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drawings/drawing1.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8F0" w:rsidRPr="00CB56BB" w:rsidRDefault="000F08F0" w:rsidP="000F08F0">
      <w:pPr>
        <w:spacing w:after="0" w:line="360" w:lineRule="auto"/>
        <w:jc w:val="center"/>
        <w:rPr>
          <w:rFonts w:ascii="Times New Roman" w:eastAsia="Times New Roman" w:hAnsi="Times New Roman"/>
          <w:caps/>
          <w:spacing w:val="6"/>
          <w:sz w:val="28"/>
          <w:szCs w:val="28"/>
          <w:lang w:val="uk-UA" w:eastAsia="ru-RU"/>
        </w:rPr>
      </w:pPr>
      <w:r w:rsidRPr="00CB56BB">
        <w:rPr>
          <w:rFonts w:ascii="Times New Roman" w:eastAsia="Times New Roman" w:hAnsi="Times New Roman"/>
          <w:spacing w:val="6"/>
          <w:sz w:val="28"/>
          <w:szCs w:val="28"/>
          <w:lang w:val="uk-UA" w:eastAsia="ru-RU"/>
        </w:rPr>
        <w:t>МІНІСТЕРСТВО ОХОРОНИ ЗДОРОВ</w:t>
      </w:r>
      <w:r w:rsidR="0033384E" w:rsidRPr="00CB56BB">
        <w:rPr>
          <w:rFonts w:ascii="Times New Roman" w:eastAsia="Times New Roman" w:hAnsi="Times New Roman"/>
          <w:spacing w:val="6"/>
          <w:sz w:val="28"/>
          <w:szCs w:val="28"/>
          <w:lang w:val="uk-UA" w:eastAsia="ru-RU"/>
        </w:rPr>
        <w:t>’</w:t>
      </w:r>
      <w:r w:rsidRPr="00CB56BB">
        <w:rPr>
          <w:rFonts w:ascii="Times New Roman" w:eastAsia="Times New Roman" w:hAnsi="Times New Roman"/>
          <w:spacing w:val="6"/>
          <w:sz w:val="28"/>
          <w:szCs w:val="28"/>
          <w:lang w:val="uk-UA" w:eastAsia="ru-RU"/>
        </w:rPr>
        <w:t>Я УКРАЇНИ</w:t>
      </w:r>
    </w:p>
    <w:p w:rsidR="000F08F0" w:rsidRPr="00CB56BB" w:rsidRDefault="000F08F0" w:rsidP="000F08F0">
      <w:pPr>
        <w:spacing w:after="0" w:line="360" w:lineRule="auto"/>
        <w:jc w:val="center"/>
        <w:rPr>
          <w:rFonts w:ascii="Times New Roman" w:eastAsia="Times New Roman" w:hAnsi="Times New Roman"/>
          <w:caps/>
          <w:spacing w:val="6"/>
          <w:sz w:val="28"/>
          <w:szCs w:val="28"/>
          <w:lang w:val="uk-UA" w:eastAsia="ru-RU"/>
        </w:rPr>
      </w:pPr>
      <w:r w:rsidRPr="00CB56BB">
        <w:rPr>
          <w:rFonts w:ascii="Times New Roman" w:eastAsia="Times New Roman" w:hAnsi="Times New Roman"/>
          <w:spacing w:val="6"/>
          <w:sz w:val="28"/>
          <w:szCs w:val="28"/>
          <w:lang w:val="uk-UA" w:eastAsia="ru-RU"/>
        </w:rPr>
        <w:t>ДЕРЖАВНИЙ ЗАКЛАД «ДНІПРОПЕТРОВСЬКА МЕДИЧНА  АКАДЕМІЯ МІНІСТЕРСТВА ОХОРОНИ ЗДОРОВ</w:t>
      </w:r>
      <w:r w:rsidR="0033384E" w:rsidRPr="00CB56BB">
        <w:rPr>
          <w:rFonts w:ascii="Times New Roman" w:eastAsia="Times New Roman" w:hAnsi="Times New Roman"/>
          <w:spacing w:val="6"/>
          <w:sz w:val="28"/>
          <w:szCs w:val="28"/>
          <w:lang w:val="uk-UA" w:eastAsia="ru-RU"/>
        </w:rPr>
        <w:t>’</w:t>
      </w:r>
      <w:r w:rsidRPr="00CB56BB">
        <w:rPr>
          <w:rFonts w:ascii="Times New Roman" w:eastAsia="Times New Roman" w:hAnsi="Times New Roman"/>
          <w:spacing w:val="6"/>
          <w:sz w:val="28"/>
          <w:szCs w:val="28"/>
          <w:lang w:val="uk-UA" w:eastAsia="ru-RU"/>
        </w:rPr>
        <w:t>Я УКРАЇНИ»</w:t>
      </w:r>
    </w:p>
    <w:p w:rsidR="000F08F0" w:rsidRPr="00CB56BB" w:rsidRDefault="000F08F0" w:rsidP="000F08F0">
      <w:pPr>
        <w:spacing w:after="0" w:line="360" w:lineRule="auto"/>
        <w:jc w:val="right"/>
        <w:rPr>
          <w:rFonts w:ascii="Times New Roman" w:eastAsia="Times New Roman" w:hAnsi="Times New Roman"/>
          <w:i/>
          <w:sz w:val="28"/>
          <w:szCs w:val="28"/>
          <w:lang w:val="uk-UA" w:eastAsia="ru-RU"/>
        </w:rPr>
      </w:pPr>
    </w:p>
    <w:p w:rsidR="000F08F0" w:rsidRPr="00CB56BB" w:rsidRDefault="000F08F0" w:rsidP="000F08F0">
      <w:pPr>
        <w:keepNext/>
        <w:spacing w:after="0" w:line="360" w:lineRule="auto"/>
        <w:jc w:val="right"/>
        <w:outlineLvl w:val="4"/>
        <w:rPr>
          <w:rFonts w:ascii="Times New Roman" w:eastAsia="Times New Roman" w:hAnsi="Times New Roman"/>
          <w:iCs/>
          <w:sz w:val="28"/>
          <w:szCs w:val="28"/>
          <w:lang w:val="uk-UA" w:eastAsia="ru-RU"/>
        </w:rPr>
      </w:pPr>
      <w:r w:rsidRPr="00CB56BB">
        <w:rPr>
          <w:rFonts w:ascii="Times New Roman" w:eastAsia="Times New Roman" w:hAnsi="Times New Roman"/>
          <w:iCs/>
          <w:sz w:val="28"/>
          <w:szCs w:val="28"/>
          <w:lang w:val="uk-UA" w:eastAsia="ru-RU"/>
        </w:rPr>
        <w:t>На правах рукопису</w:t>
      </w:r>
    </w:p>
    <w:p w:rsidR="000F08F0" w:rsidRPr="00CB56BB" w:rsidRDefault="000F08F0" w:rsidP="000F08F0">
      <w:pPr>
        <w:spacing w:after="0" w:line="360" w:lineRule="auto"/>
        <w:jc w:val="center"/>
        <w:rPr>
          <w:rFonts w:ascii="Times New Roman" w:eastAsia="Times New Roman" w:hAnsi="Times New Roman"/>
          <w:caps/>
          <w:spacing w:val="6"/>
          <w:sz w:val="28"/>
          <w:szCs w:val="28"/>
          <w:lang w:val="uk-UA" w:eastAsia="ru-RU"/>
        </w:rPr>
      </w:pPr>
    </w:p>
    <w:p w:rsidR="000F08F0" w:rsidRPr="00CB56BB" w:rsidRDefault="000F08F0" w:rsidP="000F08F0">
      <w:pPr>
        <w:spacing w:after="0" w:line="360" w:lineRule="auto"/>
        <w:jc w:val="center"/>
        <w:rPr>
          <w:rFonts w:ascii="Times New Roman" w:eastAsia="Times New Roman" w:hAnsi="Times New Roman"/>
          <w:b/>
          <w:sz w:val="28"/>
          <w:szCs w:val="28"/>
          <w:lang w:val="uk-UA" w:eastAsia="ru-RU"/>
        </w:rPr>
      </w:pPr>
      <w:r w:rsidRPr="00CB56BB">
        <w:rPr>
          <w:rFonts w:ascii="Times New Roman" w:eastAsia="Times New Roman" w:hAnsi="Times New Roman"/>
          <w:b/>
          <w:sz w:val="28"/>
          <w:szCs w:val="28"/>
          <w:lang w:val="uk-UA" w:eastAsia="ru-RU"/>
        </w:rPr>
        <w:t>ШАСТУН НАТАЛЯ ПЕТРІВНА</w:t>
      </w:r>
    </w:p>
    <w:p w:rsidR="000F08F0" w:rsidRPr="00CB56BB" w:rsidRDefault="000F08F0" w:rsidP="000F08F0">
      <w:pPr>
        <w:spacing w:after="0" w:line="360" w:lineRule="auto"/>
        <w:rPr>
          <w:rFonts w:ascii="Times New Roman" w:eastAsia="Times New Roman" w:hAnsi="Times New Roman"/>
          <w:sz w:val="28"/>
          <w:szCs w:val="28"/>
          <w:lang w:val="uk-UA" w:eastAsia="ru-RU"/>
        </w:rPr>
      </w:pPr>
    </w:p>
    <w:p w:rsidR="006163E8" w:rsidRPr="00CB56BB" w:rsidRDefault="006163E8" w:rsidP="006163E8">
      <w:pPr>
        <w:widowControl w:val="0"/>
        <w:spacing w:after="0" w:line="240" w:lineRule="auto"/>
        <w:jc w:val="right"/>
        <w:rPr>
          <w:rFonts w:ascii="Liberation Serif" w:eastAsia="SimSun" w:hAnsi="Liberation Serif" w:cs="Mangal"/>
          <w:sz w:val="28"/>
          <w:szCs w:val="28"/>
          <w:lang w:val="uk-UA" w:eastAsia="zh-CN" w:bidi="hi-IN"/>
        </w:rPr>
      </w:pPr>
      <w:r w:rsidRPr="00CB56BB">
        <w:rPr>
          <w:rFonts w:ascii="Liberation Serif" w:eastAsia="SimSun" w:hAnsi="Liberation Serif" w:cs="Mangal"/>
          <w:sz w:val="28"/>
          <w:szCs w:val="28"/>
          <w:lang w:val="uk-UA" w:eastAsia="zh-CN" w:bidi="hi-IN"/>
        </w:rPr>
        <w:t>УДК  616.8-009.24:615.214:615.065</w:t>
      </w:r>
    </w:p>
    <w:p w:rsidR="000F08F0" w:rsidRPr="00CB56BB" w:rsidRDefault="000F08F0" w:rsidP="000F08F0">
      <w:pPr>
        <w:spacing w:after="0" w:line="360" w:lineRule="auto"/>
        <w:jc w:val="center"/>
        <w:rPr>
          <w:rFonts w:ascii="Times New Roman" w:eastAsia="Times New Roman" w:hAnsi="Times New Roman"/>
          <w:caps/>
          <w:spacing w:val="6"/>
          <w:sz w:val="28"/>
          <w:szCs w:val="28"/>
          <w:lang w:val="uk-UA" w:eastAsia="ru-RU"/>
        </w:rPr>
      </w:pPr>
    </w:p>
    <w:p w:rsidR="000F08F0" w:rsidRPr="00CB56BB" w:rsidRDefault="000F08F0" w:rsidP="000F08F0">
      <w:pPr>
        <w:spacing w:after="0" w:line="360" w:lineRule="auto"/>
        <w:jc w:val="center"/>
        <w:rPr>
          <w:rFonts w:ascii="Times New Roman" w:eastAsia="Times New Roman" w:hAnsi="Times New Roman"/>
          <w:b/>
          <w:caps/>
          <w:spacing w:val="6"/>
          <w:sz w:val="28"/>
          <w:szCs w:val="28"/>
          <w:lang w:val="uk-UA" w:eastAsia="ru-RU"/>
        </w:rPr>
      </w:pPr>
      <w:r w:rsidRPr="00CB56BB">
        <w:rPr>
          <w:rFonts w:ascii="Times New Roman" w:eastAsia="Times New Roman" w:hAnsi="Times New Roman"/>
          <w:b/>
          <w:spacing w:val="6"/>
          <w:sz w:val="28"/>
          <w:szCs w:val="28"/>
          <w:lang w:val="uk-UA" w:eastAsia="ru-RU"/>
        </w:rPr>
        <w:t>АНАЛІЗ МЕХАНІЗМІВ СПІВВІДНОШЕННЯ ПРОТИСУДОМНОЇ АКТИВНОСТІ ТА ПОБІЧНОЇ ДІЇ АНТИКОНВУЛЬСАНТІВ РІЗНИХ ГРУП</w:t>
      </w:r>
    </w:p>
    <w:p w:rsidR="000F08F0" w:rsidRPr="00CB56BB" w:rsidRDefault="000F08F0" w:rsidP="000F08F0">
      <w:pPr>
        <w:spacing w:after="0" w:line="360" w:lineRule="auto"/>
        <w:jc w:val="center"/>
        <w:rPr>
          <w:rFonts w:ascii="Times New Roman" w:eastAsia="Times New Roman" w:hAnsi="Times New Roman"/>
          <w:sz w:val="28"/>
          <w:szCs w:val="28"/>
          <w:lang w:val="uk-UA" w:eastAsia="ru-RU"/>
        </w:rPr>
      </w:pPr>
    </w:p>
    <w:p w:rsidR="000F08F0" w:rsidRPr="00CB56BB" w:rsidRDefault="000F08F0" w:rsidP="000F08F0">
      <w:pPr>
        <w:spacing w:after="0" w:line="360" w:lineRule="auto"/>
        <w:jc w:val="center"/>
        <w:outlineLvl w:val="1"/>
        <w:rPr>
          <w:rFonts w:ascii="Times New Roman" w:eastAsia="Times New Roman" w:hAnsi="Times New Roman" w:cs="Arial"/>
          <w:sz w:val="28"/>
          <w:szCs w:val="28"/>
          <w:lang w:val="uk-UA" w:eastAsia="ru-RU"/>
        </w:rPr>
      </w:pPr>
      <w:r w:rsidRPr="00CB56BB">
        <w:rPr>
          <w:rFonts w:ascii="Times New Roman" w:eastAsia="Times New Roman" w:hAnsi="Times New Roman" w:cs="Arial"/>
          <w:sz w:val="28"/>
          <w:szCs w:val="28"/>
          <w:lang w:val="uk-UA" w:eastAsia="ru-RU"/>
        </w:rPr>
        <w:t>14.03.05. – фармакологія</w:t>
      </w:r>
    </w:p>
    <w:p w:rsidR="000F08F0" w:rsidRPr="00CB56BB" w:rsidRDefault="000F08F0" w:rsidP="000F08F0">
      <w:pPr>
        <w:keepNext/>
        <w:spacing w:after="0" w:line="360" w:lineRule="auto"/>
        <w:jc w:val="center"/>
        <w:outlineLvl w:val="5"/>
        <w:rPr>
          <w:rFonts w:ascii="Times New Roman" w:eastAsia="Times New Roman" w:hAnsi="Times New Roman"/>
          <w:bCs/>
          <w:spacing w:val="40"/>
          <w:sz w:val="28"/>
          <w:szCs w:val="28"/>
          <w:lang w:val="uk-UA" w:eastAsia="ru-RU"/>
        </w:rPr>
      </w:pPr>
    </w:p>
    <w:p w:rsidR="000F08F0" w:rsidRPr="00CB56BB" w:rsidRDefault="000F08F0" w:rsidP="000F08F0">
      <w:pPr>
        <w:spacing w:before="280" w:after="0" w:line="240" w:lineRule="auto"/>
        <w:jc w:val="center"/>
        <w:rPr>
          <w:rFonts w:ascii="Times New Roman" w:eastAsia="Times New Roman" w:hAnsi="Times New Roman" w:cs="Times New Roman"/>
          <w:kern w:val="1"/>
          <w:sz w:val="28"/>
          <w:szCs w:val="28"/>
          <w:lang w:val="uk-UA" w:eastAsia="zh-CN"/>
        </w:rPr>
      </w:pPr>
      <w:r w:rsidRPr="00CB56BB">
        <w:rPr>
          <w:rFonts w:ascii="Times New Roman" w:eastAsia="Times New Roman" w:hAnsi="Times New Roman" w:cs="Times New Roman"/>
          <w:kern w:val="1"/>
          <w:sz w:val="28"/>
          <w:szCs w:val="28"/>
          <w:lang w:val="uk-UA" w:eastAsia="zh-CN"/>
        </w:rPr>
        <w:t>дисертація на здобуття наукового ступеня</w:t>
      </w:r>
    </w:p>
    <w:p w:rsidR="000F08F0" w:rsidRPr="00CB56BB" w:rsidRDefault="000F08F0" w:rsidP="000F08F0">
      <w:pPr>
        <w:spacing w:before="280" w:after="0" w:line="240" w:lineRule="auto"/>
        <w:jc w:val="center"/>
        <w:rPr>
          <w:rFonts w:ascii="Times New Roman" w:eastAsia="Times New Roman" w:hAnsi="Times New Roman" w:cs="Times New Roman"/>
          <w:kern w:val="1"/>
          <w:sz w:val="26"/>
          <w:szCs w:val="26"/>
          <w:lang w:val="uk-UA" w:eastAsia="zh-CN"/>
        </w:rPr>
      </w:pPr>
      <w:r w:rsidRPr="00CB56BB">
        <w:rPr>
          <w:rFonts w:ascii="Times New Roman" w:eastAsia="Times New Roman" w:hAnsi="Times New Roman" w:cs="Times New Roman"/>
          <w:kern w:val="1"/>
          <w:sz w:val="28"/>
          <w:szCs w:val="28"/>
          <w:lang w:val="uk-UA" w:eastAsia="zh-CN"/>
        </w:rPr>
        <w:t>кандидата медичних наук</w:t>
      </w:r>
    </w:p>
    <w:p w:rsidR="000F08F0" w:rsidRPr="00CB56BB" w:rsidRDefault="000F08F0" w:rsidP="000F08F0">
      <w:pPr>
        <w:tabs>
          <w:tab w:val="left" w:pos="4820"/>
          <w:tab w:val="right" w:pos="10206"/>
        </w:tabs>
        <w:spacing w:after="0" w:line="360" w:lineRule="auto"/>
        <w:ind w:left="4820" w:right="27"/>
        <w:rPr>
          <w:rFonts w:ascii="Times New Roman" w:eastAsia="Times New Roman" w:hAnsi="Times New Roman"/>
          <w:sz w:val="28"/>
          <w:szCs w:val="28"/>
          <w:lang w:val="uk-UA" w:eastAsia="ru-RU"/>
        </w:rPr>
      </w:pPr>
    </w:p>
    <w:p w:rsidR="00C35324" w:rsidRPr="00CB56BB" w:rsidRDefault="00C35324" w:rsidP="000F08F0">
      <w:pPr>
        <w:tabs>
          <w:tab w:val="left" w:pos="4820"/>
          <w:tab w:val="right" w:pos="10206"/>
        </w:tabs>
        <w:spacing w:after="0" w:line="360" w:lineRule="auto"/>
        <w:ind w:left="4820" w:right="27"/>
        <w:rPr>
          <w:rFonts w:ascii="Times New Roman" w:eastAsia="Times New Roman" w:hAnsi="Times New Roman"/>
          <w:sz w:val="28"/>
          <w:szCs w:val="28"/>
          <w:lang w:val="uk-UA" w:eastAsia="ru-RU"/>
        </w:rPr>
      </w:pPr>
    </w:p>
    <w:p w:rsidR="006163E8" w:rsidRPr="00CB56BB" w:rsidRDefault="006163E8" w:rsidP="006163E8">
      <w:pPr>
        <w:spacing w:after="0" w:line="360" w:lineRule="auto"/>
        <w:ind w:left="4080"/>
        <w:rPr>
          <w:rFonts w:ascii="Times New Roman" w:eastAsia="Times New Roman" w:hAnsi="Times New Roman" w:cs="Times New Roman"/>
          <w:b/>
          <w:bCs/>
          <w:sz w:val="28"/>
          <w:szCs w:val="28"/>
          <w:lang w:val="uk-UA"/>
        </w:rPr>
      </w:pPr>
      <w:r w:rsidRPr="00CB56BB">
        <w:rPr>
          <w:rFonts w:ascii="Times New Roman" w:eastAsia="Times New Roman" w:hAnsi="Times New Roman" w:cs="Times New Roman"/>
          <w:b/>
          <w:bCs/>
          <w:sz w:val="28"/>
          <w:szCs w:val="28"/>
          <w:lang w:val="uk-UA"/>
        </w:rPr>
        <w:t>Науковий керівник:</w:t>
      </w:r>
    </w:p>
    <w:p w:rsidR="006163E8" w:rsidRPr="00CB56BB" w:rsidRDefault="006163E8" w:rsidP="006163E8">
      <w:pPr>
        <w:spacing w:after="0" w:line="360" w:lineRule="auto"/>
        <w:ind w:left="4080"/>
        <w:rPr>
          <w:rFonts w:ascii="Times New Roman" w:eastAsia="Times New Roman" w:hAnsi="Times New Roman" w:cs="Times New Roman"/>
          <w:b/>
          <w:bCs/>
          <w:sz w:val="28"/>
          <w:szCs w:val="28"/>
          <w:lang w:val="uk-UA"/>
        </w:rPr>
      </w:pPr>
      <w:r w:rsidRPr="00CB56BB">
        <w:rPr>
          <w:rFonts w:ascii="Times New Roman" w:eastAsia="Times New Roman" w:hAnsi="Times New Roman" w:cs="Times New Roman"/>
          <w:b/>
          <w:bCs/>
          <w:sz w:val="28"/>
          <w:szCs w:val="28"/>
          <w:lang w:val="uk-UA"/>
        </w:rPr>
        <w:t xml:space="preserve">доктор медичних наук, </w:t>
      </w:r>
    </w:p>
    <w:p w:rsidR="006163E8" w:rsidRPr="00CB56BB" w:rsidRDefault="006163E8" w:rsidP="006163E8">
      <w:pPr>
        <w:spacing w:after="0" w:line="360" w:lineRule="auto"/>
        <w:ind w:left="4080" w:right="-601"/>
        <w:rPr>
          <w:rFonts w:ascii="Times New Roman" w:eastAsia="Times New Roman" w:hAnsi="Times New Roman" w:cs="Times New Roman"/>
          <w:b/>
          <w:bCs/>
          <w:sz w:val="28"/>
          <w:szCs w:val="28"/>
          <w:lang w:val="uk-UA"/>
        </w:rPr>
      </w:pPr>
      <w:r w:rsidRPr="00CB56BB">
        <w:rPr>
          <w:rFonts w:ascii="Times New Roman" w:eastAsia="Times New Roman" w:hAnsi="Times New Roman" w:cs="Times New Roman"/>
          <w:b/>
          <w:bCs/>
          <w:sz w:val="28"/>
          <w:szCs w:val="28"/>
          <w:lang w:val="uk-UA"/>
        </w:rPr>
        <w:t>професор Опришко Валентина Іванівна</w:t>
      </w:r>
    </w:p>
    <w:p w:rsidR="000F08F0" w:rsidRPr="00CB56BB" w:rsidRDefault="000F08F0" w:rsidP="006163E8">
      <w:pPr>
        <w:tabs>
          <w:tab w:val="left" w:pos="4820"/>
          <w:tab w:val="right" w:pos="10206"/>
        </w:tabs>
        <w:spacing w:after="0" w:line="360" w:lineRule="auto"/>
        <w:ind w:left="4820" w:right="27"/>
        <w:rPr>
          <w:rFonts w:ascii="Times New Roman" w:eastAsia="Times New Roman" w:hAnsi="Times New Roman"/>
          <w:sz w:val="28"/>
          <w:szCs w:val="28"/>
          <w:lang w:val="uk-UA" w:eastAsia="ru-RU"/>
        </w:rPr>
      </w:pPr>
    </w:p>
    <w:p w:rsidR="000F08F0" w:rsidRPr="00CB56BB" w:rsidRDefault="000F08F0" w:rsidP="000F08F0">
      <w:pPr>
        <w:tabs>
          <w:tab w:val="left" w:pos="5387"/>
          <w:tab w:val="left" w:pos="5610"/>
          <w:tab w:val="left" w:pos="5797"/>
          <w:tab w:val="right" w:pos="10206"/>
        </w:tabs>
        <w:spacing w:after="0" w:line="360" w:lineRule="auto"/>
        <w:ind w:left="5610" w:right="27"/>
        <w:jc w:val="right"/>
        <w:rPr>
          <w:rFonts w:ascii="Times New Roman" w:eastAsia="Times New Roman" w:hAnsi="Times New Roman"/>
          <w:sz w:val="28"/>
          <w:szCs w:val="28"/>
          <w:lang w:val="uk-UA" w:eastAsia="ru-RU"/>
        </w:rPr>
      </w:pPr>
    </w:p>
    <w:p w:rsidR="000F08F0" w:rsidRPr="00CB56BB" w:rsidRDefault="000F08F0" w:rsidP="000F08F0">
      <w:pPr>
        <w:tabs>
          <w:tab w:val="left" w:pos="5387"/>
          <w:tab w:val="left" w:pos="5610"/>
          <w:tab w:val="left" w:pos="5797"/>
          <w:tab w:val="right" w:pos="10206"/>
        </w:tabs>
        <w:spacing w:after="0" w:line="360" w:lineRule="auto"/>
        <w:ind w:left="5610" w:right="27"/>
        <w:jc w:val="right"/>
        <w:rPr>
          <w:rFonts w:ascii="Times New Roman" w:eastAsia="Times New Roman" w:hAnsi="Times New Roman"/>
          <w:sz w:val="28"/>
          <w:szCs w:val="28"/>
          <w:lang w:val="uk-UA" w:eastAsia="ru-RU"/>
        </w:rPr>
      </w:pPr>
    </w:p>
    <w:p w:rsidR="00275F93" w:rsidRPr="00CB56BB" w:rsidRDefault="000F08F0" w:rsidP="000F08F0">
      <w:pPr>
        <w:shd w:val="clear" w:color="auto" w:fill="FFFFFF"/>
        <w:spacing w:after="0" w:line="360" w:lineRule="auto"/>
        <w:jc w:val="center"/>
        <w:rPr>
          <w:rFonts w:ascii="Times New Roman" w:eastAsia="Times New Roman" w:hAnsi="Times New Roman"/>
          <w:caps/>
          <w:sz w:val="28"/>
          <w:szCs w:val="28"/>
          <w:lang w:val="uk-UA" w:eastAsia="ru-RU"/>
        </w:rPr>
      </w:pPr>
      <w:r w:rsidRPr="00CB56BB">
        <w:rPr>
          <w:rFonts w:ascii="Times New Roman" w:eastAsia="Times New Roman" w:hAnsi="Times New Roman"/>
          <w:sz w:val="28"/>
          <w:szCs w:val="28"/>
          <w:lang w:val="uk-UA" w:eastAsia="ru-RU"/>
        </w:rPr>
        <w:t>Дніпро </w:t>
      </w:r>
      <w:r w:rsidR="00275F93" w:rsidRPr="00CB56BB">
        <w:rPr>
          <w:rFonts w:ascii="Times New Roman" w:eastAsia="Times New Roman" w:hAnsi="Times New Roman"/>
          <w:caps/>
          <w:sz w:val="28"/>
          <w:szCs w:val="28"/>
          <w:lang w:val="uk-UA" w:eastAsia="ru-RU"/>
        </w:rPr>
        <w:t>–</w:t>
      </w:r>
      <w:r w:rsidRPr="00CB56BB">
        <w:rPr>
          <w:rFonts w:ascii="Times New Roman" w:eastAsia="Times New Roman" w:hAnsi="Times New Roman"/>
          <w:caps/>
          <w:sz w:val="28"/>
          <w:szCs w:val="28"/>
          <w:lang w:val="uk-UA" w:eastAsia="ru-RU"/>
        </w:rPr>
        <w:t> 2017</w:t>
      </w:r>
    </w:p>
    <w:p w:rsidR="000F08F0" w:rsidRPr="00CB56BB" w:rsidRDefault="000F08F0" w:rsidP="000F08F0">
      <w:pPr>
        <w:shd w:val="clear" w:color="auto" w:fill="FFFFFF"/>
        <w:spacing w:after="0" w:line="360" w:lineRule="auto"/>
        <w:jc w:val="center"/>
        <w:rPr>
          <w:rFonts w:ascii="Times New Roman" w:eastAsia="Times New Roman" w:hAnsi="Times New Roman"/>
          <w:caps/>
          <w:sz w:val="28"/>
          <w:szCs w:val="24"/>
          <w:lang w:val="uk-UA" w:eastAsia="ru-RU"/>
        </w:rPr>
      </w:pPr>
      <w:r w:rsidRPr="00CB56BB">
        <w:rPr>
          <w:rFonts w:ascii="Times New Roman" w:eastAsia="Times New Roman" w:hAnsi="Times New Roman"/>
          <w:caps/>
          <w:sz w:val="28"/>
          <w:szCs w:val="28"/>
          <w:lang w:val="uk-UA" w:eastAsia="ru-RU"/>
        </w:rPr>
        <w:br w:type="page"/>
      </w:r>
      <w:r w:rsidRPr="00CB56BB">
        <w:rPr>
          <w:rFonts w:ascii="Times New Roman" w:eastAsia="Times New Roman" w:hAnsi="Times New Roman"/>
          <w:caps/>
          <w:sz w:val="28"/>
          <w:szCs w:val="24"/>
          <w:lang w:val="uk-UA" w:eastAsia="ru-RU"/>
        </w:rPr>
        <w:lastRenderedPageBreak/>
        <w:t>ЗМІСТ</w:t>
      </w:r>
    </w:p>
    <w:tbl>
      <w:tblPr>
        <w:tblW w:w="9923" w:type="dxa"/>
        <w:tblInd w:w="70" w:type="dxa"/>
        <w:tblLayout w:type="fixed"/>
        <w:tblCellMar>
          <w:left w:w="70" w:type="dxa"/>
          <w:right w:w="70" w:type="dxa"/>
        </w:tblCellMar>
        <w:tblLook w:val="0000" w:firstRow="0" w:lastRow="0" w:firstColumn="0" w:lastColumn="0" w:noHBand="0" w:noVBand="0"/>
      </w:tblPr>
      <w:tblGrid>
        <w:gridCol w:w="284"/>
        <w:gridCol w:w="8788"/>
        <w:gridCol w:w="284"/>
        <w:gridCol w:w="567"/>
      </w:tblGrid>
      <w:tr w:rsidR="00447182" w:rsidRPr="00CB56BB" w:rsidTr="00AA18BB">
        <w:trPr>
          <w:trHeight w:val="381"/>
        </w:trPr>
        <w:tc>
          <w:tcPr>
            <w:tcW w:w="9072" w:type="dxa"/>
            <w:gridSpan w:val="2"/>
          </w:tcPr>
          <w:p w:rsidR="000F08F0" w:rsidRPr="00CB56BB" w:rsidRDefault="000F08F0" w:rsidP="00BC594A">
            <w:pPr>
              <w:widowControl w:val="0"/>
              <w:spacing w:after="0" w:line="360" w:lineRule="auto"/>
              <w:rPr>
                <w:rFonts w:ascii="Times New Roman" w:eastAsia="Times New Roman" w:hAnsi="Times New Roman"/>
                <w:sz w:val="28"/>
                <w:szCs w:val="20"/>
                <w:lang w:val="uk-UA" w:eastAsia="ru-RU"/>
              </w:rPr>
            </w:pPr>
          </w:p>
        </w:tc>
        <w:tc>
          <w:tcPr>
            <w:tcW w:w="851" w:type="dxa"/>
            <w:gridSpan w:val="2"/>
            <w:vAlign w:val="center"/>
          </w:tcPr>
          <w:p w:rsidR="000F08F0" w:rsidRPr="00CB56BB" w:rsidRDefault="000F08F0" w:rsidP="00BC594A">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4"/>
                <w:lang w:val="uk-UA" w:eastAsia="ru-RU"/>
              </w:rPr>
              <w:t>стор.</w:t>
            </w:r>
          </w:p>
        </w:tc>
      </w:tr>
      <w:tr w:rsidR="00447182" w:rsidRPr="00CB56BB" w:rsidTr="00AA18BB">
        <w:trPr>
          <w:trHeight w:val="302"/>
        </w:trPr>
        <w:tc>
          <w:tcPr>
            <w:tcW w:w="9356" w:type="dxa"/>
            <w:gridSpan w:val="3"/>
          </w:tcPr>
          <w:p w:rsidR="000F08F0" w:rsidRPr="00CB56BB" w:rsidRDefault="000F08F0" w:rsidP="00BC594A">
            <w:pPr>
              <w:widowControl w:val="0"/>
              <w:spacing w:after="0" w:line="360" w:lineRule="auto"/>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ПЕРЕЛІК УМОВНИХ  СКОРОЧЕНЬ .…….........................................................</w:t>
            </w:r>
          </w:p>
        </w:tc>
        <w:tc>
          <w:tcPr>
            <w:tcW w:w="567" w:type="dxa"/>
            <w:vAlign w:val="bottom"/>
          </w:tcPr>
          <w:p w:rsidR="000F08F0" w:rsidRPr="00CB56BB" w:rsidRDefault="000F08F0" w:rsidP="00BC594A">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4</w:t>
            </w:r>
          </w:p>
        </w:tc>
      </w:tr>
      <w:tr w:rsidR="00447182" w:rsidRPr="00CB56BB" w:rsidTr="00AA18BB">
        <w:trPr>
          <w:trHeight w:val="362"/>
        </w:trPr>
        <w:tc>
          <w:tcPr>
            <w:tcW w:w="9356" w:type="dxa"/>
            <w:gridSpan w:val="3"/>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br w:type="page"/>
              <w:t>ВСТУП ..……………………………………………………...................................</w:t>
            </w:r>
          </w:p>
        </w:tc>
        <w:tc>
          <w:tcPr>
            <w:tcW w:w="567" w:type="dxa"/>
            <w:vAlign w:val="bottom"/>
          </w:tcPr>
          <w:p w:rsidR="000F08F0" w:rsidRPr="00CB56BB" w:rsidRDefault="000F08F0" w:rsidP="00BC594A">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w:t>
            </w:r>
          </w:p>
        </w:tc>
      </w:tr>
      <w:tr w:rsidR="00447182" w:rsidRPr="00CB56BB" w:rsidTr="00AA18BB">
        <w:tc>
          <w:tcPr>
            <w:tcW w:w="9356" w:type="dxa"/>
            <w:gridSpan w:val="3"/>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РОЗДІЛ 1</w:t>
            </w:r>
          </w:p>
          <w:p w:rsidR="000F08F0" w:rsidRPr="00CB56BB" w:rsidRDefault="00BC594A"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8"/>
                <w:lang w:val="uk-UA" w:eastAsia="ru-RU"/>
              </w:rPr>
              <w:t xml:space="preserve">ПРОТИЕПІЛЕПТИЧНА ТЕРАПІЯ ТА ОСОБЛИВОСТІ ВПЛИВУ АНТИКОНВУЛЬСАНТІВ НА ОРГАНІЗМ </w:t>
            </w:r>
            <w:r w:rsidR="000F08F0" w:rsidRPr="00CB56BB">
              <w:rPr>
                <w:rFonts w:ascii="Times New Roman" w:eastAsia="Times New Roman" w:hAnsi="Times New Roman"/>
                <w:sz w:val="28"/>
                <w:szCs w:val="28"/>
                <w:lang w:val="uk-UA" w:eastAsia="ru-RU"/>
              </w:rPr>
              <w:t xml:space="preserve">(ОГЛЯД ЛІТЕРАТУРИ) </w:t>
            </w:r>
            <w:r w:rsidR="000F08F0" w:rsidRPr="00CB56BB">
              <w:rPr>
                <w:rFonts w:ascii="Times New Roman" w:eastAsia="Times New Roman" w:hAnsi="Times New Roman"/>
                <w:sz w:val="28"/>
                <w:szCs w:val="20"/>
                <w:lang w:val="uk-UA" w:eastAsia="ru-RU"/>
              </w:rPr>
              <w:t>.............</w:t>
            </w:r>
            <w:r w:rsidRPr="00CB56BB">
              <w:rPr>
                <w:rFonts w:ascii="Times New Roman" w:eastAsia="Times New Roman" w:hAnsi="Times New Roman"/>
                <w:sz w:val="28"/>
                <w:szCs w:val="20"/>
                <w:lang w:val="uk-UA" w:eastAsia="ru-RU"/>
              </w:rPr>
              <w:t>..</w:t>
            </w:r>
          </w:p>
        </w:tc>
        <w:tc>
          <w:tcPr>
            <w:tcW w:w="567" w:type="dxa"/>
            <w:vAlign w:val="bottom"/>
          </w:tcPr>
          <w:p w:rsidR="000F08F0" w:rsidRPr="00CB56BB" w:rsidRDefault="000F08F0" w:rsidP="00187983">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1</w:t>
            </w:r>
            <w:r w:rsidR="00187983" w:rsidRPr="00CB56BB">
              <w:rPr>
                <w:rFonts w:ascii="Times New Roman" w:eastAsia="Times New Roman" w:hAnsi="Times New Roman"/>
                <w:sz w:val="28"/>
                <w:szCs w:val="20"/>
                <w:lang w:val="uk-UA" w:eastAsia="ru-RU"/>
              </w:rPr>
              <w:t>1</w:t>
            </w:r>
          </w:p>
        </w:tc>
      </w:tr>
      <w:tr w:rsidR="00447182" w:rsidRPr="00CB56BB" w:rsidTr="00AA18BB">
        <w:tc>
          <w:tcPr>
            <w:tcW w:w="284" w:type="dxa"/>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 xml:space="preserve">1.1 </w:t>
            </w:r>
            <w:r w:rsidR="00BC594A" w:rsidRPr="00CB56BB">
              <w:rPr>
                <w:rFonts w:ascii="Times New Roman" w:eastAsia="Times New Roman" w:hAnsi="Times New Roman"/>
                <w:sz w:val="28"/>
                <w:szCs w:val="20"/>
                <w:lang w:val="uk-UA" w:eastAsia="ru-RU"/>
              </w:rPr>
              <w:t>Питання безпеки застосування антиконвульсантів ……………………...</w:t>
            </w:r>
          </w:p>
        </w:tc>
        <w:tc>
          <w:tcPr>
            <w:tcW w:w="567" w:type="dxa"/>
            <w:vAlign w:val="bottom"/>
          </w:tcPr>
          <w:p w:rsidR="000F08F0" w:rsidRPr="00CB56BB" w:rsidRDefault="000F08F0" w:rsidP="00187983">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1</w:t>
            </w:r>
            <w:r w:rsidR="00187983" w:rsidRPr="00CB56BB">
              <w:rPr>
                <w:rFonts w:ascii="Times New Roman" w:eastAsia="Times New Roman" w:hAnsi="Times New Roman"/>
                <w:sz w:val="28"/>
                <w:szCs w:val="20"/>
                <w:lang w:val="uk-UA" w:eastAsia="ru-RU"/>
              </w:rPr>
              <w:t>1</w:t>
            </w:r>
          </w:p>
        </w:tc>
      </w:tr>
      <w:tr w:rsidR="00447182" w:rsidRPr="00CB56BB" w:rsidTr="00AA18BB">
        <w:tc>
          <w:tcPr>
            <w:tcW w:w="284" w:type="dxa"/>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 xml:space="preserve">1.2 </w:t>
            </w:r>
            <w:r w:rsidR="00BC594A" w:rsidRPr="00CB56BB">
              <w:rPr>
                <w:rFonts w:ascii="Times New Roman" w:eastAsia="Times New Roman" w:hAnsi="Times New Roman"/>
                <w:sz w:val="28"/>
                <w:szCs w:val="20"/>
                <w:lang w:val="uk-UA" w:eastAsia="ru-RU"/>
              </w:rPr>
              <w:t xml:space="preserve">Патобіохімічні порушення в головному мозку при епілепсії </w:t>
            </w:r>
            <w:r w:rsidRPr="00CB56BB">
              <w:rPr>
                <w:rFonts w:ascii="Times New Roman" w:eastAsia="Times New Roman" w:hAnsi="Times New Roman"/>
                <w:sz w:val="28"/>
                <w:szCs w:val="20"/>
                <w:lang w:val="uk-UA" w:eastAsia="ru-RU"/>
              </w:rPr>
              <w:t>……</w:t>
            </w:r>
            <w:r w:rsidR="00BC594A" w:rsidRPr="00CB56BB">
              <w:rPr>
                <w:rFonts w:ascii="Times New Roman" w:eastAsia="Times New Roman" w:hAnsi="Times New Roman"/>
                <w:sz w:val="28"/>
                <w:szCs w:val="20"/>
                <w:lang w:val="uk-UA" w:eastAsia="ru-RU"/>
              </w:rPr>
              <w:t>……..</w:t>
            </w:r>
          </w:p>
        </w:tc>
        <w:tc>
          <w:tcPr>
            <w:tcW w:w="567" w:type="dxa"/>
            <w:vAlign w:val="bottom"/>
          </w:tcPr>
          <w:p w:rsidR="000F08F0" w:rsidRPr="00CB56BB" w:rsidRDefault="00BC594A" w:rsidP="005E69EF">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2</w:t>
            </w:r>
            <w:r w:rsidR="005E69EF" w:rsidRPr="00CB56BB">
              <w:rPr>
                <w:rFonts w:ascii="Times New Roman" w:eastAsia="Times New Roman" w:hAnsi="Times New Roman"/>
                <w:sz w:val="28"/>
                <w:szCs w:val="20"/>
                <w:lang w:val="uk-UA" w:eastAsia="ru-RU"/>
              </w:rPr>
              <w:t>0</w:t>
            </w:r>
          </w:p>
        </w:tc>
      </w:tr>
      <w:tr w:rsidR="00447182" w:rsidRPr="00CB56BB" w:rsidTr="00AA18BB">
        <w:tc>
          <w:tcPr>
            <w:tcW w:w="284" w:type="dxa"/>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 xml:space="preserve">1.3 </w:t>
            </w:r>
            <w:r w:rsidR="00BC594A" w:rsidRPr="00CB56BB">
              <w:rPr>
                <w:rFonts w:ascii="Times New Roman" w:eastAsia="Times New Roman" w:hAnsi="Times New Roman"/>
                <w:sz w:val="28"/>
                <w:szCs w:val="20"/>
                <w:lang w:val="uk-UA" w:eastAsia="ru-RU"/>
              </w:rPr>
              <w:t>Роль оксидативного стресу в процесах нейродеструкції при епілепсії .</w:t>
            </w:r>
            <w:r w:rsidRPr="00CB56BB">
              <w:rPr>
                <w:rFonts w:ascii="Times New Roman" w:eastAsia="Times New Roman" w:hAnsi="Times New Roman"/>
                <w:sz w:val="28"/>
                <w:szCs w:val="20"/>
                <w:lang w:val="uk-UA" w:eastAsia="ru-RU"/>
              </w:rPr>
              <w:t>.</w:t>
            </w:r>
          </w:p>
        </w:tc>
        <w:tc>
          <w:tcPr>
            <w:tcW w:w="567" w:type="dxa"/>
            <w:vAlign w:val="bottom"/>
          </w:tcPr>
          <w:p w:rsidR="000F08F0" w:rsidRPr="00CB56BB" w:rsidRDefault="00BC594A" w:rsidP="005E69EF">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2</w:t>
            </w:r>
            <w:r w:rsidR="005E69EF" w:rsidRPr="00CB56BB">
              <w:rPr>
                <w:rFonts w:ascii="Times New Roman" w:eastAsia="Times New Roman" w:hAnsi="Times New Roman"/>
                <w:sz w:val="28"/>
                <w:szCs w:val="20"/>
                <w:lang w:val="uk-UA" w:eastAsia="ru-RU"/>
              </w:rPr>
              <w:t>5</w:t>
            </w:r>
          </w:p>
        </w:tc>
      </w:tr>
      <w:tr w:rsidR="00447182" w:rsidRPr="00CB56BB" w:rsidTr="00AA18BB">
        <w:tc>
          <w:tcPr>
            <w:tcW w:w="9356" w:type="dxa"/>
            <w:gridSpan w:val="3"/>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РОЗДІЛ 2</w:t>
            </w:r>
          </w:p>
          <w:p w:rsidR="000F08F0" w:rsidRPr="00CB56BB" w:rsidRDefault="00BC594A"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МАТЕРІАЛИ ТА МЕТОДИ ДОСЛІДЖЕННЯ</w:t>
            </w:r>
            <w:r w:rsidR="000F08F0" w:rsidRPr="00CB56BB">
              <w:rPr>
                <w:rFonts w:ascii="Times New Roman" w:eastAsia="Times New Roman" w:hAnsi="Times New Roman"/>
                <w:sz w:val="28"/>
                <w:szCs w:val="20"/>
                <w:lang w:val="uk-UA" w:eastAsia="ru-RU"/>
              </w:rPr>
              <w:t xml:space="preserve"> …………….................</w:t>
            </w:r>
            <w:r w:rsidRPr="00CB56BB">
              <w:rPr>
                <w:rFonts w:ascii="Times New Roman" w:eastAsia="Times New Roman" w:hAnsi="Times New Roman"/>
                <w:sz w:val="28"/>
                <w:szCs w:val="20"/>
                <w:lang w:val="uk-UA" w:eastAsia="ru-RU"/>
              </w:rPr>
              <w:t>...............</w:t>
            </w:r>
          </w:p>
        </w:tc>
        <w:tc>
          <w:tcPr>
            <w:tcW w:w="567" w:type="dxa"/>
            <w:vAlign w:val="bottom"/>
          </w:tcPr>
          <w:p w:rsidR="000F08F0" w:rsidRPr="00CB56BB" w:rsidRDefault="008254D7" w:rsidP="00BC594A">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37</w:t>
            </w:r>
          </w:p>
        </w:tc>
      </w:tr>
      <w:tr w:rsidR="00447182" w:rsidRPr="00CB56BB" w:rsidTr="00AA18BB">
        <w:tc>
          <w:tcPr>
            <w:tcW w:w="9356" w:type="dxa"/>
            <w:gridSpan w:val="3"/>
          </w:tcPr>
          <w:p w:rsidR="00BC594A" w:rsidRPr="00CB56BB" w:rsidRDefault="00BC594A" w:rsidP="00C50D41">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2.1 Об</w:t>
            </w:r>
            <w:r w:rsidR="0033384E" w:rsidRPr="00CB56BB">
              <w:rPr>
                <w:rFonts w:ascii="Times New Roman" w:eastAsia="Times New Roman" w:hAnsi="Times New Roman"/>
                <w:sz w:val="28"/>
                <w:szCs w:val="20"/>
                <w:lang w:val="uk-UA" w:eastAsia="ru-RU"/>
              </w:rPr>
              <w:t>’</w:t>
            </w:r>
            <w:r w:rsidRPr="00CB56BB">
              <w:rPr>
                <w:rFonts w:ascii="Times New Roman" w:eastAsia="Times New Roman" w:hAnsi="Times New Roman"/>
                <w:sz w:val="28"/>
                <w:szCs w:val="20"/>
                <w:lang w:val="uk-UA" w:eastAsia="ru-RU"/>
              </w:rPr>
              <w:t>єкт та предмети дослідження ……………………....................................</w:t>
            </w:r>
          </w:p>
        </w:tc>
        <w:tc>
          <w:tcPr>
            <w:tcW w:w="567" w:type="dxa"/>
            <w:vAlign w:val="bottom"/>
          </w:tcPr>
          <w:p w:rsidR="00BC594A" w:rsidRPr="00CB56BB" w:rsidRDefault="008254D7" w:rsidP="00C50D41">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37</w:t>
            </w:r>
          </w:p>
        </w:tc>
      </w:tr>
      <w:tr w:rsidR="00447182" w:rsidRPr="00CB56BB" w:rsidTr="00AA18BB">
        <w:tc>
          <w:tcPr>
            <w:tcW w:w="9356" w:type="dxa"/>
            <w:gridSpan w:val="3"/>
          </w:tcPr>
          <w:p w:rsidR="00BC594A" w:rsidRPr="00CB56BB" w:rsidRDefault="00BC594A" w:rsidP="00C50D41">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2.2 Методи дослідження …………………………………………………………</w:t>
            </w:r>
          </w:p>
        </w:tc>
        <w:tc>
          <w:tcPr>
            <w:tcW w:w="567" w:type="dxa"/>
            <w:vAlign w:val="bottom"/>
          </w:tcPr>
          <w:p w:rsidR="00BC594A" w:rsidRPr="00CB56BB" w:rsidRDefault="00906B07" w:rsidP="00C50D41">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38</w:t>
            </w:r>
          </w:p>
        </w:tc>
      </w:tr>
      <w:tr w:rsidR="00447182" w:rsidRPr="00CB56BB" w:rsidTr="00AA18BB">
        <w:tc>
          <w:tcPr>
            <w:tcW w:w="9356" w:type="dxa"/>
            <w:gridSpan w:val="3"/>
            <w:shd w:val="clear" w:color="auto" w:fill="auto"/>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РОЗДІЛ 3</w:t>
            </w:r>
          </w:p>
          <w:p w:rsidR="000F08F0" w:rsidRPr="00CB56BB" w:rsidRDefault="00BC594A"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ПОРІВНЯЛЬНИЙ АНАЛІЗ АКТИВНОСТІ АНТИКОНВУЛЬСАНТІВ НА РІЗНИХ МОДЕЛЯХ ХЕМОІНДУКОВАНИХ ПАРОКСИЗМІВ ……………...</w:t>
            </w:r>
          </w:p>
        </w:tc>
        <w:tc>
          <w:tcPr>
            <w:tcW w:w="567" w:type="dxa"/>
            <w:vAlign w:val="bottom"/>
          </w:tcPr>
          <w:p w:rsidR="000F08F0" w:rsidRPr="00CB56BB" w:rsidRDefault="00386E07" w:rsidP="00BC594A">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50</w:t>
            </w:r>
          </w:p>
        </w:tc>
      </w:tr>
      <w:tr w:rsidR="00447182" w:rsidRPr="00CB56BB" w:rsidTr="00AA18BB">
        <w:tc>
          <w:tcPr>
            <w:tcW w:w="284" w:type="dxa"/>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0F08F0" w:rsidRPr="00CB56BB" w:rsidRDefault="000F08F0" w:rsidP="00BC594A">
            <w:pPr>
              <w:widowControl w:val="0"/>
              <w:spacing w:after="0" w:line="360" w:lineRule="auto"/>
              <w:outlineLvl w:val="3"/>
              <w:rPr>
                <w:rFonts w:ascii="Times New Roman" w:eastAsia="Times New Roman" w:hAnsi="Times New Roman"/>
                <w:sz w:val="28"/>
                <w:szCs w:val="20"/>
                <w:lang w:eastAsia="ru-RU"/>
              </w:rPr>
            </w:pPr>
            <w:r w:rsidRPr="00CB56BB">
              <w:rPr>
                <w:rFonts w:ascii="Times New Roman" w:eastAsia="Times New Roman" w:hAnsi="Times New Roman"/>
                <w:sz w:val="28"/>
                <w:szCs w:val="20"/>
                <w:lang w:val="uk-UA" w:eastAsia="ru-RU"/>
              </w:rPr>
              <w:t xml:space="preserve">3.1 </w:t>
            </w:r>
            <w:r w:rsidR="00BC594A" w:rsidRPr="00CB56BB">
              <w:rPr>
                <w:rFonts w:ascii="Times New Roman" w:eastAsia="Times New Roman" w:hAnsi="Times New Roman"/>
                <w:sz w:val="28"/>
                <w:szCs w:val="20"/>
                <w:lang w:val="uk-UA" w:eastAsia="ru-RU"/>
              </w:rPr>
              <w:t xml:space="preserve">Оцінка протисудомної дії </w:t>
            </w:r>
            <w:r w:rsidR="001679AE" w:rsidRPr="00CB56BB">
              <w:rPr>
                <w:rFonts w:ascii="Times New Roman" w:hAnsi="Times New Roman" w:cs="Times New Roman"/>
                <w:sz w:val="28"/>
                <w:szCs w:val="28"/>
              </w:rPr>
              <w:t>протиепілептичних препаратів на моделі коразолових судом.</w:t>
            </w:r>
            <w:r w:rsidR="00BC594A" w:rsidRPr="00CB56BB">
              <w:rPr>
                <w:rFonts w:ascii="Times New Roman" w:eastAsia="Times New Roman" w:hAnsi="Times New Roman" w:cs="Times New Roman"/>
                <w:sz w:val="28"/>
                <w:szCs w:val="28"/>
                <w:lang w:val="uk-UA" w:eastAsia="ru-RU"/>
              </w:rPr>
              <w:t>…………</w:t>
            </w:r>
            <w:r w:rsidR="00BC594A" w:rsidRPr="00CB56BB">
              <w:rPr>
                <w:rFonts w:ascii="Times New Roman" w:eastAsia="Times New Roman" w:hAnsi="Times New Roman"/>
                <w:sz w:val="28"/>
                <w:szCs w:val="20"/>
                <w:lang w:val="uk-UA" w:eastAsia="ru-RU"/>
              </w:rPr>
              <w:t>………………………………………</w:t>
            </w:r>
            <w:r w:rsidR="001679AE" w:rsidRPr="00CB56BB">
              <w:rPr>
                <w:rFonts w:ascii="Times New Roman" w:eastAsia="Times New Roman" w:hAnsi="Times New Roman"/>
                <w:sz w:val="28"/>
                <w:szCs w:val="20"/>
                <w:lang w:val="uk-UA" w:eastAsia="ru-RU"/>
              </w:rPr>
              <w:t>…</w:t>
            </w:r>
            <w:r w:rsidR="001679AE" w:rsidRPr="00CB56BB">
              <w:rPr>
                <w:rFonts w:ascii="Times New Roman" w:eastAsia="Times New Roman" w:hAnsi="Times New Roman"/>
                <w:sz w:val="28"/>
                <w:szCs w:val="20"/>
                <w:lang w:eastAsia="ru-RU"/>
              </w:rPr>
              <w:t>………</w:t>
            </w:r>
          </w:p>
        </w:tc>
        <w:tc>
          <w:tcPr>
            <w:tcW w:w="567" w:type="dxa"/>
            <w:vAlign w:val="bottom"/>
          </w:tcPr>
          <w:p w:rsidR="000F08F0" w:rsidRPr="00CB56BB" w:rsidRDefault="00386E07" w:rsidP="00BC594A">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50</w:t>
            </w:r>
          </w:p>
        </w:tc>
      </w:tr>
      <w:tr w:rsidR="00447182" w:rsidRPr="00CB56BB" w:rsidTr="00AA18BB">
        <w:tc>
          <w:tcPr>
            <w:tcW w:w="284" w:type="dxa"/>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 xml:space="preserve">3.2 </w:t>
            </w:r>
            <w:r w:rsidR="00BC594A" w:rsidRPr="00CB56BB">
              <w:rPr>
                <w:rFonts w:ascii="Times New Roman" w:eastAsia="Times New Roman" w:hAnsi="Times New Roman"/>
                <w:sz w:val="28"/>
                <w:szCs w:val="20"/>
                <w:lang w:val="uk-UA" w:eastAsia="ru-RU"/>
              </w:rPr>
              <w:t>Протисудомна дія досліджуваних препаратів на моделі бікукулінових судом ……………………………………………………………………………</w:t>
            </w:r>
          </w:p>
        </w:tc>
        <w:tc>
          <w:tcPr>
            <w:tcW w:w="567" w:type="dxa"/>
            <w:vAlign w:val="bottom"/>
          </w:tcPr>
          <w:p w:rsidR="000F08F0" w:rsidRPr="00CB56BB" w:rsidRDefault="00BC594A"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w:t>
            </w:r>
            <w:r w:rsidR="00386E07" w:rsidRPr="00CB56BB">
              <w:rPr>
                <w:rFonts w:ascii="Times New Roman" w:eastAsia="Times New Roman" w:hAnsi="Times New Roman"/>
                <w:sz w:val="28"/>
                <w:szCs w:val="20"/>
                <w:lang w:val="uk-UA" w:eastAsia="ru-RU"/>
              </w:rPr>
              <w:t>3</w:t>
            </w:r>
          </w:p>
        </w:tc>
      </w:tr>
      <w:tr w:rsidR="00447182" w:rsidRPr="00CB56BB" w:rsidTr="00AA18BB">
        <w:tc>
          <w:tcPr>
            <w:tcW w:w="284" w:type="dxa"/>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 xml:space="preserve">3.3 </w:t>
            </w:r>
            <w:r w:rsidR="00BC594A" w:rsidRPr="00CB56BB">
              <w:rPr>
                <w:rFonts w:ascii="Times New Roman" w:eastAsia="Times New Roman" w:hAnsi="Times New Roman"/>
                <w:sz w:val="28"/>
                <w:szCs w:val="20"/>
                <w:lang w:val="uk-UA" w:eastAsia="ru-RU"/>
              </w:rPr>
              <w:t>Вплив досліджуваних препаратів  на судоми на моделі судом викликаних введенням каїнової кислоти ……………………………………</w:t>
            </w:r>
          </w:p>
        </w:tc>
        <w:tc>
          <w:tcPr>
            <w:tcW w:w="567" w:type="dxa"/>
            <w:vAlign w:val="bottom"/>
          </w:tcPr>
          <w:p w:rsidR="000F08F0" w:rsidRPr="00CB56BB" w:rsidRDefault="00BC594A"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w:t>
            </w:r>
            <w:r w:rsidR="00386E07" w:rsidRPr="00CB56BB">
              <w:rPr>
                <w:rFonts w:ascii="Times New Roman" w:eastAsia="Times New Roman" w:hAnsi="Times New Roman"/>
                <w:sz w:val="28"/>
                <w:szCs w:val="20"/>
                <w:lang w:val="uk-UA" w:eastAsia="ru-RU"/>
              </w:rPr>
              <w:t>5</w:t>
            </w:r>
          </w:p>
        </w:tc>
      </w:tr>
      <w:tr w:rsidR="00447182" w:rsidRPr="00CB56BB" w:rsidTr="00C50D41">
        <w:tc>
          <w:tcPr>
            <w:tcW w:w="284" w:type="dxa"/>
          </w:tcPr>
          <w:p w:rsidR="00BC594A" w:rsidRPr="00CB56BB" w:rsidRDefault="00BC594A" w:rsidP="00C50D41">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BC594A" w:rsidRPr="00CB56BB" w:rsidRDefault="00BC594A"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3.4 Оцінка протисудомної дії досліджуваних препаратів на моделі  нікотинових судом ……………………………………………………………..</w:t>
            </w:r>
          </w:p>
        </w:tc>
        <w:tc>
          <w:tcPr>
            <w:tcW w:w="567" w:type="dxa"/>
            <w:vAlign w:val="bottom"/>
          </w:tcPr>
          <w:p w:rsidR="00BC594A" w:rsidRPr="00CB56BB" w:rsidRDefault="00BC594A" w:rsidP="00E9460C">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w:t>
            </w:r>
            <w:r w:rsidR="00E9460C" w:rsidRPr="00CB56BB">
              <w:rPr>
                <w:rFonts w:ascii="Times New Roman" w:eastAsia="Times New Roman" w:hAnsi="Times New Roman"/>
                <w:sz w:val="28"/>
                <w:szCs w:val="20"/>
                <w:lang w:val="uk-UA" w:eastAsia="ru-RU"/>
              </w:rPr>
              <w:t>5</w:t>
            </w:r>
          </w:p>
        </w:tc>
      </w:tr>
      <w:tr w:rsidR="00447182" w:rsidRPr="00CB56BB" w:rsidTr="00C50D41">
        <w:tc>
          <w:tcPr>
            <w:tcW w:w="284" w:type="dxa"/>
          </w:tcPr>
          <w:p w:rsidR="00BC594A" w:rsidRPr="00CB56BB" w:rsidRDefault="00BC594A" w:rsidP="00C50D41">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BC594A" w:rsidRPr="00CB56BB" w:rsidRDefault="00BC594A"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3.5 Оцінка протисудомної дії досліджуваних препаратів  на моделі ареколінових судом ……………………………………………………………</w:t>
            </w:r>
          </w:p>
        </w:tc>
        <w:tc>
          <w:tcPr>
            <w:tcW w:w="567" w:type="dxa"/>
            <w:vAlign w:val="bottom"/>
          </w:tcPr>
          <w:p w:rsidR="00BC594A" w:rsidRPr="00CB56BB" w:rsidRDefault="006B28F6"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w:t>
            </w:r>
            <w:r w:rsidR="00386E07" w:rsidRPr="00CB56BB">
              <w:rPr>
                <w:rFonts w:ascii="Times New Roman" w:eastAsia="Times New Roman" w:hAnsi="Times New Roman"/>
                <w:sz w:val="28"/>
                <w:szCs w:val="20"/>
                <w:lang w:val="uk-UA" w:eastAsia="ru-RU"/>
              </w:rPr>
              <w:t>8</w:t>
            </w:r>
          </w:p>
        </w:tc>
      </w:tr>
      <w:tr w:rsidR="00447182" w:rsidRPr="00CB56BB" w:rsidTr="00AA18BB">
        <w:tc>
          <w:tcPr>
            <w:tcW w:w="9356" w:type="dxa"/>
            <w:gridSpan w:val="3"/>
            <w:shd w:val="clear" w:color="auto" w:fill="auto"/>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lastRenderedPageBreak/>
              <w:t>РОЗДІЛ 4</w:t>
            </w:r>
          </w:p>
          <w:p w:rsidR="00B342A5" w:rsidRPr="00CB56BB" w:rsidRDefault="00BC594A" w:rsidP="00B342A5">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 xml:space="preserve">ВПЛИВ ПРОТИСУДОМНИХ ЗАСОБІВ НА ПСИХІЧНУ ТА ФІЗИЧНУ ПРАЦЕЗДАТНІСТЬ </w:t>
            </w:r>
            <w:r w:rsidR="00B342A5" w:rsidRPr="00CB56BB">
              <w:rPr>
                <w:rFonts w:ascii="Times New Roman" w:eastAsia="Times New Roman" w:hAnsi="Times New Roman"/>
                <w:sz w:val="28"/>
                <w:szCs w:val="20"/>
                <w:lang w:val="uk-UA" w:eastAsia="ru-RU"/>
              </w:rPr>
              <w:t>ТВАРИН………………………………………………….</w:t>
            </w:r>
          </w:p>
        </w:tc>
        <w:tc>
          <w:tcPr>
            <w:tcW w:w="567" w:type="dxa"/>
            <w:vAlign w:val="bottom"/>
          </w:tcPr>
          <w:p w:rsidR="000F08F0" w:rsidRPr="00CB56BB" w:rsidRDefault="00BC594A"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6</w:t>
            </w:r>
            <w:r w:rsidR="00386E07" w:rsidRPr="00CB56BB">
              <w:rPr>
                <w:rFonts w:ascii="Times New Roman" w:eastAsia="Times New Roman" w:hAnsi="Times New Roman"/>
                <w:sz w:val="28"/>
                <w:szCs w:val="20"/>
                <w:lang w:val="uk-UA" w:eastAsia="ru-RU"/>
              </w:rPr>
              <w:t>4</w:t>
            </w:r>
          </w:p>
        </w:tc>
      </w:tr>
      <w:tr w:rsidR="00447182" w:rsidRPr="00CB56BB" w:rsidTr="00AA18BB">
        <w:tc>
          <w:tcPr>
            <w:tcW w:w="284" w:type="dxa"/>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 xml:space="preserve">4.1 </w:t>
            </w:r>
            <w:r w:rsidR="00BC594A" w:rsidRPr="00CB56BB">
              <w:rPr>
                <w:rFonts w:ascii="Times New Roman" w:eastAsia="Times New Roman" w:hAnsi="Times New Roman"/>
                <w:sz w:val="28"/>
                <w:szCs w:val="20"/>
                <w:lang w:val="uk-UA" w:eastAsia="ru-RU"/>
              </w:rPr>
              <w:t>Визначення психічної працездатності ……………………………………</w:t>
            </w:r>
          </w:p>
        </w:tc>
        <w:tc>
          <w:tcPr>
            <w:tcW w:w="567" w:type="dxa"/>
            <w:vAlign w:val="bottom"/>
          </w:tcPr>
          <w:p w:rsidR="000F08F0" w:rsidRPr="00CB56BB" w:rsidRDefault="00BC594A"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6</w:t>
            </w:r>
            <w:r w:rsidR="00386E07" w:rsidRPr="00CB56BB">
              <w:rPr>
                <w:rFonts w:ascii="Times New Roman" w:eastAsia="Times New Roman" w:hAnsi="Times New Roman"/>
                <w:sz w:val="28"/>
                <w:szCs w:val="20"/>
                <w:lang w:val="uk-UA" w:eastAsia="ru-RU"/>
              </w:rPr>
              <w:t>4</w:t>
            </w:r>
          </w:p>
        </w:tc>
      </w:tr>
      <w:tr w:rsidR="00447182" w:rsidRPr="00CB56BB" w:rsidTr="00275F93">
        <w:trPr>
          <w:trHeight w:val="905"/>
        </w:trPr>
        <w:tc>
          <w:tcPr>
            <w:tcW w:w="284" w:type="dxa"/>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 xml:space="preserve">4.2 </w:t>
            </w:r>
            <w:r w:rsidR="00275F93" w:rsidRPr="00CB56BB">
              <w:rPr>
                <w:rFonts w:ascii="Times New Roman" w:eastAsia="Times New Roman" w:hAnsi="Times New Roman"/>
                <w:sz w:val="28"/>
                <w:szCs w:val="20"/>
                <w:lang w:val="uk-UA" w:eastAsia="ru-RU"/>
              </w:rPr>
              <w:t xml:space="preserve">Зміни емоційно-рухової активності тварин під впливом антиконвульсантів в тесті «відкрите поле» </w:t>
            </w:r>
            <w:r w:rsidRPr="00CB56BB">
              <w:rPr>
                <w:rFonts w:ascii="Times New Roman" w:eastAsia="Times New Roman" w:hAnsi="Times New Roman"/>
                <w:sz w:val="28"/>
                <w:szCs w:val="20"/>
                <w:lang w:val="uk-UA" w:eastAsia="ru-RU"/>
              </w:rPr>
              <w:t>……………………</w:t>
            </w:r>
            <w:r w:rsidR="00275F93" w:rsidRPr="00CB56BB">
              <w:rPr>
                <w:rFonts w:ascii="Times New Roman" w:eastAsia="Times New Roman" w:hAnsi="Times New Roman"/>
                <w:sz w:val="28"/>
                <w:szCs w:val="20"/>
                <w:lang w:val="uk-UA" w:eastAsia="ru-RU"/>
              </w:rPr>
              <w:t>…………….</w:t>
            </w:r>
          </w:p>
        </w:tc>
        <w:tc>
          <w:tcPr>
            <w:tcW w:w="567" w:type="dxa"/>
            <w:vAlign w:val="bottom"/>
          </w:tcPr>
          <w:p w:rsidR="000F08F0" w:rsidRPr="00CB56BB" w:rsidRDefault="00CB767F"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6</w:t>
            </w:r>
            <w:r w:rsidR="00386E07" w:rsidRPr="00CB56BB">
              <w:rPr>
                <w:rFonts w:ascii="Times New Roman" w:eastAsia="Times New Roman" w:hAnsi="Times New Roman"/>
                <w:sz w:val="28"/>
                <w:szCs w:val="20"/>
                <w:lang w:val="uk-UA" w:eastAsia="ru-RU"/>
              </w:rPr>
              <w:t>9</w:t>
            </w:r>
          </w:p>
        </w:tc>
      </w:tr>
      <w:tr w:rsidR="00447182" w:rsidRPr="00CB56BB" w:rsidTr="00AA18BB">
        <w:tc>
          <w:tcPr>
            <w:tcW w:w="284" w:type="dxa"/>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 xml:space="preserve">4.3 </w:t>
            </w:r>
            <w:r w:rsidR="00275F93" w:rsidRPr="00CB56BB">
              <w:rPr>
                <w:rFonts w:ascii="Times New Roman" w:eastAsia="Times New Roman" w:hAnsi="Times New Roman"/>
                <w:sz w:val="28"/>
                <w:szCs w:val="20"/>
                <w:lang w:val="uk-UA" w:eastAsia="ru-RU"/>
              </w:rPr>
              <w:t>Вплив досліджуваних антиконвульсантів на фізичну працездатність</w:t>
            </w:r>
            <w:r w:rsidRPr="00CB56BB">
              <w:rPr>
                <w:rFonts w:ascii="Times New Roman" w:eastAsia="Times New Roman" w:hAnsi="Times New Roman"/>
                <w:sz w:val="28"/>
                <w:szCs w:val="20"/>
                <w:lang w:val="uk-UA" w:eastAsia="ru-RU"/>
              </w:rPr>
              <w:t xml:space="preserve"> </w:t>
            </w:r>
            <w:r w:rsidR="00275F93" w:rsidRPr="00CB56BB">
              <w:rPr>
                <w:rFonts w:ascii="Times New Roman" w:eastAsia="Times New Roman" w:hAnsi="Times New Roman"/>
                <w:sz w:val="28"/>
                <w:szCs w:val="20"/>
                <w:lang w:val="uk-UA" w:eastAsia="ru-RU"/>
              </w:rPr>
              <w:t>…</w:t>
            </w:r>
          </w:p>
        </w:tc>
        <w:tc>
          <w:tcPr>
            <w:tcW w:w="567" w:type="dxa"/>
            <w:vAlign w:val="bottom"/>
          </w:tcPr>
          <w:p w:rsidR="000F08F0"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7</w:t>
            </w:r>
            <w:r w:rsidR="00386E07" w:rsidRPr="00CB56BB">
              <w:rPr>
                <w:rFonts w:ascii="Times New Roman" w:eastAsia="Times New Roman" w:hAnsi="Times New Roman"/>
                <w:sz w:val="28"/>
                <w:szCs w:val="20"/>
                <w:lang w:val="uk-UA" w:eastAsia="ru-RU"/>
              </w:rPr>
              <w:t>4</w:t>
            </w:r>
          </w:p>
        </w:tc>
      </w:tr>
      <w:tr w:rsidR="00447182" w:rsidRPr="00CB56BB" w:rsidTr="00C50D41">
        <w:tc>
          <w:tcPr>
            <w:tcW w:w="284" w:type="dxa"/>
          </w:tcPr>
          <w:p w:rsidR="00275F93" w:rsidRPr="00CB56BB" w:rsidRDefault="00275F93" w:rsidP="00C50D41">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275F93" w:rsidRPr="00CB56BB" w:rsidRDefault="00275F93" w:rsidP="00275F93">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4.4 Гіпногенна дія досліджуваних антиконвульсантів ……………………...</w:t>
            </w:r>
          </w:p>
        </w:tc>
        <w:tc>
          <w:tcPr>
            <w:tcW w:w="567" w:type="dxa"/>
            <w:vAlign w:val="bottom"/>
          </w:tcPr>
          <w:p w:rsidR="00275F93"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8</w:t>
            </w:r>
            <w:r w:rsidR="00386E07" w:rsidRPr="00CB56BB">
              <w:rPr>
                <w:rFonts w:ascii="Times New Roman" w:eastAsia="Times New Roman" w:hAnsi="Times New Roman"/>
                <w:sz w:val="28"/>
                <w:szCs w:val="20"/>
                <w:lang w:val="uk-UA" w:eastAsia="ru-RU"/>
              </w:rPr>
              <w:t>1</w:t>
            </w:r>
          </w:p>
        </w:tc>
      </w:tr>
      <w:tr w:rsidR="00447182" w:rsidRPr="00CB56BB" w:rsidTr="00AA18BB">
        <w:tc>
          <w:tcPr>
            <w:tcW w:w="9356" w:type="dxa"/>
            <w:gridSpan w:val="3"/>
          </w:tcPr>
          <w:p w:rsidR="000F08F0" w:rsidRPr="00CB56BB" w:rsidRDefault="000F08F0"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РОЗДІЛ 5</w:t>
            </w:r>
          </w:p>
          <w:p w:rsidR="000F08F0" w:rsidRPr="00CB56BB" w:rsidRDefault="00275F93" w:rsidP="00BC594A">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АНАЛІЗ ЗМІН МОЛЕКУЛЯРНО-БІОХІМІЧНИХ ПОКАЗНИКІВ ПРИ ЗАСТОСУВАННІ АНТИКОНВУЛЬСАНТІВ В УМОВАХ КОРАЗОЛОВОГО КІНДЛІНГУ …………………………………………………</w:t>
            </w:r>
          </w:p>
        </w:tc>
        <w:tc>
          <w:tcPr>
            <w:tcW w:w="567" w:type="dxa"/>
            <w:vAlign w:val="bottom"/>
          </w:tcPr>
          <w:p w:rsidR="000F08F0"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8</w:t>
            </w:r>
            <w:r w:rsidR="00386E07" w:rsidRPr="00CB56BB">
              <w:rPr>
                <w:rFonts w:ascii="Times New Roman" w:eastAsia="Times New Roman" w:hAnsi="Times New Roman"/>
                <w:sz w:val="28"/>
                <w:szCs w:val="20"/>
                <w:lang w:val="uk-UA" w:eastAsia="ru-RU"/>
              </w:rPr>
              <w:t>6</w:t>
            </w:r>
          </w:p>
        </w:tc>
      </w:tr>
      <w:tr w:rsidR="00447182" w:rsidRPr="00CB56BB" w:rsidTr="00C50D41">
        <w:tc>
          <w:tcPr>
            <w:tcW w:w="284" w:type="dxa"/>
          </w:tcPr>
          <w:p w:rsidR="00275F93" w:rsidRPr="00CB56BB" w:rsidRDefault="00275F93" w:rsidP="00C50D41">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275F93" w:rsidRPr="00CB56BB" w:rsidRDefault="00275F93" w:rsidP="00C50D41">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5.1 Вплив досліджуваних препаратів на показники тіол-дисульфідної системи …………………………………………………………………………</w:t>
            </w:r>
          </w:p>
        </w:tc>
        <w:tc>
          <w:tcPr>
            <w:tcW w:w="567" w:type="dxa"/>
            <w:vAlign w:val="bottom"/>
          </w:tcPr>
          <w:p w:rsidR="00275F93"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8</w:t>
            </w:r>
            <w:r w:rsidR="00386E07" w:rsidRPr="00CB56BB">
              <w:rPr>
                <w:rFonts w:ascii="Times New Roman" w:eastAsia="Times New Roman" w:hAnsi="Times New Roman"/>
                <w:sz w:val="28"/>
                <w:szCs w:val="20"/>
                <w:lang w:val="uk-UA" w:eastAsia="ru-RU"/>
              </w:rPr>
              <w:t>6</w:t>
            </w:r>
          </w:p>
        </w:tc>
      </w:tr>
      <w:tr w:rsidR="00447182" w:rsidRPr="00CB56BB" w:rsidTr="00C50D41">
        <w:trPr>
          <w:trHeight w:val="905"/>
        </w:trPr>
        <w:tc>
          <w:tcPr>
            <w:tcW w:w="284" w:type="dxa"/>
          </w:tcPr>
          <w:p w:rsidR="00275F93" w:rsidRPr="00CB56BB" w:rsidRDefault="00275F93" w:rsidP="00C50D41">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275F93" w:rsidRPr="00CB56BB" w:rsidRDefault="00275F93" w:rsidP="00C50D41">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5.2 Вплив досліджуваних препаратів на показники системи оксиду азоту та розвиток нітрозативного стресу …………………………………………...</w:t>
            </w:r>
          </w:p>
        </w:tc>
        <w:tc>
          <w:tcPr>
            <w:tcW w:w="567" w:type="dxa"/>
            <w:vAlign w:val="bottom"/>
          </w:tcPr>
          <w:p w:rsidR="00275F93"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9</w:t>
            </w:r>
            <w:r w:rsidR="00386E07" w:rsidRPr="00CB56BB">
              <w:rPr>
                <w:rFonts w:ascii="Times New Roman" w:eastAsia="Times New Roman" w:hAnsi="Times New Roman"/>
                <w:sz w:val="28"/>
                <w:szCs w:val="20"/>
                <w:lang w:val="uk-UA" w:eastAsia="ru-RU"/>
              </w:rPr>
              <w:t>2</w:t>
            </w:r>
          </w:p>
        </w:tc>
      </w:tr>
      <w:tr w:rsidR="00447182" w:rsidRPr="00CB56BB" w:rsidTr="00C50D41">
        <w:tc>
          <w:tcPr>
            <w:tcW w:w="284" w:type="dxa"/>
          </w:tcPr>
          <w:p w:rsidR="00275F93" w:rsidRPr="00CB56BB" w:rsidRDefault="00275F93" w:rsidP="00C50D41">
            <w:pPr>
              <w:widowControl w:val="0"/>
              <w:spacing w:after="0" w:line="360" w:lineRule="auto"/>
              <w:outlineLvl w:val="3"/>
              <w:rPr>
                <w:rFonts w:ascii="Times New Roman" w:eastAsia="Times New Roman" w:hAnsi="Times New Roman"/>
                <w:sz w:val="28"/>
                <w:szCs w:val="20"/>
                <w:lang w:val="uk-UA" w:eastAsia="ru-RU"/>
              </w:rPr>
            </w:pPr>
          </w:p>
        </w:tc>
        <w:tc>
          <w:tcPr>
            <w:tcW w:w="9072" w:type="dxa"/>
            <w:gridSpan w:val="2"/>
          </w:tcPr>
          <w:p w:rsidR="00275F93" w:rsidRPr="00CB56BB" w:rsidRDefault="00275F93" w:rsidP="00C50D41">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5.3 Вплив антиконвульсантів на механізмів апоптозу та морфометричні показники нейронів при моделюванні коразолових судом …………………</w:t>
            </w:r>
          </w:p>
        </w:tc>
        <w:tc>
          <w:tcPr>
            <w:tcW w:w="567" w:type="dxa"/>
            <w:vAlign w:val="bottom"/>
          </w:tcPr>
          <w:p w:rsidR="00275F93"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9</w:t>
            </w:r>
            <w:r w:rsidR="00386E07" w:rsidRPr="00CB56BB">
              <w:rPr>
                <w:rFonts w:ascii="Times New Roman" w:eastAsia="Times New Roman" w:hAnsi="Times New Roman"/>
                <w:sz w:val="28"/>
                <w:szCs w:val="20"/>
                <w:lang w:val="uk-UA" w:eastAsia="ru-RU"/>
              </w:rPr>
              <w:t>9</w:t>
            </w:r>
          </w:p>
        </w:tc>
      </w:tr>
      <w:tr w:rsidR="00447182" w:rsidRPr="00CB56BB" w:rsidTr="00C50D41">
        <w:tc>
          <w:tcPr>
            <w:tcW w:w="9356" w:type="dxa"/>
            <w:gridSpan w:val="3"/>
          </w:tcPr>
          <w:p w:rsidR="00275F93" w:rsidRPr="00CB56BB" w:rsidRDefault="00275F93" w:rsidP="00275F93">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РОЗДІЛ 6</w:t>
            </w:r>
          </w:p>
          <w:p w:rsidR="00275F93" w:rsidRPr="00CB56BB" w:rsidRDefault="00275F93" w:rsidP="00275F93">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УЗАГАЛЬНЕННЯ ТА АНАЛІЗ ОТРИМАНИХ РЕЗУЛЬТАТІВ. ШЛЯХИ ІНДИВІДУАЛІЗАЦІЇ ПРОТИСУДОМНОЇ МЕДИКАМЕНТОЗНОЇ ТЕРАПІЇ В УМОВАХ ПІДВИЩЕНОЇ СУДОМНОЇ ГОТОВНОСТІ МОЗКУ …………..</w:t>
            </w:r>
          </w:p>
        </w:tc>
        <w:tc>
          <w:tcPr>
            <w:tcW w:w="567" w:type="dxa"/>
            <w:vAlign w:val="bottom"/>
          </w:tcPr>
          <w:p w:rsidR="00275F93"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10</w:t>
            </w:r>
            <w:r w:rsidR="00386E07" w:rsidRPr="00CB56BB">
              <w:rPr>
                <w:rFonts w:ascii="Times New Roman" w:eastAsia="Times New Roman" w:hAnsi="Times New Roman"/>
                <w:sz w:val="28"/>
                <w:szCs w:val="20"/>
                <w:lang w:val="uk-UA" w:eastAsia="ru-RU"/>
              </w:rPr>
              <w:t>8</w:t>
            </w:r>
          </w:p>
        </w:tc>
      </w:tr>
      <w:tr w:rsidR="00447182" w:rsidRPr="00CB56BB" w:rsidTr="00C50D41">
        <w:tc>
          <w:tcPr>
            <w:tcW w:w="9356" w:type="dxa"/>
            <w:gridSpan w:val="3"/>
          </w:tcPr>
          <w:p w:rsidR="00275F93" w:rsidRPr="00CB56BB" w:rsidRDefault="00275F93" w:rsidP="00275F93">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ВИСНОВКИ ..…………………………………………………..............................</w:t>
            </w:r>
          </w:p>
        </w:tc>
        <w:tc>
          <w:tcPr>
            <w:tcW w:w="567" w:type="dxa"/>
            <w:vAlign w:val="bottom"/>
          </w:tcPr>
          <w:p w:rsidR="00275F93"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1</w:t>
            </w:r>
            <w:r w:rsidR="00386E07" w:rsidRPr="00CB56BB">
              <w:rPr>
                <w:rFonts w:ascii="Times New Roman" w:eastAsia="Times New Roman" w:hAnsi="Times New Roman"/>
                <w:sz w:val="28"/>
                <w:szCs w:val="20"/>
                <w:lang w:val="uk-UA" w:eastAsia="ru-RU"/>
              </w:rPr>
              <w:t>22</w:t>
            </w:r>
          </w:p>
        </w:tc>
      </w:tr>
      <w:tr w:rsidR="00447182" w:rsidRPr="00CB56BB" w:rsidTr="00C50D41">
        <w:tc>
          <w:tcPr>
            <w:tcW w:w="9356" w:type="dxa"/>
            <w:gridSpan w:val="3"/>
          </w:tcPr>
          <w:p w:rsidR="00275F93" w:rsidRPr="00CB56BB" w:rsidRDefault="00275F93" w:rsidP="00275F93">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bCs/>
                <w:sz w:val="28"/>
                <w:szCs w:val="24"/>
                <w:lang w:val="uk-UA" w:eastAsia="ru-RU"/>
              </w:rPr>
              <w:t>ПРАКТИЧНІ РЕКОМЕНДАЦІЇ ……………………………................................</w:t>
            </w:r>
          </w:p>
        </w:tc>
        <w:tc>
          <w:tcPr>
            <w:tcW w:w="567" w:type="dxa"/>
            <w:vAlign w:val="bottom"/>
          </w:tcPr>
          <w:p w:rsidR="00275F93"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12</w:t>
            </w:r>
            <w:r w:rsidR="00386E07" w:rsidRPr="00CB56BB">
              <w:rPr>
                <w:rFonts w:ascii="Times New Roman" w:eastAsia="Times New Roman" w:hAnsi="Times New Roman"/>
                <w:sz w:val="28"/>
                <w:szCs w:val="20"/>
                <w:lang w:val="uk-UA" w:eastAsia="ru-RU"/>
              </w:rPr>
              <w:t>5</w:t>
            </w:r>
          </w:p>
        </w:tc>
      </w:tr>
      <w:tr w:rsidR="00275F93" w:rsidRPr="00CB56BB" w:rsidTr="00C50D41">
        <w:tc>
          <w:tcPr>
            <w:tcW w:w="9356" w:type="dxa"/>
            <w:gridSpan w:val="3"/>
          </w:tcPr>
          <w:p w:rsidR="00275F93" w:rsidRPr="00CB56BB" w:rsidRDefault="00275F93" w:rsidP="00275F93">
            <w:pPr>
              <w:widowControl w:val="0"/>
              <w:spacing w:after="0" w:line="360" w:lineRule="auto"/>
              <w:outlineLvl w:val="3"/>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СПИСОК ВИКОРИСТАНИХ ДЖЕРЕЛ ………………………..........................</w:t>
            </w:r>
          </w:p>
        </w:tc>
        <w:tc>
          <w:tcPr>
            <w:tcW w:w="567" w:type="dxa"/>
            <w:vAlign w:val="bottom"/>
          </w:tcPr>
          <w:p w:rsidR="00275F93" w:rsidRPr="00CB56BB" w:rsidRDefault="00275F93" w:rsidP="00386E07">
            <w:pPr>
              <w:widowControl w:val="0"/>
              <w:spacing w:after="0" w:line="360" w:lineRule="auto"/>
              <w:jc w:val="right"/>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12</w:t>
            </w:r>
            <w:r w:rsidR="00386E07" w:rsidRPr="00CB56BB">
              <w:rPr>
                <w:rFonts w:ascii="Times New Roman" w:eastAsia="Times New Roman" w:hAnsi="Times New Roman"/>
                <w:sz w:val="28"/>
                <w:szCs w:val="20"/>
                <w:lang w:val="uk-UA" w:eastAsia="ru-RU"/>
              </w:rPr>
              <w:t>6</w:t>
            </w:r>
          </w:p>
        </w:tc>
      </w:tr>
    </w:tbl>
    <w:p w:rsidR="00275F93" w:rsidRPr="00CB56BB" w:rsidRDefault="00275F93">
      <w:pPr>
        <w:rPr>
          <w:rFonts w:ascii="Times New Roman" w:eastAsia="Times New Roman" w:hAnsi="Times New Roman" w:cs="Times New Roman"/>
          <w:b/>
          <w:bCs/>
          <w:caps/>
          <w:kern w:val="1"/>
          <w:sz w:val="28"/>
          <w:szCs w:val="28"/>
          <w:lang w:val="uk-UA" w:eastAsia="zh-CN"/>
        </w:rPr>
      </w:pPr>
    </w:p>
    <w:p w:rsidR="00275F93" w:rsidRPr="00CB56BB" w:rsidRDefault="00275F93">
      <w:pPr>
        <w:rPr>
          <w:rFonts w:ascii="Times New Roman" w:eastAsia="Times New Roman" w:hAnsi="Times New Roman" w:cs="Times New Roman"/>
          <w:b/>
          <w:bCs/>
          <w:caps/>
          <w:kern w:val="1"/>
          <w:sz w:val="28"/>
          <w:szCs w:val="28"/>
          <w:lang w:val="uk-UA" w:eastAsia="zh-CN"/>
        </w:rPr>
      </w:pPr>
      <w:r w:rsidRPr="00CB56BB">
        <w:rPr>
          <w:rFonts w:ascii="Times New Roman" w:eastAsia="Times New Roman" w:hAnsi="Times New Roman" w:cs="Times New Roman"/>
          <w:b/>
          <w:bCs/>
          <w:caps/>
          <w:kern w:val="1"/>
          <w:sz w:val="28"/>
          <w:szCs w:val="28"/>
          <w:lang w:val="uk-UA" w:eastAsia="zh-CN"/>
        </w:rPr>
        <w:br w:type="page"/>
      </w:r>
    </w:p>
    <w:p w:rsidR="00284CC1" w:rsidRPr="00CB56BB" w:rsidRDefault="00284CC1" w:rsidP="00284CC1">
      <w:pPr>
        <w:spacing w:after="0" w:line="240" w:lineRule="auto"/>
        <w:jc w:val="center"/>
        <w:rPr>
          <w:rFonts w:ascii="Times New Roman" w:eastAsia="Times New Roman" w:hAnsi="Times New Roman"/>
          <w:caps/>
          <w:spacing w:val="6"/>
          <w:sz w:val="28"/>
          <w:szCs w:val="28"/>
          <w:lang w:val="uk-UA" w:eastAsia="ru-RU"/>
        </w:rPr>
      </w:pPr>
      <w:r w:rsidRPr="00CB56BB">
        <w:rPr>
          <w:rFonts w:ascii="Times New Roman" w:eastAsia="Times New Roman" w:hAnsi="Times New Roman"/>
          <w:caps/>
          <w:spacing w:val="6"/>
          <w:sz w:val="28"/>
          <w:szCs w:val="28"/>
          <w:lang w:val="uk-UA" w:eastAsia="ru-RU"/>
        </w:rPr>
        <w:lastRenderedPageBreak/>
        <w:t>ПЕРЕЛІК  УМОВНИХ  СКОРОЧЕНЬ</w:t>
      </w:r>
    </w:p>
    <w:p w:rsidR="00284CC1" w:rsidRPr="00CB56BB" w:rsidRDefault="00284CC1" w:rsidP="00284CC1">
      <w:pPr>
        <w:spacing w:after="0" w:line="360" w:lineRule="auto"/>
        <w:jc w:val="center"/>
        <w:rPr>
          <w:rFonts w:ascii="Times New Roman" w:eastAsia="Times New Roman" w:hAnsi="Times New Roman"/>
          <w:caps/>
          <w:spacing w:val="6"/>
          <w:sz w:val="28"/>
          <w:szCs w:val="28"/>
          <w:lang w:val="uk-UA" w:eastAsia="ru-RU"/>
        </w:rPr>
      </w:pPr>
    </w:p>
    <w:p w:rsidR="00284CC1" w:rsidRPr="00CB56BB" w:rsidRDefault="00284CC1" w:rsidP="00284CC1">
      <w:pPr>
        <w:spacing w:after="0" w:line="360" w:lineRule="auto"/>
        <w:jc w:val="center"/>
        <w:rPr>
          <w:rFonts w:ascii="Times New Roman" w:eastAsia="Times New Roman" w:hAnsi="Times New Roman"/>
          <w:caps/>
          <w:spacing w:val="6"/>
          <w:sz w:val="28"/>
          <w:szCs w:val="28"/>
          <w:lang w:val="uk-UA" w:eastAsia="ru-RU"/>
        </w:rPr>
      </w:pPr>
    </w:p>
    <w:p w:rsidR="00F55A59" w:rsidRPr="00CB56BB" w:rsidRDefault="00F55A59" w:rsidP="00275F93">
      <w:pPr>
        <w:widowControl w:val="0"/>
        <w:tabs>
          <w:tab w:val="left" w:pos="7830"/>
        </w:tabs>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NO – оксид азоту</w:t>
      </w:r>
    </w:p>
    <w:p w:rsidR="00F55A59" w:rsidRPr="00CB56BB" w:rsidRDefault="00F55A59" w:rsidP="00F55A59">
      <w:pPr>
        <w:widowControl w:val="0"/>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ЦНС – центральна нервова система</w:t>
      </w:r>
    </w:p>
    <w:p w:rsidR="00F55A59" w:rsidRPr="00CB56BB" w:rsidRDefault="00F55A59" w:rsidP="00F55A59">
      <w:pPr>
        <w:widowControl w:val="0"/>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ГР – глутатіонредуктаза</w:t>
      </w:r>
    </w:p>
    <w:p w:rsidR="00F55A59" w:rsidRPr="00CB56BB" w:rsidRDefault="00F55A59" w:rsidP="00F55A59">
      <w:pPr>
        <w:widowControl w:val="0"/>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УРПУ – умовна реакція пасивного уникнення</w:t>
      </w:r>
    </w:p>
    <w:p w:rsidR="00F55A59" w:rsidRPr="00CB56BB" w:rsidRDefault="00F55A59" w:rsidP="00F55A59">
      <w:pPr>
        <w:widowControl w:val="0"/>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АХ – ацетилхолін</w:t>
      </w:r>
    </w:p>
    <w:p w:rsidR="00F55A59" w:rsidRPr="00CB56BB" w:rsidRDefault="00F55A59" w:rsidP="00F55A59">
      <w:pPr>
        <w:widowControl w:val="0"/>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GSH -</w:t>
      </w:r>
      <w:r w:rsidRPr="00CB56BB">
        <w:rPr>
          <w:rFonts w:ascii="Liberation Serif" w:eastAsia="SimSun" w:hAnsi="Liberation Serif" w:cs="Mangal"/>
          <w:kern w:val="1"/>
          <w:sz w:val="28"/>
          <w:szCs w:val="20"/>
          <w:lang w:val="uk-UA" w:eastAsia="zh-CN" w:bidi="hi-IN"/>
        </w:rPr>
        <w:t xml:space="preserve"> </w:t>
      </w:r>
      <w:r w:rsidRPr="00CB56BB">
        <w:rPr>
          <w:rFonts w:ascii="Times New Roman" w:eastAsia="SimSun" w:hAnsi="Times New Roman" w:cs="Times New Roman"/>
          <w:kern w:val="1"/>
          <w:sz w:val="28"/>
          <w:szCs w:val="28"/>
          <w:lang w:val="uk-UA" w:eastAsia="zh-CN" w:bidi="hi-IN"/>
        </w:rPr>
        <w:t>відновлена форма глутатіону</w:t>
      </w:r>
    </w:p>
    <w:p w:rsidR="00F55A59" w:rsidRPr="00CB56BB" w:rsidRDefault="00F55A59" w:rsidP="00F55A59">
      <w:pPr>
        <w:widowControl w:val="0"/>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GSSG – окислена форма глутатіону</w:t>
      </w:r>
    </w:p>
    <w:p w:rsidR="00F55A59" w:rsidRPr="00CB56BB" w:rsidRDefault="006163E8" w:rsidP="00F55A59">
      <w:pPr>
        <w:widowControl w:val="0"/>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КС – коразолові судоми</w:t>
      </w:r>
    </w:p>
    <w:p w:rsidR="00F55A59" w:rsidRPr="00CB56BB" w:rsidRDefault="00F55A59" w:rsidP="00F55A59">
      <w:pPr>
        <w:widowControl w:val="0"/>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РНК – рибонуклеїнова кислота</w:t>
      </w:r>
    </w:p>
    <w:p w:rsidR="00F55A59" w:rsidRPr="00CB56BB" w:rsidRDefault="00F55A59" w:rsidP="00F55A59">
      <w:pPr>
        <w:widowControl w:val="0"/>
        <w:suppressAutoHyphens/>
        <w:overflowPunct w:val="0"/>
        <w:spacing w:after="0" w:line="360" w:lineRule="auto"/>
        <w:ind w:firstLine="741"/>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в/о – внутрішньоочеревинне введення</w:t>
      </w:r>
    </w:p>
    <w:p w:rsidR="00F55A59" w:rsidRPr="00CB56BB" w:rsidRDefault="00F55A59" w:rsidP="00F55A59">
      <w:pPr>
        <w:widowControl w:val="0"/>
        <w:suppressAutoHyphens/>
        <w:spacing w:after="0" w:line="360" w:lineRule="auto"/>
        <w:ind w:firstLine="709"/>
        <w:jc w:val="both"/>
        <w:textAlignment w:val="baseline"/>
        <w:rPr>
          <w:rFonts w:ascii="Times New Roman" w:eastAsia="Andale Sans UI" w:hAnsi="Times New Roman" w:cs="Tahoma"/>
          <w:kern w:val="1"/>
          <w:sz w:val="28"/>
          <w:szCs w:val="28"/>
          <w:lang w:val="uk-UA" w:eastAsia="zh-CN"/>
        </w:rPr>
      </w:pPr>
      <w:r w:rsidRPr="00CB56BB">
        <w:rPr>
          <w:rFonts w:ascii="Times New Roman" w:eastAsia="Andale Sans UI" w:hAnsi="Times New Roman" w:cs="Tahoma"/>
          <w:kern w:val="1"/>
          <w:sz w:val="28"/>
          <w:szCs w:val="28"/>
          <w:lang w:val="uk-UA" w:eastAsia="zh-CN"/>
        </w:rPr>
        <w:t>НАДФН - нікотинамідаденіндинуклеотидфосфа́т</w:t>
      </w:r>
    </w:p>
    <w:p w:rsidR="00F55A59" w:rsidRPr="00CB56BB" w:rsidRDefault="00F55A59" w:rsidP="00F55A59">
      <w:pPr>
        <w:widowControl w:val="0"/>
        <w:suppressAutoHyphens/>
        <w:spacing w:after="0" w:line="360" w:lineRule="auto"/>
        <w:ind w:firstLine="709"/>
        <w:jc w:val="both"/>
        <w:textAlignment w:val="baseline"/>
        <w:rPr>
          <w:rFonts w:ascii="Times New Roman" w:eastAsia="Andale Sans UI" w:hAnsi="Times New Roman" w:cs="Tahoma"/>
          <w:kern w:val="1"/>
          <w:sz w:val="28"/>
          <w:szCs w:val="28"/>
          <w:lang w:val="uk-UA" w:eastAsia="zh-CN"/>
        </w:rPr>
      </w:pPr>
      <w:r w:rsidRPr="00CB56BB">
        <w:rPr>
          <w:rFonts w:ascii="Times New Roman" w:eastAsia="Andale Sans UI" w:hAnsi="Times New Roman" w:cs="Tahoma"/>
          <w:kern w:val="1"/>
          <w:sz w:val="28"/>
          <w:szCs w:val="28"/>
          <w:lang w:val="uk-UA" w:eastAsia="zh-CN"/>
        </w:rPr>
        <w:t>ГТ -</w:t>
      </w:r>
      <w:r w:rsidRPr="00CB56BB">
        <w:rPr>
          <w:rFonts w:ascii="Times New Roman" w:eastAsia="Andale Sans UI" w:hAnsi="Times New Roman" w:cs="Tahoma"/>
          <w:kern w:val="1"/>
          <w:sz w:val="24"/>
          <w:szCs w:val="24"/>
          <w:lang w:val="uk-UA" w:eastAsia="zh-CN"/>
        </w:rPr>
        <w:t xml:space="preserve"> </w:t>
      </w:r>
      <w:r w:rsidRPr="00CB56BB">
        <w:rPr>
          <w:rFonts w:ascii="Times New Roman" w:eastAsia="Andale Sans UI" w:hAnsi="Times New Roman" w:cs="Tahoma"/>
          <w:kern w:val="1"/>
          <w:sz w:val="28"/>
          <w:szCs w:val="28"/>
          <w:lang w:val="uk-UA" w:eastAsia="zh-CN"/>
        </w:rPr>
        <w:t xml:space="preserve">глутатіонпероксидаза </w:t>
      </w:r>
    </w:p>
    <w:p w:rsidR="00F55A59" w:rsidRPr="00CB56BB" w:rsidRDefault="00F55A59" w:rsidP="00F55A59">
      <w:pPr>
        <w:widowControl w:val="0"/>
        <w:suppressAutoHyphens/>
        <w:spacing w:after="0" w:line="360" w:lineRule="auto"/>
        <w:ind w:firstLine="709"/>
        <w:jc w:val="both"/>
        <w:textAlignment w:val="baseline"/>
        <w:rPr>
          <w:rFonts w:ascii="Times New Roman" w:eastAsia="Andale Sans UI" w:hAnsi="Times New Roman" w:cs="Tahoma"/>
          <w:kern w:val="1"/>
          <w:sz w:val="28"/>
          <w:szCs w:val="28"/>
          <w:lang w:val="uk-UA" w:eastAsia="zh-CN"/>
        </w:rPr>
      </w:pPr>
      <w:r w:rsidRPr="00CB56BB">
        <w:rPr>
          <w:rFonts w:ascii="Times New Roman" w:eastAsia="Andale Sans UI" w:hAnsi="Times New Roman" w:cs="Tahoma"/>
          <w:kern w:val="1"/>
          <w:sz w:val="28"/>
          <w:szCs w:val="28"/>
          <w:lang w:val="uk-UA" w:eastAsia="zh-CN"/>
        </w:rPr>
        <w:t>ГП – глутатіотрансфераза</w:t>
      </w:r>
    </w:p>
    <w:p w:rsidR="00F55A59" w:rsidRPr="00CB56BB" w:rsidRDefault="00F55A59" w:rsidP="00F55A59">
      <w:pPr>
        <w:widowControl w:val="0"/>
        <w:suppressAutoHyphens/>
        <w:spacing w:after="0" w:line="360" w:lineRule="auto"/>
        <w:ind w:firstLine="709"/>
        <w:jc w:val="both"/>
        <w:textAlignment w:val="baseline"/>
        <w:rPr>
          <w:rFonts w:ascii="Times New Roman" w:eastAsia="Andale Sans UI" w:hAnsi="Times New Roman" w:cs="Tahoma"/>
          <w:kern w:val="1"/>
          <w:sz w:val="28"/>
          <w:szCs w:val="28"/>
          <w:lang w:val="uk-UA" w:eastAsia="zh-CN"/>
        </w:rPr>
      </w:pPr>
      <w:r w:rsidRPr="00CB56BB">
        <w:rPr>
          <w:rFonts w:ascii="Times New Roman" w:eastAsia="Andale Sans UI" w:hAnsi="Times New Roman" w:cs="Tahoma"/>
          <w:kern w:val="1"/>
          <w:sz w:val="28"/>
          <w:szCs w:val="28"/>
          <w:lang w:val="uk-UA" w:eastAsia="zh-CN"/>
        </w:rPr>
        <w:t>АФК - аденозинфосфокіназа</w:t>
      </w:r>
    </w:p>
    <w:p w:rsidR="00F55A59" w:rsidRPr="00CB56BB" w:rsidRDefault="00F55A59" w:rsidP="00F55A59">
      <w:pPr>
        <w:widowControl w:val="0"/>
        <w:suppressAutoHyphens/>
        <w:spacing w:after="0" w:line="360" w:lineRule="auto"/>
        <w:ind w:firstLine="709"/>
        <w:jc w:val="both"/>
        <w:textAlignment w:val="baseline"/>
        <w:rPr>
          <w:rFonts w:ascii="Times New Roman" w:eastAsia="Andale Sans UI" w:hAnsi="Times New Roman" w:cs="Tahoma"/>
          <w:kern w:val="1"/>
          <w:sz w:val="28"/>
          <w:szCs w:val="28"/>
          <w:lang w:val="uk-UA" w:eastAsia="zh-CN"/>
        </w:rPr>
      </w:pPr>
      <w:r w:rsidRPr="00CB56BB">
        <w:rPr>
          <w:rFonts w:ascii="Times New Roman" w:eastAsia="Andale Sans UI" w:hAnsi="Times New Roman" w:cs="Tahoma"/>
          <w:kern w:val="1"/>
          <w:sz w:val="28"/>
          <w:szCs w:val="28"/>
          <w:lang w:val="uk-UA" w:eastAsia="zh-CN"/>
        </w:rPr>
        <w:t>АОС – антиоксидантна система</w:t>
      </w:r>
    </w:p>
    <w:p w:rsidR="00F55A59" w:rsidRPr="00CB56BB" w:rsidRDefault="00F55A59" w:rsidP="00F55A59">
      <w:pPr>
        <w:widowControl w:val="0"/>
        <w:suppressAutoHyphens/>
        <w:spacing w:after="0" w:line="360" w:lineRule="auto"/>
        <w:ind w:firstLine="709"/>
        <w:jc w:val="both"/>
        <w:textAlignment w:val="baseline"/>
        <w:rPr>
          <w:rFonts w:ascii="Times New Roman" w:eastAsia="Andale Sans UI" w:hAnsi="Times New Roman" w:cs="Tahoma"/>
          <w:kern w:val="1"/>
          <w:sz w:val="28"/>
          <w:szCs w:val="28"/>
          <w:lang w:val="uk-UA" w:eastAsia="zh-CN"/>
        </w:rPr>
      </w:pPr>
      <w:r w:rsidRPr="00CB56BB">
        <w:rPr>
          <w:rFonts w:ascii="Times New Roman" w:eastAsia="Andale Sans UI" w:hAnsi="Times New Roman" w:cs="Tahoma"/>
          <w:kern w:val="1"/>
          <w:sz w:val="28"/>
          <w:szCs w:val="28"/>
          <w:lang w:val="uk-UA" w:eastAsia="zh-CN"/>
        </w:rPr>
        <w:t>СОД - супероксиддисмутаза</w:t>
      </w:r>
    </w:p>
    <w:p w:rsidR="000F08F0" w:rsidRPr="00CB56BB" w:rsidRDefault="000F08F0">
      <w:pPr>
        <w:rPr>
          <w:rFonts w:ascii="Times New Roman" w:eastAsia="Andale Sans UI" w:hAnsi="Times New Roman" w:cs="Tahoma"/>
          <w:b/>
          <w:kern w:val="1"/>
          <w:sz w:val="28"/>
          <w:szCs w:val="28"/>
          <w:lang w:val="uk-UA" w:eastAsia="zh-CN"/>
        </w:rPr>
      </w:pPr>
      <w:r w:rsidRPr="00CB56BB">
        <w:rPr>
          <w:rFonts w:ascii="Times New Roman" w:eastAsia="Andale Sans UI" w:hAnsi="Times New Roman" w:cs="Tahoma"/>
          <w:b/>
          <w:kern w:val="1"/>
          <w:sz w:val="28"/>
          <w:szCs w:val="28"/>
          <w:lang w:val="uk-UA" w:eastAsia="zh-CN"/>
        </w:rPr>
        <w:br w:type="page"/>
      </w:r>
    </w:p>
    <w:p w:rsidR="00284CC1" w:rsidRPr="00CB56BB" w:rsidRDefault="00284CC1" w:rsidP="00284CC1">
      <w:pPr>
        <w:spacing w:after="0" w:line="360" w:lineRule="auto"/>
        <w:ind w:firstLine="709"/>
        <w:jc w:val="center"/>
        <w:rPr>
          <w:rFonts w:ascii="Times New Roman" w:hAnsi="Times New Roman"/>
          <w:b/>
          <w:bCs/>
          <w:sz w:val="28"/>
          <w:szCs w:val="28"/>
          <w:lang w:val="uk-UA"/>
        </w:rPr>
      </w:pPr>
      <w:r w:rsidRPr="00CB56BB">
        <w:rPr>
          <w:rFonts w:ascii="Times New Roman" w:hAnsi="Times New Roman"/>
          <w:b/>
          <w:bCs/>
          <w:sz w:val="28"/>
          <w:szCs w:val="28"/>
          <w:lang w:val="uk-UA"/>
        </w:rPr>
        <w:lastRenderedPageBreak/>
        <w:t>ВСТУП</w:t>
      </w:r>
    </w:p>
    <w:p w:rsidR="00284CC1" w:rsidRPr="00CB56BB" w:rsidRDefault="00284CC1" w:rsidP="00284CC1">
      <w:pPr>
        <w:widowControl w:val="0"/>
        <w:suppressAutoHyphens/>
        <w:spacing w:after="0" w:line="360" w:lineRule="auto"/>
        <w:ind w:firstLine="709"/>
        <w:jc w:val="center"/>
        <w:rPr>
          <w:rFonts w:ascii="Times New Roman" w:hAnsi="Times New Roman"/>
          <w:bCs/>
          <w:sz w:val="28"/>
          <w:szCs w:val="28"/>
          <w:lang w:val="uk-UA"/>
        </w:rPr>
      </w:pPr>
    </w:p>
    <w:p w:rsidR="00284CC1" w:rsidRPr="00CB56BB" w:rsidRDefault="00284CC1" w:rsidP="00284CC1">
      <w:pPr>
        <w:widowControl w:val="0"/>
        <w:suppressAutoHyphens/>
        <w:spacing w:after="0" w:line="360" w:lineRule="auto"/>
        <w:ind w:firstLine="709"/>
        <w:jc w:val="center"/>
        <w:rPr>
          <w:rFonts w:ascii="Times New Roman" w:hAnsi="Times New Roman"/>
          <w:bCs/>
          <w:sz w:val="28"/>
          <w:szCs w:val="28"/>
          <w:lang w:val="uk-UA"/>
        </w:rPr>
      </w:pPr>
    </w:p>
    <w:p w:rsidR="006163E8" w:rsidRPr="00CB56BB" w:rsidRDefault="006163E8" w:rsidP="006F4F9C">
      <w:pPr>
        <w:spacing w:after="0" w:line="360" w:lineRule="auto"/>
        <w:ind w:firstLine="709"/>
        <w:jc w:val="both"/>
        <w:rPr>
          <w:rFonts w:ascii="Times New Roman" w:eastAsia="Times New Roman" w:hAnsi="Times New Roman" w:cs="Times New Roman"/>
          <w:kern w:val="1"/>
          <w:sz w:val="28"/>
          <w:szCs w:val="28"/>
          <w:lang w:val="uk-UA" w:eastAsia="zh-CN" w:bidi="hi-IN"/>
        </w:rPr>
      </w:pPr>
      <w:r w:rsidRPr="00CB56BB">
        <w:rPr>
          <w:rFonts w:ascii="Times New Roman" w:eastAsia="SimSun" w:hAnsi="Times New Roman" w:cs="Times New Roman"/>
          <w:b/>
          <w:kern w:val="1"/>
          <w:sz w:val="28"/>
          <w:szCs w:val="28"/>
          <w:lang w:val="uk-UA" w:eastAsia="zh-CN" w:bidi="hi-IN"/>
        </w:rPr>
        <w:t xml:space="preserve">Актуальність проблеми. </w:t>
      </w:r>
      <w:r w:rsidRPr="00CB56BB">
        <w:rPr>
          <w:rFonts w:ascii="Times New Roman" w:eastAsia="SimSun" w:hAnsi="Times New Roman" w:cs="Times New Roman"/>
          <w:kern w:val="1"/>
          <w:sz w:val="28"/>
          <w:szCs w:val="28"/>
          <w:lang w:val="uk-UA" w:eastAsia="zh-CN" w:bidi="hi-IN"/>
        </w:rPr>
        <w:t xml:space="preserve">Епілепсія є найпоширенішим захворюванням нервової системи, відсоток якої у популяції становить 0,5 - 1 % [R.S. Fisher et al., 2011 </w:t>
      </w:r>
      <w:r w:rsidRPr="00CB56BB">
        <w:rPr>
          <w:rFonts w:ascii="Times New Roman" w:eastAsia="SimSun" w:hAnsi="Times New Roman" w:cs="Times New Roman"/>
          <w:kern w:val="1"/>
          <w:sz w:val="28"/>
          <w:szCs w:val="28"/>
          <w:lang w:val="en-US" w:eastAsia="zh-CN" w:bidi="hi-IN"/>
        </w:rPr>
        <w:t>A</w:t>
      </w:r>
      <w:r w:rsidRPr="00CB56BB">
        <w:rPr>
          <w:rFonts w:ascii="Times New Roman" w:eastAsia="SimSun" w:hAnsi="Times New Roman" w:cs="Times New Roman"/>
          <w:kern w:val="1"/>
          <w:sz w:val="28"/>
          <w:szCs w:val="28"/>
          <w:lang w:val="uk-UA" w:eastAsia="zh-CN" w:bidi="hi-IN"/>
        </w:rPr>
        <w:t xml:space="preserve">. </w:t>
      </w:r>
      <w:r w:rsidRPr="00CB56BB">
        <w:rPr>
          <w:rFonts w:ascii="Times New Roman" w:eastAsia="SimSun" w:hAnsi="Times New Roman" w:cs="Times New Roman"/>
          <w:kern w:val="1"/>
          <w:sz w:val="28"/>
          <w:szCs w:val="28"/>
          <w:lang w:val="en-US" w:eastAsia="zh-CN" w:bidi="hi-IN"/>
        </w:rPr>
        <w:t>Wilne</w:t>
      </w:r>
      <w:r w:rsidRPr="00CB56BB">
        <w:rPr>
          <w:rFonts w:ascii="Times New Roman" w:eastAsia="SimSun" w:hAnsi="Times New Roman" w:cs="Times New Roman"/>
          <w:kern w:val="1"/>
          <w:sz w:val="28"/>
          <w:szCs w:val="28"/>
          <w:lang w:val="uk-UA" w:eastAsia="zh-CN" w:bidi="hi-IN"/>
        </w:rPr>
        <w:t xml:space="preserve">, 2015]. </w:t>
      </w:r>
      <w:r w:rsidRPr="00CB56BB">
        <w:rPr>
          <w:rFonts w:ascii="Times New Roman" w:eastAsia="SimSun" w:hAnsi="Times New Roman" w:cs="Times New Roman"/>
          <w:bCs/>
          <w:kern w:val="1"/>
          <w:sz w:val="28"/>
          <w:szCs w:val="28"/>
          <w:lang w:val="uk-UA" w:eastAsia="zh-CN" w:bidi="hi-IN"/>
        </w:rPr>
        <w:t>Епілепсія посідає третє місце за поширеністю серед хвороб нервової системи в Україні [С.О. Євтушенко, 2005] В Україні на кінець 2013 року кількість зареєстрованих хворих на епілепсію становила 0,25 % від загальної кількості населення і відповідала 246,4 на 100 тис. населення. За 13-річний період показник поширеності епілепсії збільшився з 235,1 до 246,4 на 100 тис. населення. Наголошуються значні (у 3</w:t>
      </w:r>
      <w:r w:rsidRPr="00CB56BB">
        <w:rPr>
          <w:rFonts w:ascii="Times New Roman" w:eastAsia="SimSun" w:hAnsi="Times New Roman" w:cs="Times New Roman"/>
          <w:bCs/>
          <w:kern w:val="1"/>
          <w:sz w:val="28"/>
          <w:szCs w:val="28"/>
          <w:lang w:eastAsia="zh-CN" w:bidi="hi-IN"/>
        </w:rPr>
        <w:t>-</w:t>
      </w:r>
      <w:r w:rsidRPr="00CB56BB">
        <w:rPr>
          <w:rFonts w:ascii="Times New Roman" w:eastAsia="SimSun" w:hAnsi="Times New Roman" w:cs="Times New Roman"/>
          <w:bCs/>
          <w:kern w:val="1"/>
          <w:sz w:val="28"/>
          <w:szCs w:val="28"/>
          <w:lang w:val="uk-UA" w:eastAsia="zh-CN" w:bidi="hi-IN"/>
        </w:rPr>
        <w:t>4 рази) коливання цих показників у різних регіонах країни. Особи працездатного віку становили 63,6 % зареєстрованих хворих [П.В. Волошин, Т.С. Міщенко, Є.В. Лекомцева</w:t>
      </w:r>
      <w:r w:rsidRPr="00CB56BB">
        <w:rPr>
          <w:rFonts w:ascii="Times New Roman" w:eastAsia="SimSun" w:hAnsi="Times New Roman" w:cs="Times New Roman"/>
          <w:bCs/>
          <w:kern w:val="1"/>
          <w:sz w:val="28"/>
          <w:szCs w:val="28"/>
          <w:lang w:eastAsia="zh-CN" w:bidi="hi-IN"/>
        </w:rPr>
        <w:t>;</w:t>
      </w:r>
      <w:r w:rsidRPr="00CB56BB">
        <w:rPr>
          <w:rFonts w:ascii="Times New Roman" w:eastAsia="SimSun" w:hAnsi="Times New Roman" w:cs="Times New Roman"/>
          <w:bCs/>
          <w:kern w:val="1"/>
          <w:sz w:val="28"/>
          <w:szCs w:val="28"/>
          <w:lang w:val="uk-UA" w:eastAsia="zh-CN" w:bidi="hi-IN"/>
        </w:rPr>
        <w:t xml:space="preserve"> 2013, Л.І. Дьяченко, 2014].</w:t>
      </w:r>
    </w:p>
    <w:p w:rsidR="006163E8" w:rsidRPr="00CB56BB" w:rsidRDefault="006163E8" w:rsidP="006F4F9C">
      <w:pPr>
        <w:widowControl w:val="0"/>
        <w:suppressAutoHyphens/>
        <w:overflowPunct w:val="0"/>
        <w:spacing w:after="0" w:line="360" w:lineRule="auto"/>
        <w:ind w:firstLine="567"/>
        <w:jc w:val="both"/>
        <w:rPr>
          <w:rFonts w:ascii="Times New Roman" w:eastAsia="Times New Roman" w:hAnsi="Times New Roman" w:cs="Times New Roman"/>
          <w:kern w:val="1"/>
          <w:sz w:val="28"/>
          <w:szCs w:val="28"/>
          <w:lang w:val="uk-UA" w:eastAsia="zh-CN" w:bidi="hi-IN"/>
        </w:rPr>
      </w:pPr>
      <w:r w:rsidRPr="00CB56BB">
        <w:rPr>
          <w:rFonts w:ascii="Times New Roman" w:eastAsia="Times New Roman" w:hAnsi="Times New Roman" w:cs="Times New Roman"/>
          <w:kern w:val="1"/>
          <w:sz w:val="28"/>
          <w:szCs w:val="28"/>
          <w:lang w:val="uk-UA" w:eastAsia="zh-CN" w:bidi="hi-IN"/>
        </w:rPr>
        <w:t>Зазначені синаптичні механізми є фармакологічними мішенями для дії антиконвульсантів. При цьому протисудомна активність може бути пов'язана як з підвищенням гальмівних, так і зниженням збуджуючих синаптичних процесів. У кінцевому підсумку ефективність антиконвульсантів визначається збігом патогенетичної ланки розвитку судомного нападу з механізмом синаптичної дії протисудомного засобу, тобто за типом «ключ до замка»</w:t>
      </w:r>
      <w:r w:rsidRPr="00CB56BB">
        <w:rPr>
          <w:rFonts w:ascii="Helvetica" w:eastAsia="SimSun" w:hAnsi="Helvetica" w:cs="Mangal"/>
          <w:kern w:val="1"/>
          <w:sz w:val="18"/>
          <w:szCs w:val="18"/>
          <w:shd w:val="clear" w:color="auto" w:fill="FFFFFF"/>
          <w:lang w:val="uk-UA" w:eastAsia="zh-CN" w:bidi="hi-IN"/>
        </w:rPr>
        <w:t xml:space="preserve"> </w:t>
      </w:r>
      <w:r w:rsidRPr="00CB56BB">
        <w:rPr>
          <w:rFonts w:ascii="Times New Roman" w:eastAsia="SimSun" w:hAnsi="Times New Roman" w:cs="Times New Roman"/>
          <w:kern w:val="1"/>
          <w:sz w:val="28"/>
          <w:szCs w:val="28"/>
          <w:shd w:val="clear" w:color="auto" w:fill="FFFFFF"/>
          <w:lang w:val="uk-UA" w:eastAsia="zh-CN" w:bidi="hi-IN"/>
        </w:rPr>
        <w:t>[</w:t>
      </w:r>
      <w:r w:rsidRPr="00CB56BB">
        <w:rPr>
          <w:rFonts w:ascii="Times New Roman" w:eastAsia="SimSun" w:hAnsi="Times New Roman" w:cs="Times New Roman"/>
          <w:kern w:val="1"/>
          <w:sz w:val="28"/>
          <w:szCs w:val="28"/>
          <w:shd w:val="clear" w:color="auto" w:fill="FFFFFF"/>
          <w:lang w:val="en-US" w:eastAsia="zh-CN" w:bidi="hi-IN"/>
        </w:rPr>
        <w:t>C</w:t>
      </w:r>
      <w:r w:rsidRPr="00CB56BB">
        <w:rPr>
          <w:rFonts w:ascii="Times New Roman" w:eastAsia="SimSun" w:hAnsi="Times New Roman" w:cs="Times New Roman"/>
          <w:kern w:val="1"/>
          <w:sz w:val="28"/>
          <w:szCs w:val="28"/>
          <w:shd w:val="clear" w:color="auto" w:fill="FFFFFF"/>
          <w:lang w:val="uk-UA" w:eastAsia="zh-CN" w:bidi="hi-IN"/>
        </w:rPr>
        <w:t>.</w:t>
      </w:r>
      <w:r w:rsidRPr="00CB56BB">
        <w:rPr>
          <w:rFonts w:ascii="Times New Roman" w:eastAsia="SimSun" w:hAnsi="Times New Roman" w:cs="Times New Roman"/>
          <w:kern w:val="1"/>
          <w:sz w:val="28"/>
          <w:szCs w:val="28"/>
          <w:shd w:val="clear" w:color="auto" w:fill="FFFFFF"/>
          <w:lang w:val="en-US" w:eastAsia="zh-CN" w:bidi="hi-IN"/>
        </w:rPr>
        <w:t>F</w:t>
      </w:r>
      <w:r w:rsidRPr="00CB56BB">
        <w:rPr>
          <w:rFonts w:ascii="Times New Roman" w:eastAsia="SimSun" w:hAnsi="Times New Roman" w:cs="Times New Roman"/>
          <w:kern w:val="1"/>
          <w:sz w:val="28"/>
          <w:szCs w:val="28"/>
          <w:shd w:val="clear" w:color="auto" w:fill="FFFFFF"/>
          <w:lang w:val="uk-UA" w:eastAsia="zh-CN" w:bidi="hi-IN"/>
        </w:rPr>
        <w:t>. </w:t>
      </w:r>
      <w:r w:rsidRPr="00CB56BB">
        <w:rPr>
          <w:rFonts w:ascii="Times New Roman" w:eastAsia="SimSun" w:hAnsi="Times New Roman" w:cs="Times New Roman"/>
          <w:kern w:val="1"/>
          <w:sz w:val="28"/>
          <w:szCs w:val="28"/>
          <w:shd w:val="clear" w:color="auto" w:fill="FFFFFF"/>
          <w:lang w:val="en-US" w:eastAsia="zh-CN" w:bidi="hi-IN"/>
        </w:rPr>
        <w:t>Jackson</w:t>
      </w:r>
      <w:r w:rsidRPr="00CB56BB">
        <w:rPr>
          <w:rFonts w:ascii="Times New Roman" w:eastAsia="SimSun" w:hAnsi="Times New Roman" w:cs="Times New Roman"/>
          <w:kern w:val="1"/>
          <w:sz w:val="28"/>
          <w:szCs w:val="28"/>
          <w:shd w:val="clear" w:color="auto" w:fill="FFFFFF"/>
          <w:lang w:val="uk-UA" w:eastAsia="zh-CN" w:bidi="hi-IN"/>
        </w:rPr>
        <w:t xml:space="preserve">, 2015; </w:t>
      </w:r>
      <w:r w:rsidRPr="00CB56BB">
        <w:rPr>
          <w:rFonts w:ascii="Times New Roman" w:eastAsia="SimSun" w:hAnsi="Times New Roman" w:cs="Times New Roman"/>
          <w:kern w:val="1"/>
          <w:sz w:val="28"/>
          <w:szCs w:val="28"/>
          <w:shd w:val="clear" w:color="auto" w:fill="FFFFFF"/>
          <w:lang w:val="en-US" w:eastAsia="zh-CN" w:bidi="hi-IN"/>
        </w:rPr>
        <w:t>C</w:t>
      </w:r>
      <w:r w:rsidRPr="00CB56BB">
        <w:rPr>
          <w:rFonts w:ascii="Times New Roman" w:eastAsia="SimSun" w:hAnsi="Times New Roman" w:cs="Times New Roman"/>
          <w:kern w:val="1"/>
          <w:sz w:val="28"/>
          <w:szCs w:val="28"/>
          <w:shd w:val="clear" w:color="auto" w:fill="FFFFFF"/>
          <w:lang w:val="uk-UA" w:eastAsia="zh-CN" w:bidi="hi-IN"/>
        </w:rPr>
        <w:t>.</w:t>
      </w:r>
      <w:r w:rsidRPr="00CB56BB">
        <w:rPr>
          <w:rFonts w:ascii="Times New Roman" w:eastAsia="SimSun" w:hAnsi="Times New Roman" w:cs="Times New Roman"/>
          <w:kern w:val="1"/>
          <w:sz w:val="28"/>
          <w:szCs w:val="28"/>
          <w:shd w:val="clear" w:color="auto" w:fill="FFFFFF"/>
          <w:lang w:val="en-US" w:eastAsia="zh-CN" w:bidi="hi-IN"/>
        </w:rPr>
        <w:t>M</w:t>
      </w:r>
      <w:r w:rsidRPr="00CB56BB">
        <w:rPr>
          <w:rFonts w:ascii="Times New Roman" w:eastAsia="SimSun" w:hAnsi="Times New Roman" w:cs="Times New Roman"/>
          <w:kern w:val="1"/>
          <w:sz w:val="28"/>
          <w:szCs w:val="28"/>
          <w:shd w:val="clear" w:color="auto" w:fill="FFFFFF"/>
          <w:lang w:val="uk-UA" w:eastAsia="zh-CN" w:bidi="hi-IN"/>
        </w:rPr>
        <w:t xml:space="preserve">. </w:t>
      </w:r>
      <w:r w:rsidRPr="00CB56BB">
        <w:rPr>
          <w:rFonts w:ascii="Times New Roman" w:eastAsia="SimSun" w:hAnsi="Times New Roman" w:cs="Times New Roman"/>
          <w:kern w:val="1"/>
          <w:sz w:val="28"/>
          <w:szCs w:val="28"/>
          <w:shd w:val="clear" w:color="auto" w:fill="FFFFFF"/>
          <w:lang w:val="en-US" w:eastAsia="zh-CN" w:bidi="hi-IN"/>
        </w:rPr>
        <w:t>Korff</w:t>
      </w:r>
      <w:r w:rsidRPr="00CB56BB">
        <w:rPr>
          <w:rFonts w:ascii="Times New Roman" w:eastAsia="SimSun" w:hAnsi="Times New Roman" w:cs="Times New Roman"/>
          <w:kern w:val="1"/>
          <w:sz w:val="28"/>
          <w:szCs w:val="28"/>
          <w:shd w:val="clear" w:color="auto" w:fill="FFFFFF"/>
          <w:lang w:val="uk-UA" w:eastAsia="zh-CN" w:bidi="hi-IN"/>
        </w:rPr>
        <w:t>, 2015]</w:t>
      </w:r>
      <w:r w:rsidRPr="00CB56BB">
        <w:rPr>
          <w:rFonts w:ascii="Times New Roman" w:eastAsia="Times New Roman" w:hAnsi="Times New Roman" w:cs="Times New Roman"/>
          <w:kern w:val="1"/>
          <w:sz w:val="28"/>
          <w:szCs w:val="28"/>
          <w:lang w:val="uk-UA" w:eastAsia="zh-CN" w:bidi="hi-IN"/>
        </w:rPr>
        <w:t>.</w:t>
      </w:r>
    </w:p>
    <w:p w:rsidR="006163E8" w:rsidRPr="00CB56BB" w:rsidRDefault="006163E8" w:rsidP="006163E8">
      <w:pPr>
        <w:widowControl w:val="0"/>
        <w:suppressAutoHyphens/>
        <w:overflowPunct w:val="0"/>
        <w:spacing w:after="0" w:line="360" w:lineRule="auto"/>
        <w:ind w:firstLine="567"/>
        <w:jc w:val="both"/>
        <w:rPr>
          <w:rFonts w:ascii="Times New Roman" w:eastAsia="Times New Roman" w:hAnsi="Times New Roman" w:cs="Times New Roman"/>
          <w:kern w:val="1"/>
          <w:sz w:val="28"/>
          <w:szCs w:val="28"/>
          <w:lang w:val="uk-UA" w:eastAsia="zh-CN" w:bidi="hi-IN"/>
        </w:rPr>
      </w:pPr>
      <w:r w:rsidRPr="00CB56BB">
        <w:rPr>
          <w:rFonts w:ascii="Times New Roman" w:eastAsia="Times New Roman" w:hAnsi="Times New Roman" w:cs="Times New Roman"/>
          <w:kern w:val="1"/>
          <w:sz w:val="28"/>
          <w:szCs w:val="28"/>
          <w:lang w:val="uk-UA" w:eastAsia="zh-CN" w:bidi="hi-IN"/>
        </w:rPr>
        <w:t>Разом з тим, якість життя хворого на епілепсію пов'язана зі співвідношенням фармакологічного контролю судомних нападів, з одного боку, і розвитком побічних ефектів, властивих практично всім протисудомним засобам, з іншого боку. До цих ефектів належать порушення координації рухів, міорелаксація, зниження фізичної працездатності, зниження уваги, здатності до навчання, конформації і відтворення енграм пам'яті, гіпногенна дія [</w:t>
      </w:r>
      <w:r w:rsidRPr="00CB56BB">
        <w:rPr>
          <w:rFonts w:ascii="Times New Roman" w:eastAsia="SimSun" w:hAnsi="Times New Roman" w:cs="Times New Roman"/>
          <w:kern w:val="1"/>
          <w:sz w:val="28"/>
          <w:szCs w:val="28"/>
          <w:lang w:val="uk-UA" w:eastAsia="zh-CN" w:bidi="hi-IN"/>
        </w:rPr>
        <w:t xml:space="preserve">А.В. Зінченко, 2013; </w:t>
      </w:r>
      <w:r w:rsidRPr="00CB56BB">
        <w:rPr>
          <w:rFonts w:ascii="Times New Roman" w:eastAsia="SimSun" w:hAnsi="Times New Roman" w:cs="Times New Roman"/>
          <w:kern w:val="1"/>
          <w:sz w:val="28"/>
          <w:szCs w:val="28"/>
          <w:shd w:val="clear" w:color="auto" w:fill="FFFFFF"/>
          <w:lang w:val="uk-UA" w:eastAsia="zh-CN" w:bidi="hi-IN"/>
        </w:rPr>
        <w:t>William Barr 2016</w:t>
      </w:r>
      <w:r w:rsidRPr="00CB56BB">
        <w:rPr>
          <w:rFonts w:ascii="Times New Roman" w:eastAsia="SimSun" w:hAnsi="Times New Roman" w:cs="Times New Roman"/>
          <w:kern w:val="1"/>
          <w:sz w:val="28"/>
          <w:szCs w:val="28"/>
          <w:lang w:val="uk-UA" w:eastAsia="zh-CN" w:bidi="hi-IN"/>
        </w:rPr>
        <w:t>; А.Є. Дубенко , 2013; В.Й. Мамчур, 2014].</w:t>
      </w:r>
    </w:p>
    <w:p w:rsidR="006163E8" w:rsidRPr="00CB56BB" w:rsidRDefault="006163E8" w:rsidP="006163E8">
      <w:pPr>
        <w:widowControl w:val="0"/>
        <w:suppressAutoHyphens/>
        <w:overflowPunct w:val="0"/>
        <w:spacing w:after="0" w:line="360" w:lineRule="auto"/>
        <w:ind w:firstLine="567"/>
        <w:jc w:val="both"/>
        <w:rPr>
          <w:rFonts w:ascii="Times New Roman" w:eastAsia="Times New Roman" w:hAnsi="Times New Roman" w:cs="Times New Roman"/>
          <w:kern w:val="1"/>
          <w:sz w:val="28"/>
          <w:szCs w:val="28"/>
          <w:lang w:val="uk-UA" w:eastAsia="zh-CN" w:bidi="hi-IN"/>
        </w:rPr>
      </w:pPr>
      <w:r w:rsidRPr="00CB56BB">
        <w:rPr>
          <w:rFonts w:ascii="Times New Roman" w:eastAsia="Times New Roman" w:hAnsi="Times New Roman" w:cs="Times New Roman"/>
          <w:kern w:val="1"/>
          <w:sz w:val="28"/>
          <w:szCs w:val="28"/>
          <w:lang w:val="uk-UA" w:eastAsia="zh-CN" w:bidi="hi-IN"/>
        </w:rPr>
        <w:lastRenderedPageBreak/>
        <w:t>Як відомо, гальмівні нейрофізіологічні процеси мозку опосередковані головним чином ГАМК-, гліцин- і серотонінергічними медіаторними системами, активуючі - пов'язані з функціонуванням глутамат- і холінергічної синаптичної передачі [</w:t>
      </w:r>
      <w:r w:rsidRPr="00CB56BB">
        <w:rPr>
          <w:rFonts w:ascii="Times New Roman" w:eastAsia="Times New Roman" w:hAnsi="Times New Roman" w:cs="Times New Roman"/>
          <w:kern w:val="1"/>
          <w:sz w:val="28"/>
          <w:szCs w:val="28"/>
          <w:lang w:val="en-US" w:eastAsia="zh-CN" w:bidi="hi-IN"/>
        </w:rPr>
        <w:t>E</w:t>
      </w:r>
      <w:r w:rsidRPr="00CB56BB">
        <w:rPr>
          <w:rFonts w:ascii="Times New Roman" w:eastAsia="Times New Roman" w:hAnsi="Times New Roman" w:cs="Times New Roman"/>
          <w:kern w:val="1"/>
          <w:sz w:val="28"/>
          <w:szCs w:val="28"/>
          <w:lang w:val="uk-UA" w:eastAsia="zh-CN" w:bidi="hi-IN"/>
        </w:rPr>
        <w:t>. </w:t>
      </w:r>
      <w:r w:rsidRPr="00CB56BB">
        <w:rPr>
          <w:rFonts w:ascii="Times New Roman" w:eastAsia="SimSun" w:hAnsi="Times New Roman" w:cs="Times New Roman"/>
          <w:kern w:val="1"/>
          <w:sz w:val="28"/>
          <w:szCs w:val="28"/>
          <w:shd w:val="clear" w:color="auto" w:fill="FFFFFF"/>
          <w:lang w:val="en-US" w:eastAsia="zh-CN" w:bidi="hi-IN"/>
        </w:rPr>
        <w:t>Farina</w:t>
      </w:r>
      <w:r w:rsidRPr="00CB56BB">
        <w:rPr>
          <w:rFonts w:ascii="Times New Roman" w:eastAsia="SimSun" w:hAnsi="Times New Roman" w:cs="Times New Roman"/>
          <w:kern w:val="1"/>
          <w:sz w:val="28"/>
          <w:szCs w:val="28"/>
          <w:shd w:val="clear" w:color="auto" w:fill="FFFFFF"/>
          <w:lang w:val="uk-UA" w:eastAsia="zh-CN" w:bidi="hi-IN"/>
        </w:rPr>
        <w:t xml:space="preserve">, </w:t>
      </w:r>
      <w:r w:rsidRPr="00CB56BB">
        <w:rPr>
          <w:rFonts w:ascii="Times New Roman" w:eastAsia="SimSun" w:hAnsi="Times New Roman" w:cs="Times New Roman"/>
          <w:kern w:val="1"/>
          <w:sz w:val="28"/>
          <w:szCs w:val="28"/>
          <w:shd w:val="clear" w:color="auto" w:fill="FFFFFF"/>
          <w:lang w:val="en-US" w:eastAsia="zh-CN" w:bidi="hi-IN"/>
        </w:rPr>
        <w:t>A</w:t>
      </w:r>
      <w:r w:rsidRPr="00CB56BB">
        <w:rPr>
          <w:rFonts w:ascii="Times New Roman" w:eastAsia="SimSun" w:hAnsi="Times New Roman" w:cs="Times New Roman"/>
          <w:kern w:val="1"/>
          <w:sz w:val="28"/>
          <w:szCs w:val="28"/>
          <w:shd w:val="clear" w:color="auto" w:fill="FFFFFF"/>
          <w:lang w:val="uk-UA" w:eastAsia="zh-CN" w:bidi="hi-IN"/>
        </w:rPr>
        <w:t>. </w:t>
      </w:r>
      <w:r w:rsidRPr="00CB56BB">
        <w:rPr>
          <w:rFonts w:ascii="Times New Roman" w:eastAsia="SimSun" w:hAnsi="Times New Roman" w:cs="Times New Roman"/>
          <w:kern w:val="1"/>
          <w:sz w:val="28"/>
          <w:szCs w:val="28"/>
          <w:shd w:val="clear" w:color="auto" w:fill="FFFFFF"/>
          <w:lang w:val="en-US" w:eastAsia="zh-CN" w:bidi="hi-IN"/>
        </w:rPr>
        <w:t>Raglio</w:t>
      </w:r>
      <w:r w:rsidRPr="00CB56BB">
        <w:rPr>
          <w:rFonts w:ascii="Times New Roman" w:eastAsia="SimSun" w:hAnsi="Times New Roman" w:cs="Times New Roman"/>
          <w:kern w:val="1"/>
          <w:sz w:val="28"/>
          <w:szCs w:val="28"/>
          <w:shd w:val="clear" w:color="auto" w:fill="FFFFFF"/>
          <w:lang w:val="uk-UA" w:eastAsia="zh-CN" w:bidi="hi-IN"/>
        </w:rPr>
        <w:t xml:space="preserve"> </w:t>
      </w:r>
      <w:r w:rsidRPr="00CB56BB">
        <w:rPr>
          <w:rFonts w:ascii="Times New Roman" w:eastAsia="SimSun" w:hAnsi="Times New Roman" w:cs="Times New Roman"/>
          <w:kern w:val="1"/>
          <w:sz w:val="28"/>
          <w:szCs w:val="28"/>
          <w:shd w:val="clear" w:color="auto" w:fill="FFFFFF"/>
          <w:lang w:val="en-US" w:eastAsia="zh-CN" w:bidi="hi-IN"/>
        </w:rPr>
        <w:t>A</w:t>
      </w:r>
      <w:r w:rsidRPr="00CB56BB">
        <w:rPr>
          <w:rFonts w:ascii="Times New Roman" w:eastAsia="SimSun" w:hAnsi="Times New Roman" w:cs="Times New Roman"/>
          <w:kern w:val="1"/>
          <w:sz w:val="28"/>
          <w:szCs w:val="28"/>
          <w:shd w:val="clear" w:color="auto" w:fill="FFFFFF"/>
          <w:lang w:val="uk-UA" w:eastAsia="zh-CN" w:bidi="hi-IN"/>
        </w:rPr>
        <w:t xml:space="preserve"> 2015</w:t>
      </w:r>
      <w:r w:rsidRPr="00CB56BB">
        <w:rPr>
          <w:rFonts w:ascii="Times New Roman" w:eastAsia="Times New Roman" w:hAnsi="Times New Roman" w:cs="Times New Roman"/>
          <w:kern w:val="1"/>
          <w:sz w:val="28"/>
          <w:szCs w:val="28"/>
          <w:lang w:val="uk-UA" w:eastAsia="zh-CN" w:bidi="hi-IN"/>
        </w:rPr>
        <w:t xml:space="preserve">; Опришко В.І., 2013; </w:t>
      </w:r>
      <w:hyperlink r:id="rId8" w:history="1">
        <w:r w:rsidRPr="00CB56BB">
          <w:rPr>
            <w:rFonts w:ascii="Times New Roman" w:eastAsia="Times New Roman" w:hAnsi="Times New Roman" w:cs="Times New Roman"/>
            <w:kern w:val="1"/>
            <w:sz w:val="28"/>
            <w:szCs w:val="28"/>
            <w:lang w:val="en-US" w:eastAsia="zh-CN" w:bidi="hi-IN"/>
          </w:rPr>
          <w:t>J</w:t>
        </w:r>
        <w:r w:rsidRPr="00CB56BB">
          <w:rPr>
            <w:rFonts w:ascii="Times New Roman" w:eastAsia="Times New Roman" w:hAnsi="Times New Roman" w:cs="Times New Roman"/>
            <w:kern w:val="1"/>
            <w:sz w:val="28"/>
            <w:szCs w:val="28"/>
            <w:lang w:val="uk-UA" w:eastAsia="zh-CN" w:bidi="hi-IN"/>
          </w:rPr>
          <w:t xml:space="preserve">. </w:t>
        </w:r>
        <w:r w:rsidRPr="00CB56BB">
          <w:rPr>
            <w:rFonts w:ascii="Times New Roman" w:eastAsia="Times New Roman" w:hAnsi="Times New Roman" w:cs="Times New Roman"/>
            <w:kern w:val="1"/>
            <w:sz w:val="28"/>
            <w:szCs w:val="28"/>
            <w:lang w:val="en-US" w:eastAsia="zh-CN" w:bidi="hi-IN"/>
          </w:rPr>
          <w:t>Bidwell</w:t>
        </w:r>
      </w:hyperlink>
      <w:r w:rsidRPr="00CB56BB">
        <w:rPr>
          <w:rFonts w:ascii="Times New Roman" w:eastAsia="Times New Roman" w:hAnsi="Times New Roman" w:cs="Times New Roman"/>
          <w:kern w:val="1"/>
          <w:sz w:val="28"/>
          <w:szCs w:val="28"/>
          <w:lang w:val="uk-UA" w:eastAsia="zh-CN" w:bidi="hi-IN"/>
        </w:rPr>
        <w:t xml:space="preserve"> </w:t>
      </w:r>
      <w:r w:rsidRPr="00CB56BB">
        <w:rPr>
          <w:rFonts w:ascii="Times New Roman" w:eastAsia="Times New Roman" w:hAnsi="Times New Roman" w:cs="Times New Roman"/>
          <w:kern w:val="1"/>
          <w:sz w:val="28"/>
          <w:szCs w:val="28"/>
          <w:lang w:val="en-GB" w:eastAsia="zh-CN" w:bidi="hi-IN"/>
        </w:rPr>
        <w:t>et</w:t>
      </w:r>
      <w:r w:rsidRPr="00CB56BB">
        <w:rPr>
          <w:rFonts w:ascii="Times New Roman" w:eastAsia="Times New Roman" w:hAnsi="Times New Roman" w:cs="Times New Roman"/>
          <w:kern w:val="1"/>
          <w:sz w:val="28"/>
          <w:szCs w:val="28"/>
          <w:lang w:val="uk-UA" w:eastAsia="zh-CN" w:bidi="hi-IN"/>
        </w:rPr>
        <w:t xml:space="preserve"> </w:t>
      </w:r>
      <w:r w:rsidRPr="00CB56BB">
        <w:rPr>
          <w:rFonts w:ascii="Times New Roman" w:eastAsia="Times New Roman" w:hAnsi="Times New Roman" w:cs="Times New Roman"/>
          <w:kern w:val="1"/>
          <w:sz w:val="28"/>
          <w:szCs w:val="28"/>
          <w:lang w:val="en-GB" w:eastAsia="zh-CN" w:bidi="hi-IN"/>
        </w:rPr>
        <w:t>al</w:t>
      </w:r>
      <w:r w:rsidRPr="00CB56BB">
        <w:rPr>
          <w:rFonts w:ascii="Times New Roman" w:eastAsia="Times New Roman" w:hAnsi="Times New Roman" w:cs="Times New Roman"/>
          <w:kern w:val="1"/>
          <w:sz w:val="28"/>
          <w:szCs w:val="28"/>
          <w:lang w:val="uk-UA" w:eastAsia="zh-CN" w:bidi="hi-IN"/>
        </w:rPr>
        <w:t>., 2015].</w:t>
      </w:r>
    </w:p>
    <w:p w:rsidR="006163E8" w:rsidRPr="00CB56BB" w:rsidRDefault="006163E8" w:rsidP="006163E8">
      <w:pPr>
        <w:widowControl w:val="0"/>
        <w:suppressAutoHyphens/>
        <w:overflowPunct w:val="0"/>
        <w:spacing w:after="0" w:line="360" w:lineRule="auto"/>
        <w:ind w:firstLine="567"/>
        <w:jc w:val="both"/>
        <w:rPr>
          <w:rFonts w:ascii="Times New Roman" w:eastAsia="Times New Roman" w:hAnsi="Times New Roman" w:cs="Times New Roman"/>
          <w:kern w:val="1"/>
          <w:sz w:val="28"/>
          <w:szCs w:val="28"/>
          <w:lang w:val="uk-UA" w:eastAsia="zh-CN" w:bidi="hi-IN"/>
        </w:rPr>
      </w:pPr>
      <w:r w:rsidRPr="00CB56BB">
        <w:rPr>
          <w:rFonts w:ascii="Times New Roman" w:eastAsia="Times New Roman" w:hAnsi="Times New Roman" w:cs="Times New Roman"/>
          <w:kern w:val="1"/>
          <w:sz w:val="28"/>
          <w:szCs w:val="28"/>
          <w:lang w:val="uk-UA" w:eastAsia="zh-CN" w:bidi="hi-IN"/>
        </w:rPr>
        <w:t>Тому виправданим є вивчення протисудомної активності різних антиконвульсантів на моделях судомних станів, які індукуються селективними антагоністами гальмівних механізмів мозку (ГАМК, гліцин, серотонін) і агоністами збуджуючих систем (глутамат, АХ), а також їх впливу на фізичну працездатність і когнітивні функції мозку [</w:t>
      </w:r>
      <w:r w:rsidRPr="00CB56BB">
        <w:rPr>
          <w:rFonts w:ascii="Times New Roman" w:eastAsia="SimSun" w:hAnsi="Times New Roman" w:cs="Times New Roman"/>
          <w:kern w:val="1"/>
          <w:sz w:val="28"/>
          <w:szCs w:val="28"/>
          <w:shd w:val="clear" w:color="auto" w:fill="FFFFFF"/>
          <w:lang w:val="uk-UA" w:eastAsia="zh-CN" w:bidi="hi-IN"/>
        </w:rPr>
        <w:t>K.B. Howell, 2016; E.C. Wirrell, 2015; А.А. Шандра, 2014; Н.Я. Головенко, 2013]</w:t>
      </w:r>
      <w:r w:rsidRPr="00CB56BB">
        <w:rPr>
          <w:rFonts w:ascii="Times New Roman" w:eastAsia="Times New Roman" w:hAnsi="Times New Roman" w:cs="Times New Roman"/>
          <w:kern w:val="1"/>
          <w:sz w:val="28"/>
          <w:szCs w:val="28"/>
          <w:lang w:val="uk-UA" w:eastAsia="zh-CN" w:bidi="hi-IN"/>
        </w:rPr>
        <w:t>.</w:t>
      </w:r>
    </w:p>
    <w:p w:rsidR="006163E8" w:rsidRPr="00CB56BB" w:rsidRDefault="006163E8" w:rsidP="006163E8">
      <w:pPr>
        <w:widowControl w:val="0"/>
        <w:suppressAutoHyphens/>
        <w:overflowPunct w:val="0"/>
        <w:spacing w:after="0" w:line="360" w:lineRule="auto"/>
        <w:ind w:firstLine="567"/>
        <w:jc w:val="both"/>
        <w:rPr>
          <w:rFonts w:ascii="Times New Roman" w:eastAsia="Times New Roman" w:hAnsi="Times New Roman" w:cs="Times New Roman"/>
          <w:kern w:val="1"/>
          <w:sz w:val="28"/>
          <w:szCs w:val="28"/>
          <w:lang w:val="uk-UA" w:eastAsia="zh-CN" w:bidi="hi-IN"/>
        </w:rPr>
      </w:pPr>
      <w:r w:rsidRPr="00CB56BB">
        <w:rPr>
          <w:rFonts w:ascii="Times New Roman" w:eastAsia="Times New Roman" w:hAnsi="Times New Roman" w:cs="Times New Roman"/>
          <w:kern w:val="1"/>
          <w:sz w:val="28"/>
          <w:szCs w:val="28"/>
          <w:lang w:val="uk-UA" w:eastAsia="zh-CN" w:bidi="hi-IN"/>
        </w:rPr>
        <w:t xml:space="preserve">У той же час, епілептичні напади, які повторюються, супроводжуються стійкими порушеннями обміну речовин у головному мозку і значними дисгемічними порушеннями [Т.А. Літовченко, 2014; </w:t>
      </w:r>
      <w:r w:rsidRPr="00CB56BB">
        <w:rPr>
          <w:rFonts w:ascii="Times New Roman" w:eastAsia="Times New Roman" w:hAnsi="Times New Roman" w:cs="Times New Roman"/>
          <w:kern w:val="1"/>
          <w:sz w:val="28"/>
          <w:szCs w:val="28"/>
          <w:lang w:val="en-US" w:eastAsia="zh-CN" w:bidi="hi-IN"/>
        </w:rPr>
        <w:t>A</w:t>
      </w:r>
      <w:r w:rsidRPr="00CB56BB">
        <w:rPr>
          <w:rFonts w:ascii="Times New Roman" w:eastAsia="Times New Roman" w:hAnsi="Times New Roman" w:cs="Times New Roman"/>
          <w:kern w:val="1"/>
          <w:sz w:val="28"/>
          <w:szCs w:val="28"/>
          <w:lang w:val="uk-UA" w:eastAsia="zh-CN" w:bidi="hi-IN"/>
        </w:rPr>
        <w:t>. </w:t>
      </w:r>
      <w:r w:rsidRPr="00CB56BB">
        <w:rPr>
          <w:rFonts w:ascii="Times New Roman" w:eastAsia="Times New Roman" w:hAnsi="Times New Roman" w:cs="Times New Roman"/>
          <w:kern w:val="1"/>
          <w:sz w:val="28"/>
          <w:szCs w:val="28"/>
          <w:lang w:val="en-US" w:eastAsia="zh-CN" w:bidi="hi-IN"/>
        </w:rPr>
        <w:t>Capasso</w:t>
      </w:r>
      <w:r w:rsidRPr="00CB56BB">
        <w:rPr>
          <w:rFonts w:ascii="Times New Roman" w:eastAsia="Times New Roman" w:hAnsi="Times New Roman" w:cs="Times New Roman"/>
          <w:kern w:val="1"/>
          <w:sz w:val="28"/>
          <w:szCs w:val="28"/>
          <w:lang w:val="uk-UA" w:eastAsia="zh-CN" w:bidi="hi-IN"/>
        </w:rPr>
        <w:t xml:space="preserve"> </w:t>
      </w:r>
      <w:r w:rsidRPr="00CB56BB">
        <w:rPr>
          <w:rFonts w:ascii="Times New Roman" w:eastAsia="Times New Roman" w:hAnsi="Times New Roman" w:cs="Times New Roman"/>
          <w:kern w:val="1"/>
          <w:sz w:val="28"/>
          <w:szCs w:val="28"/>
          <w:lang w:val="en-US" w:eastAsia="zh-CN" w:bidi="hi-IN"/>
        </w:rPr>
        <w:t>et</w:t>
      </w:r>
      <w:r w:rsidRPr="00CB56BB">
        <w:rPr>
          <w:rFonts w:ascii="Times New Roman" w:eastAsia="Times New Roman" w:hAnsi="Times New Roman" w:cs="Times New Roman"/>
          <w:kern w:val="1"/>
          <w:sz w:val="28"/>
          <w:szCs w:val="28"/>
          <w:lang w:val="uk-UA" w:eastAsia="zh-CN" w:bidi="hi-IN"/>
        </w:rPr>
        <w:t xml:space="preserve"> </w:t>
      </w:r>
      <w:r w:rsidRPr="00CB56BB">
        <w:rPr>
          <w:rFonts w:ascii="Times New Roman" w:eastAsia="Times New Roman" w:hAnsi="Times New Roman" w:cs="Times New Roman"/>
          <w:kern w:val="1"/>
          <w:sz w:val="28"/>
          <w:szCs w:val="28"/>
          <w:lang w:val="en-US" w:eastAsia="zh-CN" w:bidi="hi-IN"/>
        </w:rPr>
        <w:t>al</w:t>
      </w:r>
      <w:r w:rsidRPr="00CB56BB">
        <w:rPr>
          <w:rFonts w:ascii="Times New Roman" w:eastAsia="Times New Roman" w:hAnsi="Times New Roman" w:cs="Times New Roman"/>
          <w:kern w:val="1"/>
          <w:sz w:val="28"/>
          <w:szCs w:val="28"/>
          <w:lang w:val="uk-UA" w:eastAsia="zh-CN" w:bidi="hi-IN"/>
        </w:rPr>
        <w:t>., 2008; И.Ф. Беленичев и соавт., 2009].</w:t>
      </w:r>
      <w:r w:rsidRPr="00CB56BB">
        <w:rPr>
          <w:rFonts w:ascii="Times New Roman" w:eastAsia="Times New Roman" w:hAnsi="Times New Roman" w:cs="Times New Roman"/>
          <w:b/>
          <w:bCs/>
          <w:kern w:val="1"/>
          <w:sz w:val="28"/>
          <w:szCs w:val="28"/>
          <w:lang w:val="uk-UA" w:eastAsia="zh-CN" w:bidi="hi-IN"/>
        </w:rPr>
        <w:t xml:space="preserve"> </w:t>
      </w:r>
      <w:r w:rsidRPr="00CB56BB">
        <w:rPr>
          <w:rFonts w:ascii="Times New Roman" w:eastAsia="Times New Roman" w:hAnsi="Times New Roman" w:cs="Times New Roman"/>
          <w:kern w:val="1"/>
          <w:sz w:val="28"/>
          <w:szCs w:val="28"/>
          <w:lang w:val="uk-UA" w:eastAsia="zh-CN" w:bidi="hi-IN"/>
        </w:rPr>
        <w:t>Локальна тканинна гіпоксія при судомах призводить до надмірного викиду глутамату, запуску ряду нейрохімічних реакцій з накопиченням надлишкової кількості вільних радикалів кисню, розвитку «оксидантного стресу», посиленню ексайтотоксичних ефектів, перезбудження і пошкодження глутаматних рецепторів [І.Ф. Бєленічев та співавт., 2002].</w:t>
      </w:r>
      <w:r w:rsidRPr="00CB56BB">
        <w:rPr>
          <w:rFonts w:ascii="Times New Roman" w:eastAsia="Times New Roman" w:hAnsi="Times New Roman" w:cs="Times New Roman"/>
          <w:b/>
          <w:bCs/>
          <w:kern w:val="1"/>
          <w:sz w:val="28"/>
          <w:szCs w:val="28"/>
          <w:lang w:val="uk-UA" w:eastAsia="zh-CN" w:bidi="hi-IN"/>
        </w:rPr>
        <w:t xml:space="preserve"> </w:t>
      </w:r>
      <w:r w:rsidRPr="00CB56BB">
        <w:rPr>
          <w:rFonts w:ascii="Times New Roman" w:eastAsia="Times New Roman" w:hAnsi="Times New Roman" w:cs="Times New Roman"/>
          <w:kern w:val="1"/>
          <w:sz w:val="28"/>
          <w:szCs w:val="28"/>
          <w:lang w:val="uk-UA" w:eastAsia="zh-CN" w:bidi="hi-IN"/>
        </w:rPr>
        <w:t>Тому доцільно вивчити патобіохімічні порушення в головному мозку при епілепсії.</w:t>
      </w:r>
    </w:p>
    <w:p w:rsidR="006163E8" w:rsidRPr="00CB56BB" w:rsidRDefault="006163E8" w:rsidP="006163E8">
      <w:pPr>
        <w:widowControl w:val="0"/>
        <w:suppressAutoHyphens/>
        <w:overflowPunct w:val="0"/>
        <w:spacing w:after="0" w:line="360" w:lineRule="auto"/>
        <w:ind w:firstLine="567"/>
        <w:jc w:val="both"/>
        <w:rPr>
          <w:rFonts w:ascii="Times New Roman" w:eastAsia="SimSun" w:hAnsi="Times New Roman" w:cs="Times New Roman"/>
          <w:b/>
          <w:bCs/>
          <w:kern w:val="1"/>
          <w:sz w:val="28"/>
          <w:szCs w:val="28"/>
          <w:lang w:val="uk-UA" w:eastAsia="zh-CN" w:bidi="hi-IN"/>
        </w:rPr>
      </w:pPr>
      <w:r w:rsidRPr="00CB56BB">
        <w:rPr>
          <w:rFonts w:ascii="Times New Roman" w:eastAsia="Times New Roman" w:hAnsi="Times New Roman" w:cs="Times New Roman"/>
          <w:kern w:val="1"/>
          <w:sz w:val="28"/>
          <w:szCs w:val="28"/>
          <w:lang w:val="uk-UA" w:eastAsia="zh-CN" w:bidi="hi-IN"/>
        </w:rPr>
        <w:t>Все це визначає наукову і практичну необхідність дослідження фармакологічних ефектів та побічних дій антиконвульсантів, що може бути теоретичною основою оптимізації фармакотерапії судомних станів та підвищення якості життя хворих з епілепсією.</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b/>
          <w:bCs/>
          <w:kern w:val="1"/>
          <w:sz w:val="28"/>
          <w:szCs w:val="28"/>
          <w:lang w:val="uk-UA" w:eastAsia="zh-CN" w:bidi="hi-IN"/>
        </w:rPr>
      </w:pPr>
      <w:r w:rsidRPr="00CB56BB">
        <w:rPr>
          <w:rFonts w:ascii="Times New Roman" w:eastAsia="SimSun" w:hAnsi="Times New Roman" w:cs="Times New Roman"/>
          <w:b/>
          <w:bCs/>
          <w:kern w:val="1"/>
          <w:sz w:val="28"/>
          <w:szCs w:val="28"/>
          <w:lang w:val="uk-UA" w:eastAsia="zh-CN" w:bidi="hi-IN"/>
        </w:rPr>
        <w:t>Зв'язок роботи з науковими програмами, планами, темами.</w:t>
      </w:r>
      <w:r w:rsidRPr="00CB56BB">
        <w:rPr>
          <w:rFonts w:ascii="Times New Roman" w:eastAsia="SimSun" w:hAnsi="Times New Roman" w:cs="Times New Roman"/>
          <w:kern w:val="1"/>
          <w:sz w:val="28"/>
          <w:szCs w:val="28"/>
          <w:lang w:val="uk-UA" w:eastAsia="zh-CN" w:bidi="hi-IN"/>
        </w:rPr>
        <w:t xml:space="preserve"> </w:t>
      </w:r>
      <w:r w:rsidRPr="00CB56BB">
        <w:rPr>
          <w:rFonts w:ascii="Times New Roman" w:eastAsia="Times New Roman" w:hAnsi="Times New Roman" w:cs="Times New Roman"/>
          <w:kern w:val="1"/>
          <w:sz w:val="28"/>
          <w:szCs w:val="28"/>
          <w:lang w:val="uk-UA" w:eastAsia="zh-CN" w:bidi="hi-IN"/>
        </w:rPr>
        <w:t xml:space="preserve">Дисертаційна робота виконана як фрагмент планової науково-дослідної роботи кафедри фармакології та клінічної фармакології ДЗ «Дніпропетровська медична академія МОЗ України» «Експериментально-теоретичне обґрунтування </w:t>
      </w:r>
      <w:r w:rsidRPr="00CB56BB">
        <w:rPr>
          <w:rFonts w:ascii="Times New Roman" w:eastAsia="Times New Roman" w:hAnsi="Times New Roman" w:cs="Times New Roman"/>
          <w:kern w:val="1"/>
          <w:sz w:val="28"/>
          <w:szCs w:val="28"/>
          <w:lang w:val="uk-UA" w:eastAsia="zh-CN" w:bidi="hi-IN"/>
        </w:rPr>
        <w:lastRenderedPageBreak/>
        <w:t>особливостей болезаспокійливої та нейропротекторної медикаментозної терапії в умовах моделюємої патології» (№ держреєстрації 0104U006269).</w:t>
      </w:r>
    </w:p>
    <w:p w:rsidR="006163E8" w:rsidRPr="00CB56BB" w:rsidRDefault="006163E8" w:rsidP="006163E8">
      <w:pPr>
        <w:widowControl w:val="0"/>
        <w:suppressAutoHyphens/>
        <w:overflowPunct w:val="0"/>
        <w:spacing w:after="0" w:line="360" w:lineRule="auto"/>
        <w:ind w:firstLine="709"/>
        <w:jc w:val="both"/>
        <w:rPr>
          <w:rFonts w:ascii="Times New Roman" w:eastAsia="Times New Roman" w:hAnsi="Times New Roman" w:cs="Times New Roman"/>
          <w:bCs/>
          <w:kern w:val="1"/>
          <w:sz w:val="28"/>
          <w:szCs w:val="28"/>
          <w:lang w:val="uk-UA" w:eastAsia="zh-CN" w:bidi="hi-IN"/>
        </w:rPr>
      </w:pPr>
      <w:r w:rsidRPr="00CB56BB">
        <w:rPr>
          <w:rFonts w:ascii="Times New Roman" w:eastAsia="SimSun" w:hAnsi="Times New Roman" w:cs="Times New Roman"/>
          <w:b/>
          <w:bCs/>
          <w:kern w:val="1"/>
          <w:sz w:val="28"/>
          <w:szCs w:val="28"/>
          <w:lang w:val="uk-UA" w:eastAsia="zh-CN" w:bidi="hi-IN"/>
        </w:rPr>
        <w:t xml:space="preserve">Мета і завдання дослідження. </w:t>
      </w:r>
      <w:r w:rsidRPr="00CB56BB">
        <w:rPr>
          <w:rFonts w:ascii="Times New Roman" w:eastAsia="SimSun" w:hAnsi="Times New Roman" w:cs="Times New Roman"/>
          <w:bCs/>
          <w:kern w:val="1"/>
          <w:sz w:val="28"/>
          <w:szCs w:val="28"/>
          <w:lang w:val="uk-UA" w:eastAsia="zh-CN" w:bidi="hi-IN"/>
        </w:rPr>
        <w:t>Теоретично обґрунтувати та</w:t>
      </w:r>
      <w:r w:rsidRPr="00CB56BB">
        <w:rPr>
          <w:rFonts w:ascii="Times New Roman" w:eastAsia="SimSun" w:hAnsi="Times New Roman" w:cs="Times New Roman"/>
          <w:b/>
          <w:bCs/>
          <w:kern w:val="1"/>
          <w:sz w:val="28"/>
          <w:szCs w:val="28"/>
          <w:lang w:val="uk-UA" w:eastAsia="zh-CN" w:bidi="hi-IN"/>
        </w:rPr>
        <w:t xml:space="preserve"> </w:t>
      </w:r>
      <w:r w:rsidRPr="00CB56BB">
        <w:rPr>
          <w:rFonts w:ascii="Times New Roman" w:eastAsia="Times New Roman" w:hAnsi="Times New Roman" w:cs="Times New Roman"/>
          <w:kern w:val="1"/>
          <w:sz w:val="28"/>
          <w:szCs w:val="28"/>
          <w:lang w:val="uk-UA" w:eastAsia="zh-CN" w:bidi="hi-IN"/>
        </w:rPr>
        <w:t>експериментально визначити взаємозв'язок між ефективністю та безпечністю антиконвульсантів різної хімічної будови та різних механізмів протисудомної дії.</w:t>
      </w:r>
    </w:p>
    <w:p w:rsidR="006163E8" w:rsidRPr="00CB56BB" w:rsidRDefault="006163E8" w:rsidP="006163E8">
      <w:pPr>
        <w:widowControl w:val="0"/>
        <w:suppressAutoHyphens/>
        <w:overflowPunct w:val="0"/>
        <w:spacing w:after="0" w:line="360" w:lineRule="auto"/>
        <w:ind w:firstLine="567"/>
        <w:jc w:val="both"/>
        <w:rPr>
          <w:rFonts w:ascii="Times New Roman" w:eastAsia="SimSun" w:hAnsi="Times New Roman" w:cs="Times New Roman"/>
          <w:kern w:val="1"/>
          <w:sz w:val="28"/>
          <w:szCs w:val="28"/>
          <w:lang w:val="uk-UA" w:eastAsia="zh-CN" w:bidi="hi-IN"/>
        </w:rPr>
      </w:pPr>
      <w:r w:rsidRPr="00CB56BB">
        <w:rPr>
          <w:rFonts w:ascii="Times New Roman" w:eastAsia="Times New Roman" w:hAnsi="Times New Roman" w:cs="Times New Roman"/>
          <w:bCs/>
          <w:kern w:val="1"/>
          <w:sz w:val="28"/>
          <w:szCs w:val="28"/>
          <w:lang w:val="uk-UA" w:eastAsia="zh-CN" w:bidi="hi-IN"/>
        </w:rPr>
        <w:t>Згідно з метою дослідження були сформульовані такі задачі:</w:t>
      </w:r>
    </w:p>
    <w:p w:rsidR="006163E8" w:rsidRPr="00CB56BB" w:rsidRDefault="006163E8" w:rsidP="006163E8">
      <w:pPr>
        <w:widowControl w:val="0"/>
        <w:numPr>
          <w:ilvl w:val="0"/>
          <w:numId w:val="2"/>
        </w:numPr>
        <w:tabs>
          <w:tab w:val="left" w:pos="1428"/>
        </w:tabs>
        <w:suppressAutoHyphens/>
        <w:overflowPunct w:val="0"/>
        <w:spacing w:after="0" w:line="360" w:lineRule="auto"/>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Провести порівняльний аналіз активності антиконвульсантів на різних моделях хемоіндукованих пароксизмів.</w:t>
      </w:r>
    </w:p>
    <w:p w:rsidR="006163E8" w:rsidRPr="00CB56BB" w:rsidRDefault="006163E8" w:rsidP="006163E8">
      <w:pPr>
        <w:widowControl w:val="0"/>
        <w:numPr>
          <w:ilvl w:val="0"/>
          <w:numId w:val="2"/>
        </w:numPr>
        <w:tabs>
          <w:tab w:val="left" w:pos="1428"/>
        </w:tabs>
        <w:suppressAutoHyphens/>
        <w:overflowPunct w:val="0"/>
        <w:spacing w:after="0" w:line="360" w:lineRule="auto"/>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Дослідити порушення психічної працездатності тварин, що викликані цими препаратами (пам'ять, емоційно-рухова сфера).</w:t>
      </w:r>
    </w:p>
    <w:p w:rsidR="006163E8" w:rsidRPr="00CB56BB" w:rsidRDefault="006163E8" w:rsidP="006163E8">
      <w:pPr>
        <w:widowControl w:val="0"/>
        <w:numPr>
          <w:ilvl w:val="0"/>
          <w:numId w:val="2"/>
        </w:numPr>
        <w:tabs>
          <w:tab w:val="left" w:pos="1428"/>
        </w:tabs>
        <w:suppressAutoHyphens/>
        <w:overflowPunct w:val="0"/>
        <w:spacing w:after="0" w:line="360" w:lineRule="auto"/>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Вивчити вплив дослідних препаратів на фізичну працездатність (координація рухів, міорелаксація, тривалість плавання з вантажем).</w:t>
      </w:r>
    </w:p>
    <w:p w:rsidR="006163E8" w:rsidRPr="00CB56BB" w:rsidRDefault="006163E8" w:rsidP="006163E8">
      <w:pPr>
        <w:widowControl w:val="0"/>
        <w:numPr>
          <w:ilvl w:val="0"/>
          <w:numId w:val="2"/>
        </w:numPr>
        <w:tabs>
          <w:tab w:val="left" w:pos="1428"/>
        </w:tabs>
        <w:suppressAutoHyphens/>
        <w:overflowPunct w:val="0"/>
        <w:spacing w:after="0" w:line="360" w:lineRule="auto"/>
        <w:jc w:val="both"/>
        <w:rPr>
          <w:rFonts w:ascii="Times New Roman" w:eastAsia="Times New Roma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Визначити наявність гіпногенної дії препаратів досліджуваних груп (потенціювання і пролонгування дії снодійних).</w:t>
      </w:r>
    </w:p>
    <w:p w:rsidR="006163E8" w:rsidRPr="00CB56BB" w:rsidRDefault="006163E8" w:rsidP="006163E8">
      <w:pPr>
        <w:widowControl w:val="0"/>
        <w:numPr>
          <w:ilvl w:val="0"/>
          <w:numId w:val="2"/>
        </w:numPr>
        <w:suppressAutoHyphens/>
        <w:overflowPunct w:val="0"/>
        <w:spacing w:after="0" w:line="360" w:lineRule="auto"/>
        <w:jc w:val="both"/>
        <w:rPr>
          <w:rFonts w:ascii="Times New Roman" w:eastAsia="SimSun" w:hAnsi="Times New Roman" w:cs="Times New Roman"/>
          <w:i/>
          <w:iCs/>
          <w:kern w:val="1"/>
          <w:sz w:val="28"/>
          <w:szCs w:val="28"/>
          <w:lang w:val="uk-UA" w:eastAsia="zh-CN" w:bidi="hi-IN"/>
        </w:rPr>
      </w:pPr>
      <w:r w:rsidRPr="00CB56BB">
        <w:rPr>
          <w:rFonts w:ascii="Times New Roman" w:eastAsia="Times New Roman" w:hAnsi="Times New Roman" w:cs="Times New Roman"/>
          <w:kern w:val="1"/>
          <w:sz w:val="28"/>
          <w:szCs w:val="28"/>
          <w:lang w:val="uk-UA" w:eastAsia="zh-CN" w:bidi="hi-IN"/>
        </w:rPr>
        <w:t>Вивчити вплив антиконвульсантів з різним механізмом дії на патобіохімічні порушення в головному мозку в умовах еквівалентів епілепсії</w:t>
      </w:r>
      <w:r w:rsidRPr="00CB56BB">
        <w:rPr>
          <w:rFonts w:ascii="Times New Roman" w:eastAsia="Times New Roman" w:hAnsi="Times New Roman" w:cs="Times New Roman"/>
          <w:b/>
          <w:bCs/>
          <w:kern w:val="1"/>
          <w:sz w:val="28"/>
          <w:szCs w:val="28"/>
          <w:lang w:val="uk-UA" w:eastAsia="zh-CN" w:bidi="hi-IN"/>
        </w:rPr>
        <w:t>.</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i/>
          <w:iCs/>
          <w:kern w:val="1"/>
          <w:sz w:val="28"/>
          <w:szCs w:val="28"/>
          <w:lang w:val="uk-UA" w:eastAsia="zh-CN" w:bidi="hi-IN"/>
        </w:rPr>
      </w:pPr>
      <w:r w:rsidRPr="00CB56BB">
        <w:rPr>
          <w:rFonts w:ascii="Times New Roman" w:eastAsia="SimSun" w:hAnsi="Times New Roman" w:cs="Times New Roman"/>
          <w:i/>
          <w:iCs/>
          <w:kern w:val="1"/>
          <w:sz w:val="28"/>
          <w:szCs w:val="28"/>
          <w:lang w:val="uk-UA" w:eastAsia="zh-CN" w:bidi="hi-IN"/>
        </w:rPr>
        <w:t>Об’єкт дослідження</w:t>
      </w:r>
      <w:r w:rsidRPr="00CB56BB">
        <w:rPr>
          <w:rFonts w:ascii="Times New Roman" w:eastAsia="SimSun" w:hAnsi="Times New Roman" w:cs="Times New Roman"/>
          <w:kern w:val="1"/>
          <w:sz w:val="28"/>
          <w:szCs w:val="28"/>
          <w:lang w:val="uk-UA" w:eastAsia="zh-CN" w:bidi="hi-IN"/>
        </w:rPr>
        <w:t xml:space="preserve"> – </w:t>
      </w:r>
      <w:r w:rsidRPr="00CB56BB">
        <w:rPr>
          <w:rFonts w:ascii="Times New Roman" w:eastAsia="Times New Roman" w:hAnsi="Times New Roman" w:cs="Times New Roman"/>
          <w:kern w:val="1"/>
          <w:sz w:val="28"/>
          <w:szCs w:val="28"/>
          <w:lang w:val="uk-UA" w:eastAsia="zh-CN" w:bidi="hi-IN"/>
        </w:rPr>
        <w:t>нейрохімічний профіль фармакодинаміки та токсикодинаміки антиконвульсантів різних груп.</w:t>
      </w:r>
    </w:p>
    <w:p w:rsidR="006163E8" w:rsidRPr="00CB56BB" w:rsidRDefault="006163E8" w:rsidP="006163E8">
      <w:pPr>
        <w:widowControl w:val="0"/>
        <w:suppressAutoHyphens/>
        <w:overflowPunct w:val="0"/>
        <w:spacing w:after="0" w:line="360" w:lineRule="auto"/>
        <w:ind w:firstLine="709"/>
        <w:jc w:val="both"/>
        <w:rPr>
          <w:rFonts w:ascii="Liberation Serif" w:eastAsia="Times New Roman" w:hAnsi="Liberation Serif" w:cs="Times New Roman"/>
          <w:kern w:val="1"/>
          <w:sz w:val="28"/>
          <w:szCs w:val="28"/>
          <w:lang w:val="uk-UA" w:eastAsia="zh-CN" w:bidi="hi-IN"/>
        </w:rPr>
      </w:pPr>
      <w:r w:rsidRPr="00CB56BB">
        <w:rPr>
          <w:rFonts w:ascii="Times New Roman" w:eastAsia="SimSun" w:hAnsi="Times New Roman" w:cs="Times New Roman"/>
          <w:i/>
          <w:iCs/>
          <w:kern w:val="1"/>
          <w:sz w:val="28"/>
          <w:szCs w:val="28"/>
          <w:lang w:val="uk-UA" w:eastAsia="zh-CN" w:bidi="hi-IN"/>
        </w:rPr>
        <w:t>Предмет дослідження</w:t>
      </w:r>
      <w:r w:rsidRPr="00CB56BB">
        <w:rPr>
          <w:rFonts w:ascii="Times New Roman" w:eastAsia="SimSun" w:hAnsi="Times New Roman" w:cs="Times New Roman"/>
          <w:kern w:val="1"/>
          <w:sz w:val="28"/>
          <w:szCs w:val="28"/>
          <w:lang w:val="uk-UA" w:eastAsia="zh-CN" w:bidi="hi-IN"/>
        </w:rPr>
        <w:t xml:space="preserve"> – </w:t>
      </w:r>
      <w:r w:rsidRPr="00CB56BB">
        <w:rPr>
          <w:rFonts w:ascii="Liberation Serif" w:eastAsia="Times New Roman" w:hAnsi="Liberation Serif" w:cs="Times New Roman"/>
          <w:kern w:val="1"/>
          <w:sz w:val="28"/>
          <w:szCs w:val="28"/>
          <w:lang w:val="uk-UA" w:eastAsia="zh-CN" w:bidi="hi-IN"/>
        </w:rPr>
        <w:t>молекулярно-біохімічні механізми виникнення побічних ефектів антиконвульсантів з різним механізмом дії.</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b/>
          <w:bCs/>
          <w:kern w:val="1"/>
          <w:sz w:val="28"/>
          <w:szCs w:val="28"/>
          <w:lang w:val="uk-UA" w:eastAsia="zh-CN" w:bidi="hi-IN"/>
        </w:rPr>
      </w:pPr>
      <w:r w:rsidRPr="00CB56BB">
        <w:rPr>
          <w:rFonts w:ascii="Times New Roman" w:eastAsia="SimSun" w:hAnsi="Times New Roman" w:cs="Times New Roman"/>
          <w:i/>
          <w:iCs/>
          <w:kern w:val="1"/>
          <w:sz w:val="28"/>
          <w:szCs w:val="28"/>
          <w:lang w:val="uk-UA" w:eastAsia="zh-CN" w:bidi="hi-IN"/>
        </w:rPr>
        <w:t>Методи дослідження</w:t>
      </w:r>
      <w:r w:rsidRPr="00CB56BB">
        <w:rPr>
          <w:rFonts w:ascii="Times New Roman" w:eastAsia="SimSun" w:hAnsi="Times New Roman" w:cs="Times New Roman"/>
          <w:kern w:val="1"/>
          <w:sz w:val="28"/>
          <w:szCs w:val="28"/>
          <w:lang w:val="uk-UA" w:eastAsia="zh-CN" w:bidi="hi-IN"/>
        </w:rPr>
        <w:t xml:space="preserve"> – фармакологічні, біохімічні, гістологічні, імуногістохімічні, біостатистичні.</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b/>
          <w:bCs/>
          <w:kern w:val="1"/>
          <w:sz w:val="28"/>
          <w:szCs w:val="28"/>
          <w:lang w:val="uk-UA" w:eastAsia="zh-CN" w:bidi="hi-IN"/>
        </w:rPr>
        <w:t>Наукова новизна одержаних результатів.</w:t>
      </w:r>
      <w:r w:rsidRPr="00CB56BB">
        <w:rPr>
          <w:rFonts w:ascii="Times New Roman" w:eastAsia="SimSun" w:hAnsi="Times New Roman" w:cs="Times New Roman"/>
          <w:kern w:val="1"/>
          <w:sz w:val="28"/>
          <w:szCs w:val="28"/>
          <w:lang w:val="uk-UA" w:eastAsia="zh-CN" w:bidi="hi-IN"/>
        </w:rPr>
        <w:t xml:space="preserve"> </w:t>
      </w:r>
      <w:r w:rsidRPr="00CB56BB">
        <w:rPr>
          <w:rFonts w:ascii="Times New Roman" w:eastAsia="Times New Roman" w:hAnsi="Times New Roman" w:cs="Times New Roman"/>
          <w:bCs/>
          <w:kern w:val="1"/>
          <w:sz w:val="28"/>
          <w:szCs w:val="28"/>
          <w:lang w:val="uk-UA" w:eastAsia="zh-CN" w:bidi="ur-PK"/>
        </w:rPr>
        <w:t xml:space="preserve">Вперше встановлено, що коразоловий кіндлінг супроводжується зміщенням тіол-дисульфідної системи нейрона за рахунок зниження її відновлених інтермедіатів - значного зниження рівня цитозольного глутатіону і пригнічення активності глутатіонредуктази (ГР). </w:t>
      </w:r>
      <w:r w:rsidRPr="00CB56BB">
        <w:rPr>
          <w:rFonts w:ascii="Times New Roman" w:eastAsia="SimSun" w:hAnsi="Times New Roman" w:cs="Times New Roman"/>
          <w:kern w:val="1"/>
          <w:sz w:val="28"/>
          <w:szCs w:val="28"/>
          <w:lang w:val="uk-UA" w:eastAsia="zh-CN" w:bidi="hi-IN"/>
        </w:rPr>
        <w:t xml:space="preserve">Вперше показано, що </w:t>
      </w:r>
      <w:r w:rsidRPr="00CB56BB">
        <w:rPr>
          <w:rFonts w:ascii="Times New Roman" w:eastAsia="Times New Roman" w:hAnsi="Times New Roman" w:cs="Times New Roman"/>
          <w:bCs/>
          <w:kern w:val="1"/>
          <w:sz w:val="28"/>
          <w:szCs w:val="28"/>
          <w:lang w:val="uk-UA" w:eastAsia="zh-CN" w:bidi="ur-PK"/>
        </w:rPr>
        <w:t xml:space="preserve">антиконвульсанти, дія яких супроводжується підвищенням </w:t>
      </w:r>
      <w:r w:rsidRPr="00CB56BB">
        <w:rPr>
          <w:rFonts w:ascii="Times New Roman" w:eastAsia="Times New Roman" w:hAnsi="Times New Roman" w:cs="Times New Roman"/>
          <w:bCs/>
          <w:kern w:val="1"/>
          <w:sz w:val="28"/>
          <w:szCs w:val="28"/>
          <w:lang w:val="uk-UA" w:eastAsia="zh-CN" w:bidi="ur-PK"/>
        </w:rPr>
        <w:lastRenderedPageBreak/>
        <w:t xml:space="preserve">вмісту відновленого глутатіону та зниженням рівня маркера нітрозуючого стресу в головному мозку, проявляють менш виражені побічні ефекти по відношенню до когнітивних функцій ЦНС. </w:t>
      </w:r>
      <w:r w:rsidRPr="00CB56BB">
        <w:rPr>
          <w:rFonts w:ascii="Times New Roman" w:eastAsia="SimSun" w:hAnsi="Times New Roman" w:cs="Times New Roman"/>
          <w:kern w:val="1"/>
          <w:sz w:val="28"/>
          <w:szCs w:val="28"/>
          <w:lang w:val="uk-UA" w:eastAsia="zh-CN" w:bidi="hi-IN"/>
        </w:rPr>
        <w:t xml:space="preserve">Встановлена залежність між індексом нітротирозин/глутатіон відновлений при коразоловому кіндлінгу та впливом антиконвульсантів на когнітивні процеси — чим вищий індекс, тим більш негативний вплив чинять антиконвульсанти на когнітивні функції. Встановлено, що антиконвульсанти з переважною ГАМК-ергічною дією мають більш виражену антипароксизмальну активність, однак більш негативно впливають на когнітивні процеси (пам'ять, здатність до навчання, увагу). Антиконвульсанти з переважно глутаматергічною дією мають менш виражену антипароксизмальну активність, однак менший негативний вплив на когнітивні процеси. Збереженість когнітивних функцій при реалізації терапевтичного ефекту в глутаматергічних антиконвульсантів пояснюється виявленим в їх механізмі дії нейропротективним ефектом (підвищенням виживаності нейронів, підвищенням їх трансляційної активності та зниженням нейроапоптозу і підвищенням експресії </w:t>
      </w:r>
      <w:r w:rsidRPr="00CB56BB">
        <w:rPr>
          <w:rFonts w:ascii="Times New Roman" w:eastAsia="SimSun" w:hAnsi="Times New Roman" w:cs="Times New Roman"/>
          <w:kern w:val="1"/>
          <w:sz w:val="28"/>
          <w:szCs w:val="28"/>
          <w:lang w:eastAsia="zh-CN" w:bidi="hi-IN"/>
        </w:rPr>
        <w:t>bcl</w:t>
      </w:r>
      <w:r w:rsidRPr="00CB56BB">
        <w:rPr>
          <w:rFonts w:ascii="Times New Roman" w:eastAsia="SimSun" w:hAnsi="Times New Roman" w:cs="Times New Roman"/>
          <w:kern w:val="1"/>
          <w:sz w:val="28"/>
          <w:szCs w:val="28"/>
          <w:lang w:val="uk-UA" w:eastAsia="zh-CN" w:bidi="hi-IN"/>
        </w:rPr>
        <w:t xml:space="preserve">-2), а також позитивною модуляцією на стан тіол-дисульфідної системи, зниженням щільності </w:t>
      </w:r>
      <w:r w:rsidRPr="00CB56BB">
        <w:rPr>
          <w:rFonts w:ascii="Times New Roman" w:eastAsia="SimSun" w:hAnsi="Times New Roman" w:cs="Times New Roman"/>
          <w:kern w:val="1"/>
          <w:sz w:val="28"/>
          <w:szCs w:val="28"/>
          <w:lang w:val="en-US" w:eastAsia="zh-CN" w:bidi="hi-IN"/>
        </w:rPr>
        <w:t>n</w:t>
      </w:r>
      <w:r w:rsidRPr="00CB56BB">
        <w:rPr>
          <w:rFonts w:ascii="Times New Roman" w:eastAsia="SimSun" w:hAnsi="Times New Roman" w:cs="Times New Roman"/>
          <w:kern w:val="1"/>
          <w:sz w:val="28"/>
          <w:szCs w:val="28"/>
          <w:lang w:val="uk-UA" w:eastAsia="zh-CN" w:bidi="hi-IN"/>
        </w:rPr>
        <w:t>NOS- і iNOS-позитивних клітин у сенсомоторній зоні кори головного мозку після судомного нападу.</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Наукова новизна підтверджена патентом України №</w:t>
      </w:r>
      <w:r w:rsidRPr="00CB56BB">
        <w:rPr>
          <w:rFonts w:ascii="Times New Roman" w:eastAsia="Times New Roman" w:hAnsi="Times New Roman" w:cs="Times New Roman"/>
          <w:kern w:val="1"/>
          <w:sz w:val="28"/>
          <w:szCs w:val="28"/>
          <w:lang w:val="uk-UA" w:eastAsia="zh-CN" w:bidi="hi-IN"/>
        </w:rPr>
        <w:t>74602 «</w:t>
      </w:r>
      <w:r w:rsidRPr="00CB56BB">
        <w:rPr>
          <w:rFonts w:ascii="Times New Roman" w:eastAsia="Times New Roman" w:hAnsi="Times New Roman" w:cs="Times New Roman"/>
          <w:kern w:val="1"/>
          <w:sz w:val="28"/>
          <w:szCs w:val="28"/>
          <w:lang w:val="en-US" w:eastAsia="zh-CN" w:bidi="hi-IN"/>
        </w:rPr>
        <w:t>N</w:t>
      </w:r>
      <w:r w:rsidRPr="00CB56BB">
        <w:rPr>
          <w:rFonts w:ascii="Times New Roman" w:eastAsia="Times New Roman" w:hAnsi="Times New Roman" w:cs="Times New Roman"/>
          <w:kern w:val="1"/>
          <w:sz w:val="28"/>
          <w:szCs w:val="28"/>
          <w:lang w:val="uk-UA" w:eastAsia="zh-CN" w:bidi="hi-IN"/>
        </w:rPr>
        <w:t>-(біцикло [2,2,1]гепт-5-ен-ендо-2-їлметил)-3-гідрокси-1,1-діоксотіалоніл-4-сульфоніламід, який виявляє аналгетичну та транквілізуючу дію»</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b/>
          <w:bCs/>
          <w:kern w:val="1"/>
          <w:sz w:val="28"/>
          <w:szCs w:val="28"/>
          <w:lang w:val="uk-UA" w:eastAsia="zh-CN" w:bidi="hi-IN"/>
        </w:rPr>
        <w:t>Практичне значення отриманих результатів</w:t>
      </w:r>
      <w:r w:rsidRPr="00CB56BB">
        <w:rPr>
          <w:rFonts w:ascii="Times New Roman" w:eastAsia="SimSun" w:hAnsi="Times New Roman" w:cs="Times New Roman"/>
          <w:b/>
          <w:bCs/>
          <w:kern w:val="1"/>
          <w:sz w:val="24"/>
          <w:szCs w:val="28"/>
          <w:lang w:val="uk-UA" w:eastAsia="zh-CN" w:bidi="hi-IN"/>
        </w:rPr>
        <w:t>.</w:t>
      </w:r>
      <w:r w:rsidRPr="00CB56BB">
        <w:rPr>
          <w:rFonts w:ascii="Times New Roman" w:eastAsia="SimSun" w:hAnsi="Times New Roman" w:cs="Times New Roman"/>
          <w:kern w:val="1"/>
          <w:sz w:val="24"/>
          <w:szCs w:val="28"/>
          <w:lang w:val="uk-UA" w:eastAsia="zh-CN" w:bidi="hi-IN"/>
        </w:rPr>
        <w:t xml:space="preserve"> </w:t>
      </w:r>
      <w:r w:rsidRPr="00CB56BB">
        <w:rPr>
          <w:rFonts w:ascii="Times New Roman" w:eastAsia="SimSun" w:hAnsi="Times New Roman" w:cs="Times New Roman"/>
          <w:kern w:val="1"/>
          <w:sz w:val="28"/>
          <w:szCs w:val="28"/>
          <w:lang w:val="uk-UA" w:eastAsia="zh-CN" w:bidi="hi-IN"/>
        </w:rPr>
        <w:t xml:space="preserve">Результати проведених досліджень є передумовою обґрунтування раціональних підходів до медикаментозної терапії епілепсії з урахуванням механізмів дії антиконвульсантів та їх побічних дій. Отримані результати є експериментальним обґрунтуванням використання в клінічній практиці коефіцієнта нітротирозин/відновлений глутатіон для прогнозу нейротоксичних побічних реакцій при призначенні </w:t>
      </w:r>
      <w:r w:rsidRPr="00CB56BB">
        <w:rPr>
          <w:rFonts w:ascii="Times New Roman" w:eastAsia="SimSun" w:hAnsi="Times New Roman" w:cs="Times New Roman"/>
          <w:kern w:val="1"/>
          <w:sz w:val="28"/>
          <w:szCs w:val="28"/>
          <w:lang w:val="uk-UA" w:eastAsia="zh-CN" w:bidi="hi-IN"/>
        </w:rPr>
        <w:lastRenderedPageBreak/>
        <w:t>антиконвульсантів та для раціонального підбору препаратів – модуляторів системи глутатіону, для корекції цих явищ і підвищення безпечності протиепілептичної терапії. Результати дисертаційної роботи впроваджено в навчальний процес кафедр фармакології</w:t>
      </w:r>
      <w:r w:rsidRPr="00CB56BB">
        <w:rPr>
          <w:rFonts w:ascii="Times New Roman" w:eastAsia="SimSun" w:hAnsi="Times New Roman" w:cs="Times New Roman"/>
          <w:kern w:val="1"/>
          <w:sz w:val="28"/>
          <w:szCs w:val="28"/>
          <w:lang w:eastAsia="zh-CN" w:bidi="hi-IN"/>
        </w:rPr>
        <w:t xml:space="preserve"> Нац</w:t>
      </w:r>
      <w:r w:rsidRPr="00CB56BB">
        <w:rPr>
          <w:rFonts w:ascii="Times New Roman" w:eastAsia="SimSun" w:hAnsi="Times New Roman" w:cs="Times New Roman"/>
          <w:kern w:val="1"/>
          <w:sz w:val="28"/>
          <w:szCs w:val="28"/>
          <w:lang w:val="uk-UA" w:eastAsia="zh-CN" w:bidi="hi-IN"/>
        </w:rPr>
        <w:t>іонального фармацевтичного університету, Запорізького державного медичного університету, Вінницького національного медичного університету ім. М.І. Пирогова, ДЗ</w:t>
      </w:r>
      <w:r w:rsidRPr="00CB56BB">
        <w:rPr>
          <w:rFonts w:ascii="Times New Roman" w:eastAsia="SimSun" w:hAnsi="Times New Roman" w:cs="Times New Roman"/>
          <w:kern w:val="1"/>
          <w:sz w:val="28"/>
          <w:szCs w:val="28"/>
          <w:lang w:eastAsia="zh-CN" w:bidi="hi-IN"/>
        </w:rPr>
        <w:t xml:space="preserve"> «</w:t>
      </w:r>
      <w:r w:rsidRPr="00CB56BB">
        <w:rPr>
          <w:rFonts w:ascii="Times New Roman" w:eastAsia="SimSun" w:hAnsi="Times New Roman" w:cs="Times New Roman"/>
          <w:kern w:val="1"/>
          <w:sz w:val="28"/>
          <w:szCs w:val="28"/>
          <w:lang w:val="uk-UA" w:eastAsia="zh-CN" w:bidi="hi-IN"/>
        </w:rPr>
        <w:t>Дніпропетровська медична академія МОЗ України</w:t>
      </w:r>
      <w:r w:rsidRPr="00CB56BB">
        <w:rPr>
          <w:rFonts w:ascii="Times New Roman" w:eastAsia="SimSun" w:hAnsi="Times New Roman" w:cs="Times New Roman"/>
          <w:kern w:val="1"/>
          <w:sz w:val="28"/>
          <w:szCs w:val="28"/>
          <w:lang w:eastAsia="zh-CN" w:bidi="hi-IN"/>
        </w:rPr>
        <w:t>»</w:t>
      </w:r>
      <w:r w:rsidRPr="00CB56BB">
        <w:rPr>
          <w:rFonts w:ascii="Times New Roman" w:eastAsia="SimSun" w:hAnsi="Times New Roman" w:cs="Times New Roman"/>
          <w:kern w:val="1"/>
          <w:sz w:val="28"/>
          <w:szCs w:val="28"/>
          <w:lang w:val="uk-UA" w:eastAsia="zh-CN" w:bidi="hi-IN"/>
        </w:rPr>
        <w:t>, Тернопільського державного медичного університету ім. І.Я. Горбачевського</w:t>
      </w:r>
      <w:r w:rsidRPr="00CB56BB">
        <w:rPr>
          <w:rFonts w:ascii="Times New Roman" w:eastAsia="SimSun" w:hAnsi="Times New Roman" w:cs="Times New Roman"/>
          <w:kern w:val="1"/>
          <w:sz w:val="28"/>
          <w:szCs w:val="28"/>
          <w:lang w:eastAsia="zh-CN" w:bidi="hi-IN"/>
        </w:rPr>
        <w:t>,</w:t>
      </w:r>
      <w:r w:rsidRPr="00CB56BB">
        <w:rPr>
          <w:rFonts w:ascii="Times New Roman" w:eastAsia="SimSun" w:hAnsi="Times New Roman" w:cs="Times New Roman"/>
          <w:kern w:val="1"/>
          <w:sz w:val="28"/>
          <w:szCs w:val="28"/>
          <w:lang w:val="uk-UA" w:eastAsia="zh-CN" w:bidi="hi-IN"/>
        </w:rPr>
        <w:t xml:space="preserve"> Національного медичного університету імені О.О. Богомольця.</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eastAsia="zh-CN" w:bidi="hi-IN"/>
        </w:rPr>
      </w:pPr>
      <w:r w:rsidRPr="00CB56BB">
        <w:rPr>
          <w:rFonts w:ascii="Times New Roman" w:eastAsia="SimSun" w:hAnsi="Times New Roman" w:cs="Times New Roman"/>
          <w:b/>
          <w:bCs/>
          <w:kern w:val="1"/>
          <w:sz w:val="28"/>
          <w:szCs w:val="28"/>
          <w:lang w:val="uk-UA" w:eastAsia="zh-CN" w:bidi="hi-IN"/>
        </w:rPr>
        <w:t>Особистий внесок здобувача.</w:t>
      </w:r>
      <w:r w:rsidRPr="00CB56BB">
        <w:rPr>
          <w:rFonts w:ascii="Times New Roman" w:eastAsia="SimSun" w:hAnsi="Times New Roman" w:cs="Times New Roman"/>
          <w:kern w:val="1"/>
          <w:sz w:val="28"/>
          <w:szCs w:val="28"/>
          <w:lang w:val="uk-UA" w:eastAsia="zh-CN" w:bidi="hi-IN"/>
        </w:rPr>
        <w:t xml:space="preserve"> </w:t>
      </w:r>
      <w:r w:rsidRPr="00CB56BB">
        <w:rPr>
          <w:rFonts w:ascii="Times New Roman" w:eastAsia="SimSun" w:hAnsi="Times New Roman" w:cs="Times New Roman"/>
          <w:bCs/>
          <w:kern w:val="1"/>
          <w:sz w:val="28"/>
          <w:szCs w:val="28"/>
          <w:lang w:val="uk-UA" w:eastAsia="zh-CN" w:bidi="hi-IN"/>
        </w:rPr>
        <w:t xml:space="preserve">Дисертація є особистою науковою працею автора. Внесок дисертанта в її виконання </w:t>
      </w:r>
      <w:r w:rsidRPr="00CB56BB">
        <w:rPr>
          <w:rFonts w:ascii="Times New Roman" w:eastAsia="SimSun" w:hAnsi="Times New Roman" w:cs="Times New Roman"/>
          <w:kern w:val="1"/>
          <w:sz w:val="28"/>
          <w:szCs w:val="28"/>
          <w:lang w:val="uk-UA" w:eastAsia="zh-CN" w:bidi="hi-IN"/>
        </w:rPr>
        <w:t>полягає у визначенні мети і задач роботи, проведенні експериментальних досліджень, наукового аналізу та інтерпретації отриманих результатів, формулюванні основних положень висновків дисертації. Автором особисто проведено патентно-інформаційний пошук, виконана статистична обробка даних, підготовка наукових праць до публікації, написання й оформлення дисертації та автореферату.</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b/>
          <w:bCs/>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Проведення морфологічних досліджень зразків тканин мозку експериментальних тварин виконано за консультативною допомогою професора кафедри патологічної фізіології Запорізького державного медичного університету, д.м.н. А.В. Абрамова.</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b/>
          <w:bCs/>
          <w:kern w:val="1"/>
          <w:sz w:val="28"/>
          <w:szCs w:val="28"/>
          <w:lang w:val="uk-UA" w:eastAsia="zh-CN" w:bidi="hi-IN"/>
        </w:rPr>
      </w:pPr>
      <w:r w:rsidRPr="00CB56BB">
        <w:rPr>
          <w:rFonts w:ascii="Times New Roman" w:eastAsia="SimSun" w:hAnsi="Times New Roman" w:cs="Times New Roman"/>
          <w:b/>
          <w:bCs/>
          <w:kern w:val="1"/>
          <w:sz w:val="28"/>
          <w:szCs w:val="28"/>
          <w:lang w:val="uk-UA" w:eastAsia="zh-CN" w:bidi="hi-IN"/>
        </w:rPr>
        <w:t>Апробація роботи.</w:t>
      </w:r>
      <w:r w:rsidRPr="00CB56BB">
        <w:rPr>
          <w:rFonts w:ascii="Times New Roman" w:eastAsia="SimSun" w:hAnsi="Times New Roman" w:cs="Times New Roman"/>
          <w:kern w:val="1"/>
          <w:sz w:val="28"/>
          <w:szCs w:val="28"/>
          <w:lang w:val="uk-UA" w:eastAsia="zh-CN" w:bidi="hi-IN"/>
        </w:rPr>
        <w:t xml:space="preserve"> </w:t>
      </w:r>
      <w:r w:rsidRPr="00CB56BB">
        <w:rPr>
          <w:rFonts w:ascii="Times New Roman" w:eastAsia="Times New Roman" w:hAnsi="Times New Roman" w:cs="Times New Roman"/>
          <w:kern w:val="1"/>
          <w:sz w:val="28"/>
          <w:szCs w:val="28"/>
          <w:lang w:val="uk-UA" w:eastAsia="zh-CN" w:bidi="hi-IN"/>
        </w:rPr>
        <w:t xml:space="preserve">Основні положення дисертації викладені та обговорені на </w:t>
      </w:r>
      <w:r w:rsidRPr="00CB56BB">
        <w:rPr>
          <w:rFonts w:ascii="Times New Roman" w:eastAsia="Times New Roman" w:hAnsi="Times New Roman" w:cs="Times New Roman"/>
          <w:kern w:val="1"/>
          <w:sz w:val="28"/>
          <w:szCs w:val="28"/>
          <w:lang w:val="en-US" w:eastAsia="zh-CN" w:bidi="hi-IN"/>
        </w:rPr>
        <w:t>VII</w:t>
      </w:r>
      <w:r w:rsidRPr="00CB56BB">
        <w:rPr>
          <w:rFonts w:ascii="Times New Roman" w:eastAsia="Times New Roman" w:hAnsi="Times New Roman" w:cs="Times New Roman"/>
          <w:kern w:val="1"/>
          <w:sz w:val="28"/>
          <w:szCs w:val="28"/>
          <w:lang w:val="uk-UA" w:eastAsia="zh-CN" w:bidi="hi-IN"/>
        </w:rPr>
        <w:t xml:space="preserve"> Національному з’їзді фармацевтів України (Харків, 2010), </w:t>
      </w:r>
      <w:r w:rsidRPr="00CB56BB">
        <w:rPr>
          <w:rFonts w:ascii="Times New Roman" w:eastAsia="Times New Roman" w:hAnsi="Times New Roman" w:cs="Times New Roman"/>
          <w:kern w:val="1"/>
          <w:sz w:val="28"/>
          <w:szCs w:val="28"/>
          <w:lang w:val="en-US" w:eastAsia="zh-CN" w:bidi="hi-IN"/>
        </w:rPr>
        <w:t>VI</w:t>
      </w:r>
      <w:r w:rsidRPr="00CB56BB">
        <w:rPr>
          <w:rFonts w:ascii="Times New Roman" w:eastAsia="Times New Roman" w:hAnsi="Times New Roman" w:cs="Times New Roman"/>
          <w:kern w:val="1"/>
          <w:sz w:val="28"/>
          <w:szCs w:val="28"/>
          <w:lang w:val="uk-UA" w:eastAsia="zh-CN" w:bidi="hi-IN"/>
        </w:rPr>
        <w:t xml:space="preserve"> Всеукраїнській науково-практичній конференції з міжнародною участю з клінічної фармакології, присвяченій 90-річчю проф. О.О. Столярчука (Вінниця, 2010), науково-практичній конференції “Безпечність ліків і фактори ризику небажаних ефектів фармакотерапії” (Тернопіль 2010), на “</w:t>
      </w:r>
      <w:r w:rsidRPr="00CB56BB">
        <w:rPr>
          <w:rFonts w:ascii="Times New Roman" w:eastAsia="Times New Roman" w:hAnsi="Times New Roman" w:cs="Times New Roman"/>
          <w:kern w:val="1"/>
          <w:sz w:val="28"/>
          <w:szCs w:val="28"/>
          <w:lang w:val="en-US" w:eastAsia="zh-CN" w:bidi="hi-IN"/>
        </w:rPr>
        <w:t>V</w:t>
      </w:r>
      <w:r w:rsidRPr="00CB56BB">
        <w:rPr>
          <w:rFonts w:ascii="Times New Roman" w:eastAsia="Times New Roman" w:hAnsi="Times New Roman" w:cs="Times New Roman"/>
          <w:kern w:val="1"/>
          <w:sz w:val="28"/>
          <w:szCs w:val="28"/>
          <w:lang w:val="uk-UA" w:eastAsia="zh-CN" w:bidi="hi-IN"/>
        </w:rPr>
        <w:t xml:space="preserve"> Національному конгресі геронтологів і геріатрів України” (Київ 2010), науковій конференції студентів та </w:t>
      </w:r>
      <w:r w:rsidRPr="00CB56BB">
        <w:rPr>
          <w:rFonts w:ascii="Times New Roman" w:eastAsia="Times New Roman" w:hAnsi="Times New Roman" w:cs="Times New Roman"/>
          <w:kern w:val="1"/>
          <w:sz w:val="28"/>
          <w:szCs w:val="28"/>
          <w:lang w:val="uk-UA" w:eastAsia="zh-CN" w:bidi="hi-IN"/>
        </w:rPr>
        <w:lastRenderedPageBreak/>
        <w:t xml:space="preserve">молодих учених “Новини і перспективи медичної науки” (Дніпропетровськ, 2010), </w:t>
      </w:r>
      <w:r w:rsidRPr="00CB56BB">
        <w:rPr>
          <w:rFonts w:ascii="Times New Roman" w:eastAsia="Times New Roman" w:hAnsi="Times New Roman" w:cs="Times New Roman"/>
          <w:kern w:val="1"/>
          <w:sz w:val="28"/>
          <w:szCs w:val="28"/>
          <w:lang w:val="en-US" w:eastAsia="zh-CN" w:bidi="hi-IN"/>
        </w:rPr>
        <w:t>VII</w:t>
      </w:r>
      <w:r w:rsidRPr="00CB56BB">
        <w:rPr>
          <w:rFonts w:ascii="Times New Roman" w:eastAsia="Times New Roman" w:hAnsi="Times New Roman" w:cs="Times New Roman"/>
          <w:kern w:val="1"/>
          <w:sz w:val="28"/>
          <w:szCs w:val="28"/>
          <w:lang w:val="uk-UA" w:eastAsia="zh-CN" w:bidi="hi-IN"/>
        </w:rPr>
        <w:t xml:space="preserve"> Національному з’їзді фармацевтів України (Київ, 2011), </w:t>
      </w:r>
      <w:r w:rsidRPr="00CB56BB">
        <w:rPr>
          <w:rFonts w:ascii="Times New Roman" w:eastAsia="Times New Roman" w:hAnsi="Times New Roman" w:cs="Times New Roman"/>
          <w:kern w:val="1"/>
          <w:sz w:val="28"/>
          <w:szCs w:val="28"/>
          <w:lang w:val="en-US" w:eastAsia="zh-CN" w:bidi="hi-IN"/>
        </w:rPr>
        <w:t>IX</w:t>
      </w:r>
      <w:r w:rsidRPr="00CB56BB">
        <w:rPr>
          <w:rFonts w:ascii="Times New Roman" w:eastAsia="Times New Roman" w:hAnsi="Times New Roman" w:cs="Times New Roman"/>
          <w:kern w:val="1"/>
          <w:sz w:val="28"/>
          <w:szCs w:val="28"/>
          <w:lang w:val="uk-UA" w:eastAsia="zh-CN" w:bidi="hi-IN"/>
        </w:rPr>
        <w:t xml:space="preserve"> науковій конференції студентів та молодих учених “Новини і перспективи медичної науки” (Дніпропетровськ, 2010), науково-практичній конференції студентів, молодих вчених, лікарів та викладачів (Суми, 2011), науково-практичній конференції „Сучасні аспекти неврології” (Івано-Франківськ, 2014), 10th World Congress on Controversies in Neurology (CONy) (Lisbon, Portugal, 2016).</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b/>
          <w:bCs/>
          <w:kern w:val="1"/>
          <w:sz w:val="28"/>
          <w:szCs w:val="28"/>
          <w:lang w:val="uk-UA" w:eastAsia="zh-CN" w:bidi="hi-IN"/>
        </w:rPr>
      </w:pPr>
      <w:r w:rsidRPr="00CB56BB">
        <w:rPr>
          <w:rFonts w:ascii="Times New Roman" w:eastAsia="SimSun" w:hAnsi="Times New Roman" w:cs="Times New Roman"/>
          <w:b/>
          <w:bCs/>
          <w:kern w:val="1"/>
          <w:sz w:val="28"/>
          <w:szCs w:val="28"/>
          <w:lang w:val="uk-UA" w:eastAsia="zh-CN" w:bidi="hi-IN"/>
        </w:rPr>
        <w:t>Публікації.</w:t>
      </w:r>
      <w:r w:rsidRPr="00CB56BB">
        <w:rPr>
          <w:rFonts w:ascii="Times New Roman" w:eastAsia="SimSun" w:hAnsi="Times New Roman" w:cs="Times New Roman"/>
          <w:kern w:val="1"/>
          <w:sz w:val="28"/>
          <w:szCs w:val="28"/>
          <w:lang w:val="uk-UA" w:eastAsia="zh-CN" w:bidi="hi-IN"/>
        </w:rPr>
        <w:t xml:space="preserve"> За матеріалами дисертації опубліковано 19 наукових робіт, </w:t>
      </w:r>
      <w:r w:rsidRPr="00CB56BB">
        <w:rPr>
          <w:rFonts w:ascii="Times New Roman" w:eastAsia="Times New Roman" w:hAnsi="Times New Roman" w:cs="Times New Roman"/>
          <w:kern w:val="1"/>
          <w:sz w:val="28"/>
          <w:szCs w:val="28"/>
          <w:lang w:val="uk-UA" w:eastAsia="zh-CN" w:bidi="hi-IN"/>
        </w:rPr>
        <w:t xml:space="preserve">в яких повною мірою відображено її зміст, у тому числі </w:t>
      </w:r>
      <w:r w:rsidRPr="00CB56BB">
        <w:rPr>
          <w:rFonts w:ascii="Times New Roman" w:eastAsia="Times New Roman" w:hAnsi="Times New Roman" w:cs="Times New Roman"/>
          <w:kern w:val="1"/>
          <w:sz w:val="28"/>
          <w:szCs w:val="28"/>
          <w:lang w:eastAsia="zh-CN" w:bidi="hi-IN"/>
        </w:rPr>
        <w:t>6</w:t>
      </w:r>
      <w:r w:rsidRPr="00CB56BB">
        <w:rPr>
          <w:rFonts w:ascii="Times New Roman" w:eastAsia="Times New Roman" w:hAnsi="Times New Roman" w:cs="Times New Roman"/>
          <w:kern w:val="1"/>
          <w:sz w:val="28"/>
          <w:szCs w:val="28"/>
          <w:lang w:val="uk-UA" w:eastAsia="zh-CN" w:bidi="hi-IN"/>
        </w:rPr>
        <w:t xml:space="preserve"> статей, з них </w:t>
      </w:r>
      <w:r w:rsidRPr="00CB56BB">
        <w:rPr>
          <w:rFonts w:ascii="Times New Roman" w:eastAsia="Times New Roman" w:hAnsi="Times New Roman" w:cs="Times New Roman"/>
          <w:kern w:val="1"/>
          <w:sz w:val="28"/>
          <w:szCs w:val="28"/>
          <w:lang w:eastAsia="zh-CN" w:bidi="hi-IN"/>
        </w:rPr>
        <w:t>5</w:t>
      </w:r>
      <w:r w:rsidRPr="00CB56BB">
        <w:rPr>
          <w:rFonts w:ascii="Times New Roman" w:eastAsia="Times New Roman" w:hAnsi="Times New Roman" w:cs="Times New Roman"/>
          <w:kern w:val="1"/>
          <w:sz w:val="28"/>
          <w:szCs w:val="28"/>
          <w:lang w:val="uk-UA" w:eastAsia="zh-CN" w:bidi="hi-IN"/>
        </w:rPr>
        <w:t xml:space="preserve"> - у наукових фахових журналах, рекомендованих МОН України, </w:t>
      </w:r>
      <w:r w:rsidRPr="00CB56BB">
        <w:rPr>
          <w:rFonts w:ascii="Times New Roman" w:eastAsia="Times New Roman" w:hAnsi="Times New Roman" w:cs="Times New Roman"/>
          <w:kern w:val="1"/>
          <w:sz w:val="28"/>
          <w:szCs w:val="28"/>
          <w:lang w:eastAsia="zh-CN" w:bidi="hi-IN"/>
        </w:rPr>
        <w:t>1 - в закордонному,</w:t>
      </w:r>
      <w:r w:rsidRPr="00CB56BB">
        <w:rPr>
          <w:rFonts w:ascii="Times New Roman" w:eastAsia="Times New Roman" w:hAnsi="Times New Roman" w:cs="Times New Roman"/>
          <w:kern w:val="1"/>
          <w:sz w:val="28"/>
          <w:szCs w:val="28"/>
          <w:lang w:val="uk-UA" w:eastAsia="zh-CN" w:bidi="hi-IN"/>
        </w:rPr>
        <w:t xml:space="preserve"> та 1</w:t>
      </w:r>
      <w:r w:rsidRPr="00CB56BB">
        <w:rPr>
          <w:rFonts w:ascii="Times New Roman" w:eastAsia="Times New Roman" w:hAnsi="Times New Roman" w:cs="Times New Roman"/>
          <w:kern w:val="1"/>
          <w:sz w:val="28"/>
          <w:szCs w:val="28"/>
          <w:lang w:eastAsia="zh-CN" w:bidi="hi-IN"/>
        </w:rPr>
        <w:t xml:space="preserve">0 </w:t>
      </w:r>
      <w:r w:rsidRPr="00CB56BB">
        <w:rPr>
          <w:rFonts w:ascii="Times New Roman" w:eastAsia="Times New Roman" w:hAnsi="Times New Roman" w:cs="Times New Roman"/>
          <w:kern w:val="1"/>
          <w:sz w:val="28"/>
          <w:szCs w:val="28"/>
          <w:lang w:val="uk-UA" w:eastAsia="zh-CN" w:bidi="hi-IN"/>
        </w:rPr>
        <w:t xml:space="preserve">тез у матеріалах з’їздів, конгресів, науково-практичних конференцій та симпозіумів, </w:t>
      </w:r>
      <w:r w:rsidRPr="00CB56BB">
        <w:rPr>
          <w:rFonts w:ascii="Times New Roman" w:eastAsia="Times New Roman" w:hAnsi="Times New Roman" w:cs="Times New Roman"/>
          <w:kern w:val="1"/>
          <w:sz w:val="28"/>
          <w:szCs w:val="28"/>
          <w:lang w:eastAsia="zh-CN" w:bidi="hi-IN"/>
        </w:rPr>
        <w:t>1 патент України, 2 інформаційні листи.</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b/>
          <w:bCs/>
          <w:kern w:val="1"/>
          <w:sz w:val="28"/>
          <w:szCs w:val="28"/>
          <w:lang w:val="uk-UA" w:eastAsia="zh-CN" w:bidi="hi-IN"/>
        </w:rPr>
        <w:t xml:space="preserve">Обсяг та структура дисертації. </w:t>
      </w:r>
      <w:r w:rsidRPr="00CB56BB">
        <w:rPr>
          <w:rFonts w:ascii="Times New Roman" w:eastAsia="SimSun" w:hAnsi="Times New Roman" w:cs="Times New Roman"/>
          <w:kern w:val="1"/>
          <w:sz w:val="28"/>
          <w:szCs w:val="28"/>
          <w:lang w:val="uk-UA" w:eastAsia="zh-CN" w:bidi="hi-IN"/>
        </w:rPr>
        <w:t>Дисертаційна робота викладена на 153 сторінках машинописного тексту, складається зі вступу, огляду літератури, опису матеріалів та методів дослідження, трьох розділів власних досліджень, аналізу та узагальнення результатів дослідження, висновків та списку використаних джерел, що включає 244 роботи, з них іноземних – 189. Роботу проілюстровано 19 таблицями, 22 рисунками.</w:t>
      </w: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6163E8" w:rsidRPr="00CB56BB" w:rsidRDefault="006163E8" w:rsidP="006163E8">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187983" w:rsidRPr="00CB56BB" w:rsidRDefault="00187983" w:rsidP="00827BAC">
      <w:pPr>
        <w:widowControl w:val="0"/>
        <w:suppressAutoHyphens/>
        <w:overflowPunct w:val="0"/>
        <w:spacing w:after="0" w:line="360" w:lineRule="auto"/>
        <w:ind w:firstLine="709"/>
        <w:jc w:val="center"/>
        <w:rPr>
          <w:rFonts w:ascii="Times New Roman" w:eastAsia="Calibri" w:hAnsi="Times New Roman" w:cs="Times New Roman"/>
          <w:spacing w:val="-6"/>
          <w:kern w:val="56"/>
          <w:sz w:val="28"/>
          <w:szCs w:val="28"/>
          <w:lang w:val="uk-UA" w:eastAsia="ru-RU"/>
        </w:rPr>
      </w:pPr>
      <w:r w:rsidRPr="00CB56BB">
        <w:rPr>
          <w:rFonts w:ascii="Times New Roman" w:eastAsia="Calibri" w:hAnsi="Times New Roman" w:cs="Times New Roman"/>
          <w:spacing w:val="-6"/>
          <w:kern w:val="56"/>
          <w:sz w:val="28"/>
          <w:szCs w:val="28"/>
          <w:lang w:val="uk-UA" w:eastAsia="ru-RU"/>
        </w:rPr>
        <w:lastRenderedPageBreak/>
        <w:t>РОЗДІЛ 1</w:t>
      </w:r>
    </w:p>
    <w:p w:rsidR="00187983" w:rsidRPr="00CB56BB" w:rsidRDefault="00187983" w:rsidP="00827BAC">
      <w:pPr>
        <w:spacing w:after="0" w:line="360" w:lineRule="auto"/>
        <w:jc w:val="center"/>
        <w:rPr>
          <w:rFonts w:ascii="Times New Roman" w:eastAsia="Calibri" w:hAnsi="Times New Roman" w:cs="Times New Roman"/>
          <w:spacing w:val="-6"/>
          <w:kern w:val="56"/>
          <w:sz w:val="28"/>
          <w:szCs w:val="28"/>
          <w:lang w:val="uk-UA" w:eastAsia="ru-RU"/>
        </w:rPr>
      </w:pPr>
      <w:r w:rsidRPr="00CB56BB">
        <w:rPr>
          <w:rFonts w:ascii="Times New Roman" w:eastAsia="Times New Roman" w:hAnsi="Times New Roman" w:cs="Times New Roman"/>
          <w:sz w:val="28"/>
          <w:szCs w:val="28"/>
          <w:lang w:val="uk-UA" w:eastAsia="ru-RU"/>
        </w:rPr>
        <w:t>ПРОТИЕПІЛЕПТИЧНА ТЕРАПІЯ ТА ОСОБЛИВОСТІ ВПЛИВУ АНТИКОНВУЛЬСАНТІВ НА ОРГАНІЗМ (ОГЛЯД ЛІТЕРАТУРИ)</w:t>
      </w:r>
    </w:p>
    <w:p w:rsidR="00187983" w:rsidRPr="00CB56BB" w:rsidRDefault="00187983" w:rsidP="00827BAC">
      <w:pPr>
        <w:spacing w:after="0" w:line="360" w:lineRule="auto"/>
        <w:ind w:firstLine="709"/>
        <w:jc w:val="center"/>
        <w:rPr>
          <w:rFonts w:ascii="Times New Roman" w:eastAsia="Calibri" w:hAnsi="Times New Roman" w:cs="Times New Roman"/>
          <w:spacing w:val="-6"/>
          <w:kern w:val="56"/>
          <w:sz w:val="28"/>
          <w:szCs w:val="28"/>
          <w:lang w:val="uk-UA" w:eastAsia="ru-RU"/>
        </w:rPr>
      </w:pPr>
    </w:p>
    <w:p w:rsidR="00187983" w:rsidRPr="00CB56BB" w:rsidRDefault="00187983" w:rsidP="00827BAC">
      <w:pPr>
        <w:spacing w:after="0" w:line="360" w:lineRule="auto"/>
        <w:ind w:firstLine="709"/>
        <w:jc w:val="both"/>
        <w:rPr>
          <w:rFonts w:ascii="Times New Roman" w:eastAsia="Calibri" w:hAnsi="Times New Roman" w:cs="Times New Roman"/>
          <w:spacing w:val="-6"/>
          <w:kern w:val="56"/>
          <w:sz w:val="28"/>
          <w:szCs w:val="28"/>
          <w:lang w:val="uk-UA" w:eastAsia="ru-RU"/>
        </w:rPr>
      </w:pPr>
    </w:p>
    <w:p w:rsidR="00187983" w:rsidRPr="00CB56BB" w:rsidRDefault="00187983" w:rsidP="00827BAC">
      <w:pPr>
        <w:shd w:val="clear" w:color="auto" w:fill="FFFFFF"/>
        <w:spacing w:after="0" w:line="360" w:lineRule="auto"/>
        <w:ind w:firstLine="709"/>
        <w:jc w:val="both"/>
        <w:rPr>
          <w:rFonts w:ascii="Times New Roman" w:eastAsia="Times New Roman" w:hAnsi="Times New Roman" w:cs="Times New Roman"/>
          <w:sz w:val="28"/>
          <w:szCs w:val="20"/>
          <w:lang w:val="uk-UA" w:eastAsia="ru-RU"/>
        </w:rPr>
      </w:pPr>
      <w:r w:rsidRPr="00CB56BB">
        <w:rPr>
          <w:rFonts w:ascii="Times New Roman" w:eastAsia="Times New Roman" w:hAnsi="Times New Roman" w:cs="Times New Roman"/>
          <w:sz w:val="28"/>
          <w:szCs w:val="20"/>
          <w:lang w:val="uk-UA" w:eastAsia="ru-RU"/>
        </w:rPr>
        <w:t>1.1 Питання безпеки застосування антиконвульсантів</w:t>
      </w:r>
    </w:p>
    <w:p w:rsidR="00187983" w:rsidRPr="00CB56BB" w:rsidRDefault="00187983" w:rsidP="00827BAC">
      <w:pPr>
        <w:shd w:val="clear" w:color="auto" w:fill="FFFFFF"/>
        <w:spacing w:after="0" w:line="360" w:lineRule="auto"/>
        <w:ind w:firstLine="709"/>
        <w:jc w:val="both"/>
        <w:rPr>
          <w:rFonts w:ascii="Times New Roman" w:eastAsia="Times New Roman" w:hAnsi="Times New Roman" w:cs="Times New Roman"/>
          <w:sz w:val="28"/>
          <w:szCs w:val="20"/>
          <w:lang w:val="uk-UA" w:eastAsia="ru-RU"/>
        </w:rPr>
      </w:pPr>
    </w:p>
    <w:p w:rsidR="00187983" w:rsidRPr="00CB56BB" w:rsidRDefault="00187983" w:rsidP="00827BAC">
      <w:pPr>
        <w:shd w:val="clear" w:color="auto" w:fill="FFFFFF"/>
        <w:spacing w:after="0" w:line="360" w:lineRule="auto"/>
        <w:ind w:firstLine="709"/>
        <w:jc w:val="both"/>
        <w:rPr>
          <w:rFonts w:ascii="Times New Roman" w:eastAsia="Times New Roman" w:hAnsi="Times New Roman" w:cs="Times New Roman"/>
          <w:sz w:val="28"/>
          <w:szCs w:val="20"/>
          <w:lang w:val="uk-UA" w:eastAsia="ru-RU"/>
        </w:rPr>
      </w:pP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Майже всі лікарські препарати можуть викликати небажані побічні ефекти, що може стати причиною тяжких ускладнень або навіть призвести до летального результату.</w:t>
      </w:r>
      <w:r w:rsidR="00E777F4" w:rsidRPr="00CB56BB">
        <w:rPr>
          <w:rFonts w:ascii="Times New Roman" w:eastAsia="Times New Roman" w:hAnsi="Times New Roman" w:cs="Times New Roman"/>
          <w:sz w:val="28"/>
          <w:szCs w:val="28"/>
          <w:lang w:eastAsia="zh-CN"/>
        </w:rPr>
        <w:t xml:space="preserve"> </w:t>
      </w:r>
      <w:r w:rsidR="00E777F4" w:rsidRPr="00CB56BB">
        <w:rPr>
          <w:rFonts w:ascii="Times New Roman" w:eastAsia="Times New Roman" w:hAnsi="Times New Roman" w:cs="Times New Roman"/>
          <w:sz w:val="28"/>
          <w:szCs w:val="28"/>
          <w:lang w:val="uk-UA" w:eastAsia="zh-CN"/>
        </w:rPr>
        <w:t>Особливість лікування багатьох захворювань, у тому числі й епілепсії, полягає в необхідності довготривалого, іноді пожиттєвого прийому ліків [</w:t>
      </w:r>
      <w:r w:rsidR="00E777F4" w:rsidRPr="00CB56BB">
        <w:rPr>
          <w:rFonts w:ascii="Times New Roman" w:eastAsia="Times New Roman" w:hAnsi="Times New Roman" w:cs="Times New Roman"/>
          <w:sz w:val="28"/>
          <w:szCs w:val="28"/>
          <w:lang w:eastAsia="zh-CN"/>
        </w:rPr>
        <w:t>1</w:t>
      </w:r>
      <w:r w:rsidR="00E777F4" w:rsidRPr="00CB56BB">
        <w:rPr>
          <w:rFonts w:ascii="Times New Roman" w:eastAsia="Times New Roman" w:hAnsi="Times New Roman" w:cs="Times New Roman"/>
          <w:sz w:val="28"/>
          <w:szCs w:val="28"/>
          <w:lang w:val="uk-UA" w:eastAsia="zh-CN"/>
        </w:rPr>
        <w:t>].</w:t>
      </w:r>
    </w:p>
    <w:p w:rsidR="00F55A59"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Поширеність побічних ефектів і ускладнень антиепілептичної терапії достатньо висока і становить, за даними багатьох авторів, від 7% до 25% [2, 3, 4]. При розвитку тяжких ускладнень виникає необхідність відмовитись від препарату, навіть якщо він ефективний щодо контролю нападів, та змінити схему терапії. Медикаментозні ускладнення можуть негативно впливати на якість життя та соціальну адаптацію хворого, іноді більшою мірою, ніж саме захворювання [5].</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Небажані побічні ефекти, пов'язані з прийомом лікарських препаратів, можуть бути зумовлені багатьма причинами. Серед них важливим є людський фактор. За даними ВООЗ, приблизно половина хронічних хворих не виконують медичні рекомендації [</w:t>
      </w:r>
      <w:r w:rsidR="00E777F4" w:rsidRPr="00CB56BB">
        <w:rPr>
          <w:rFonts w:ascii="Times New Roman" w:eastAsia="Times New Roman" w:hAnsi="Times New Roman" w:cs="Times New Roman"/>
          <w:sz w:val="28"/>
          <w:szCs w:val="28"/>
          <w:lang w:eastAsia="zh-CN"/>
        </w:rPr>
        <w:t>6</w:t>
      </w:r>
      <w:r w:rsidR="00E777F4" w:rsidRPr="00CB56BB">
        <w:rPr>
          <w:rFonts w:ascii="Times New Roman" w:eastAsia="Times New Roman" w:hAnsi="Times New Roman" w:cs="Times New Roman"/>
          <w:sz w:val="28"/>
          <w:szCs w:val="28"/>
          <w:lang w:val="uk-UA" w:eastAsia="zh-CN"/>
        </w:rPr>
        <w:t xml:space="preserve">]. Найкращі ліки можуть ставати марними, якщо пацієнт не виконує призначення лікаря: у кращому випадку стан хворого не змінюється, в гіршому - хвороба продовжує прогресувати. Крім того, переоцінка лікарем дисциплінованості хворого в поєднанні з неефективністю лікування </w:t>
      </w:r>
      <w:r w:rsidR="00E777F4" w:rsidRPr="00CB56BB">
        <w:rPr>
          <w:rFonts w:ascii="Times New Roman" w:eastAsia="Times New Roman" w:hAnsi="Times New Roman" w:cs="Times New Roman"/>
          <w:sz w:val="28"/>
          <w:szCs w:val="28"/>
          <w:lang w:val="uk-UA" w:eastAsia="zh-CN"/>
        </w:rPr>
        <w:lastRenderedPageBreak/>
        <w:t>призводить до багаторазових переглядів терапії і призначення нових препаратів, що, в свою чергу, призводить до збільшення побічних ефектів [6,</w:t>
      </w:r>
      <w:r w:rsidR="006F4F9C" w:rsidRPr="006F4F9C">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7].</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Необхідно відмітити, що важливу роль у розвитку побічних дій має і професійність лікаря. Він повинен покладатися у своїй діяльності на широку теоретичну базу знань в області медицини, постійно цікавитися новинками, досягненнями в цій галузі, відвідувати конференції, читати статті, володіти комп'ютером для ознайомлення із сучасними тенденціями в лікуванні хворого. Так, на цей час у нашій країні і за кордоном розроблені стандарти і протоколи фармакотерапії епілепсії, які з плином часу і появою нових підходів до лікування переглядаються. Такий підхід дозволяє оптимізувати лікування й об'єктивно оцінювати його результати і причини відсутності успіху. Наприклад, ламотриджин був вперше впроваджений у клінічну практику в 1994 р. і запропонований в якості засобу протиепілептичної терапії, а саме як препарат другої лінії при резистентній парціальній епілепсії [8]. Пізніше зазначені рамки застосування ламотриджину були істотно розширені за рахунок доведеної ефективності цього препарату при лікуванні як парціальних, так і генералізованих нападів у дорослих, дітей і осіб похилого та старечого віку; як у вигляді додаткової терапії при лікуванні рефрактерної епілепсії, так і у вигляді монотерапії в пацієнтів із вперше встановленим діагнозом епілепсії і при рефрактерних формах захворювання [9,</w:t>
      </w:r>
      <w:r w:rsidR="006F4F9C" w:rsidRPr="006F4F9C">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10,</w:t>
      </w:r>
      <w:r w:rsidR="006F4F9C" w:rsidRPr="006F4F9C">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11], що дало змогу розширити і внести зміни в інструкцію із застосування цього протисудомного засобу. </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Отож, лікар повинен пам'ятати, що раціональна антиепілептична терапія має сприяти поліпшенню якості життя пацієнта і його соціальній адаптації, вона повинна бути виважена і відповідати сучасним світовим стандартам лікування.</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Значущим фактором у розвитку побічних ефектів препаратів, у тому числі й антиконвульсантів, є причини, зумовлені власне організмом пацієнта. </w:t>
      </w:r>
      <w:r w:rsidR="00E777F4" w:rsidRPr="00CB56BB">
        <w:rPr>
          <w:rFonts w:ascii="Times New Roman" w:eastAsia="Times New Roman" w:hAnsi="Times New Roman" w:cs="Times New Roman"/>
          <w:sz w:val="28"/>
          <w:szCs w:val="28"/>
          <w:lang w:val="uk-UA" w:eastAsia="zh-CN"/>
        </w:rPr>
        <w:lastRenderedPageBreak/>
        <w:t>Перш за все, при призначенні протисудомних засобів важливо враховувати попередню терапію у хворого, оскільки неправильно підібрана доза чи сам препарат на початку лікування може призвести до фармакорезистентності, коли тяжкість і частота нападів, неврологічні і психічні супутні симптоми або побічні дії протиепілептичних препаратів не піддаються задовільній корекції [12].</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Не слід відкидати і той факт, що пацієнт може мати декілька патологій, що потребує приймання ліків різних груп. Несприятливі наслідки лікарської взаємодії розвиваються в 3-5% випадків при одночасному прийманні 2-5 препаратів [13]. Наприклад, прийом фенобарбіталу одночасно з парацетамолом веде до утворення високотоксичного гепатотропного метаболіту, продукція якого різко підвищується, що може призвести до некрозу гепатоцитів [</w:t>
      </w:r>
      <w:r w:rsidR="00E777F4" w:rsidRPr="00CB56BB">
        <w:rPr>
          <w:rFonts w:ascii="Times New Roman" w:eastAsia="Times New Roman" w:hAnsi="Times New Roman" w:cs="Times New Roman"/>
          <w:sz w:val="28"/>
          <w:szCs w:val="28"/>
          <w:lang w:eastAsia="zh-CN"/>
        </w:rPr>
        <w:t>14</w:t>
      </w:r>
      <w:r w:rsidR="00E777F4" w:rsidRPr="00CB56BB">
        <w:rPr>
          <w:rFonts w:ascii="Times New Roman" w:eastAsia="Times New Roman" w:hAnsi="Times New Roman" w:cs="Times New Roman"/>
          <w:sz w:val="28"/>
          <w:szCs w:val="28"/>
          <w:lang w:val="uk-UA" w:eastAsia="zh-CN"/>
        </w:rPr>
        <w:t>]. Прийом ацетилсаліцилової кислоти веде до збільшення концентрації вальпроатів та їх здатності викликати геморагії [14,</w:t>
      </w:r>
      <w:r w:rsidR="006F4F9C" w:rsidRPr="006F4F9C">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15].</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Крім того, побічні реакції можуть визначатися ідіосинкразією. Це атипова, частіше генетично зумовлена, реакція пацієнта на препарат [</w:t>
      </w:r>
      <w:r w:rsidR="00E777F4" w:rsidRPr="006F4F9C">
        <w:rPr>
          <w:rFonts w:ascii="Times New Roman" w:eastAsia="Times New Roman" w:hAnsi="Times New Roman" w:cs="Times New Roman"/>
          <w:sz w:val="28"/>
          <w:szCs w:val="28"/>
          <w:lang w:val="uk-UA" w:eastAsia="zh-CN"/>
        </w:rPr>
        <w:t>15</w:t>
      </w:r>
      <w:r w:rsidR="00E777F4" w:rsidRPr="00CB56BB">
        <w:rPr>
          <w:rFonts w:ascii="Times New Roman" w:eastAsia="Times New Roman" w:hAnsi="Times New Roman" w:cs="Times New Roman"/>
          <w:sz w:val="28"/>
          <w:szCs w:val="28"/>
          <w:lang w:val="uk-UA" w:eastAsia="zh-CN"/>
        </w:rPr>
        <w:t>]. До реакцій цього типу належать агранулоцитоз (фенобарбітал, фенітоїн, карбамазепін, вальпроат); печінкова недостатність (солі вальпроєвої кислоти, фенітоїн, карбамазепін); апластична анемія (фенітоїн, фенобарбітал, карбамазепін, етосуксимід); синдром Стівенса-Джонсона (фенітоїн, фенобарбітал, карбамазепін, етосуксимід, ламотриджин); вовчаковоподібний дерматит (фенітоїн, карбамазепін, етосуксимід); алергічний дерматит та сироваткова хвороба (будь-які протиепілептичні препарати) [16]. До реакцій ідесинкразії також належить гостра енцефалопатія та кома, яка може виникнути на початковій стадії лікування вальпроатами [</w:t>
      </w:r>
      <w:r w:rsidR="00E777F4" w:rsidRPr="00CB56BB">
        <w:rPr>
          <w:rFonts w:ascii="Times New Roman" w:eastAsia="Times New Roman" w:hAnsi="Times New Roman" w:cs="Times New Roman"/>
          <w:sz w:val="28"/>
          <w:szCs w:val="28"/>
          <w:lang w:eastAsia="zh-CN"/>
        </w:rPr>
        <w:t>16,</w:t>
      </w:r>
      <w:r w:rsidR="006F4F9C" w:rsidRPr="006F4F9C">
        <w:rPr>
          <w:rFonts w:ascii="Times New Roman" w:eastAsia="Times New Roman" w:hAnsi="Times New Roman" w:cs="Times New Roman"/>
          <w:sz w:val="28"/>
          <w:szCs w:val="28"/>
          <w:lang w:eastAsia="zh-CN"/>
        </w:rPr>
        <w:t xml:space="preserve"> </w:t>
      </w:r>
      <w:r w:rsidR="00E777F4" w:rsidRPr="00CB56BB">
        <w:rPr>
          <w:rFonts w:ascii="Times New Roman" w:eastAsia="Times New Roman" w:hAnsi="Times New Roman" w:cs="Times New Roman"/>
          <w:sz w:val="28"/>
          <w:szCs w:val="28"/>
          <w:lang w:eastAsia="zh-CN"/>
        </w:rPr>
        <w:t>17</w:t>
      </w:r>
      <w:r w:rsidR="00E777F4" w:rsidRPr="00CB56BB">
        <w:rPr>
          <w:rFonts w:ascii="Times New Roman" w:eastAsia="Times New Roman" w:hAnsi="Times New Roman" w:cs="Times New Roman"/>
          <w:sz w:val="28"/>
          <w:szCs w:val="28"/>
          <w:lang w:val="uk-UA" w:eastAsia="zh-CN"/>
        </w:rPr>
        <w:t xml:space="preserve">]. Передбачається, що це ускладнення виникає в пацієнтів із заздалегідь компенсованим дефектом мітохондріальних бета-оксидаз [18]. У багатьох випадках реакції ідіосинкразії вкрай тяжкі та вимагають негайної </w:t>
      </w:r>
      <w:r w:rsidR="00E777F4" w:rsidRPr="00CB56BB">
        <w:rPr>
          <w:rFonts w:ascii="Times New Roman" w:eastAsia="Times New Roman" w:hAnsi="Times New Roman" w:cs="Times New Roman"/>
          <w:sz w:val="28"/>
          <w:szCs w:val="28"/>
          <w:lang w:val="uk-UA" w:eastAsia="zh-CN"/>
        </w:rPr>
        <w:lastRenderedPageBreak/>
        <w:t>відміни препарату. Важливо те, що ці реакції не залежать від дози й можуть виникати на будь-якому етапі терапії [</w:t>
      </w:r>
      <w:r w:rsidR="00E777F4" w:rsidRPr="00CB56BB">
        <w:rPr>
          <w:rFonts w:ascii="Times New Roman" w:eastAsia="Times New Roman" w:hAnsi="Times New Roman" w:cs="Times New Roman"/>
          <w:sz w:val="28"/>
          <w:szCs w:val="28"/>
          <w:lang w:eastAsia="zh-CN"/>
        </w:rPr>
        <w:t>17,</w:t>
      </w:r>
      <w:r w:rsidR="006F4F9C" w:rsidRPr="006F4F9C">
        <w:rPr>
          <w:rFonts w:ascii="Times New Roman" w:eastAsia="Times New Roman" w:hAnsi="Times New Roman" w:cs="Times New Roman"/>
          <w:sz w:val="28"/>
          <w:szCs w:val="28"/>
          <w:lang w:eastAsia="zh-CN"/>
        </w:rPr>
        <w:t xml:space="preserve"> </w:t>
      </w:r>
      <w:r w:rsidR="00E777F4" w:rsidRPr="00CB56BB">
        <w:rPr>
          <w:rFonts w:ascii="Times New Roman" w:eastAsia="Times New Roman" w:hAnsi="Times New Roman" w:cs="Times New Roman"/>
          <w:sz w:val="28"/>
          <w:szCs w:val="28"/>
          <w:lang w:eastAsia="zh-CN"/>
        </w:rPr>
        <w:t>18</w:t>
      </w:r>
      <w:r w:rsidR="00E777F4" w:rsidRPr="00CB56BB">
        <w:rPr>
          <w:rFonts w:ascii="Times New Roman" w:eastAsia="Times New Roman" w:hAnsi="Times New Roman" w:cs="Times New Roman"/>
          <w:sz w:val="28"/>
          <w:szCs w:val="28"/>
          <w:lang w:val="uk-UA" w:eastAsia="zh-CN"/>
        </w:rPr>
        <w:t>].</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Багато побічних ефектів антиконвульсантів опосередковується їх впливом на ферменти системи цитохрому Р450 [</w:t>
      </w:r>
      <w:r w:rsidR="00E777F4" w:rsidRPr="00CB56BB">
        <w:rPr>
          <w:rFonts w:ascii="Times New Roman" w:eastAsia="Times New Roman" w:hAnsi="Times New Roman" w:cs="Times New Roman"/>
          <w:sz w:val="28"/>
          <w:szCs w:val="28"/>
          <w:lang w:eastAsia="zh-CN"/>
        </w:rPr>
        <w:t>1</w:t>
      </w:r>
      <w:r w:rsidR="00E777F4" w:rsidRPr="00CB56BB">
        <w:rPr>
          <w:rFonts w:ascii="Times New Roman" w:eastAsia="Times New Roman" w:hAnsi="Times New Roman" w:cs="Times New Roman"/>
          <w:sz w:val="28"/>
          <w:szCs w:val="28"/>
          <w:lang w:val="uk-UA" w:eastAsia="zh-CN"/>
        </w:rPr>
        <w:t>9]. Це означає, що лікарю важливо враховувати стан знешкоджуючої функції печінки, щоб не спровокувати ускладнення фармакотерапії антиконвульсантами. Призначення потужних індукторів ферментів печінки хворому, в якого й так погіршена ферментативна система печінки, може призвести до тяжких наслідків. До числа потужних індукторів ферментів печінки належать фенітоїн, фенобарбітал, карбамазепін, етосуксимід [20]. Слабкі індукуючі властивості мають тіагабін, топірамат, ламотриджин. Габапентин та бензодіазепіни не надають індукуючого ефекту. Вальпроєва кислота, навпаки, може інгібувати ферменти цитохрому Р450 [20,</w:t>
      </w:r>
      <w:r w:rsidR="006F4F9C">
        <w:rPr>
          <w:rFonts w:ascii="Times New Roman" w:eastAsia="Times New Roman" w:hAnsi="Times New Roman" w:cs="Times New Roman"/>
          <w:sz w:val="28"/>
          <w:szCs w:val="28"/>
          <w:lang w:val="en-US" w:eastAsia="zh-CN"/>
        </w:rPr>
        <w:t xml:space="preserve"> </w:t>
      </w:r>
      <w:r w:rsidR="00E777F4" w:rsidRPr="00CB56BB">
        <w:rPr>
          <w:rFonts w:ascii="Times New Roman" w:eastAsia="Times New Roman" w:hAnsi="Times New Roman" w:cs="Times New Roman"/>
          <w:sz w:val="28"/>
          <w:szCs w:val="28"/>
          <w:lang w:val="uk-UA" w:eastAsia="zh-CN"/>
        </w:rPr>
        <w:t xml:space="preserve">21].  </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Важливим є й те, що в лікуванні хворого може виникати потреба в застосуванні декількох антиконвульсантів або поєднувати протиепілептичні препарати з іншими ліками, при розвитку супутніх захворювань [20]. </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Отже, робота печінки та її ферментативної системи має важливий вплив на дозу препарату в організмі. Зміни в роботі метаболізму печінки можуть призвести до тяжких побічних ефектів [21].</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У той же час індукція ферментів печінки викликає посилення метаболізму й ендогенних речовин. Наприклад, фенобарбітал і фенітоїн здатні викликати порушення метаболізму вітаміну D в результаті інтенсифікації перетворення його активного метаболіту в неактивний [22,</w:t>
      </w:r>
      <w:r w:rsidR="006F4F9C" w:rsidRPr="006F4F9C">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23,</w:t>
      </w:r>
      <w:r w:rsidR="006F4F9C" w:rsidRPr="006F4F9C">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24]. </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Характер побічних дій залежить також від механізму дії антиконвульсантів, що є дуже важливим і на сь</w:t>
      </w:r>
      <w:r w:rsidR="00E777F4" w:rsidRPr="00CB56BB">
        <w:rPr>
          <w:rFonts w:ascii="Times New Roman" w:eastAsia="Times New Roman" w:hAnsi="Times New Roman" w:cs="Times New Roman"/>
          <w:sz w:val="28"/>
          <w:szCs w:val="28"/>
          <w:lang w:val="en-US" w:eastAsia="zh-CN"/>
        </w:rPr>
        <w:t>o</w:t>
      </w:r>
      <w:r w:rsidR="00E777F4" w:rsidRPr="00CB56BB">
        <w:rPr>
          <w:rFonts w:ascii="Times New Roman" w:eastAsia="Times New Roman" w:hAnsi="Times New Roman" w:cs="Times New Roman"/>
          <w:sz w:val="28"/>
          <w:szCs w:val="28"/>
          <w:lang w:val="uk-UA" w:eastAsia="zh-CN"/>
        </w:rPr>
        <w:t>годнішній день найменш вивченим. Так, цілий ряд антиконвульсантів посилюють гальмівні процеси мозку за рахунок збільшення рівня гальмівного медіатору ГАМК</w:t>
      </w:r>
      <w:r w:rsidR="00E777F4" w:rsidRPr="00CB56BB">
        <w:rPr>
          <w:rFonts w:ascii="Times New Roman" w:eastAsia="Times New Roman" w:hAnsi="Times New Roman" w:cs="Times New Roman"/>
          <w:sz w:val="28"/>
          <w:szCs w:val="28"/>
          <w:u w:val="single"/>
          <w:lang w:val="uk-UA" w:eastAsia="zh-CN"/>
        </w:rPr>
        <w:t xml:space="preserve"> </w:t>
      </w:r>
      <w:r w:rsidR="00E777F4" w:rsidRPr="00CB56BB">
        <w:rPr>
          <w:rFonts w:ascii="Times New Roman" w:eastAsia="Times New Roman" w:hAnsi="Times New Roman" w:cs="Times New Roman"/>
          <w:sz w:val="28"/>
          <w:szCs w:val="28"/>
          <w:lang w:val="uk-UA" w:eastAsia="zh-CN"/>
        </w:rPr>
        <w:t>(барбітурати, габапентин, вальпроат, тіагабін) [25,</w:t>
      </w:r>
      <w:r w:rsidR="006F4F9C" w:rsidRPr="006F4F9C">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26].</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lastRenderedPageBreak/>
        <w:t xml:space="preserve">               </w:t>
      </w:r>
      <w:r w:rsidR="00E777F4" w:rsidRPr="00CB56BB">
        <w:rPr>
          <w:rFonts w:ascii="Times New Roman" w:eastAsia="Times New Roman" w:hAnsi="Times New Roman" w:cs="Times New Roman"/>
          <w:sz w:val="28"/>
          <w:szCs w:val="28"/>
          <w:lang w:val="uk-UA" w:eastAsia="zh-CN"/>
        </w:rPr>
        <w:t>Показано, що, препарати, які збільшують ГАМК-ергічне гальмування частіше, ніж інші, викликають у хворих порушення поведінкових реакцій, вони можуть призводити до розвитку снодійного та транквілізуючого ефектів, впливати на поведінку, викликати когнітивні розлади [26,</w:t>
      </w:r>
      <w:r w:rsidR="006F4F9C" w:rsidRPr="006F4F9C">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27 ].</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Так, у доклінічних дослідах на щурах було виявлено, що фенобарбітал мав негативний вплив на процеси пам'яті [</w:t>
      </w:r>
      <w:r w:rsidR="00E777F4" w:rsidRPr="00CB56BB">
        <w:rPr>
          <w:rFonts w:ascii="Times New Roman" w:eastAsia="Times New Roman" w:hAnsi="Times New Roman" w:cs="Times New Roman"/>
          <w:sz w:val="28"/>
          <w:szCs w:val="28"/>
          <w:lang w:eastAsia="zh-CN"/>
        </w:rPr>
        <w:t>27</w:t>
      </w:r>
      <w:r w:rsidR="00E777F4" w:rsidRPr="00CB56BB">
        <w:rPr>
          <w:rFonts w:ascii="Times New Roman" w:eastAsia="Times New Roman" w:hAnsi="Times New Roman" w:cs="Times New Roman"/>
          <w:sz w:val="28"/>
          <w:szCs w:val="28"/>
          <w:lang w:val="uk-UA" w:eastAsia="zh-CN"/>
        </w:rPr>
        <w:t>]. Порівняльний аналіз дії окскарбамазепіну, ламотриджину, топірамату при пентилентетразолових судомах показав, що найбільш виражені зміни когнітивних функцій серед цих препаратів викликає топірамат, який значно зменшує показники консолідації пам'ятного сліду у щурів [28,</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29]. Однак в інших експериментальних дослідах відмічено, що при довготривалому введенні топірамату (21 день) у дозі 15 мг/кг щурам інтраперитонеально, навпаки, відмічається покращення просторової пам'яті при дослідженні у водному лабіринті Моріса [30].</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Нейропротективниий ефект топірамат виявляв і при гіпоксично-ішемічній травмі головного мозку в новонароджених щурят [</w:t>
      </w:r>
      <w:r w:rsidR="00E777F4" w:rsidRPr="00CB56BB">
        <w:rPr>
          <w:rFonts w:ascii="Times New Roman" w:eastAsia="Times New Roman" w:hAnsi="Times New Roman" w:cs="Times New Roman"/>
          <w:sz w:val="28"/>
          <w:szCs w:val="28"/>
          <w:lang w:eastAsia="zh-CN"/>
        </w:rPr>
        <w:t>31</w:t>
      </w:r>
      <w:r w:rsidR="00E777F4" w:rsidRPr="00CB56BB">
        <w:rPr>
          <w:rFonts w:ascii="Times New Roman" w:eastAsia="Times New Roman" w:hAnsi="Times New Roman" w:cs="Times New Roman"/>
          <w:sz w:val="28"/>
          <w:szCs w:val="28"/>
          <w:lang w:val="uk-UA" w:eastAsia="zh-CN"/>
        </w:rPr>
        <w:t>].</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Негативний вплив на когнітивні процеси в експериментальних дослідах показав карбамазепін [</w:t>
      </w:r>
      <w:r w:rsidR="00E777F4" w:rsidRPr="00CB56BB">
        <w:rPr>
          <w:rFonts w:ascii="Times New Roman" w:eastAsia="Times New Roman" w:hAnsi="Times New Roman" w:cs="Times New Roman"/>
          <w:sz w:val="28"/>
          <w:szCs w:val="28"/>
          <w:lang w:eastAsia="zh-CN"/>
        </w:rPr>
        <w:t>31,</w:t>
      </w:r>
      <w:r w:rsidR="006F4F9C" w:rsidRPr="006F4F9C">
        <w:rPr>
          <w:rFonts w:ascii="Times New Roman" w:eastAsia="Times New Roman" w:hAnsi="Times New Roman" w:cs="Times New Roman"/>
          <w:sz w:val="28"/>
          <w:szCs w:val="28"/>
          <w:lang w:eastAsia="zh-CN"/>
        </w:rPr>
        <w:t xml:space="preserve"> </w:t>
      </w:r>
      <w:r w:rsidR="00E777F4" w:rsidRPr="00CB56BB">
        <w:rPr>
          <w:rFonts w:ascii="Times New Roman" w:eastAsia="Times New Roman" w:hAnsi="Times New Roman" w:cs="Times New Roman"/>
          <w:sz w:val="28"/>
          <w:szCs w:val="28"/>
          <w:lang w:eastAsia="zh-CN"/>
        </w:rPr>
        <w:t>32</w:t>
      </w:r>
      <w:r w:rsidR="00E777F4" w:rsidRPr="00CB56BB">
        <w:rPr>
          <w:rFonts w:ascii="Times New Roman" w:eastAsia="Times New Roman" w:hAnsi="Times New Roman" w:cs="Times New Roman"/>
          <w:sz w:val="28"/>
          <w:szCs w:val="28"/>
          <w:lang w:val="uk-UA" w:eastAsia="zh-CN"/>
        </w:rPr>
        <w:t>]. Було виявлено, що при інтраперитонеальному введенні препарату в дозі 10 мг/кг та 20 мг/кг зменшувалась здатність до навчання, однак на процеси пам'яті антиконвульсант майже не впливав [</w:t>
      </w:r>
      <w:r w:rsidR="00E777F4" w:rsidRPr="00CB56BB">
        <w:rPr>
          <w:rFonts w:ascii="Times New Roman" w:eastAsia="Times New Roman" w:hAnsi="Times New Roman" w:cs="Times New Roman"/>
          <w:sz w:val="28"/>
          <w:szCs w:val="28"/>
          <w:lang w:eastAsia="zh-CN"/>
        </w:rPr>
        <w:t>33</w:t>
      </w:r>
      <w:r w:rsidR="00E777F4" w:rsidRPr="00CB56BB">
        <w:rPr>
          <w:rFonts w:ascii="Times New Roman" w:eastAsia="Times New Roman" w:hAnsi="Times New Roman" w:cs="Times New Roman"/>
          <w:sz w:val="28"/>
          <w:szCs w:val="28"/>
          <w:lang w:val="uk-UA" w:eastAsia="zh-CN"/>
        </w:rPr>
        <w:t>]. Найчастіше при вживанні карбамазепіну розвивається запаморочення, атаксія, сонливість [33,</w:t>
      </w:r>
      <w:r w:rsidR="006F4F9C">
        <w:rPr>
          <w:rFonts w:ascii="Times New Roman" w:eastAsia="Times New Roman" w:hAnsi="Times New Roman" w:cs="Times New Roman"/>
          <w:sz w:val="28"/>
          <w:szCs w:val="28"/>
          <w:lang w:val="en-US" w:eastAsia="zh-CN"/>
        </w:rPr>
        <w:t xml:space="preserve"> </w:t>
      </w:r>
      <w:r w:rsidR="00E777F4" w:rsidRPr="00CB56BB">
        <w:rPr>
          <w:rFonts w:ascii="Times New Roman" w:eastAsia="Times New Roman" w:hAnsi="Times New Roman" w:cs="Times New Roman"/>
          <w:sz w:val="28"/>
          <w:szCs w:val="28"/>
          <w:lang w:val="uk-UA" w:eastAsia="zh-CN"/>
        </w:rPr>
        <w:t>34,</w:t>
      </w:r>
      <w:r w:rsidR="006F4F9C">
        <w:rPr>
          <w:rFonts w:ascii="Times New Roman" w:eastAsia="Times New Roman" w:hAnsi="Times New Roman" w:cs="Times New Roman"/>
          <w:sz w:val="28"/>
          <w:szCs w:val="28"/>
          <w:lang w:val="en-US" w:eastAsia="zh-CN"/>
        </w:rPr>
        <w:t xml:space="preserve"> </w:t>
      </w:r>
      <w:r w:rsidR="00E777F4" w:rsidRPr="00CB56BB">
        <w:rPr>
          <w:rFonts w:ascii="Times New Roman" w:eastAsia="Times New Roman" w:hAnsi="Times New Roman" w:cs="Times New Roman"/>
          <w:sz w:val="28"/>
          <w:szCs w:val="28"/>
          <w:lang w:val="uk-UA" w:eastAsia="zh-CN"/>
        </w:rPr>
        <w:t>35].</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Показано також значне погіршення процесів навчання та пам'яті при інтраперитонеальному введенні щурам вальпроєвої кислоти в дозі 100, 200 та 400 мг / кг [36,</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37].</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У клінічних дослідах було відмічено, що фенобарбітал часто призводить до зниження успішності в школі та інтелектуально-мнестичних порушень [</w:t>
      </w:r>
      <w:r w:rsidR="00E777F4" w:rsidRPr="00CB56BB">
        <w:rPr>
          <w:rFonts w:ascii="Times New Roman" w:eastAsia="Times New Roman" w:hAnsi="Times New Roman" w:cs="Times New Roman"/>
          <w:sz w:val="28"/>
          <w:szCs w:val="28"/>
          <w:lang w:eastAsia="zh-CN"/>
        </w:rPr>
        <w:t>38</w:t>
      </w:r>
      <w:r w:rsidR="00E777F4" w:rsidRPr="00CB56BB">
        <w:rPr>
          <w:rFonts w:ascii="Times New Roman" w:eastAsia="Times New Roman" w:hAnsi="Times New Roman" w:cs="Times New Roman"/>
          <w:sz w:val="28"/>
          <w:szCs w:val="28"/>
          <w:lang w:val="uk-UA" w:eastAsia="zh-CN"/>
        </w:rPr>
        <w:t xml:space="preserve">]. Частота поведінкових порушень при прийомі барбітуратів </w:t>
      </w:r>
      <w:r w:rsidR="00E777F4" w:rsidRPr="00CB56BB">
        <w:rPr>
          <w:rFonts w:ascii="Times New Roman" w:eastAsia="Times New Roman" w:hAnsi="Times New Roman" w:cs="Times New Roman"/>
          <w:sz w:val="28"/>
          <w:szCs w:val="28"/>
          <w:lang w:val="uk-UA" w:eastAsia="zh-CN"/>
        </w:rPr>
        <w:lastRenderedPageBreak/>
        <w:t>становить 20-40% і може досягати 60% у дітей із затримкою розвитку [</w:t>
      </w:r>
      <w:r w:rsidR="00E777F4" w:rsidRPr="00CB56BB">
        <w:rPr>
          <w:rFonts w:ascii="Times New Roman" w:eastAsia="Times New Roman" w:hAnsi="Times New Roman" w:cs="Times New Roman"/>
          <w:sz w:val="28"/>
          <w:szCs w:val="28"/>
          <w:lang w:eastAsia="zh-CN"/>
        </w:rPr>
        <w:t>39</w:t>
      </w:r>
      <w:r w:rsidR="00E777F4" w:rsidRPr="00CB56BB">
        <w:rPr>
          <w:rFonts w:ascii="Times New Roman" w:eastAsia="Times New Roman" w:hAnsi="Times New Roman" w:cs="Times New Roman"/>
          <w:sz w:val="28"/>
          <w:szCs w:val="28"/>
          <w:lang w:val="uk-UA" w:eastAsia="zh-CN"/>
        </w:rPr>
        <w:t>]. Барбітурати можуть викликати агресію, аутоагресію, симптоми депресії, гіперактивність, синдром гіперактивності з дефіцитом уваги (у 18-40% дітей), дратівливість, порушення сну, напади гніву, опозиційну поведінку, відмову від виконання лікарських призначень [39,</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40]. </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При дослідженні впливу топірамату, габапентину та ламотриджину на когнітивний профіль у здорових людей було відмічено, що габапентин і ламотриджин мали мінімальний вплив на когнітивні функції, на відміну від топірамату, який у дозі 300 мг/кг, через два тижні після вживання, при нейропсихологічному тестуванні показав погіршення пам'яті та уваги в 15% порівняно з 0% у контрольній групі [41,</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42]. </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В останніх дослідженнях топірамату була встановлена чітка дозозалежність впливу на когнітивні процеси хворого. Так, при прийомі 384 мг препарату порушення когнітивних функцій відмічалось у 35% хворих порівняно з 5% у групі плацебо [</w:t>
      </w:r>
      <w:r w:rsidR="00E777F4" w:rsidRPr="00CB56BB">
        <w:rPr>
          <w:rFonts w:ascii="Times New Roman" w:eastAsia="Times New Roman" w:hAnsi="Times New Roman" w:cs="Times New Roman"/>
          <w:sz w:val="28"/>
          <w:szCs w:val="28"/>
          <w:lang w:eastAsia="zh-CN"/>
        </w:rPr>
        <w:t>43</w:t>
      </w:r>
      <w:r w:rsidR="00E777F4" w:rsidRPr="00CB56BB">
        <w:rPr>
          <w:rFonts w:ascii="Times New Roman" w:eastAsia="Times New Roman" w:hAnsi="Times New Roman" w:cs="Times New Roman"/>
          <w:sz w:val="28"/>
          <w:szCs w:val="28"/>
          <w:lang w:val="uk-UA" w:eastAsia="zh-CN"/>
        </w:rPr>
        <w:t>].</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До препаратів, які мають снодійний ефект, належать фенобарбітал, габапентин, карбамазепін, топірамат, діазепам [44]. В експерименті було показано, що фенобарбітал (100 мг/кг) значно зменшував фазу швидкого сну та збільшував тривалість сну , у той час як фелбамат (30-300мг) не мав снодійного ефекту, а ламотриджин (100 мг\кг) значно зменшував фазу швидкого сну та</w:t>
      </w:r>
      <w:r w:rsidR="00600B8B" w:rsidRPr="00CB56BB">
        <w:rPr>
          <w:rFonts w:ascii="Times New Roman" w:eastAsia="Times New Roman" w:hAnsi="Times New Roman" w:cs="Times New Roman"/>
          <w:sz w:val="28"/>
          <w:szCs w:val="28"/>
          <w:lang w:val="uk-UA" w:eastAsia="zh-CN"/>
        </w:rPr>
        <w:t xml:space="preserve"> збільшував його тривалість [45</w:t>
      </w:r>
      <w:r w:rsidR="00E777F4" w:rsidRPr="00CB56BB">
        <w:rPr>
          <w:rFonts w:ascii="Times New Roman" w:eastAsia="Times New Roman" w:hAnsi="Times New Roman" w:cs="Times New Roman"/>
          <w:sz w:val="28"/>
          <w:szCs w:val="28"/>
          <w:lang w:val="uk-UA" w:eastAsia="zh-CN"/>
        </w:rPr>
        <w:t>].</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При лікуванні дітей фелбаматом у 6% спостерігалась сонливість, у 5%-безсоння[</w:t>
      </w:r>
      <w:r w:rsidR="00E777F4" w:rsidRPr="00CB56BB">
        <w:rPr>
          <w:rFonts w:ascii="Times New Roman" w:eastAsia="Times New Roman" w:hAnsi="Times New Roman" w:cs="Times New Roman"/>
          <w:sz w:val="28"/>
          <w:szCs w:val="28"/>
          <w:lang w:eastAsia="zh-CN"/>
        </w:rPr>
        <w:t>45,</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46</w:t>
      </w:r>
      <w:r w:rsidR="00E777F4" w:rsidRPr="00CB56BB">
        <w:rPr>
          <w:rFonts w:ascii="Times New Roman" w:eastAsia="Times New Roman" w:hAnsi="Times New Roman" w:cs="Times New Roman"/>
          <w:sz w:val="28"/>
          <w:szCs w:val="28"/>
          <w:lang w:val="uk-UA" w:eastAsia="zh-CN"/>
        </w:rPr>
        <w:t>].</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Седативний же ефект спостерігається на початку лікування фенобарбіталом, примідоном, карбамазепіном (11%), етосуксимідом (13%), вальпроатом (2%), фенітоїном, ламотриджином. Вігабатрін викликає седативний ефект у 9%, а в поєднанні з вальпроєвою кислотою - в 10% дітей [</w:t>
      </w:r>
      <w:r w:rsidR="00E777F4" w:rsidRPr="00CB56BB">
        <w:rPr>
          <w:rFonts w:ascii="Times New Roman" w:eastAsia="Times New Roman" w:hAnsi="Times New Roman" w:cs="Times New Roman"/>
          <w:sz w:val="28"/>
          <w:szCs w:val="28"/>
          <w:lang w:eastAsia="zh-CN"/>
        </w:rPr>
        <w:t>47,</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48,</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49</w:t>
      </w:r>
      <w:r w:rsidR="00E777F4" w:rsidRPr="00CB56BB">
        <w:rPr>
          <w:rFonts w:ascii="Times New Roman" w:eastAsia="Times New Roman" w:hAnsi="Times New Roman" w:cs="Times New Roman"/>
          <w:sz w:val="28"/>
          <w:szCs w:val="28"/>
          <w:lang w:val="uk-UA" w:eastAsia="zh-CN"/>
        </w:rPr>
        <w:t>].</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lastRenderedPageBreak/>
        <w:t xml:space="preserve">              </w:t>
      </w:r>
      <w:r w:rsidR="00E777F4" w:rsidRPr="00CB56BB">
        <w:rPr>
          <w:rFonts w:ascii="Times New Roman" w:eastAsia="Times New Roman" w:hAnsi="Times New Roman" w:cs="Times New Roman"/>
          <w:sz w:val="28"/>
          <w:szCs w:val="28"/>
          <w:lang w:val="uk-UA" w:eastAsia="zh-CN"/>
        </w:rPr>
        <w:t>До препаратів з транквілізуючою дією, яка зумовлена стимуляцією ГАМК рецепторів, належать похідні вальпроєвої кислоти, клоназепам, бензодіазепіни [50,</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51].</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Так, в експериментальному дослідженні анксіолітичних властивостей вальпроєвої кислоти було показано, що при інтраперитонеальному введенні 300 мг/кг антиконвульсанту за 30 хвилин до тестування в «піднесеному хрестоподібному лабіринті» збільшувалась кількість заходів у світлі рукави та час перебування в них [52]. </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Анксіолітичний ефект має і клоназепам, який при введенні щурам у дозі 0,25 мг/кг і/п теж збільшував кількість заходів у «світлі рукави» та час перебування в них при тестуванні у хрестоподібному лабіринті [53].</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Відомо, що препарати, застосування яких призводить до пригнічення полісинаптичних спинальних рефлексів та роз'єднання дії кори головного мозку з підкірковими структурами , мають центральну міорелаксуючу дію [54,</w:t>
      </w:r>
      <w:r w:rsidR="006F4F9C">
        <w:rPr>
          <w:rFonts w:ascii="Times New Roman" w:eastAsia="Times New Roman" w:hAnsi="Times New Roman" w:cs="Times New Roman"/>
          <w:sz w:val="28"/>
          <w:szCs w:val="28"/>
          <w:lang w:val="en-US" w:eastAsia="zh-CN"/>
        </w:rPr>
        <w:t xml:space="preserve"> </w:t>
      </w:r>
      <w:r w:rsidR="00E777F4" w:rsidRPr="00CB56BB">
        <w:rPr>
          <w:rFonts w:ascii="Times New Roman" w:eastAsia="Times New Roman" w:hAnsi="Times New Roman" w:cs="Times New Roman"/>
          <w:sz w:val="28"/>
          <w:szCs w:val="28"/>
          <w:lang w:val="uk-UA" w:eastAsia="zh-CN"/>
        </w:rPr>
        <w:t>55].</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Згідно із сучасними дослідами, міорелаксуючі властивості мають вальпроат натрію, клоназепам </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[56]. У дослідах на мишах було доведено, що вплив на міорелаксацію таких антиконвульсантів, як окскарбамазепін, ламотриджин, топірамат, фенобарбітал, фенітоїн, прямопропорційно залежить від дози. Середньоефективна доза, при якій у 50% тварин розслаблялась скелетна мускулатура, у дослідах для топірамату становила 509,5 мг / кг, ламотриджину -  47,7 мг / кг, окскарбазепіну - 87,3 мг / кг, фенобарбіталу - 128,7 мг / кг, фенітоїну - 69,7 мг / кг, що набагато перевищує середньоефективну дозу, для попередження виникнення МЕШ – індукованих судом [56,</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57].</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Не менш важливим механізмом дії антиконвульсантів є пригнічення глутаматергічної нейромедіації. Глутамат є найбільш поширеним і значущим нейромедіатором збуджуючої дії в головному мозку людини [</w:t>
      </w:r>
      <w:r w:rsidR="00E777F4" w:rsidRPr="00CB56BB">
        <w:rPr>
          <w:rFonts w:ascii="Times New Roman" w:eastAsia="Times New Roman" w:hAnsi="Times New Roman" w:cs="Times New Roman"/>
          <w:sz w:val="28"/>
          <w:szCs w:val="28"/>
          <w:lang w:eastAsia="zh-CN"/>
        </w:rPr>
        <w:t>51,</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58</w:t>
      </w:r>
      <w:r w:rsidR="00E777F4" w:rsidRPr="00CB56BB">
        <w:rPr>
          <w:rFonts w:ascii="Times New Roman" w:eastAsia="Times New Roman" w:hAnsi="Times New Roman" w:cs="Times New Roman"/>
          <w:sz w:val="28"/>
          <w:szCs w:val="28"/>
          <w:lang w:val="uk-UA" w:eastAsia="zh-CN"/>
        </w:rPr>
        <w:t xml:space="preserve">]. Вважається, </w:t>
      </w:r>
      <w:r w:rsidR="00E777F4" w:rsidRPr="00CB56BB">
        <w:rPr>
          <w:rFonts w:ascii="Times New Roman" w:eastAsia="Times New Roman" w:hAnsi="Times New Roman" w:cs="Times New Roman"/>
          <w:sz w:val="28"/>
          <w:szCs w:val="28"/>
          <w:lang w:val="uk-UA" w:eastAsia="zh-CN"/>
        </w:rPr>
        <w:lastRenderedPageBreak/>
        <w:t>що протиепілептичні препарати, механізм дії яких зводиться до блокади глутаматергічних рецепторів, більшою мірою характеризуються активуючою дією. До таких препаратів, перш за все, належать ламотриджин та топірамат [5</w:t>
      </w:r>
      <w:r w:rsidR="00E777F4" w:rsidRPr="00CB56BB">
        <w:rPr>
          <w:rFonts w:ascii="Times New Roman" w:eastAsia="Times New Roman" w:hAnsi="Times New Roman" w:cs="Times New Roman"/>
          <w:sz w:val="28"/>
          <w:szCs w:val="28"/>
          <w:lang w:eastAsia="zh-CN"/>
        </w:rPr>
        <w:t>9</w:t>
      </w:r>
      <w:r w:rsidR="00E777F4" w:rsidRPr="00CB56BB">
        <w:rPr>
          <w:rFonts w:ascii="Times New Roman" w:eastAsia="Times New Roman" w:hAnsi="Times New Roman" w:cs="Times New Roman"/>
          <w:sz w:val="28"/>
          <w:szCs w:val="28"/>
          <w:lang w:val="uk-UA" w:eastAsia="zh-CN"/>
        </w:rPr>
        <w:t>]. Потрібно відмітити, що антиконвульсанти мають декілька механізмів дії, на глутаматергічну дію можуть впливати карбамазепін, барбітурати [59,</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60].</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Досить унікальним препаратом є топірамат. Так, він, з одного боку, через активацію ГАМК–ергічної системи проявляє седативну дію, а через глутаматергічну дію - пояснює деяку когнітивну сповільненість, сонливість на етапі нарощування дози [61,</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62].</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У дослідах на тваринах ламотриджин виявляв мінімальний вплив на когнітивні процеси щурів [</w:t>
      </w:r>
      <w:r w:rsidR="00E777F4" w:rsidRPr="00CB56BB">
        <w:rPr>
          <w:rFonts w:ascii="Times New Roman" w:eastAsia="Times New Roman" w:hAnsi="Times New Roman" w:cs="Times New Roman"/>
          <w:sz w:val="28"/>
          <w:szCs w:val="28"/>
          <w:lang w:eastAsia="zh-CN"/>
        </w:rPr>
        <w:t>63,</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64</w:t>
      </w:r>
      <w:r w:rsidR="00E777F4" w:rsidRPr="00CB56BB">
        <w:rPr>
          <w:rFonts w:ascii="Times New Roman" w:eastAsia="Times New Roman" w:hAnsi="Times New Roman" w:cs="Times New Roman"/>
          <w:sz w:val="28"/>
          <w:szCs w:val="28"/>
          <w:lang w:val="uk-UA" w:eastAsia="zh-CN"/>
        </w:rPr>
        <w:t>]. При застосуванні його в лікуванні епілепсії в дітей він майже не впливає на розвиток їх розумових здібностей [</w:t>
      </w:r>
      <w:r w:rsidR="00E777F4" w:rsidRPr="00CB56BB">
        <w:rPr>
          <w:rFonts w:ascii="Times New Roman" w:eastAsia="Times New Roman" w:hAnsi="Times New Roman" w:cs="Times New Roman"/>
          <w:sz w:val="28"/>
          <w:szCs w:val="28"/>
          <w:lang w:eastAsia="zh-CN"/>
        </w:rPr>
        <w:t>65,</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66</w:t>
      </w:r>
      <w:r w:rsidR="00E777F4" w:rsidRPr="00CB56BB">
        <w:rPr>
          <w:rFonts w:ascii="Times New Roman" w:eastAsia="Times New Roman" w:hAnsi="Times New Roman" w:cs="Times New Roman"/>
          <w:sz w:val="28"/>
          <w:szCs w:val="28"/>
          <w:lang w:val="uk-UA" w:eastAsia="zh-CN"/>
        </w:rPr>
        <w:t>].</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До центральних побічних ефектів протисудомних препаратів належать і гіперкінези, атаксія. Тремор найбільш часто виникає при прийомі вальпроєвої кислоти (у 10% всіх пацієнтів і в 15% дітей) [</w:t>
      </w:r>
      <w:r w:rsidR="00E777F4" w:rsidRPr="00CB56BB">
        <w:rPr>
          <w:rFonts w:ascii="Times New Roman" w:eastAsia="Times New Roman" w:hAnsi="Times New Roman" w:cs="Times New Roman"/>
          <w:sz w:val="28"/>
          <w:szCs w:val="28"/>
          <w:lang w:eastAsia="zh-CN"/>
        </w:rPr>
        <w:t>67,</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68</w:t>
      </w:r>
      <w:r w:rsidR="00E777F4" w:rsidRPr="00CB56BB">
        <w:rPr>
          <w:rFonts w:ascii="Times New Roman" w:eastAsia="Times New Roman" w:hAnsi="Times New Roman" w:cs="Times New Roman"/>
          <w:sz w:val="28"/>
          <w:szCs w:val="28"/>
          <w:lang w:val="uk-UA" w:eastAsia="zh-CN"/>
        </w:rPr>
        <w:t>]; у 6-45% хворих він, за даними закордонних авторів, може бути дозозалежним [</w:t>
      </w:r>
      <w:r w:rsidR="00E777F4" w:rsidRPr="00CB56BB">
        <w:rPr>
          <w:rFonts w:ascii="Times New Roman" w:eastAsia="Times New Roman" w:hAnsi="Times New Roman" w:cs="Times New Roman"/>
          <w:sz w:val="28"/>
          <w:szCs w:val="28"/>
          <w:lang w:eastAsia="zh-CN"/>
        </w:rPr>
        <w:t>69,</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70</w:t>
      </w:r>
      <w:r w:rsidR="00E777F4" w:rsidRPr="00CB56BB">
        <w:rPr>
          <w:rFonts w:ascii="Times New Roman" w:eastAsia="Times New Roman" w:hAnsi="Times New Roman" w:cs="Times New Roman"/>
          <w:sz w:val="28"/>
          <w:szCs w:val="28"/>
          <w:lang w:val="uk-UA" w:eastAsia="zh-CN"/>
        </w:rPr>
        <w:t>]</w:t>
      </w:r>
      <w:r w:rsidR="00E777F4" w:rsidRPr="00CB56BB">
        <w:rPr>
          <w:rFonts w:ascii="Times New Roman" w:eastAsia="Times New Roman" w:hAnsi="Times New Roman" w:cs="Times New Roman"/>
          <w:i/>
          <w:iCs/>
          <w:sz w:val="28"/>
          <w:szCs w:val="28"/>
          <w:lang w:val="uk-UA" w:eastAsia="zh-CN"/>
        </w:rPr>
        <w:t>.</w:t>
      </w:r>
      <w:r w:rsidR="00E777F4" w:rsidRPr="00CB56BB">
        <w:rPr>
          <w:rFonts w:ascii="Times New Roman" w:eastAsia="Times New Roman" w:hAnsi="Times New Roman" w:cs="Times New Roman"/>
          <w:sz w:val="28"/>
          <w:szCs w:val="28"/>
          <w:lang w:val="uk-UA" w:eastAsia="zh-CN"/>
        </w:rPr>
        <w:t xml:space="preserve"> Тремор також виникає при прийомі фенітоїну, карбамазепіну, тіагабіну, габапентину, ламотриджину [71,</w:t>
      </w:r>
      <w:r w:rsidR="006F4F9C" w:rsidRPr="006F4F9C">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72].</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Атаксія з'являється на тлі високої концентрації в плазмі багатьох антиепілептичних препаратів. Транзиторна атаксія зареєстрована на початку лікування фенобарбіталом, примідоном, карбамазепіном (у 4% дітей), у дітей, які лікувались ламотриджином, вона розвивається в 6% </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w:t>
      </w:r>
      <w:r w:rsidR="00E777F4" w:rsidRPr="00CB56BB">
        <w:rPr>
          <w:rFonts w:ascii="Times New Roman" w:eastAsia="Times New Roman" w:hAnsi="Times New Roman" w:cs="Times New Roman"/>
          <w:sz w:val="28"/>
          <w:szCs w:val="28"/>
          <w:lang w:eastAsia="zh-CN"/>
        </w:rPr>
        <w:t>73</w:t>
      </w:r>
      <w:r w:rsidR="00E777F4" w:rsidRPr="00CB56BB">
        <w:rPr>
          <w:rFonts w:ascii="Times New Roman" w:eastAsia="Times New Roman" w:hAnsi="Times New Roman" w:cs="Times New Roman"/>
          <w:sz w:val="28"/>
          <w:szCs w:val="28"/>
          <w:lang w:val="uk-UA" w:eastAsia="zh-CN"/>
        </w:rPr>
        <w:t>]. Особливо характерна атаксія при прийомі фенітоїну (служить маркером порушення функції мозочка і часто поєднується з тремором) [</w:t>
      </w:r>
      <w:r w:rsidR="00E777F4" w:rsidRPr="00CB56BB">
        <w:rPr>
          <w:rFonts w:ascii="Times New Roman" w:eastAsia="Times New Roman" w:hAnsi="Times New Roman" w:cs="Times New Roman"/>
          <w:sz w:val="28"/>
          <w:szCs w:val="28"/>
          <w:lang w:eastAsia="zh-CN"/>
        </w:rPr>
        <w:t>73,</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74</w:t>
      </w:r>
      <w:r w:rsidR="00E777F4" w:rsidRPr="00CB56BB">
        <w:rPr>
          <w:rFonts w:ascii="Times New Roman" w:eastAsia="Times New Roman" w:hAnsi="Times New Roman" w:cs="Times New Roman"/>
          <w:sz w:val="28"/>
          <w:szCs w:val="28"/>
          <w:lang w:val="uk-UA" w:eastAsia="zh-CN"/>
        </w:rPr>
        <w:t>].</w:t>
      </w:r>
    </w:p>
    <w:p w:rsidR="00E777F4" w:rsidRPr="00CB56BB" w:rsidRDefault="00E777F4" w:rsidP="00F32039">
      <w:pPr>
        <w:suppressAutoHyphens/>
        <w:spacing w:after="0" w:line="360" w:lineRule="auto"/>
        <w:ind w:left="567"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Отже, основний протисудомний механізм дії антиконвульсантів більшою мірою пов'язаний з центральними побічними ефектами.</w:t>
      </w:r>
    </w:p>
    <w:p w:rsidR="00E777F4" w:rsidRPr="00CB56BB" w:rsidRDefault="00E777F4" w:rsidP="00827BAC">
      <w:pPr>
        <w:suppressAutoHyphens/>
        <w:spacing w:after="0" w:line="360" w:lineRule="auto"/>
        <w:ind w:left="567" w:firstLine="340"/>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lastRenderedPageBreak/>
        <w:t xml:space="preserve">На сьогоднішній день відомо, що дозозалежні побічні ефекти антиконвульсантів можна розподілити на 3 великі групи: </w:t>
      </w:r>
    </w:p>
    <w:p w:rsidR="00E777F4" w:rsidRPr="00CB56BB" w:rsidRDefault="00E777F4" w:rsidP="00827BAC">
      <w:pPr>
        <w:suppressAutoHyphens/>
        <w:spacing w:after="0" w:line="360" w:lineRule="auto"/>
        <w:ind w:left="567" w:firstLine="340"/>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1. З боку центральної нервової системи (фенобарбітал, фенітоїн, карбамазепін, бензодиазепіни, топірамат);</w:t>
      </w:r>
    </w:p>
    <w:p w:rsidR="00E777F4" w:rsidRPr="00CB56BB" w:rsidRDefault="00E777F4" w:rsidP="00827BAC">
      <w:pPr>
        <w:suppressAutoHyphens/>
        <w:spacing w:after="0" w:line="360" w:lineRule="auto"/>
        <w:ind w:left="567" w:firstLine="340"/>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2. Гематологічні (вальпроати, карбамазепін, фенітоїн, фенобарбітал); </w:t>
      </w:r>
    </w:p>
    <w:p w:rsidR="00E777F4" w:rsidRPr="00CB56BB" w:rsidRDefault="00E777F4" w:rsidP="00827BAC">
      <w:pPr>
        <w:suppressAutoHyphens/>
        <w:spacing w:after="0" w:line="360" w:lineRule="auto"/>
        <w:ind w:left="567" w:firstLine="340"/>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3. Які ведуть до порушення репродуктивного здоров’я (вальпроати) [</w:t>
      </w:r>
      <w:r w:rsidRPr="00CB56BB">
        <w:rPr>
          <w:rFonts w:ascii="Times New Roman" w:eastAsia="Times New Roman" w:hAnsi="Times New Roman" w:cs="Times New Roman"/>
          <w:sz w:val="28"/>
          <w:szCs w:val="28"/>
          <w:lang w:eastAsia="zh-CN"/>
        </w:rPr>
        <w:t>75,</w:t>
      </w:r>
      <w:r w:rsidR="00600B8B" w:rsidRPr="00CB56BB">
        <w:rPr>
          <w:rFonts w:ascii="Times New Roman" w:eastAsia="Times New Roman" w:hAnsi="Times New Roman" w:cs="Times New Roman"/>
          <w:sz w:val="28"/>
          <w:szCs w:val="28"/>
          <w:lang w:val="uk-UA" w:eastAsia="zh-CN"/>
        </w:rPr>
        <w:t xml:space="preserve"> </w:t>
      </w:r>
      <w:r w:rsidRPr="00CB56BB">
        <w:rPr>
          <w:rFonts w:ascii="Times New Roman" w:eastAsia="Times New Roman" w:hAnsi="Times New Roman" w:cs="Times New Roman"/>
          <w:sz w:val="28"/>
          <w:szCs w:val="28"/>
          <w:lang w:eastAsia="zh-CN"/>
        </w:rPr>
        <w:t>76,</w:t>
      </w:r>
      <w:r w:rsidR="00600B8B" w:rsidRPr="00CB56BB">
        <w:rPr>
          <w:rFonts w:ascii="Times New Roman" w:eastAsia="Times New Roman" w:hAnsi="Times New Roman" w:cs="Times New Roman"/>
          <w:sz w:val="28"/>
          <w:szCs w:val="28"/>
          <w:lang w:val="uk-UA" w:eastAsia="zh-CN"/>
        </w:rPr>
        <w:t xml:space="preserve"> </w:t>
      </w:r>
      <w:r w:rsidRPr="00CB56BB">
        <w:rPr>
          <w:rFonts w:ascii="Times New Roman" w:eastAsia="Times New Roman" w:hAnsi="Times New Roman" w:cs="Times New Roman"/>
          <w:sz w:val="28"/>
          <w:szCs w:val="28"/>
          <w:lang w:eastAsia="zh-CN"/>
        </w:rPr>
        <w:t>77</w:t>
      </w:r>
      <w:r w:rsidRPr="00CB56BB">
        <w:rPr>
          <w:rFonts w:ascii="Times New Roman" w:eastAsia="Times New Roman" w:hAnsi="Times New Roman" w:cs="Times New Roman"/>
          <w:sz w:val="28"/>
          <w:szCs w:val="28"/>
          <w:lang w:val="uk-UA" w:eastAsia="zh-CN"/>
        </w:rPr>
        <w:t>].</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До гематологічних ускладнень при прийомі антиконвульсантів належать лейкопенія, тромбоцитопенія, нейтропенія, а також більш складні – апластична анемія, агранулоцитоз і мегалобластична анемія [78,</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79]. Так, наприклад, фелбамат може викликати апластичну анемію з частотою 1:4000 [78].</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Гематологічні побічні реакції виникають і при застосуванні карбамазепіну</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 [79]. Тяжка та помірно виражена лейкопенія спостерігалась у результаті клінічних досліджень у 2% хворих [80], у меншості карбамазепін призводив до розвитку апластичної анемії, агранулоцитозу [</w:t>
      </w:r>
      <w:r w:rsidR="00E777F4" w:rsidRPr="006F4F9C">
        <w:rPr>
          <w:rFonts w:ascii="Times New Roman" w:eastAsia="Times New Roman" w:hAnsi="Times New Roman" w:cs="Times New Roman"/>
          <w:sz w:val="28"/>
          <w:szCs w:val="28"/>
          <w:lang w:val="uk-UA" w:eastAsia="zh-CN"/>
        </w:rPr>
        <w:t>80,</w:t>
      </w:r>
      <w:r w:rsidR="00600B8B" w:rsidRPr="00CB56BB">
        <w:rPr>
          <w:rFonts w:ascii="Times New Roman" w:eastAsia="Times New Roman" w:hAnsi="Times New Roman" w:cs="Times New Roman"/>
          <w:sz w:val="28"/>
          <w:szCs w:val="28"/>
          <w:lang w:val="uk-UA" w:eastAsia="zh-CN"/>
        </w:rPr>
        <w:t xml:space="preserve"> </w:t>
      </w:r>
      <w:r w:rsidR="00E777F4" w:rsidRPr="006F4F9C">
        <w:rPr>
          <w:rFonts w:ascii="Times New Roman" w:eastAsia="Times New Roman" w:hAnsi="Times New Roman" w:cs="Times New Roman"/>
          <w:sz w:val="28"/>
          <w:szCs w:val="28"/>
          <w:lang w:val="uk-UA" w:eastAsia="zh-CN"/>
        </w:rPr>
        <w:t>81</w:t>
      </w:r>
      <w:r w:rsidR="00E777F4" w:rsidRPr="00CB56BB">
        <w:rPr>
          <w:rFonts w:ascii="Times New Roman" w:eastAsia="Times New Roman" w:hAnsi="Times New Roman" w:cs="Times New Roman"/>
          <w:sz w:val="28"/>
          <w:szCs w:val="28"/>
          <w:lang w:val="uk-UA" w:eastAsia="zh-CN"/>
        </w:rPr>
        <w:t>]. Досить рідко агранулоцитоз і апластична анемія зустрічались і при застосуванні етосуксиміду [81,</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82].</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При вживанні вальпроєвої кислоти виникали тромбоцитопенія, пригнічення факторів згортання крові, в тому числі й рівня фібриногену [83,</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84,</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85].</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У хворих з дефіцитом фолієвої кислоти можливий розвиток мегалобластної анемії на фоні довготривалого прийому фенобарбіталу [86,</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87].</w:t>
      </w:r>
    </w:p>
    <w:p w:rsidR="00E777F4"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Вальпроати викликають гіперандрогенізм у дівчат, що небезпечно під час статевого дозрівання </w:t>
      </w:r>
      <w:r w:rsidR="00E777F4" w:rsidRPr="00CB56BB">
        <w:rPr>
          <w:rFonts w:ascii="Times New Roman" w:eastAsia="Times New Roman" w:hAnsi="Times New Roman" w:cs="Times New Roman"/>
          <w:sz w:val="28"/>
          <w:szCs w:val="28"/>
          <w:lang w:eastAsia="zh-CN"/>
        </w:rPr>
        <w:t>[88,</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89,</w:t>
      </w:r>
      <w:r w:rsidR="00600B8B"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eastAsia="zh-CN"/>
        </w:rPr>
        <w:t>90]</w:t>
      </w:r>
      <w:r w:rsidR="00E777F4" w:rsidRPr="00CB56BB">
        <w:rPr>
          <w:rFonts w:ascii="Times New Roman" w:eastAsia="Times New Roman" w:hAnsi="Times New Roman" w:cs="Times New Roman"/>
          <w:sz w:val="28"/>
          <w:szCs w:val="28"/>
          <w:lang w:val="uk-UA" w:eastAsia="zh-CN"/>
        </w:rPr>
        <w:t>.</w:t>
      </w:r>
    </w:p>
    <w:p w:rsidR="00E777F4" w:rsidRPr="006F4F9C"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E777F4" w:rsidRPr="00CB56BB">
        <w:rPr>
          <w:rFonts w:ascii="Times New Roman" w:eastAsia="Times New Roman" w:hAnsi="Times New Roman" w:cs="Times New Roman"/>
          <w:sz w:val="28"/>
          <w:szCs w:val="28"/>
          <w:lang w:val="uk-UA" w:eastAsia="zh-CN"/>
        </w:rPr>
        <w:t xml:space="preserve">Отже, слід зауважити, що на сьогоднішній день достовірно вивчені побічні ефекти, пов'язані з організмом хворого, з людським фактором, однак немає зв'язку та систематизації побічних дій, пов'язаних з механізмом дії антиконвульсантів. Залишається актуальним необхідність проведення кореляції, </w:t>
      </w:r>
      <w:r w:rsidR="00E777F4" w:rsidRPr="00CB56BB">
        <w:rPr>
          <w:rFonts w:ascii="Times New Roman" w:eastAsia="Times New Roman" w:hAnsi="Times New Roman" w:cs="Times New Roman"/>
          <w:sz w:val="28"/>
          <w:szCs w:val="28"/>
          <w:lang w:val="uk-UA" w:eastAsia="zh-CN"/>
        </w:rPr>
        <w:lastRenderedPageBreak/>
        <w:t>наскільки пов'язаний механізм дії з частотою виникнення побічних ефектів, тому що шлях до раціональної фармакотерапії лежить через дослідження взаємовідносин терапевтичної дії та небажаних побічних дій.</w:t>
      </w:r>
    </w:p>
    <w:p w:rsidR="00DB2104" w:rsidRPr="006F4F9C" w:rsidRDefault="00DB2104" w:rsidP="00F32039">
      <w:pPr>
        <w:suppressAutoHyphens/>
        <w:spacing w:after="0" w:line="360" w:lineRule="auto"/>
        <w:ind w:left="567" w:firstLine="709"/>
        <w:jc w:val="both"/>
        <w:rPr>
          <w:rFonts w:ascii="Times New Roman" w:eastAsia="Times New Roman" w:hAnsi="Times New Roman" w:cs="Times New Roman"/>
          <w:sz w:val="28"/>
          <w:szCs w:val="28"/>
          <w:lang w:val="uk-UA" w:eastAsia="zh-CN"/>
        </w:rPr>
      </w:pPr>
    </w:p>
    <w:p w:rsidR="005E69EF" w:rsidRPr="00CB56BB" w:rsidRDefault="00F55A59"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1.2 Патобіохімічні порушення в головному мозку при епілепсії</w:t>
      </w:r>
    </w:p>
    <w:p w:rsidR="005E69EF" w:rsidRPr="00CB56BB" w:rsidRDefault="005E69EF"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p>
    <w:p w:rsidR="00DB2104" w:rsidRPr="00CB56BB" w:rsidRDefault="00D80852"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 xml:space="preserve">Епілептичні напади, які повторюються, супроводжуються стійкими порушеннями обміну речовин у головному мозку і значними дисгемічними порушеннями </w:t>
      </w:r>
      <w:r w:rsidR="00600B8B"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w:t>
      </w:r>
      <w:r w:rsidR="00DB2104" w:rsidRPr="00CB56BB">
        <w:rPr>
          <w:rFonts w:ascii="Times New Roman" w:eastAsia="Times New Roman" w:hAnsi="Times New Roman" w:cs="Times New Roman"/>
          <w:sz w:val="28"/>
          <w:szCs w:val="28"/>
          <w:lang w:eastAsia="zh-CN"/>
        </w:rPr>
        <w:t>91</w:t>
      </w:r>
      <w:r w:rsidR="00DB2104" w:rsidRPr="00CB56BB">
        <w:rPr>
          <w:rFonts w:ascii="Times New Roman" w:eastAsia="Times New Roman" w:hAnsi="Times New Roman" w:cs="Times New Roman"/>
          <w:sz w:val="28"/>
          <w:szCs w:val="28"/>
          <w:lang w:val="uk-UA" w:eastAsia="zh-CN"/>
        </w:rPr>
        <w:t>].</w:t>
      </w:r>
      <w:r w:rsidR="00DB2104" w:rsidRPr="00CB56BB">
        <w:rPr>
          <w:rFonts w:ascii="Times New Roman" w:eastAsia="Times New Roman" w:hAnsi="Times New Roman" w:cs="Times New Roman"/>
          <w:b/>
          <w:bCs/>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Локальна тканинна гіпоксія при судомах призводить до надмірного викиду глутамату, запуску ряду нейрохімічних реакцій з накопиченням надлишкової кількості вільних радикалів кисню, розвитку «оксидантного стресу», посилення ексайтотоксичних ефектів, перезбудження і пошкодження глутаматних рецепторів [91,</w:t>
      </w:r>
      <w:r w:rsidR="00600B8B"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92].</w:t>
      </w:r>
      <w:r w:rsidR="00DB2104" w:rsidRPr="00CB56BB">
        <w:rPr>
          <w:rFonts w:ascii="Times New Roman" w:eastAsia="Times New Roman" w:hAnsi="Times New Roman" w:cs="Times New Roman"/>
          <w:b/>
          <w:bCs/>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Так, при вивченні показників оксидантно-антиоксидантної системи в сироватці крові у хворих з епілептичними тоніко-клонічними судомами була виявлена стимуляція вільно-радикального окиснення з накопиченням продуктів перекисного окиснення ліпідів [93]. Утворення активних форм кисню стимулює синтез прозапальних цитокінів, які включаються в каскад апоптичних процесів при епілепсії.</w:t>
      </w:r>
      <w:r w:rsidR="00DB2104" w:rsidRPr="00CB56BB">
        <w:rPr>
          <w:rFonts w:ascii="Times New Roman" w:eastAsia="Times New Roman" w:hAnsi="Times New Roman" w:cs="Times New Roman"/>
          <w:b/>
          <w:bCs/>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Епілептиформна активність супроводжується різким підвищенням вмісту вільних жирних кислот у корі мозку, а також зміною вмісту деяких фосфоліпідів [94]. Як наслідок гідролізу мембранних ліпідів і вивільнення вільних жирних кислот та діацилгліцеролів, змінюються деякі властивості нейронних мембран, наприклад мікров'язкість, провідність іонних каналів, активність мембранозв'язаних ферментів [94,</w:t>
      </w:r>
      <w:r w:rsidR="00600B8B"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95]. У той же час пошкодження мембрани або метаболізму нейрона призводить до зміни його чутливості і підвищення нейронної збудливості.</w:t>
      </w:r>
      <w:r w:rsidR="00DB2104" w:rsidRPr="00CB56BB">
        <w:rPr>
          <w:rFonts w:ascii="Times New Roman" w:eastAsia="Times New Roman" w:hAnsi="Times New Roman" w:cs="Times New Roman"/>
          <w:b/>
          <w:bCs/>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 xml:space="preserve">Полярність мембрани нейронів підтримується за рахунок діяльності іонного насосу, що вимагає адекватного енергетичного забезпечення, у зв'язку з чим тенденція до </w:t>
      </w:r>
      <w:r w:rsidR="00DB2104" w:rsidRPr="00CB56BB">
        <w:rPr>
          <w:rFonts w:ascii="Times New Roman" w:eastAsia="Times New Roman" w:hAnsi="Times New Roman" w:cs="Times New Roman"/>
          <w:sz w:val="28"/>
          <w:szCs w:val="28"/>
          <w:lang w:val="uk-UA" w:eastAsia="zh-CN"/>
        </w:rPr>
        <w:lastRenderedPageBreak/>
        <w:t>деполяризації мембран нейронів, у тому числі й пароксизмального деполяризаційного зрушення мембранного потенціалу, може посилюватися при розладі метаболічної генерації енергії [95]. Цей процес певною мірою пов'язаний з виникаючими прогресуючим дисбалансом між обмеженими можливостями кровопостачання і підвищеним енергетичним попитом при судомах. Тому доцільно поєднувати антиепілептичні препарати з препаратами, що впливають на окиснювально-відновні процеси, нормалізують метаболізм ЦНС, підвищують енергозабезпечення тканин. З іншого боку, перспективним є пошук серед відомих антиконвульсантів препаратів, що мають здатність обмежувати явища окисного стресу і нормалізувати метаболізм нейронів при гіпоксії [96, 97, 98].</w:t>
      </w:r>
    </w:p>
    <w:p w:rsidR="00DB2104" w:rsidRPr="00CB56BB" w:rsidRDefault="00D80852"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Біохімічні меха</w:t>
      </w:r>
      <w:r w:rsidRPr="00CB56BB">
        <w:rPr>
          <w:rFonts w:ascii="Times New Roman" w:eastAsia="Times New Roman" w:hAnsi="Times New Roman" w:cs="Times New Roman"/>
          <w:sz w:val="28"/>
          <w:szCs w:val="28"/>
          <w:lang w:val="uk-UA" w:eastAsia="zh-CN"/>
        </w:rPr>
        <w:t>нізми судомних станів і індукція</w:t>
      </w:r>
      <w:r w:rsidR="00DB2104" w:rsidRPr="00CB56BB">
        <w:rPr>
          <w:rFonts w:ascii="Times New Roman" w:eastAsia="Times New Roman" w:hAnsi="Times New Roman" w:cs="Times New Roman"/>
          <w:sz w:val="28"/>
          <w:szCs w:val="28"/>
          <w:lang w:val="uk-UA" w:eastAsia="zh-CN"/>
        </w:rPr>
        <w:t xml:space="preserve"> синдрому епілепсії належать глутамінергічній системі [99,</w:t>
      </w:r>
      <w:r w:rsidR="00600B8B"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100]. Очевидним є також значення ГАМК-ергічної та ендозепамергічної систем. З глутамінергічною трансмісією тісно пов'язана не тільки можливість індукції судомних станів, але й ряд вищих функцій ЦНС, таких, наприклад, як пам'ять. У цьому одна з причин того, що епілепсія зводиться до судомного синдрому і пов'язана з низкою складних змін психіки [</w:t>
      </w:r>
      <w:r w:rsidR="00DB2104" w:rsidRPr="00CB56BB">
        <w:rPr>
          <w:rFonts w:ascii="Times New Roman" w:eastAsia="Times New Roman" w:hAnsi="Times New Roman" w:cs="Times New Roman"/>
          <w:sz w:val="28"/>
          <w:szCs w:val="28"/>
          <w:lang w:eastAsia="zh-CN"/>
        </w:rPr>
        <w:t>101</w:t>
      </w:r>
      <w:r w:rsidR="00DB2104" w:rsidRPr="00CB56BB">
        <w:rPr>
          <w:rFonts w:ascii="Times New Roman" w:eastAsia="Times New Roman" w:hAnsi="Times New Roman" w:cs="Times New Roman"/>
          <w:sz w:val="28"/>
          <w:szCs w:val="28"/>
          <w:lang w:val="uk-UA" w:eastAsia="zh-CN"/>
        </w:rPr>
        <w:t>].</w:t>
      </w:r>
    </w:p>
    <w:p w:rsidR="00DB2104" w:rsidRPr="00CB56BB" w:rsidRDefault="00D80852"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Рецептори глутамінової кислоти - утворення складні і неоднорідні. Характерно, що розкриття їх структури і різноманітності було прискорене виявленням речовин, які іноді називають збуджуючими нейротоксинами. До них належить каїнова кислота, квісквалева кислота і ряд інших сполук, багато з яких мають спільні з глутаматом елементи структури [</w:t>
      </w:r>
      <w:r w:rsidR="00DB2104" w:rsidRPr="00CB56BB">
        <w:rPr>
          <w:rFonts w:ascii="Times New Roman" w:eastAsia="Times New Roman" w:hAnsi="Times New Roman" w:cs="Times New Roman"/>
          <w:sz w:val="28"/>
          <w:szCs w:val="28"/>
          <w:lang w:eastAsia="zh-CN"/>
        </w:rPr>
        <w:t>102</w:t>
      </w:r>
      <w:r w:rsidR="00DB2104" w:rsidRPr="00CB56BB">
        <w:rPr>
          <w:rFonts w:ascii="Times New Roman" w:eastAsia="Times New Roman" w:hAnsi="Times New Roman" w:cs="Times New Roman"/>
          <w:sz w:val="28"/>
          <w:szCs w:val="28"/>
          <w:lang w:val="uk-UA" w:eastAsia="zh-CN"/>
        </w:rPr>
        <w:t>]. Сам по собі глутамат при інтрацеребральному введенні в певні зони мозку може викликати напади судом. Однак каїнат і квісквалат виявилися особливо потужними індукторами судом і, більше того, агентами, здатними специфічно руйнувати нейрони, що несуть глутаматні рецептори [</w:t>
      </w:r>
      <w:r w:rsidR="00DB2104" w:rsidRPr="00CB56BB">
        <w:rPr>
          <w:rFonts w:ascii="Times New Roman" w:eastAsia="Times New Roman" w:hAnsi="Times New Roman" w:cs="Times New Roman"/>
          <w:sz w:val="28"/>
          <w:szCs w:val="28"/>
          <w:lang w:eastAsia="zh-CN"/>
        </w:rPr>
        <w:t>103,</w:t>
      </w:r>
      <w:r w:rsidR="006F4F9C" w:rsidRPr="006F4F9C">
        <w:rPr>
          <w:rFonts w:ascii="Times New Roman" w:eastAsia="Times New Roman" w:hAnsi="Times New Roman" w:cs="Times New Roman"/>
          <w:sz w:val="28"/>
          <w:szCs w:val="28"/>
          <w:lang w:eastAsia="zh-CN"/>
        </w:rPr>
        <w:t xml:space="preserve"> </w:t>
      </w:r>
      <w:r w:rsidR="00DB2104" w:rsidRPr="00CB56BB">
        <w:rPr>
          <w:rFonts w:ascii="Times New Roman" w:eastAsia="Times New Roman" w:hAnsi="Times New Roman" w:cs="Times New Roman"/>
          <w:sz w:val="28"/>
          <w:szCs w:val="28"/>
          <w:lang w:eastAsia="zh-CN"/>
        </w:rPr>
        <w:t>104</w:t>
      </w:r>
      <w:r w:rsidR="00DB2104" w:rsidRPr="00CB56BB">
        <w:rPr>
          <w:rFonts w:ascii="Times New Roman" w:eastAsia="Times New Roman" w:hAnsi="Times New Roman" w:cs="Times New Roman"/>
          <w:sz w:val="28"/>
          <w:szCs w:val="28"/>
          <w:lang w:val="uk-UA" w:eastAsia="zh-CN"/>
        </w:rPr>
        <w:t>] .</w:t>
      </w:r>
    </w:p>
    <w:p w:rsidR="00DB2104" w:rsidRPr="00CB56BB" w:rsidRDefault="00D80852"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lastRenderedPageBreak/>
        <w:t xml:space="preserve">             </w:t>
      </w:r>
      <w:r w:rsidR="00DB2104" w:rsidRPr="00CB56BB">
        <w:rPr>
          <w:rFonts w:ascii="Times New Roman" w:eastAsia="Times New Roman" w:hAnsi="Times New Roman" w:cs="Times New Roman"/>
          <w:sz w:val="28"/>
          <w:szCs w:val="28"/>
          <w:lang w:val="uk-UA" w:eastAsia="zh-CN"/>
        </w:rPr>
        <w:t>На глутаматних рецепторах виявлені ділянки зв'язування барбітуратів - агентів, що гальмують їх функцію і володіють відповідно протисудомною активністю. Один з найбільш потужних і специфічних блокаторів NMDA глутаматних рецепторів - 2-аміно-7-фосфоногептанова кислота - запобігає нападам епілепсії в експериментальних тварин [105,</w:t>
      </w:r>
      <w:r w:rsidR="006F4F9C" w:rsidRPr="006F4F9C">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106]. Все це змушує вважати зміни глутамінергічної трансмісії одними з вузлових у патогенезі епілептиморфних судомних станів [96, 107].</w:t>
      </w:r>
    </w:p>
    <w:p w:rsidR="00DB2104" w:rsidRPr="00CB56BB" w:rsidRDefault="00D80852"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Підтримкою цієї ж гіпотези служить виявлення в плазмі крові епілептиків значно підвищених рівнів антитіл до білків глутаматного рецептора  [108]. Це використовується для діагностики прихованих форм епілепсії та оцінки тяжкості захворювання [109, 110]. Подібне явище відображає, можливо, зниження функцій гематоенцефалічного бар'єру при розвитку епілепсії, що супроводжується виходом до периферичного кровотоку певних кількостей білків рецептора та їх фрагментів і, далі, утворенням антитіл до них. Можливо, сам патогенез епілепсії подібний патогенезу аутоімунних хвороб мозку, при яких аутоантитіла до білків мозку служать основним пошкоджуючим фактором. У тому, що остання гіпотеза правомірна, переконують, по-перше, дані про підвищений рівень у плазмі крові епілептиків не тільки антитіл до білків глутаматного рецептора, а й до інших білків і ліпідів синаптичних мембран мозку, наприклад до білка S100, а також результати експериментів з введенням у мозок антитіл, отриманих до різних білкових та ліпідних фракцій мозку [107]. Епілептиформні процеси виникали, зокрема, при ін'єкції антитіл до деяких фракцій гангліозидів [111, 112].</w:t>
      </w:r>
    </w:p>
    <w:p w:rsidR="00DB2104" w:rsidRPr="00CB56BB" w:rsidRDefault="00DB2104" w:rsidP="00F32039">
      <w:pPr>
        <w:shd w:val="clear" w:color="auto" w:fill="FFFFFF"/>
        <w:suppressAutoHyphens/>
        <w:spacing w:after="0" w:line="360" w:lineRule="auto"/>
        <w:ind w:firstLine="709"/>
        <w:jc w:val="both"/>
        <w:rPr>
          <w:rFonts w:ascii="Times New Roman" w:hAnsi="Times New Roman" w:cs="Times New Roman"/>
          <w:sz w:val="28"/>
          <w:szCs w:val="28"/>
          <w:lang w:val="uk-UA"/>
        </w:rPr>
      </w:pPr>
      <w:r w:rsidRPr="00CB56BB">
        <w:rPr>
          <w:rFonts w:ascii="Times New Roman" w:hAnsi="Times New Roman" w:cs="Times New Roman"/>
          <w:sz w:val="28"/>
          <w:szCs w:val="28"/>
          <w:lang w:val="uk-UA"/>
        </w:rPr>
        <w:t>Інша система, зв'язок якої із судомними станами й епілепсією вельми вірогідна, - ГАМК-ергічна. Гальмівні функції ГАМК-ергічної системи мають більш універсальний, менш специфічний характер, ніж функції збуджуючих нейромедіаторних систем. Це відображає, зокрема, той факт, що частка ГАМК-</w:t>
      </w:r>
      <w:r w:rsidRPr="00CB56BB">
        <w:rPr>
          <w:rFonts w:ascii="Times New Roman" w:hAnsi="Times New Roman" w:cs="Times New Roman"/>
          <w:sz w:val="28"/>
          <w:szCs w:val="28"/>
          <w:lang w:val="uk-UA"/>
        </w:rPr>
        <w:lastRenderedPageBreak/>
        <w:t>ергічних терміналей у мозку є найбільшою [</w:t>
      </w:r>
      <w:r w:rsidRPr="00CB56BB">
        <w:rPr>
          <w:rFonts w:ascii="Times New Roman" w:hAnsi="Times New Roman" w:cs="Times New Roman"/>
          <w:sz w:val="28"/>
          <w:szCs w:val="28"/>
        </w:rPr>
        <w:t>113</w:t>
      </w:r>
      <w:r w:rsidRPr="00CB56BB">
        <w:rPr>
          <w:rFonts w:ascii="Times New Roman" w:hAnsi="Times New Roman" w:cs="Times New Roman"/>
          <w:sz w:val="28"/>
          <w:szCs w:val="28"/>
          <w:lang w:val="uk-UA"/>
        </w:rPr>
        <w:t>]. Зниження судомної готовності і полегшення судомних станів встановлено при центральному введенні ГАМК, а також при периферичному введенні його аналогів, здатних проходити через гематоенцефалічний бар'єр. Такий же ефект сполук, що гальмують розпад, стимулюючих синтез і зворотне захоплення ГАМК: вальпроату натрію, а також прогабіда, γ-ацетилен-ТАМК та ін. [114]. На рецепторах ГАМК виявлений барбітурат-зв'язуюча ділянка. У цьому випадку, на відміну від аналогічної ділянки на глутаматних рецепторах, барбітурати підсилюють ефект основного нейромедіатору. Таким чином, барбітурати проявляють протисудомну дію, змінюючи стан двох категорій рецепторів: глутаматних, пригнічуючи збуджуючу дію їх лігандів, і ГАМКд-рецепторів, стимулюючи їх гальмівну дію [115, 116, 117].</w:t>
      </w:r>
    </w:p>
    <w:p w:rsidR="00DB2104" w:rsidRPr="00CB56BB" w:rsidRDefault="00DB2104"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Ще більше підтверджує уявлення про роль ГАМК-ергічної системи в запобіганні та купуванні судомних станів той факт, що пригнічення синтезу ГАМК, навпаки, провокує судоми [117]. Яскравим прикладом є судоми в людей при авітамінозі В6. Вітамін В6 служить попередникам піридоксаль-5-фосфату, який, у свою чергу, є кофактором глутаматдекарбоксилази, яка каталізує останню стадію синтезу ГАМК. Провокують судоми і такі інгібітори цього ферменту, як аллілгліцин, гідразиди та ін. [118]. Судомні напади викликає й одна з отрут грибів - пікротоксинін, теж зв'язується з ГАМК-рецепторами і пригнічує їх активність. З ГАМК-рецепторами поєднані ділянки зв'язування ендозепінів - пептидів, що викликають збудження, страх і проконфліктну поведінку. Вони знижують активність ГАМК-рецепторів. Тому зрозуміло, що блокатори рецепторів ендозепінів - бензодіазепінові транквілізатори - виявилися агентами, що полегшують </w:t>
      </w:r>
      <w:r w:rsidRPr="00CB56BB">
        <w:rPr>
          <w:rFonts w:ascii="Times New Roman" w:hAnsi="Times New Roman" w:cs="Times New Roman"/>
          <w:sz w:val="28"/>
          <w:szCs w:val="28"/>
          <w:lang w:val="uk-UA"/>
        </w:rPr>
        <w:t>епілептичні</w:t>
      </w:r>
      <w:r w:rsidRPr="00CB56BB">
        <w:rPr>
          <w:rFonts w:ascii="Times New Roman" w:eastAsia="Times New Roman" w:hAnsi="Times New Roman" w:cs="Times New Roman"/>
          <w:sz w:val="28"/>
          <w:szCs w:val="28"/>
          <w:lang w:val="uk-UA" w:eastAsia="zh-CN"/>
        </w:rPr>
        <w:t xml:space="preserve"> процеси [119].</w:t>
      </w:r>
    </w:p>
    <w:p w:rsidR="00DB2104" w:rsidRPr="00CB56BB" w:rsidRDefault="00827BAC"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 xml:space="preserve">На цей час виділяють п'ять типів глутаматних рецепторів. Найбільш вивченими і мають значення для патології NMDA-аспартатові рецептори. </w:t>
      </w:r>
      <w:r w:rsidR="00DB2104" w:rsidRPr="00CB56BB">
        <w:rPr>
          <w:rFonts w:ascii="Times New Roman" w:eastAsia="Times New Roman" w:hAnsi="Times New Roman" w:cs="Times New Roman"/>
          <w:sz w:val="28"/>
          <w:szCs w:val="28"/>
          <w:lang w:val="uk-UA" w:eastAsia="zh-CN"/>
        </w:rPr>
        <w:lastRenderedPageBreak/>
        <w:t>Глутаматні рецептори мають тісний зв'язок з іонними каналами. Тому разом утворюється функціональна ланка глутамат-іонний комплекс. Глутамат активує рецептори, відбувається входження всередину клітини кальцію і вихід калію [120].  Це найбільш значущі іонні порушення, які виникають при порушенні глутаматних комплексів. На сьогодні добре вивчений хімічний каскад, який розвивається при будь-якому ступені гіпоксії більшою чи меншою мірою. У результаті цього відбувається деполяризація клітинних мембран, викид, вивільнення глутамату, активація NMDA-рецепторів і активація кальцієвих каналів. Далі відбувається збільшення вмісту внутрішньоклітинного кальцію, активація ферментів, синтез окису азоту й утворення вільних радикалів [121]. У результаті цих ланок і при виражених порушеннях виникає необоротна клітинна смерть або аноксична деполяризація нейронів. Внутрішньоклітинний ацидоз утворюється при внутрішньоклітинному накопиченні іонів водню і лактату. Ацидоз впливає на окисне фосфолювання мітохондрій і сприяє розвитку внутрішньоклітинного набряку [122]. Додатковим результатом активації NMDA-рецепторів є внутрішньоклітинна продукція активних форм кисню, насамперед супероксид-аніону і гідроксид-радикалу. При дефіциті аргініну, субстрату нітроксидсинтази також може утворюватися супероксид-аніон. Як зазначає Snyder S.H., в умовах надлишкового утворення різних радикалів можлива взаємодія вторинного месенджера - оксиду азоту та супероксиду з утворенням пероксинітрита, що має виключно високий окиснювальний потенціал [123].</w:t>
      </w:r>
    </w:p>
    <w:p w:rsidR="00F55A59" w:rsidRPr="00CB56BB" w:rsidRDefault="00DB2104"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hAnsi="Times New Roman" w:cs="Times New Roman"/>
          <w:sz w:val="28"/>
          <w:szCs w:val="28"/>
          <w:lang w:val="uk-UA"/>
        </w:rPr>
        <w:t>Найбільша щільність NMDA-рецепторів виявлена в структурах переднього мозку. У щурів максимальна концентрація цих рецепторів характерна для СА1 зони гіпокампу. У неокортексі найбільша їх щільність спостерігається в І, ІІ, ІІІ та V шарах. Якщо розглядати кору в топографічному аспекті, то найбільше рецепторів, чутливих до NMDA, знаходиться у фронтальній корі [</w:t>
      </w:r>
      <w:r w:rsidRPr="00CB56BB">
        <w:rPr>
          <w:rFonts w:ascii="Times New Roman" w:hAnsi="Times New Roman" w:cs="Times New Roman"/>
          <w:sz w:val="28"/>
          <w:szCs w:val="28"/>
        </w:rPr>
        <w:t>123,</w:t>
      </w:r>
      <w:r w:rsidRPr="00CB56BB">
        <w:rPr>
          <w:rFonts w:ascii="Times New Roman" w:hAnsi="Times New Roman" w:cs="Times New Roman"/>
          <w:sz w:val="28"/>
          <w:szCs w:val="28"/>
          <w:lang w:val="uk-UA"/>
        </w:rPr>
        <w:t xml:space="preserve"> </w:t>
      </w:r>
      <w:r w:rsidRPr="00CB56BB">
        <w:rPr>
          <w:rFonts w:ascii="Times New Roman" w:hAnsi="Times New Roman" w:cs="Times New Roman"/>
          <w:sz w:val="28"/>
          <w:szCs w:val="28"/>
        </w:rPr>
        <w:t>124</w:t>
      </w:r>
      <w:r w:rsidRPr="00CB56BB">
        <w:rPr>
          <w:rFonts w:ascii="Times New Roman" w:hAnsi="Times New Roman" w:cs="Times New Roman"/>
          <w:sz w:val="28"/>
          <w:szCs w:val="28"/>
          <w:lang w:val="uk-UA"/>
        </w:rPr>
        <w:t xml:space="preserve">, </w:t>
      </w:r>
      <w:r w:rsidRPr="00CB56BB">
        <w:rPr>
          <w:rFonts w:ascii="Times New Roman" w:hAnsi="Times New Roman" w:cs="Times New Roman"/>
          <w:sz w:val="28"/>
          <w:szCs w:val="28"/>
        </w:rPr>
        <w:t>125</w:t>
      </w:r>
      <w:r w:rsidRPr="00CB56BB">
        <w:rPr>
          <w:rFonts w:ascii="Times New Roman" w:hAnsi="Times New Roman" w:cs="Times New Roman"/>
          <w:sz w:val="28"/>
          <w:szCs w:val="28"/>
          <w:lang w:val="uk-UA"/>
        </w:rPr>
        <w:t>]</w:t>
      </w:r>
      <w:r w:rsidR="00F55A59" w:rsidRPr="00CB56BB">
        <w:rPr>
          <w:rFonts w:ascii="Times New Roman" w:eastAsia="Times New Roman" w:hAnsi="Times New Roman" w:cs="Times New Roman"/>
          <w:sz w:val="28"/>
          <w:szCs w:val="28"/>
          <w:lang w:val="uk-UA" w:eastAsia="zh-CN"/>
        </w:rPr>
        <w:t>.</w:t>
      </w:r>
    </w:p>
    <w:p w:rsidR="00DB2104" w:rsidRPr="00CB56BB" w:rsidRDefault="00D80852"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lastRenderedPageBreak/>
        <w:t xml:space="preserve">        </w:t>
      </w:r>
      <w:r w:rsidR="00DB2104" w:rsidRPr="00CB56BB">
        <w:rPr>
          <w:rFonts w:ascii="Times New Roman" w:eastAsia="Times New Roman" w:hAnsi="Times New Roman" w:cs="Times New Roman"/>
          <w:sz w:val="28"/>
          <w:szCs w:val="28"/>
          <w:lang w:val="uk-UA" w:eastAsia="zh-CN"/>
        </w:rPr>
        <w:t>Maragos W.F., застосовуючи радіолігандний аналіз, показав, що найбільша щільність NMDA-рецепторів насамперед у гіпокампі, корі великих півкуль, мигдалині і стріатумі. Саме ці структури, насамперед, відповідальні за пам'ять і навчання в традиційному розумінні цих слів і асоційовані з сенсорною функцією, здійснення якої вимагає підвищеного ресурсу синаптичної пластичності</w:t>
      </w:r>
      <w:r w:rsidR="00340C46"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 xml:space="preserve"> [126]. </w:t>
      </w:r>
      <w:r w:rsidR="00600B8B"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Представляє також інтерес те, що зазначені структури мають низький поріг епілептизації і високий ступінь збудливості [</w:t>
      </w:r>
      <w:r w:rsidR="00DB2104" w:rsidRPr="00CB56BB">
        <w:rPr>
          <w:rFonts w:ascii="Times New Roman" w:eastAsia="Times New Roman" w:hAnsi="Times New Roman" w:cs="Times New Roman"/>
          <w:sz w:val="28"/>
          <w:szCs w:val="28"/>
          <w:lang w:eastAsia="zh-CN"/>
        </w:rPr>
        <w:t>127</w:t>
      </w:r>
      <w:r w:rsidR="00DB2104" w:rsidRPr="00CB56BB">
        <w:rPr>
          <w:rFonts w:ascii="Times New Roman" w:eastAsia="Times New Roman" w:hAnsi="Times New Roman" w:cs="Times New Roman"/>
          <w:sz w:val="28"/>
          <w:szCs w:val="28"/>
          <w:lang w:val="uk-UA" w:eastAsia="zh-CN"/>
        </w:rPr>
        <w:t>].</w:t>
      </w:r>
    </w:p>
    <w:p w:rsidR="005E69EF" w:rsidRPr="00CB56BB" w:rsidRDefault="00D80852"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В усіх прошарках гіпокампу виявлено високий рівень NMDA-рецепторів, за винятком тіл нейронів пірамідного і гранулярного шарів, а також термінальної зони моховитих волокон гіпокампу [127,</w:t>
      </w:r>
      <w:r w:rsidR="00340C46"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128]. Серед кортикальних ділянок асоціативні зони кори часто мають більшу щільність рецепторів, ніж проекційні зони. Фронтальна, інсулярна, піриформна, периринальна і передня поясна кора також містять більшу кількість рецепторів, на відміну від скроневої, потиличної, парієтальної і задньої поясної ділянок кори. Гранулярні коркові ділянки мають виражену ламінарність розподілу NMDA-рецепторів. Так, у зовнішніх шарах I-III і V шарі парієтальної кори показана більша щільність рецепторів, ніж в інших коркових шарах [129,</w:t>
      </w:r>
      <w:r w:rsidR="00340C46" w:rsidRPr="00CB56BB">
        <w:rPr>
          <w:rFonts w:ascii="Times New Roman" w:eastAsia="Times New Roman" w:hAnsi="Times New Roman" w:cs="Times New Roman"/>
          <w:sz w:val="28"/>
          <w:szCs w:val="28"/>
          <w:lang w:val="uk-UA" w:eastAsia="zh-CN"/>
        </w:rPr>
        <w:t xml:space="preserve"> </w:t>
      </w:r>
      <w:r w:rsidR="00DB2104" w:rsidRPr="00CB56BB">
        <w:rPr>
          <w:rFonts w:ascii="Times New Roman" w:eastAsia="Times New Roman" w:hAnsi="Times New Roman" w:cs="Times New Roman"/>
          <w:sz w:val="28"/>
          <w:szCs w:val="28"/>
          <w:lang w:val="uk-UA" w:eastAsia="zh-CN"/>
        </w:rPr>
        <w:t>130].</w:t>
      </w:r>
    </w:p>
    <w:p w:rsidR="005E69EF" w:rsidRPr="00CB56BB" w:rsidRDefault="005E69EF" w:rsidP="00F32039">
      <w:pPr>
        <w:shd w:val="clear" w:color="auto" w:fill="FFFFFF"/>
        <w:suppressAutoHyphens/>
        <w:spacing w:after="0" w:line="360" w:lineRule="auto"/>
        <w:ind w:firstLine="709"/>
        <w:jc w:val="both"/>
        <w:rPr>
          <w:rFonts w:ascii="Times New Roman" w:eastAsia="Times New Roman" w:hAnsi="Times New Roman" w:cs="Times New Roman"/>
          <w:sz w:val="28"/>
          <w:szCs w:val="28"/>
          <w:lang w:val="uk-UA" w:eastAsia="zh-CN"/>
        </w:rPr>
      </w:pPr>
    </w:p>
    <w:p w:rsidR="00F55A59" w:rsidRPr="00CB56BB" w:rsidRDefault="00F55A59" w:rsidP="00827BAC">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1.3 Роль оксидативного стресу в процесах нейродеструкції при епілепсії</w:t>
      </w:r>
    </w:p>
    <w:p w:rsidR="005E69EF" w:rsidRPr="00CB56BB" w:rsidRDefault="005E69EF" w:rsidP="00827BAC">
      <w:pPr>
        <w:suppressAutoHyphens/>
        <w:spacing w:after="0" w:line="360" w:lineRule="auto"/>
        <w:jc w:val="both"/>
        <w:rPr>
          <w:rFonts w:ascii="Times New Roman" w:eastAsia="Times New Roman" w:hAnsi="Times New Roman" w:cs="Times New Roman"/>
          <w:sz w:val="28"/>
          <w:szCs w:val="28"/>
          <w:lang w:val="uk-UA" w:eastAsia="zh-CN"/>
        </w:rPr>
      </w:pP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Посилення утворення АФК в умовах гіпоксії відбувається при зниженні функціональної активності антиоксидантної системи нейрона. У ряді робіт показано, що ушкодженню антиоксидантних ферментів, особливо супероксиддисмутази (СОД), при гіпоксії сприяє ряд факторів [</w:t>
      </w:r>
      <w:r w:rsidR="00340C46" w:rsidRPr="00CB56BB">
        <w:rPr>
          <w:rFonts w:ascii="Times New Roman" w:eastAsia="Times New Roman" w:hAnsi="Times New Roman" w:cs="Times New Roman"/>
          <w:sz w:val="28"/>
          <w:szCs w:val="28"/>
          <w:lang w:eastAsia="zh-CN"/>
        </w:rPr>
        <w:t>131</w:t>
      </w:r>
      <w:r w:rsidR="00340C46" w:rsidRPr="00CB56BB">
        <w:rPr>
          <w:rFonts w:ascii="Times New Roman" w:eastAsia="Times New Roman" w:hAnsi="Times New Roman" w:cs="Times New Roman"/>
          <w:sz w:val="28"/>
          <w:szCs w:val="28"/>
          <w:lang w:val="uk-UA" w:eastAsia="zh-CN"/>
        </w:rPr>
        <w:t>]:</w:t>
      </w:r>
    </w:p>
    <w:p w:rsidR="00340C46" w:rsidRPr="00CB56BB" w:rsidRDefault="00340C46" w:rsidP="00827BAC">
      <w:pPr>
        <w:numPr>
          <w:ilvl w:val="0"/>
          <w:numId w:val="1"/>
        </w:numPr>
        <w:suppressAutoHyphens/>
        <w:spacing w:after="0" w:line="360" w:lineRule="auto"/>
        <w:ind w:left="567" w:firstLine="340"/>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зниження рівня макроергічних фосфатів;</w:t>
      </w:r>
    </w:p>
    <w:p w:rsidR="00340C46" w:rsidRPr="00CB56BB" w:rsidRDefault="00340C46" w:rsidP="00827BAC">
      <w:pPr>
        <w:numPr>
          <w:ilvl w:val="0"/>
          <w:numId w:val="1"/>
        </w:numPr>
        <w:suppressAutoHyphens/>
        <w:spacing w:after="0" w:line="360" w:lineRule="auto"/>
        <w:ind w:left="567" w:firstLine="340"/>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різке підвищення концентрації активних форм кисню, особливо ОН2;</w:t>
      </w:r>
    </w:p>
    <w:p w:rsidR="00340C46" w:rsidRPr="00CB56BB" w:rsidRDefault="00340C46" w:rsidP="00827BAC">
      <w:pPr>
        <w:numPr>
          <w:ilvl w:val="0"/>
          <w:numId w:val="1"/>
        </w:numPr>
        <w:suppressAutoHyphens/>
        <w:spacing w:after="0" w:line="360" w:lineRule="auto"/>
        <w:ind w:left="567" w:firstLine="340"/>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метаболічний ацидоз, що розвивається в ішемізованих тканинах.</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lastRenderedPageBreak/>
        <w:t xml:space="preserve">      </w:t>
      </w:r>
      <w:r w:rsidR="00340C46" w:rsidRPr="00CB56BB">
        <w:rPr>
          <w:rFonts w:ascii="Times New Roman" w:eastAsia="Times New Roman" w:hAnsi="Times New Roman" w:cs="Times New Roman"/>
          <w:sz w:val="28"/>
          <w:szCs w:val="28"/>
          <w:lang w:val="uk-UA" w:eastAsia="zh-CN"/>
        </w:rPr>
        <w:t>До кінця причина різкого зниження активності антиоксидантних ферментів при гіпоксії не з'ясована, найімовірніше це пов'язано з їх високою чутливістю до активних форм кисню або ліпідних перекисів [123].</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Крім антиоксидантних ферментів, в організмі важливе значення мають ендогенні антиоксиданти та антиоксидантні сполуки (токофероли, аскорбінова кислота, тво- і селенвмісні з'єднання) [132].</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Активність протікання реакцій оксидативного стресу та ініціювання АФК залежить від абсолютного або відносного вмісту в тканинах ендогенних антиоксидантів, внаслідок чого підвищення або зниження їх кількості може впливати на інтенсивність оксидативного стресу [133, 134].</w:t>
      </w:r>
    </w:p>
    <w:p w:rsidR="00340C46" w:rsidRPr="00CB56BB" w:rsidRDefault="00340C46" w:rsidP="00F32039">
      <w:pPr>
        <w:suppressAutoHyphens/>
        <w:spacing w:after="0" w:line="360" w:lineRule="auto"/>
        <w:ind w:left="567"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На цей час виділяють чотири групи антиоксидантної системи (АОС) клітини.</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 xml:space="preserve">До </w:t>
      </w:r>
      <w:r w:rsidR="00340C46" w:rsidRPr="00CB56BB">
        <w:rPr>
          <w:rFonts w:ascii="Times New Roman" w:eastAsia="Times New Roman" w:hAnsi="Times New Roman" w:cs="Times New Roman"/>
          <w:i/>
          <w:iCs/>
          <w:sz w:val="28"/>
          <w:szCs w:val="28"/>
          <w:lang w:val="uk-UA" w:eastAsia="zh-CN"/>
        </w:rPr>
        <w:t>першої групи</w:t>
      </w:r>
      <w:r w:rsidR="00340C46" w:rsidRPr="00CB56BB">
        <w:rPr>
          <w:rFonts w:ascii="Times New Roman" w:eastAsia="Times New Roman" w:hAnsi="Times New Roman" w:cs="Times New Roman"/>
          <w:sz w:val="28"/>
          <w:szCs w:val="28"/>
          <w:lang w:val="uk-UA" w:eastAsia="zh-CN"/>
        </w:rPr>
        <w:t xml:space="preserve"> АОС захисту можна віднести жиророзчинні ендогенні антиоксиданти: вітаміни групи Е (токофероли), убіхінон, вітаміни групи А (ретинол) і провітаміни групи А (</w:t>
      </w:r>
      <w:r w:rsidR="00340C46" w:rsidRPr="00CB56BB">
        <w:rPr>
          <w:rFonts w:ascii="Times New Roman" w:eastAsia="Times New Roman" w:hAnsi="Times New Roman" w:cs="Times New Roman"/>
          <w:spacing w:val="-2"/>
          <w:sz w:val="28"/>
          <w:szCs w:val="28"/>
          <w:lang w:val="uk-UA" w:eastAsia="zh-CN"/>
        </w:rPr>
        <w:t>α-, γ-,</w:t>
      </w:r>
      <w:r w:rsidR="00340C46" w:rsidRPr="00CB56BB">
        <w:rPr>
          <w:rFonts w:ascii="Times New Roman" w:eastAsia="Times New Roman" w:hAnsi="Times New Roman" w:cs="Times New Roman"/>
          <w:sz w:val="28"/>
          <w:szCs w:val="28"/>
          <w:lang w:val="uk-UA" w:eastAsia="zh-CN"/>
        </w:rPr>
        <w:t xml:space="preserve"> β-каротини), вітаміни групи D (кальциферол), К (філохінон і менахінон), ліпоєвої кислоти, деякі стероїдні гормони, мелатонін та інші [135].</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 xml:space="preserve">Механізм антиоксидантної дії цих сполук зумовлений їх високими донорськими властивостями (зменшення кількості вільного кисню в клітині, наприклад, шляхом активації його утилізації, підвищення активності процесів окиснення і фосфорилювання) і здатністю відновлювати ліпідні радикали. Всі перераховані сполуки відносять до речовин антирадикального захисту або "прямих" антиоксидантів. Однак сумарна антиоксидантна активність цих речовин (здатність гальмувати вільнорадикальні перекисні реакції на всіх етапах оксидативного стресу) визначається не тільки їх антирадикальною активністю, але і здатністю утвореного радикала самого антиоксиданту паралельно з реакціями рекомбінації з утворенням стабільних молекул ініціювати нові ланцюги </w:t>
      </w:r>
      <w:r w:rsidR="00340C46" w:rsidRPr="00CB56BB">
        <w:rPr>
          <w:rFonts w:ascii="Times New Roman" w:eastAsia="Times New Roman" w:hAnsi="Times New Roman" w:cs="Times New Roman"/>
          <w:sz w:val="28"/>
          <w:szCs w:val="28"/>
          <w:lang w:val="uk-UA" w:eastAsia="zh-CN"/>
        </w:rPr>
        <w:lastRenderedPageBreak/>
        <w:t>вільно-радикального окиснення при взаємодії з кожною новою молекулою окисненого з'єднання [136, 137].</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До</w:t>
      </w:r>
      <w:r w:rsidR="00340C46" w:rsidRPr="00CB56BB">
        <w:rPr>
          <w:rFonts w:ascii="Times New Roman" w:eastAsia="Times New Roman" w:hAnsi="Times New Roman" w:cs="Times New Roman"/>
          <w:i/>
          <w:iCs/>
          <w:sz w:val="28"/>
          <w:szCs w:val="28"/>
          <w:lang w:val="uk-UA" w:eastAsia="zh-CN"/>
        </w:rPr>
        <w:t xml:space="preserve"> другої групи</w:t>
      </w:r>
      <w:r w:rsidR="00340C46" w:rsidRPr="00CB56BB">
        <w:rPr>
          <w:rFonts w:ascii="Times New Roman" w:eastAsia="Times New Roman" w:hAnsi="Times New Roman" w:cs="Times New Roman"/>
          <w:sz w:val="28"/>
          <w:szCs w:val="28"/>
          <w:lang w:val="uk-UA" w:eastAsia="zh-CN"/>
        </w:rPr>
        <w:t xml:space="preserve"> АОС захисту можна віднести захисні ферменти: СОД, каталазу, глутатіонредуктазу, а також низько- і високомолекулярні сполуки, які містять тіольні та селеногрупи, зокрема глутатіон, цистеїн, цистин та інші [135].</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Захисні ферменти запобігають надмірному утворенню активних форм кисню і беруть участь у нерадикальному розпаді перекисів ліпідів. Так, СОД є ключовим ферментом антирадикального захисту. Вона дисмутує супероксидрадикал до менш токсичного перекису водню [</w:t>
      </w:r>
      <w:r w:rsidR="00340C46" w:rsidRPr="00CB56BB">
        <w:rPr>
          <w:rFonts w:ascii="Times New Roman" w:eastAsia="Times New Roman" w:hAnsi="Times New Roman" w:cs="Times New Roman"/>
          <w:sz w:val="28"/>
          <w:szCs w:val="28"/>
          <w:lang w:eastAsia="zh-CN"/>
        </w:rPr>
        <w:t>136</w:t>
      </w:r>
      <w:r w:rsidR="00340C46" w:rsidRPr="00CB56BB">
        <w:rPr>
          <w:rFonts w:ascii="Times New Roman" w:eastAsia="Times New Roman" w:hAnsi="Times New Roman" w:cs="Times New Roman"/>
          <w:sz w:val="28"/>
          <w:szCs w:val="28"/>
          <w:lang w:val="uk-UA" w:eastAsia="zh-CN"/>
        </w:rPr>
        <w:t xml:space="preserve">]. Каталаза відновлює Н2О2 до води. В активний центр входить тривалентне залізо, протопорфірин, що взаємодіє з перекисом водню по каталазному або по пероксидазному шляху, залежно від концентрації субстрату. Фермент є практично у всіх тканинах, де його концентрація </w:t>
      </w:r>
      <w:r w:rsidR="00340C46" w:rsidRPr="00CB56BB">
        <w:rPr>
          <w:rFonts w:ascii="Times New Roman" w:hAnsi="Times New Roman" w:cs="Times New Roman"/>
          <w:sz w:val="28"/>
          <w:szCs w:val="28"/>
        </w:rPr>
        <w:t xml:space="preserve">досягає </w:t>
      </w:r>
      <w:r w:rsidR="001433DD" w:rsidRPr="00CB56BB">
        <w:rPr>
          <w:rFonts w:ascii="Times New Roman" w:hAnsi="Times New Roman" w:cs="Times New Roman"/>
          <w:sz w:val="28"/>
          <w:szCs w:val="28"/>
        </w:rPr>
        <w:t>10ˉ</w:t>
      </w:r>
      <w:r w:rsidR="001433DD" w:rsidRPr="00CB56BB">
        <w:rPr>
          <w:rStyle w:val="aff3"/>
          <w:rFonts w:ascii="Times New Roman" w:hAnsi="Times New Roman" w:cs="Times New Roman"/>
          <w:b/>
          <w:bCs/>
          <w:i w:val="0"/>
          <w:iCs w:val="0"/>
          <w:shd w:val="clear" w:color="auto" w:fill="FFFFFF"/>
          <w:vertAlign w:val="superscript"/>
        </w:rPr>
        <w:t>6</w:t>
      </w:r>
      <w:r w:rsidR="001433DD" w:rsidRPr="00CB56BB">
        <w:rPr>
          <w:rFonts w:ascii="Times New Roman" w:hAnsi="Times New Roman" w:cs="Times New Roman"/>
          <w:shd w:val="clear" w:color="auto" w:fill="FFFFFF"/>
        </w:rPr>
        <w:t xml:space="preserve"> </w:t>
      </w:r>
      <w:r w:rsidR="001433DD" w:rsidRPr="00CB56BB">
        <w:rPr>
          <w:rFonts w:ascii="Times New Roman" w:hAnsi="Times New Roman" w:cs="Times New Roman"/>
          <w:sz w:val="28"/>
          <w:szCs w:val="28"/>
        </w:rPr>
        <w:t>М</w:t>
      </w:r>
      <w:r w:rsidR="00340C46" w:rsidRPr="00CB56BB">
        <w:rPr>
          <w:rFonts w:ascii="Times New Roman" w:eastAsia="Times New Roman" w:hAnsi="Times New Roman" w:cs="Times New Roman"/>
          <w:sz w:val="28"/>
          <w:szCs w:val="28"/>
          <w:lang w:val="uk-UA" w:eastAsia="zh-CN"/>
        </w:rPr>
        <w:t>. У сукупності дія всіх захисних ферментів зводиться до зниження концентрації цитотоксичних гідроксильних радикалів [</w:t>
      </w:r>
      <w:r w:rsidR="00340C46" w:rsidRPr="00CB56BB">
        <w:rPr>
          <w:rFonts w:ascii="Times New Roman" w:eastAsia="Times New Roman" w:hAnsi="Times New Roman" w:cs="Times New Roman"/>
          <w:sz w:val="28"/>
          <w:szCs w:val="28"/>
          <w:lang w:eastAsia="zh-CN"/>
        </w:rPr>
        <w:t>136,</w:t>
      </w:r>
      <w:r w:rsidR="00340C46"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eastAsia="zh-CN"/>
        </w:rPr>
        <w:t>137</w:t>
      </w:r>
      <w:r w:rsidR="00340C46" w:rsidRPr="00CB56BB">
        <w:rPr>
          <w:rFonts w:ascii="Times New Roman" w:eastAsia="Times New Roman" w:hAnsi="Times New Roman" w:cs="Times New Roman"/>
          <w:sz w:val="28"/>
          <w:szCs w:val="28"/>
          <w:lang w:val="uk-UA" w:eastAsia="zh-CN"/>
        </w:rPr>
        <w:t>].</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Фізіологічні концентрації сірковмісних сполук також виявляють безсумнівний антиоксидантний ефект, що перевершує прооксидантний. Основним сірковмісним антиоксидантом в організмі є глутатіон у відновленій формі. Крім інактивації ферментативним шляхом гідропериокису ліпідів, глутатіон неферментативним шляхом інактивує Н2О2 та інгібує активні форми кисню, з одночасним окисненням тіольних груп, у першу чергу до дисульфідів [138].</w:t>
      </w:r>
    </w:p>
    <w:p w:rsidR="00340C46" w:rsidRPr="00CB56BB" w:rsidRDefault="00340C46" w:rsidP="00F32039">
      <w:pPr>
        <w:suppressAutoHyphens/>
        <w:spacing w:after="0" w:line="360" w:lineRule="auto"/>
        <w:ind w:firstLine="709"/>
        <w:jc w:val="both"/>
        <w:rPr>
          <w:rFonts w:ascii="Times New Roman" w:eastAsia="Times New Roman" w:hAnsi="Times New Roman" w:cs="Times New Roman"/>
          <w:i/>
          <w:iCs/>
          <w:sz w:val="28"/>
          <w:szCs w:val="28"/>
          <w:lang w:val="uk-UA" w:eastAsia="zh-CN"/>
        </w:rPr>
      </w:pPr>
      <w:r w:rsidRPr="00CB56BB">
        <w:rPr>
          <w:rFonts w:ascii="Times New Roman" w:eastAsia="Times New Roman" w:hAnsi="Times New Roman" w:cs="Times New Roman"/>
          <w:sz w:val="28"/>
          <w:szCs w:val="28"/>
          <w:lang w:val="uk-UA" w:eastAsia="zh-CN"/>
        </w:rPr>
        <w:t>Для регенерації окисненого глутатіону в його відновлену форму в клітинах присутня глутатіонредуктаза. Ферментативне відновлення глутатіону залежить від НАДФН, тому функціонування GSH-залежних компонентів АОС тісно пов'язане з активністю НАДФН-утворюючих ферментів [</w:t>
      </w:r>
      <w:r w:rsidRPr="00CB56BB">
        <w:rPr>
          <w:rFonts w:ascii="Times New Roman" w:eastAsia="Times New Roman" w:hAnsi="Times New Roman" w:cs="Times New Roman"/>
          <w:sz w:val="28"/>
          <w:szCs w:val="28"/>
          <w:lang w:eastAsia="zh-CN"/>
        </w:rPr>
        <w:t>139</w:t>
      </w:r>
      <w:r w:rsidRPr="00CB56BB">
        <w:rPr>
          <w:rFonts w:ascii="Times New Roman" w:eastAsia="Times New Roman" w:hAnsi="Times New Roman" w:cs="Times New Roman"/>
          <w:sz w:val="28"/>
          <w:szCs w:val="28"/>
          <w:lang w:val="uk-UA" w:eastAsia="zh-CN"/>
        </w:rPr>
        <w:t>]</w:t>
      </w:r>
      <w:r w:rsidRPr="00CB56BB">
        <w:rPr>
          <w:rFonts w:ascii="Times New Roman" w:eastAsia="Times New Roman" w:hAnsi="Times New Roman" w:cs="Times New Roman"/>
          <w:i/>
          <w:iCs/>
          <w:sz w:val="28"/>
          <w:szCs w:val="28"/>
          <w:lang w:val="uk-UA" w:eastAsia="zh-CN"/>
        </w:rPr>
        <w:t>.</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i/>
          <w:iCs/>
          <w:sz w:val="28"/>
          <w:szCs w:val="28"/>
          <w:lang w:val="uk-UA" w:eastAsia="zh-CN"/>
        </w:rPr>
        <w:lastRenderedPageBreak/>
        <w:t xml:space="preserve">         </w:t>
      </w:r>
      <w:r w:rsidR="00340C46" w:rsidRPr="00CB56BB">
        <w:rPr>
          <w:rFonts w:ascii="Times New Roman" w:eastAsia="Times New Roman" w:hAnsi="Times New Roman" w:cs="Times New Roman"/>
          <w:i/>
          <w:iCs/>
          <w:sz w:val="28"/>
          <w:szCs w:val="28"/>
          <w:lang w:val="uk-UA" w:eastAsia="zh-CN"/>
        </w:rPr>
        <w:t>Третя захисна система</w:t>
      </w:r>
      <w:r w:rsidR="00340C46" w:rsidRPr="00CB56BB">
        <w:rPr>
          <w:rFonts w:ascii="Times New Roman" w:eastAsia="Times New Roman" w:hAnsi="Times New Roman" w:cs="Times New Roman"/>
          <w:sz w:val="28"/>
          <w:szCs w:val="28"/>
          <w:lang w:val="uk-UA" w:eastAsia="zh-CN"/>
        </w:rPr>
        <w:t xml:space="preserve"> - це два ферменти: глутатіонпероксидаза (ГП) і глутатіотрансфераза (ГТ). ДП каталізує розпад гідроперекисів ліпідів нерадикальним шляхом за допомогою глутатіону відновленого [</w:t>
      </w:r>
      <w:r w:rsidR="00340C46" w:rsidRPr="00CB56BB">
        <w:rPr>
          <w:rFonts w:ascii="Times New Roman" w:eastAsia="Times New Roman" w:hAnsi="Times New Roman" w:cs="Times New Roman"/>
          <w:sz w:val="28"/>
          <w:szCs w:val="28"/>
          <w:lang w:eastAsia="zh-CN"/>
        </w:rPr>
        <w:t>135,</w:t>
      </w:r>
      <w:r w:rsidR="00340C46"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eastAsia="zh-CN"/>
        </w:rPr>
        <w:t>140,</w:t>
      </w:r>
      <w:r w:rsidR="00340C46"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eastAsia="zh-CN"/>
        </w:rPr>
        <w:t>141</w:t>
      </w:r>
      <w:r w:rsidR="00340C46" w:rsidRPr="00CB56BB">
        <w:rPr>
          <w:rFonts w:ascii="Times New Roman" w:eastAsia="Times New Roman" w:hAnsi="Times New Roman" w:cs="Times New Roman"/>
          <w:sz w:val="28"/>
          <w:szCs w:val="28"/>
          <w:lang w:val="uk-UA" w:eastAsia="zh-CN"/>
        </w:rPr>
        <w:t>]. Глутатіoн у відновленій формі може функціонувати як антиоксидант багатьма способами: хімічно взаємодіяти з синглетним киснем, супероксидом і радикалами гідроксилу або на пряму руйнувати вільні радикали; стабілізувати мембранну структуру переміщенням ацилпероксидів, що утворюються шляхом перекисного окиснення ліпідів (ПОЛ). GSH є коферментом ряду ферментів, активність яких полягає в зміні редокс-потенціалу глутатіону. Активність глутатіонпероксидази (ГП) і швидкість утилізації перекису водню безпосередньо залежать від концентрації відновленого глутатіону в клітині [142]. Кон'югування ксенобіотиків і видалення пероксидів ліпідів клітинних мембран, здійснюване глутатіонтрансферазою (ГТ), не відбувається без наявності відновленого глутатіону в клітині. Відновлений глутатіон необхідний для підтримки реакцій аскорбат-глутатіонового циклу, пов'язаного з нейтралізацією перекису водню. Тут його основна роль, як відновлюючого агента, полягає в рециклюванні аскорбінової кислоти від окисненої до відновленої форми за допомогою ферменту дегідроаскорбатредуктази. Основний же пул відновленого глутатіону підтримується глутатіонредуктазою (ГР), яка є невід'ємним елементом цього циклу [142, 143].</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Різноманітні і дуже важливі функції глутатіону пов'язані з наявністю в молекулі SH-групи, що належить залишку цистеїну. Окиснюючи по SH-групі, він стає учасником багатьох важливих процесів [</w:t>
      </w:r>
      <w:r w:rsidR="00340C46" w:rsidRPr="00CB56BB">
        <w:rPr>
          <w:rFonts w:ascii="Times New Roman" w:eastAsia="Times New Roman" w:hAnsi="Times New Roman" w:cs="Times New Roman"/>
          <w:sz w:val="28"/>
          <w:szCs w:val="28"/>
          <w:lang w:eastAsia="zh-CN"/>
        </w:rPr>
        <w:t>144,</w:t>
      </w:r>
      <w:r w:rsidR="00600B8B"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eastAsia="zh-CN"/>
        </w:rPr>
        <w:t>145</w:t>
      </w:r>
      <w:r w:rsidR="00340C46" w:rsidRPr="00CB56BB">
        <w:rPr>
          <w:rFonts w:ascii="Times New Roman" w:eastAsia="Times New Roman" w:hAnsi="Times New Roman" w:cs="Times New Roman"/>
          <w:sz w:val="28"/>
          <w:szCs w:val="28"/>
          <w:lang w:val="uk-UA" w:eastAsia="zh-CN"/>
        </w:rPr>
        <w:t>].</w:t>
      </w:r>
    </w:p>
    <w:p w:rsidR="00F55A59"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 xml:space="preserve">Для детоксикації Fe2 + в організмі існує четверта захисна система: система окиснення і зв'язування іонів Fe2 +. У плазмі крові ця система представлена ферментом церулоплазміном (фероксидазою), окиснює Fe2 + до Fe3 + киснем без утворення вільних радикалів, і білком трансферином, що зв'язує і </w:t>
      </w:r>
      <w:r w:rsidR="00340C46" w:rsidRPr="00CB56BB">
        <w:rPr>
          <w:rFonts w:ascii="Times New Roman" w:eastAsia="Times New Roman" w:hAnsi="Times New Roman" w:cs="Times New Roman"/>
          <w:sz w:val="28"/>
          <w:szCs w:val="28"/>
          <w:lang w:val="uk-UA" w:eastAsia="zh-CN"/>
        </w:rPr>
        <w:lastRenderedPageBreak/>
        <w:t>переносить у кров'яному руслі іони Fe3 + [146]. Різке посилення продукції АФК в умовах антиоксидантної недостатності призводить до розвитку "оксидативного стресу", що є основним універсальним механізмом пошкодження клітин [</w:t>
      </w:r>
      <w:r w:rsidR="00340C46" w:rsidRPr="00CB56BB">
        <w:rPr>
          <w:rFonts w:ascii="Times New Roman" w:eastAsia="Times New Roman" w:hAnsi="Times New Roman" w:cs="Times New Roman"/>
          <w:sz w:val="28"/>
          <w:szCs w:val="28"/>
          <w:lang w:eastAsia="zh-CN"/>
        </w:rPr>
        <w:t>147,</w:t>
      </w:r>
      <w:r w:rsidR="00340C46"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eastAsia="zh-CN"/>
        </w:rPr>
        <w:t>148</w:t>
      </w:r>
      <w:r w:rsidR="00340C46" w:rsidRPr="00CB56BB">
        <w:rPr>
          <w:rFonts w:ascii="Times New Roman" w:eastAsia="Times New Roman" w:hAnsi="Times New Roman" w:cs="Times New Roman"/>
          <w:sz w:val="28"/>
          <w:szCs w:val="28"/>
          <w:lang w:val="uk-UA" w:eastAsia="zh-CN"/>
        </w:rPr>
        <w:t>].</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 xml:space="preserve">В умовах "оксидативного стресу" АФК атакують макромолекули клітинної мембрани нейрона, що призводить до їх окиснювальної модифікації і деструкції. Мембрани клітин, зокрема нейронів, характеризуються високим вмістом арахідонової, декозогесаенової та інших жирних поліненасичених кислот, легко окиснюється під дією АФК, особливо супероксидрадикалу і гідроксилрадикалу [149]. Окиснення жирних кислот мембран має ланцюговий характер і відбувається по вільно-радикальному механізму з проміжним утворенням нестабільних алоксильних і пероксильних радикалів і, в кінцевому підсумку, з утворенням стабільних продуктів: п-алкеналей, 2-алкеналей, 2,4-алкандієнів, алкантрієнів, α -гідрокіалкеналей, гідропероксиалкенів і малонового діальдегіду. Пероксидні продукти окиснення мембранних ліпідів порушують регулярну упаковку мембранного бішару і викликають утворення в мембрані дефектних зон [150]. </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Малоновий діальдегід, взаємодіючи з білками і нуклеїновими кислотами, крім того, викликає утворення міжмолекулярних зшивок, причому ця властивість посилюється при ацидозі. Подібна дія альдегідів і гідроксиалкеналей призводить до зміни структури рецепторів, іонних каналів, цитоскелету клітини, ферментів, гальмування синтезу внутрішньоклітинних посередників і викликає деструкцію ДНК і РНК [151].</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 xml:space="preserve">Процеси ушкодження білків і нуклеїнових кислот під дією АФК відбуваються паралельно з окиснювальним пошкодженням ліпідів. У окиснювальної модифікації білків провідна роль належить NO, гіпохлориту, супероксидрадикалу, гідроксилрадикалу, пероксинітриту. В окиснювальну </w:t>
      </w:r>
      <w:r w:rsidR="00340C46" w:rsidRPr="00CB56BB">
        <w:rPr>
          <w:rFonts w:ascii="Times New Roman" w:eastAsia="Times New Roman" w:hAnsi="Times New Roman" w:cs="Times New Roman"/>
          <w:sz w:val="28"/>
          <w:szCs w:val="28"/>
          <w:lang w:val="uk-UA" w:eastAsia="zh-CN"/>
        </w:rPr>
        <w:lastRenderedPageBreak/>
        <w:t>модифікацію білків залучаються різні амінокислотні фрагменти, такі як цистеїн, метіонін, гістидин, пролін, аргінін, триптофан, тирозин. Найбільш легко окиснюються під дією АФК сульфгідрильні групи в цистеїні й метіоніні з утворенням сульфонових і дисульфідних груп. Цей вид модифікації є оборотним і його перетворення залежить від енергетичного потенціалу клітини і наявності в ній відновлених форм глутатіону, тіоредоксину [152, 153].</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Окиснення SH - груп у білкових молекулах призводить до порушення або модифікації їх функцій. Так, під дією АФК на K + / Na + АТФ - азу, в останньої втрачається чутливість до регулюючої дії АТФ, окиснення SH - групи ксантиндегідрогенази перетворює її на ксантиноксидазу, яка сама продукує АФК, посилюючи тим самим інтенсивність оксидативного стресу [154]. Окиснювальна модифікація білкових молекул призводить до порушення здатності мембран генерувати, проводити нервовий імпульс, до порушення рецепторних, медіаторних, енергетичних, секреторних і метаболічних систем клітини [154, 155].</w:t>
      </w:r>
    </w:p>
    <w:p w:rsidR="00340C46"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 xml:space="preserve">Надлишок NO підсилює експресію каспаз, які належать до сімейства IL-1β-конвертуючих протеаз, причетних до розгалуження ланцюга апоптозу. Експресія каспаз-3 виявлена в нейронах і астроглії пацієнтів з хворобою Альцгеймера, а каспаз-1 - у нейронах пацієнтів з черепно-мозковою травмою та каротидним інсультом. Надлишок АФК, особливо ОН • і ONOO-, здатні піддавати окиснювальної модифікації нуклеїнові кислоти, в результаті чого відбувається пошкодження </w:t>
      </w:r>
      <w:r w:rsidR="001433DD" w:rsidRPr="00CB56BB">
        <w:rPr>
          <w:rFonts w:ascii="Times New Roman" w:eastAsia="Times New Roman" w:hAnsi="Times New Roman" w:cs="Times New Roman"/>
          <w:sz w:val="28"/>
          <w:szCs w:val="28"/>
          <w:lang w:val="uk-UA" w:eastAsia="zh-CN"/>
        </w:rPr>
        <w:t>основ</w:t>
      </w:r>
      <w:r w:rsidR="00340C46" w:rsidRPr="00CB56BB">
        <w:rPr>
          <w:rFonts w:ascii="Times New Roman" w:eastAsia="Times New Roman" w:hAnsi="Times New Roman" w:cs="Times New Roman"/>
          <w:sz w:val="28"/>
          <w:szCs w:val="28"/>
          <w:lang w:val="uk-UA" w:eastAsia="zh-CN"/>
        </w:rPr>
        <w:t xml:space="preserve">, пошкодження дезоксирибози і поява нових ковалентних зв'язків ("зшивок") [156]. Утворений у результаті взаємодії ОН • і ONOO- пероксинітрит сприяє відкриттю гігантської пори мітохондрій, а також нітрозилює цитохром С у мітохондріях, що призводить до зміни його функцій, зокрема він працює нездатним підтримувати перенесення електронів у дихальному ланцюзі і не відновлюється аскорбатом [157, 158]. Оскільки </w:t>
      </w:r>
      <w:r w:rsidR="00340C46" w:rsidRPr="00CB56BB">
        <w:rPr>
          <w:rFonts w:ascii="Times New Roman" w:eastAsia="Times New Roman" w:hAnsi="Times New Roman" w:cs="Times New Roman"/>
          <w:sz w:val="28"/>
          <w:szCs w:val="28"/>
          <w:lang w:val="uk-UA" w:eastAsia="zh-CN"/>
        </w:rPr>
        <w:lastRenderedPageBreak/>
        <w:t>одночасно відбувається вихід цитохрому С (у тому числі й нітрованого) в цитоплазму, то можна припускати участь такого процесу нітрозилювання і в якихось сигнальних процесах. Пероксинітрит нітрозилює гуанін, що призводить до розриву ланцюжків ДНК і до мутацій або запуску процесів апоптозу. Надлишок NO пригнічує ферменти, відповідальні за репарацію ДНК. Показана дія на алкілтрансферазу, формамідопіримідин-ДНК-глікозилазу і лігазу. NO активує PARP і АДФ-рибозилювання, особливо на тлі дефіциту АТФ та накопичення відновлених піридиннуклеотидів. NO позитивно впливає на синтез білка р53, який індукує експресію Bax, Fas, p53AIP (apoptosis inducing protein) та інших апоптогенних білків, а також переміщується в мітохондрії при апоптозі, що може бути однією з причин вироблення АФК і зниження трансмембранного потенціалу на внутрішній мембрані. Нині існує узагальнене поняття «мітохондріальна дисфункція» [159].  Це типовий патологічний процес, який має етіологічну та нозологічну специфічність. Розвиток мітохондріальної дисфункції призводить до порушення зворотного захоплення медіаторів (катехоламінів, дофаміну, серотоніну), іонного транспорту, генерації та проведення імпульсу, синтезу білка de novo, процесів трансляції та транскрипції; активізуються «паразитарні» енергопродукуючі реакції, що призводить до істотного спаду енергетичних запасів клітини. Крім того, під дією гідроксил-радикала відбувається відкриття мітохондріальних пор з експресією і виходом у цитозоль проапоптотичних білків. Відкриття пор відбувається за рахунок окиснення тіольних груп цистеїнзалежної ділянки білка внутрішньої мембрани мітохондрій (АТФ / АДФ-антипортер), що перетворює його в проникний неспецифічний канал-пору. Відкриття пор перетворює мітохондрії з «електростанцій» у «топку» субстратів окиснення без утворення АТФ [</w:t>
      </w:r>
      <w:r w:rsidR="00340C46" w:rsidRPr="00CB56BB">
        <w:rPr>
          <w:rFonts w:ascii="Times New Roman" w:eastAsia="Times New Roman" w:hAnsi="Times New Roman" w:cs="Times New Roman"/>
          <w:sz w:val="28"/>
          <w:szCs w:val="28"/>
          <w:lang w:eastAsia="zh-CN"/>
        </w:rPr>
        <w:t>160,</w:t>
      </w:r>
      <w:r w:rsidR="00600B8B"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eastAsia="zh-CN"/>
        </w:rPr>
        <w:t>161</w:t>
      </w:r>
      <w:r w:rsidR="00340C46" w:rsidRPr="00CB56BB">
        <w:rPr>
          <w:rFonts w:ascii="Times New Roman" w:eastAsia="Times New Roman" w:hAnsi="Times New Roman" w:cs="Times New Roman"/>
          <w:sz w:val="28"/>
          <w:szCs w:val="28"/>
          <w:lang w:val="uk-UA" w:eastAsia="zh-CN"/>
        </w:rPr>
        <w:t xml:space="preserve">]. У точних біохімічних дослідженнях було встановлено, що порушення кисневого режиму тканин, гіперпродукція ексайтотоксичних амінокислот, зниження «нормальної» акумуляції Са2 + мітохондріями, </w:t>
      </w:r>
      <w:r w:rsidR="00340C46" w:rsidRPr="00CB56BB">
        <w:rPr>
          <w:rFonts w:ascii="Times New Roman" w:eastAsia="Times New Roman" w:hAnsi="Times New Roman" w:cs="Times New Roman"/>
          <w:sz w:val="28"/>
          <w:szCs w:val="28"/>
          <w:lang w:val="uk-UA" w:eastAsia="zh-CN"/>
        </w:rPr>
        <w:lastRenderedPageBreak/>
        <w:t>пошкодження мембрани мітохондрій АФК підсилює відкриття пор і вивільнення апоптогенних білків з пошкоджених мітохондрій [162]. У цьому контексті істотна роль одного з нейротрофічних факторів - фактора некрозу пухлини-α (TNF-α), з яким пов'язані відкриття пор у мітохондріях, подальше порушення їх мембран і розвиток мітоптозу [163,</w:t>
      </w:r>
      <w:r w:rsidR="00600B8B"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164]. Мітохондріальна пора являє собою канал, що проходить через обидві мітохондріальні мембрани і складається з трьох білків: транслокатора аденінових нуклеотидів, потенціалзалежного аніонного каналу (поринів) і бензодіазепінового рецептора. Коли цей комплекс зв'язується з Са2 +, через мембранну пору можуть проходити речовини з невеликою молекулярною масою. Це призводить до зниження мембранного потенціалу і набухання матриксу, цілісність зовнішньої мембрани неминуче порушується, і з міжмембранного простору в цитоплазму виходять білки апоптозу [165]. Їх декілька: фактор, індукуючий апоптоз (APOptosis-inducing factor), вторинний мітохондріальний активатор каспаз (second mitochondria-derived activator of caspases - Smac) і деякі прокаспази. Індукуючий фактор прямує прямо в ядро, де викликає деградацію ДНК. Поряд зі специфічними апоптозними білками з мітохондрії через відкриту пору виходить цитохром С, який у нормі служить кінцевою ланкою електронтранспортного ланцюга [166,</w:t>
      </w:r>
      <w:r w:rsidR="00600B8B"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 xml:space="preserve">167]. У цитоплазмі цей білок зв'язується з білком Apaf-1 (APOptotic protease activating factor-1 - активує протеазу фактор 1) і формує апоптосомний комплекс. Він за допомогою Smac і ще одного фактора (Omi / HtrA2) активує прокаспазу-9, яка, ставши каспазою-9, перетворює два інші проферменти в каспаз-3 і 7; а вони вже розщеплюють структурні білки, призводячи до появи біохімічних і морфологічних ознак апоптозу. У числі перших можна назвати, зокрема, перехід фосфатидилсерину в зовнішній мембранний шар і фрагментації ДНК під дією АФК і NO [168]. З других ознак найбільш характерними є «відлущування» клітини від матриксу, зморщування мембрани, стиск ядра і формування бульбашок з клітинним вмістом </w:t>
      </w:r>
      <w:r w:rsidR="00340C46" w:rsidRPr="00CB56BB">
        <w:rPr>
          <w:rFonts w:ascii="Times New Roman" w:eastAsia="Times New Roman" w:hAnsi="Times New Roman" w:cs="Times New Roman"/>
          <w:sz w:val="28"/>
          <w:szCs w:val="28"/>
          <w:lang w:val="uk-UA" w:eastAsia="zh-CN"/>
        </w:rPr>
        <w:lastRenderedPageBreak/>
        <w:t>- апоптозних тілець. Виходу цитохрому С в цитоплазму сприяють зниження рН при розвитку лактат-ацидозу, посилення окисної модифікації мітохондріальних білків і ліпідів [169,</w:t>
      </w:r>
      <w:r w:rsidR="00600B8B" w:rsidRPr="00CB56BB">
        <w:rPr>
          <w:rFonts w:ascii="Times New Roman" w:eastAsia="Times New Roman" w:hAnsi="Times New Roman" w:cs="Times New Roman"/>
          <w:sz w:val="28"/>
          <w:szCs w:val="28"/>
          <w:lang w:val="uk-UA" w:eastAsia="zh-CN"/>
        </w:rPr>
        <w:t xml:space="preserve"> </w:t>
      </w:r>
      <w:r w:rsidR="00340C46" w:rsidRPr="00CB56BB">
        <w:rPr>
          <w:rFonts w:ascii="Times New Roman" w:eastAsia="Times New Roman" w:hAnsi="Times New Roman" w:cs="Times New Roman"/>
          <w:sz w:val="28"/>
          <w:szCs w:val="28"/>
          <w:lang w:val="uk-UA" w:eastAsia="zh-CN"/>
        </w:rPr>
        <w:t>170].</w:t>
      </w:r>
    </w:p>
    <w:p w:rsidR="00600B8B"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600B8B" w:rsidRPr="00CB56BB">
        <w:rPr>
          <w:rFonts w:ascii="Times New Roman" w:eastAsia="Times New Roman" w:hAnsi="Times New Roman" w:cs="Times New Roman"/>
          <w:sz w:val="28"/>
          <w:szCs w:val="28"/>
          <w:lang w:val="uk-UA" w:eastAsia="zh-CN"/>
        </w:rPr>
        <w:t xml:space="preserve">Останню реакцію як раз і викликають АФК, які неминуче утворюються в результаті «паразитарних» енергетичних реакцій. Цитохром С може вивільнятися у відповідь на підвищення концентрації іонів Са2 +, яке викликає відкривання пори, а також контролюватися білками сімейства Bcl-2. Саме вони регулюють апоптоз на рівні мітохондрій. З явищем мітохондріальної дисфункції тісно пов'язана гіперекспресія ранніх генів — c-fos [171]. Так, в умовах гіперпродукції АФК нейрохімичними і біоенергетичними системами головного мозку в умовах гіпоксії головного мозку, а також при ряді інших нейродеструктивних патологічних процесів відбувається активація експресії редоксчутливих генів, багато з яких необхідні для захисту клітин від токсичних ефектів окисного стресу [172]. Так, при нормальній концентрації кисню в навколишньому клітинному середовищі (нормоксії) під дією АФК відбувається в основному активація JunB, ATF-2 - факторів транскрипції, а в умовах окисного стресу - переважно факторів c-Jun і c-fos. Активація саме цих факторів транскрипції в умовах гіперпродукції АФК пояснюється тим, що JunB і c-fos містять у своїх ДНК-зв'язуючих доменах високочутливі до АФК залишки цистеїну - Cys252, Cys54, Cys61. Окиснення їх SH-груп призводить до зворотної інактивації АР-1 і NF-kB. Крім цього, білок c-fos безпосередньо бере участь у процесі фрагментації мітохондріальної ДНК та ініціювання процесів апоптотичної загибелі нейрональної клітини. c-fos відповідальний за гіперпродукцію NO при нейродеструктивних захворюваннях за допомогою активації індуцибельної NO-синтази [173, 174]. c-fos являє собою одну з основних ядерних мішеней для передачі сигналів регуляції клітинного росту і трансформації, залучений у безліч клітинних функцій, у тому числі в процеси </w:t>
      </w:r>
      <w:r w:rsidR="00600B8B" w:rsidRPr="00CB56BB">
        <w:rPr>
          <w:rFonts w:ascii="Times New Roman" w:eastAsia="Times New Roman" w:hAnsi="Times New Roman" w:cs="Times New Roman"/>
          <w:sz w:val="28"/>
          <w:szCs w:val="28"/>
          <w:lang w:val="uk-UA" w:eastAsia="zh-CN"/>
        </w:rPr>
        <w:lastRenderedPageBreak/>
        <w:t xml:space="preserve">клітинної проліферації і диференціювання. NO є потужним нітролізуючим агентом, мішенями якого можуть бути нуклеофільні групи активних тіолів, аміни, карбоксили, гідроксили й ароматичні кільця. NO + утворюється з надлишку NO за участю двовалентного заліза і кисню. NO- має відновлювальні властивості, чинить позитивну інотропну, лузитропну дію на міокард, знижує поріг судомної готовності [175, 176]. В умовах ішемії, коли спостерігається гіперпродукція NO- на тлі лактат-ацидозу, проявляються прооксидантні властивості цього деривата оксиду азоту по відношенню до тіолів та амінів. Результати досліджень in vitro показують, що внесення в суспензію нейронів донатора NO- солі Ангелі знижує вміст глутатіону [176]. Також за допомогою солі Ангелі було встановлено, що NO- порушує електричну активність нейронів, пригнічує активність натрієвих каналів [177]. Певно, різноспрямованість NO- пов'язана з його концентрацією, підвищення якої призводить до утворення токсичного нітританіону. N2O3, яке є джерелом NO +, проявляє властивості сильного нітрозилюючого агента, взаємодіє з аліфатичними та ароматичними амінами й утворює N-нітроаміни. Нітроаміни, а саме продукти їх перетворення, під дією Р450 (іон діазонію і формальдегід) є факторами, які алкілують нуклеїнові кислоти, дезамінують пурини, вони пригнічують 6-метилгуанін-ДНК-метилтрансферазу, збільшують утворення 8-гідроксигуаніну. N2O3 взаємодіє з цистеїном з утворенням S-нітрозоцистеїну і з глутатіоном з утворенням S-нітроглутатіону. Ці реакції контролюються глутатіонредуктазою і глутатіонтрансферазою. При інгібуванні цих ферментів в умовах гіпоксії відбувається окиснювальна модифікація низькомолекулярних тіолів, утворення гомоцистеїну і, як наслідок, порушення транспорту NO з утворенням його цитотоксичних дериватів, які ще більше підсилюють окиснення тіолів [178]. Наявність досить активної тіольної антиоксидантної системи, здатної регулювати транспорт NO, забезпечує і стійкість клітини до нітрозилюючого стресу. Мішенями окисної і нітрозуючої атаки пероксинітриту є меркаптани, СО2, </w:t>
      </w:r>
      <w:r w:rsidR="00600B8B" w:rsidRPr="00CB56BB">
        <w:rPr>
          <w:rFonts w:ascii="Times New Roman" w:eastAsia="Times New Roman" w:hAnsi="Times New Roman" w:cs="Times New Roman"/>
          <w:sz w:val="28"/>
          <w:szCs w:val="28"/>
          <w:lang w:val="uk-UA" w:eastAsia="zh-CN"/>
        </w:rPr>
        <w:lastRenderedPageBreak/>
        <w:t>металопротеїни, нуклеїнові кислоти, метаболітотропні трансмітери і ліпіди [179, 180]. Пероксинітрит, який є відносно стійким з'єднанням, при зміщенні рН у кислу сторону швидко протонірується з утворенням основного продукту - нітрат-аніону, а також гідроксил-радикала і діоксиду азоту, що зумовлює його окисні властивості [181]. Тому на початкових стадіях ішемії пероксинітрит взаємодіє з тіолами за типом нітрозилювання, в результаті чого утворюються нітрозотіоли, надалі при прогресуванні процесу і проявах лактатацидозу взаємодія відбувається за типом окиснення з утворенням більш стійких дисульфідів [182].</w:t>
      </w:r>
      <w:r w:rsidR="00D20F66" w:rsidRPr="00CB56BB">
        <w:rPr>
          <w:rFonts w:ascii="Times New Roman" w:eastAsia="Times New Roman" w:hAnsi="Times New Roman" w:cs="Times New Roman"/>
          <w:sz w:val="28"/>
          <w:szCs w:val="28"/>
          <w:lang w:val="uk-UA" w:eastAsia="zh-CN"/>
        </w:rPr>
        <w:t xml:space="preserve">  </w:t>
      </w:r>
      <w:r w:rsidR="00600B8B" w:rsidRPr="00CB56BB">
        <w:rPr>
          <w:rFonts w:ascii="Times New Roman" w:eastAsia="Times New Roman" w:hAnsi="Times New Roman" w:cs="Times New Roman"/>
          <w:sz w:val="28"/>
          <w:szCs w:val="28"/>
          <w:lang w:val="uk-UA" w:eastAsia="zh-CN"/>
        </w:rPr>
        <w:t xml:space="preserve">Пероксинітрит гальмує активність взаємодіючих метаболічних циклів метіоніну і цистеїну, пригнічуючи ключові ферменти, що регулюють рівень цистеїну, і підвищуючи утворення гомоцистеїну. Пероксинітрит реагує і з метаболітотропним трансмітером СО2 з утворенням сильного нітрозилюючого агента — нітрозопероксикарбонату [183]. Важливим механізмом цитотоксичної дії пероксинітриту є його реакція з тіозином і </w:t>
      </w:r>
      <w:r w:rsidR="001433DD" w:rsidRPr="00CB56BB">
        <w:rPr>
          <w:rFonts w:ascii="Times New Roman" w:eastAsia="Times New Roman" w:hAnsi="Times New Roman" w:cs="Times New Roman"/>
          <w:sz w:val="28"/>
          <w:szCs w:val="28"/>
          <w:lang w:val="uk-UA" w:eastAsia="zh-CN"/>
        </w:rPr>
        <w:t>утворення</w:t>
      </w:r>
      <w:r w:rsidR="00600B8B" w:rsidRPr="00CB56BB">
        <w:rPr>
          <w:rFonts w:ascii="Times New Roman" w:eastAsia="Times New Roman" w:hAnsi="Times New Roman" w:cs="Times New Roman"/>
          <w:sz w:val="28"/>
          <w:szCs w:val="28"/>
          <w:lang w:val="uk-UA" w:eastAsia="zh-CN"/>
        </w:rPr>
        <w:t xml:space="preserve"> нітротирозину. Пероксинітрит значно пригнічує активність СОД за допомогою нітрування її тирозинового залишку, а також зв'язування з міддю та зміни її валентності. Пероксинітрит є специфічним агентом, необоротно пригнічуючим мітохондріальне дихання при ішемії, безпосередньо взаємодіючи із залізом активних центрів ключових ензимів, а також нітрозуючи по S-, N-, O-елементам тіольні, фенольні, гідроксильні й аміногрупи білкової частини цих ензимів, а при більш вираженому прояві нітрозуючого стресу необоротно окиснюючи їх [184]. Пригнічення мітохондріального дихання призводить до зниження заряду мітохондрій, що може ініціювати апоптотичний процес, а за відсутності глюкози - і до некрозу [185].</w:t>
      </w:r>
    </w:p>
    <w:p w:rsidR="00600B8B" w:rsidRPr="00CB56BB" w:rsidRDefault="00D80852" w:rsidP="00F32039">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        </w:t>
      </w:r>
      <w:r w:rsidR="00600B8B" w:rsidRPr="00CB56BB">
        <w:rPr>
          <w:rFonts w:ascii="Times New Roman" w:eastAsia="Times New Roman" w:hAnsi="Times New Roman" w:cs="Times New Roman"/>
          <w:sz w:val="28"/>
          <w:szCs w:val="28"/>
          <w:lang w:val="uk-UA" w:eastAsia="zh-CN"/>
        </w:rPr>
        <w:t xml:space="preserve">Найбільш схильні до окиснення під дією АФК і активних дериватів NO піримідинові основи в положенні С5-С6, утворюючи тимідингліколь, тимінгліколь, цитозингліколь, які можуть піддаватися гідролітичному </w:t>
      </w:r>
      <w:r w:rsidR="00600B8B" w:rsidRPr="00CB56BB">
        <w:rPr>
          <w:rFonts w:ascii="Times New Roman" w:eastAsia="Times New Roman" w:hAnsi="Times New Roman" w:cs="Times New Roman"/>
          <w:sz w:val="28"/>
          <w:szCs w:val="28"/>
          <w:lang w:val="uk-UA" w:eastAsia="zh-CN"/>
        </w:rPr>
        <w:lastRenderedPageBreak/>
        <w:t>дезамінуванню, перетворюючись на похідні метилурацилу [186]. Так, оксидативний стрес в умовах гіпоксії мозку викликає утворення ковалентних зв'язків між ДНК і білками, наприклад, між метильною групою тиміну і киснем тирозину і між сусідніми піримідиновими і пуриновими залишками [187,</w:t>
      </w:r>
      <w:r w:rsidR="00D20F66" w:rsidRPr="00CB56BB">
        <w:rPr>
          <w:rFonts w:ascii="Times New Roman" w:eastAsia="Times New Roman" w:hAnsi="Times New Roman" w:cs="Times New Roman"/>
          <w:sz w:val="28"/>
          <w:szCs w:val="28"/>
          <w:lang w:val="uk-UA" w:eastAsia="zh-CN"/>
        </w:rPr>
        <w:t xml:space="preserve"> </w:t>
      </w:r>
      <w:r w:rsidR="00600B8B" w:rsidRPr="00CB56BB">
        <w:rPr>
          <w:rFonts w:ascii="Times New Roman" w:eastAsia="Times New Roman" w:hAnsi="Times New Roman" w:cs="Times New Roman"/>
          <w:sz w:val="28"/>
          <w:szCs w:val="28"/>
          <w:lang w:val="uk-UA" w:eastAsia="zh-CN"/>
        </w:rPr>
        <w:t>188]. Однак найбільше значення при багатьох патологічних станах має окиснювальна модифікація піримідинових основ. Таким чином, неконтрольована продукція АФК біоенергетичними і нейрохімічними системами нейрона і подальший розвиток оксидативного стресу є важливою ланкою ушкоджуючої дії нейронів при нейродеструктивних захворюваннях, у тому числі і при епілептизації [189, 190].</w:t>
      </w:r>
    </w:p>
    <w:p w:rsidR="00F55A59" w:rsidRPr="00CB56BB" w:rsidRDefault="00F55A59" w:rsidP="00827BAC">
      <w:pPr>
        <w:suppressAutoHyphens/>
        <w:spacing w:after="0" w:line="360" w:lineRule="auto"/>
        <w:ind w:firstLine="709"/>
        <w:jc w:val="both"/>
        <w:rPr>
          <w:rFonts w:ascii="Times New Roman" w:eastAsia="Times New Roman" w:hAnsi="Times New Roman" w:cs="Times New Roman"/>
          <w:sz w:val="28"/>
          <w:szCs w:val="28"/>
          <w:lang w:val="uk-UA" w:eastAsia="zh-CN"/>
        </w:rPr>
      </w:pPr>
    </w:p>
    <w:p w:rsidR="00F55A59" w:rsidRPr="00CB56BB" w:rsidRDefault="00F55A59" w:rsidP="00827BAC">
      <w:pPr>
        <w:suppressAutoHyphens/>
        <w:spacing w:after="0" w:line="360" w:lineRule="auto"/>
        <w:ind w:firstLine="709"/>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Згідно матеріалів, наведених в цьому розділі, опубліковані такі роботи:</w:t>
      </w:r>
    </w:p>
    <w:p w:rsidR="00600B8B" w:rsidRPr="00CB56BB" w:rsidRDefault="00600B8B" w:rsidP="00827BAC">
      <w:pPr>
        <w:suppressAutoHyphens/>
        <w:spacing w:after="0" w:line="360" w:lineRule="auto"/>
        <w:ind w:firstLine="709"/>
        <w:jc w:val="both"/>
        <w:rPr>
          <w:rFonts w:ascii="Times New Roman" w:eastAsia="Times New Roman" w:hAnsi="Times New Roman" w:cs="Times New Roman"/>
          <w:sz w:val="28"/>
          <w:szCs w:val="28"/>
          <w:lang w:val="uk-UA" w:eastAsia="zh-CN"/>
        </w:rPr>
      </w:pPr>
    </w:p>
    <w:p w:rsidR="00F55A59" w:rsidRPr="00CB56BB" w:rsidRDefault="00F55A59" w:rsidP="00827BAC">
      <w:pPr>
        <w:pStyle w:val="afd"/>
        <w:numPr>
          <w:ilvl w:val="0"/>
          <w:numId w:val="18"/>
        </w:numPr>
        <w:suppressAutoHyphens/>
        <w:spacing w:after="0" w:line="360" w:lineRule="auto"/>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Опришко В.І. Побічні ефекти нових протиепілептичних препаратів</w:t>
      </w:r>
      <w:r w:rsidR="00415C88" w:rsidRPr="00CB56BB">
        <w:rPr>
          <w:rFonts w:ascii="Times New Roman" w:eastAsia="Times New Roman" w:hAnsi="Times New Roman" w:cs="Times New Roman"/>
          <w:sz w:val="28"/>
          <w:szCs w:val="28"/>
          <w:lang w:val="uk-UA" w:eastAsia="zh-CN"/>
        </w:rPr>
        <w:t xml:space="preserve"> </w:t>
      </w:r>
      <w:r w:rsidRPr="00CB56BB">
        <w:rPr>
          <w:rFonts w:ascii="Times New Roman" w:eastAsia="Times New Roman" w:hAnsi="Times New Roman" w:cs="Times New Roman"/>
          <w:sz w:val="28"/>
          <w:szCs w:val="28"/>
          <w:lang w:val="uk-UA" w:eastAsia="zh-CN"/>
        </w:rPr>
        <w:t>/</w:t>
      </w:r>
      <w:r w:rsidR="00415C88" w:rsidRPr="00CB56BB">
        <w:rPr>
          <w:rFonts w:ascii="Times New Roman" w:eastAsia="Times New Roman" w:hAnsi="Times New Roman" w:cs="Times New Roman"/>
          <w:sz w:val="28"/>
          <w:szCs w:val="28"/>
          <w:lang w:val="uk-UA" w:eastAsia="zh-CN"/>
        </w:rPr>
        <w:t xml:space="preserve"> </w:t>
      </w:r>
      <w:r w:rsidRPr="00CB56BB">
        <w:rPr>
          <w:rFonts w:ascii="Times New Roman" w:eastAsia="Times New Roman" w:hAnsi="Times New Roman" w:cs="Times New Roman"/>
          <w:sz w:val="28"/>
          <w:szCs w:val="28"/>
          <w:lang w:val="uk-UA" w:eastAsia="zh-CN"/>
        </w:rPr>
        <w:t>Опришко В.І., Шастун Н.П.,</w:t>
      </w:r>
      <w:r w:rsidR="00415C88" w:rsidRPr="00CB56BB">
        <w:rPr>
          <w:rFonts w:ascii="Times New Roman" w:eastAsia="Times New Roman" w:hAnsi="Times New Roman" w:cs="Times New Roman"/>
          <w:sz w:val="28"/>
          <w:szCs w:val="28"/>
          <w:lang w:val="uk-UA" w:eastAsia="zh-CN"/>
        </w:rPr>
        <w:t xml:space="preserve"> </w:t>
      </w:r>
      <w:r w:rsidRPr="00CB56BB">
        <w:rPr>
          <w:rFonts w:ascii="Times New Roman" w:eastAsia="Times New Roman" w:hAnsi="Times New Roman" w:cs="Times New Roman"/>
          <w:sz w:val="28"/>
          <w:szCs w:val="28"/>
          <w:lang w:val="uk-UA" w:eastAsia="zh-CN"/>
        </w:rPr>
        <w:t>Іванов А.В // Матеріали науково-практичної конференції “ Безпечність ліків і фактори ризику небажаних ефектів фармакотерапії”, 21-22  жовтня 2010. – Тернопіль. – 2010. – С. 15-16.</w:t>
      </w:r>
    </w:p>
    <w:p w:rsidR="00F55A59" w:rsidRPr="00CB56BB" w:rsidRDefault="00F55A59" w:rsidP="00827BAC">
      <w:pPr>
        <w:pStyle w:val="afd"/>
        <w:numPr>
          <w:ilvl w:val="0"/>
          <w:numId w:val="18"/>
        </w:numPr>
        <w:suppressAutoHyphens/>
        <w:spacing w:after="0" w:line="360" w:lineRule="auto"/>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Опрышко В.И Влияние ноотропов на судорожную готовность мозга</w:t>
      </w:r>
      <w:r w:rsidR="00415C88" w:rsidRPr="00CB56BB">
        <w:rPr>
          <w:rFonts w:ascii="Times New Roman" w:eastAsia="Times New Roman" w:hAnsi="Times New Roman" w:cs="Times New Roman"/>
          <w:sz w:val="28"/>
          <w:szCs w:val="28"/>
          <w:lang w:val="uk-UA" w:eastAsia="zh-CN"/>
        </w:rPr>
        <w:t xml:space="preserve"> </w:t>
      </w:r>
      <w:r w:rsidRPr="00CB56BB">
        <w:rPr>
          <w:rFonts w:ascii="Times New Roman" w:eastAsia="Times New Roman" w:hAnsi="Times New Roman" w:cs="Times New Roman"/>
          <w:sz w:val="28"/>
          <w:szCs w:val="28"/>
          <w:lang w:val="uk-UA" w:eastAsia="zh-CN"/>
        </w:rPr>
        <w:t>/</w:t>
      </w:r>
      <w:r w:rsidR="00415C88" w:rsidRPr="00CB56BB">
        <w:rPr>
          <w:rFonts w:ascii="Times New Roman" w:eastAsia="Times New Roman" w:hAnsi="Times New Roman" w:cs="Times New Roman"/>
          <w:sz w:val="28"/>
          <w:szCs w:val="28"/>
          <w:lang w:val="uk-UA" w:eastAsia="zh-CN"/>
        </w:rPr>
        <w:t xml:space="preserve"> </w:t>
      </w:r>
      <w:r w:rsidRPr="00CB56BB">
        <w:rPr>
          <w:rFonts w:ascii="Times New Roman" w:eastAsia="Times New Roman" w:hAnsi="Times New Roman" w:cs="Times New Roman"/>
          <w:sz w:val="28"/>
          <w:szCs w:val="28"/>
          <w:lang w:val="uk-UA" w:eastAsia="zh-CN"/>
        </w:rPr>
        <w:t>Опрышко В.И., Шастун Н.П.,Иванов А.В // Тезисы доклада «V Національного конгресу геронтологів і геріатрів України”, 21-14  жовтня 2010. – Київ. – 2010. – С. 244.</w:t>
      </w:r>
      <w:r w:rsidRPr="00CB56BB">
        <w:rPr>
          <w:rFonts w:ascii="Times New Roman" w:eastAsia="Symbol" w:hAnsi="Times New Roman" w:cs="Times New Roman"/>
          <w:sz w:val="28"/>
          <w:szCs w:val="28"/>
          <w:lang w:val="uk-UA" w:eastAsia="zh-CN"/>
        </w:rPr>
        <w:t>(Внесок дисертанта: пошук літературних даних, участь у проведенні експерименту, аналіз результатів, підготовлено матеріал до друку).</w:t>
      </w:r>
    </w:p>
    <w:p w:rsidR="00F55A59" w:rsidRPr="00CB56BB" w:rsidRDefault="00F55A59" w:rsidP="00827BAC">
      <w:pPr>
        <w:pStyle w:val="afd"/>
        <w:numPr>
          <w:ilvl w:val="0"/>
          <w:numId w:val="18"/>
        </w:numPr>
        <w:suppressAutoHyphens/>
        <w:spacing w:after="0" w:line="360" w:lineRule="auto"/>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Шастун Н.П. Особливості впливу протиепілептичних препаратів на організм / Шастун Н.П., Опришко В.І. // </w:t>
      </w:r>
      <w:r w:rsidRPr="00CB56BB">
        <w:rPr>
          <w:rFonts w:ascii="Times New Roman" w:eastAsia="Times New Roman" w:hAnsi="Times New Roman" w:cs="Times New Roman"/>
          <w:iCs/>
          <w:sz w:val="28"/>
          <w:szCs w:val="28"/>
          <w:lang w:val="uk-UA" w:eastAsia="zh-CN"/>
        </w:rPr>
        <w:t>Український медичний альманах</w:t>
      </w:r>
      <w:r w:rsidRPr="00CB56BB">
        <w:rPr>
          <w:rFonts w:ascii="Times New Roman" w:eastAsia="Times New Roman" w:hAnsi="Times New Roman" w:cs="Times New Roman"/>
          <w:sz w:val="28"/>
          <w:szCs w:val="28"/>
          <w:lang w:val="uk-UA" w:eastAsia="zh-CN"/>
        </w:rPr>
        <w:t>. – 2012. – Т. 15, №2. – С. 206-209.</w:t>
      </w:r>
    </w:p>
    <w:p w:rsidR="00F55A59" w:rsidRPr="00CB56BB" w:rsidRDefault="00F55A59" w:rsidP="00827BAC">
      <w:pPr>
        <w:pStyle w:val="afd"/>
        <w:numPr>
          <w:ilvl w:val="0"/>
          <w:numId w:val="18"/>
        </w:numPr>
        <w:suppressAutoHyphens/>
        <w:spacing w:after="0" w:line="360" w:lineRule="auto"/>
        <w:jc w:val="both"/>
        <w:rPr>
          <w:rFonts w:ascii="Times New Roman" w:eastAsia="Times New Roman" w:hAnsi="Times New Roman" w:cs="Times New Roman"/>
          <w:sz w:val="24"/>
          <w:szCs w:val="24"/>
          <w:lang w:val="uk-UA" w:eastAsia="zh-CN"/>
        </w:rPr>
      </w:pPr>
      <w:r w:rsidRPr="00CB56BB">
        <w:rPr>
          <w:rFonts w:ascii="Times New Roman" w:eastAsia="Times New Roman" w:hAnsi="Times New Roman" w:cs="Times New Roman"/>
          <w:sz w:val="28"/>
          <w:szCs w:val="28"/>
          <w:lang w:val="uk-UA" w:eastAsia="zh-CN"/>
        </w:rPr>
        <w:lastRenderedPageBreak/>
        <w:t>Опришко В.І. Нейрофізіологічний  аналіз збудливості та внутрішньоцентральних взаємовідносин різних структур мозку при дії топірамату</w:t>
      </w:r>
      <w:r w:rsidR="00415C88" w:rsidRPr="00CB56BB">
        <w:rPr>
          <w:rFonts w:ascii="Times New Roman" w:eastAsia="Times New Roman" w:hAnsi="Times New Roman" w:cs="Times New Roman"/>
          <w:sz w:val="28"/>
          <w:szCs w:val="28"/>
          <w:lang w:val="uk-UA" w:eastAsia="zh-CN"/>
        </w:rPr>
        <w:t xml:space="preserve"> </w:t>
      </w:r>
      <w:r w:rsidRPr="00CB56BB">
        <w:rPr>
          <w:rFonts w:ascii="Times New Roman" w:eastAsia="Times New Roman" w:hAnsi="Times New Roman" w:cs="Times New Roman"/>
          <w:sz w:val="28"/>
          <w:szCs w:val="28"/>
          <w:lang w:val="uk-UA" w:eastAsia="zh-CN"/>
        </w:rPr>
        <w:t>/</w:t>
      </w:r>
      <w:r w:rsidR="00415C88" w:rsidRPr="00CB56BB">
        <w:rPr>
          <w:rFonts w:ascii="Times New Roman" w:eastAsia="Times New Roman" w:hAnsi="Times New Roman" w:cs="Times New Roman"/>
          <w:sz w:val="28"/>
          <w:szCs w:val="28"/>
          <w:lang w:val="uk-UA" w:eastAsia="zh-CN"/>
        </w:rPr>
        <w:t xml:space="preserve"> </w:t>
      </w:r>
      <w:r w:rsidRPr="00CB56BB">
        <w:rPr>
          <w:rFonts w:ascii="Times New Roman" w:eastAsia="Times New Roman" w:hAnsi="Times New Roman" w:cs="Times New Roman"/>
          <w:sz w:val="28"/>
          <w:szCs w:val="28"/>
          <w:lang w:val="uk-UA" w:eastAsia="zh-CN"/>
        </w:rPr>
        <w:t>Опришко В.І., Шастун Н.П., Іванов А.В // Матеріали VI Всеукраїнської науково-практичної конференції з міжнародною участю з клінічної фармакології, присвяченої 90-річчю проф. О.О. Столярчука,, 10-11 листопада 2010. – Вінниця. – 2010. – С. 317-318.</w:t>
      </w:r>
    </w:p>
    <w:p w:rsidR="00187983" w:rsidRPr="00CB56BB" w:rsidRDefault="00187983" w:rsidP="00827BAC">
      <w:pPr>
        <w:pStyle w:val="afd"/>
        <w:numPr>
          <w:ilvl w:val="0"/>
          <w:numId w:val="18"/>
        </w:numPr>
        <w:jc w:val="both"/>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br w:type="page"/>
      </w:r>
    </w:p>
    <w:p w:rsidR="00F55A59" w:rsidRPr="00CB56BB" w:rsidRDefault="00F55A59" w:rsidP="00D80852">
      <w:pPr>
        <w:widowControl w:val="0"/>
        <w:spacing w:after="0" w:line="360" w:lineRule="auto"/>
        <w:jc w:val="center"/>
        <w:rPr>
          <w:rFonts w:ascii="Times New Roman" w:eastAsia="Andale Sans UI" w:hAnsi="Times New Roman" w:cs="Times New Roman"/>
          <w:bCs/>
          <w:kern w:val="1"/>
          <w:sz w:val="28"/>
          <w:szCs w:val="28"/>
          <w:lang w:val="uk-UA" w:eastAsia="zh-CN"/>
        </w:rPr>
      </w:pPr>
      <w:r w:rsidRPr="00CB56BB">
        <w:rPr>
          <w:rFonts w:ascii="Times New Roman" w:eastAsia="Andale Sans UI" w:hAnsi="Times New Roman" w:cs="Times New Roman"/>
          <w:bCs/>
          <w:caps/>
          <w:kern w:val="1"/>
          <w:sz w:val="28"/>
          <w:szCs w:val="28"/>
          <w:lang w:val="uk-UA" w:eastAsia="zh-CN"/>
        </w:rPr>
        <w:lastRenderedPageBreak/>
        <w:t>Розділ 2</w:t>
      </w:r>
    </w:p>
    <w:p w:rsidR="00F55A59" w:rsidRPr="00CB56BB" w:rsidRDefault="00F55A59" w:rsidP="00D80852">
      <w:pPr>
        <w:widowControl w:val="0"/>
        <w:spacing w:after="0" w:line="360" w:lineRule="auto"/>
        <w:jc w:val="center"/>
        <w:rPr>
          <w:rFonts w:ascii="Times New Roman" w:eastAsia="Andale Sans UI" w:hAnsi="Times New Roman" w:cs="Times New Roman"/>
          <w:kern w:val="1"/>
          <w:sz w:val="20"/>
          <w:szCs w:val="28"/>
          <w:lang w:val="uk-UA" w:eastAsia="zh-CN"/>
        </w:rPr>
      </w:pPr>
      <w:r w:rsidRPr="00CB56BB">
        <w:rPr>
          <w:rFonts w:ascii="Times New Roman" w:eastAsia="Andale Sans UI" w:hAnsi="Times New Roman" w:cs="Times New Roman"/>
          <w:bCs/>
          <w:kern w:val="1"/>
          <w:sz w:val="28"/>
          <w:szCs w:val="28"/>
          <w:lang w:val="uk-UA" w:eastAsia="zh-CN"/>
        </w:rPr>
        <w:t xml:space="preserve">МАТЕРІАЛИ </w:t>
      </w:r>
      <w:r w:rsidRPr="00CB56BB">
        <w:rPr>
          <w:rFonts w:ascii="Times New Roman" w:eastAsia="Andale Sans UI" w:hAnsi="Times New Roman" w:cs="Times New Roman"/>
          <w:bCs/>
          <w:caps/>
          <w:kern w:val="1"/>
          <w:sz w:val="28"/>
          <w:szCs w:val="28"/>
          <w:lang w:val="uk-UA" w:eastAsia="zh-CN"/>
        </w:rPr>
        <w:t>та</w:t>
      </w:r>
      <w:r w:rsidRPr="00CB56BB">
        <w:rPr>
          <w:rFonts w:ascii="Times New Roman" w:eastAsia="Andale Sans UI" w:hAnsi="Times New Roman" w:cs="Times New Roman"/>
          <w:bCs/>
          <w:kern w:val="1"/>
          <w:sz w:val="28"/>
          <w:szCs w:val="28"/>
          <w:lang w:val="uk-UA" w:eastAsia="zh-CN"/>
        </w:rPr>
        <w:t xml:space="preserve"> МЕТОД</w:t>
      </w:r>
      <w:r w:rsidRPr="00CB56BB">
        <w:rPr>
          <w:rFonts w:ascii="Times New Roman" w:eastAsia="Andale Sans UI" w:hAnsi="Times New Roman" w:cs="Times New Roman"/>
          <w:bCs/>
          <w:caps/>
          <w:kern w:val="1"/>
          <w:sz w:val="28"/>
          <w:szCs w:val="28"/>
          <w:lang w:val="uk-UA" w:eastAsia="zh-CN"/>
        </w:rPr>
        <w:t>и</w:t>
      </w:r>
      <w:r w:rsidRPr="00CB56BB">
        <w:rPr>
          <w:rFonts w:ascii="Times New Roman" w:eastAsia="Andale Sans UI" w:hAnsi="Times New Roman" w:cs="Times New Roman"/>
          <w:bCs/>
          <w:kern w:val="1"/>
          <w:sz w:val="28"/>
          <w:szCs w:val="28"/>
          <w:lang w:val="uk-UA" w:eastAsia="zh-CN"/>
        </w:rPr>
        <w:t xml:space="preserve"> ДОСЛІДЖЕННЯ</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4"/>
          <w:szCs w:val="28"/>
          <w:lang w:val="uk-UA" w:eastAsia="zh-CN"/>
        </w:rPr>
      </w:pP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4"/>
          <w:szCs w:val="28"/>
          <w:lang w:val="uk-UA" w:eastAsia="zh-CN"/>
        </w:rPr>
      </w:pP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4"/>
          <w:szCs w:val="28"/>
          <w:lang w:val="uk-UA" w:eastAsia="zh-CN"/>
        </w:rPr>
      </w:pPr>
      <w:r w:rsidRPr="00CB56BB">
        <w:rPr>
          <w:rFonts w:ascii="Times New Roman" w:eastAsia="Andale Sans UI" w:hAnsi="Times New Roman" w:cs="Times New Roman"/>
          <w:kern w:val="1"/>
          <w:sz w:val="28"/>
          <w:szCs w:val="28"/>
          <w:lang w:val="uk-UA" w:eastAsia="zh-CN"/>
        </w:rPr>
        <w:t>2.1. Об</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єкт та предмети дослідження</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4"/>
          <w:szCs w:val="28"/>
          <w:lang w:val="uk-UA" w:eastAsia="zh-CN"/>
        </w:rPr>
      </w:pPr>
    </w:p>
    <w:p w:rsidR="00906B07" w:rsidRPr="00CB56BB" w:rsidRDefault="00906B07" w:rsidP="00906B07">
      <w:pPr>
        <w:widowControl w:val="0"/>
        <w:suppressAutoHyphens/>
        <w:spacing w:after="0" w:line="360" w:lineRule="auto"/>
        <w:ind w:firstLine="709"/>
        <w:jc w:val="both"/>
        <w:rPr>
          <w:rFonts w:ascii="Times New Roman" w:eastAsia="Andale Sans UI" w:hAnsi="Times New Roman" w:cs="Times New Roman"/>
          <w:kern w:val="1"/>
          <w:sz w:val="24"/>
          <w:szCs w:val="28"/>
          <w:lang w:val="uk-UA" w:eastAsia="zh-CN"/>
        </w:rPr>
      </w:pPr>
    </w:p>
    <w:p w:rsidR="00F55A59" w:rsidRPr="00CB56BB" w:rsidRDefault="00F55A59" w:rsidP="00906B07">
      <w:pPr>
        <w:pStyle w:val="31"/>
        <w:ind w:firstLine="709"/>
        <w:rPr>
          <w:rFonts w:ascii="Times New Roman" w:hAnsi="Times New Roman" w:cs="Times New Roman"/>
          <w:i/>
          <w:iCs/>
          <w:color w:val="auto"/>
          <w:szCs w:val="28"/>
        </w:rPr>
      </w:pPr>
      <w:r w:rsidRPr="00CB56BB">
        <w:rPr>
          <w:rFonts w:ascii="Times New Roman" w:hAnsi="Times New Roman" w:cs="Times New Roman"/>
          <w:i/>
          <w:iCs/>
          <w:color w:val="auto"/>
          <w:szCs w:val="28"/>
        </w:rPr>
        <w:t>Об</w:t>
      </w:r>
      <w:r w:rsidR="0033384E" w:rsidRPr="00CB56BB">
        <w:rPr>
          <w:rFonts w:ascii="Times New Roman" w:hAnsi="Times New Roman" w:cs="Times New Roman"/>
          <w:i/>
          <w:iCs/>
          <w:color w:val="auto"/>
          <w:szCs w:val="28"/>
        </w:rPr>
        <w:t>’</w:t>
      </w:r>
      <w:r w:rsidRPr="00CB56BB">
        <w:rPr>
          <w:rFonts w:ascii="Times New Roman" w:hAnsi="Times New Roman" w:cs="Times New Roman"/>
          <w:i/>
          <w:iCs/>
          <w:color w:val="auto"/>
          <w:szCs w:val="28"/>
        </w:rPr>
        <w:t>єкт дослідження</w:t>
      </w:r>
      <w:r w:rsidRPr="00CB56BB">
        <w:rPr>
          <w:rFonts w:ascii="Times New Roman" w:hAnsi="Times New Roman" w:cs="Times New Roman"/>
          <w:color w:val="auto"/>
          <w:szCs w:val="28"/>
        </w:rPr>
        <w:t xml:space="preserve"> – </w:t>
      </w:r>
      <w:r w:rsidRPr="00CB56BB">
        <w:rPr>
          <w:rFonts w:ascii="Times New Roman" w:eastAsia="Times New Roman" w:hAnsi="Times New Roman" w:cs="Times New Roman"/>
          <w:color w:val="auto"/>
          <w:szCs w:val="28"/>
        </w:rPr>
        <w:t>нейрохіміч</w:t>
      </w:r>
      <w:r w:rsidR="00BD45A6" w:rsidRPr="00CB56BB">
        <w:rPr>
          <w:rFonts w:ascii="Times New Roman" w:eastAsia="Times New Roman" w:hAnsi="Times New Roman" w:cs="Times New Roman"/>
          <w:color w:val="auto"/>
          <w:szCs w:val="28"/>
        </w:rPr>
        <w:t>ний профіль фармакодинаміи та то</w:t>
      </w:r>
      <w:r w:rsidRPr="00CB56BB">
        <w:rPr>
          <w:rFonts w:ascii="Times New Roman" w:eastAsia="Times New Roman" w:hAnsi="Times New Roman" w:cs="Times New Roman"/>
          <w:color w:val="auto"/>
          <w:szCs w:val="28"/>
        </w:rPr>
        <w:t>ксикодинаміки  антиконвульсантів різних груп.</w:t>
      </w:r>
    </w:p>
    <w:p w:rsidR="00F55A59" w:rsidRPr="00CB56BB" w:rsidRDefault="00F55A59" w:rsidP="00906B07">
      <w:pPr>
        <w:pStyle w:val="31"/>
        <w:ind w:firstLine="709"/>
        <w:rPr>
          <w:rFonts w:ascii="Times New Roman" w:eastAsia="Times New Roman" w:hAnsi="Times New Roman" w:cs="Times New Roman"/>
          <w:color w:val="auto"/>
          <w:szCs w:val="28"/>
        </w:rPr>
      </w:pPr>
      <w:r w:rsidRPr="00CB56BB">
        <w:rPr>
          <w:rFonts w:ascii="Times New Roman" w:hAnsi="Times New Roman" w:cs="Times New Roman"/>
          <w:i/>
          <w:iCs/>
          <w:color w:val="auto"/>
          <w:szCs w:val="28"/>
        </w:rPr>
        <w:t>Предмет дослідження</w:t>
      </w:r>
      <w:r w:rsidRPr="00CB56BB">
        <w:rPr>
          <w:rFonts w:ascii="Times New Roman" w:hAnsi="Times New Roman" w:cs="Times New Roman"/>
          <w:color w:val="auto"/>
          <w:szCs w:val="28"/>
        </w:rPr>
        <w:t xml:space="preserve"> – </w:t>
      </w:r>
      <w:r w:rsidRPr="00CB56BB">
        <w:rPr>
          <w:rFonts w:ascii="Times New Roman" w:eastAsia="Times New Roman" w:hAnsi="Times New Roman" w:cs="Times New Roman"/>
          <w:color w:val="auto"/>
          <w:szCs w:val="28"/>
        </w:rPr>
        <w:t>молекулярно-біохімічні механізми виникнення побічних ефектів антиконвульсантів з різним механізмом дії.</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4"/>
          <w:lang w:val="uk-UA" w:eastAsia="zh-CN"/>
        </w:rPr>
      </w:pPr>
      <w:r w:rsidRPr="00CB56BB">
        <w:rPr>
          <w:rFonts w:ascii="Times New Roman" w:eastAsia="Andale Sans UI" w:hAnsi="Times New Roman" w:cs="Times New Roman"/>
          <w:spacing w:val="40"/>
          <w:kern w:val="28"/>
          <w:sz w:val="28"/>
          <w:szCs w:val="28"/>
          <w:lang w:val="uk-UA" w:eastAsia="zh-CN"/>
        </w:rPr>
        <w:t>2.1.1 Характеристика лабораторних тварин, залучених до експериментальних досліджень</w:t>
      </w:r>
      <w:r w:rsidR="00906B07" w:rsidRPr="00CB56BB">
        <w:rPr>
          <w:rFonts w:ascii="Times New Roman" w:eastAsia="Andale Sans UI" w:hAnsi="Times New Roman" w:cs="Times New Roman"/>
          <w:spacing w:val="40"/>
          <w:kern w:val="28"/>
          <w:sz w:val="28"/>
          <w:szCs w:val="28"/>
          <w:lang w:val="uk-UA" w:eastAsia="zh-CN"/>
        </w:rPr>
        <w:t>.</w:t>
      </w:r>
      <w:r w:rsidR="00906B07"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Експериментальні дослідження виконані на 864 білих статевозрілих нелінійних щурах масою 180-220 г,  та на 120 білих нелінійних мишах масою 18-25 г.</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4"/>
          <w:lang w:val="uk-UA" w:eastAsia="zh-CN"/>
        </w:rPr>
        <w:t>Тварини знаходилися на стандартному раціоні та в стандартних умовах відповідно до санітарно-гігієнічних норм [191]. Усі досліди проводили відповідно до методик і вимог ДФЦ МОЗ України [192,</w:t>
      </w:r>
      <w:r w:rsidR="006F4F9C" w:rsidRPr="006F4F9C">
        <w:rPr>
          <w:rFonts w:ascii="Times New Roman" w:eastAsia="Andale Sans UI" w:hAnsi="Times New Roman" w:cs="Times New Roman"/>
          <w:kern w:val="1"/>
          <w:sz w:val="28"/>
          <w:szCs w:val="24"/>
          <w:lang w:val="uk-UA" w:eastAsia="zh-CN"/>
        </w:rPr>
        <w:t xml:space="preserve"> </w:t>
      </w:r>
      <w:r w:rsidRPr="00CB56BB">
        <w:rPr>
          <w:rFonts w:ascii="Times New Roman" w:eastAsia="Andale Sans UI" w:hAnsi="Times New Roman" w:cs="Times New Roman"/>
          <w:kern w:val="1"/>
          <w:sz w:val="28"/>
          <w:szCs w:val="24"/>
          <w:lang w:val="uk-UA" w:eastAsia="zh-CN"/>
        </w:rPr>
        <w:t>193,</w:t>
      </w:r>
      <w:r w:rsidR="006F4F9C" w:rsidRPr="006F4F9C">
        <w:rPr>
          <w:rFonts w:ascii="Times New Roman" w:eastAsia="Andale Sans UI" w:hAnsi="Times New Roman" w:cs="Times New Roman"/>
          <w:kern w:val="1"/>
          <w:sz w:val="28"/>
          <w:szCs w:val="24"/>
          <w:lang w:val="uk-UA" w:eastAsia="zh-CN"/>
        </w:rPr>
        <w:t xml:space="preserve"> </w:t>
      </w:r>
      <w:r w:rsidRPr="00CB56BB">
        <w:rPr>
          <w:rFonts w:ascii="Times New Roman" w:eastAsia="Andale Sans UI" w:hAnsi="Times New Roman" w:cs="Times New Roman"/>
          <w:kern w:val="1"/>
          <w:sz w:val="28"/>
          <w:szCs w:val="24"/>
          <w:lang w:val="uk-UA" w:eastAsia="zh-CN"/>
        </w:rPr>
        <w:t>194] та до правил "Європейської конвенції захисту хребетних тварин, яких використовують з експериментальною та іншою науковою метою" (м. Страсбург, 1986).</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bCs/>
          <w:kern w:val="1"/>
          <w:sz w:val="28"/>
          <w:szCs w:val="28"/>
          <w:lang w:val="uk-UA" w:eastAsia="zh-CN"/>
        </w:rPr>
      </w:pPr>
      <w:r w:rsidRPr="00CB56BB">
        <w:rPr>
          <w:rFonts w:ascii="Times New Roman" w:eastAsia="Andale Sans UI" w:hAnsi="Times New Roman" w:cs="Times New Roman"/>
          <w:spacing w:val="40"/>
          <w:kern w:val="28"/>
          <w:sz w:val="28"/>
          <w:szCs w:val="28"/>
          <w:lang w:val="uk-UA" w:eastAsia="zh-CN"/>
        </w:rPr>
        <w:t>2.1.2 Лікарські засоби, які використані в роботі</w:t>
      </w:r>
      <w:r w:rsidR="00906B07" w:rsidRPr="00CB56BB">
        <w:rPr>
          <w:rFonts w:ascii="Times New Roman" w:eastAsia="Andale Sans UI" w:hAnsi="Times New Roman" w:cs="Times New Roman"/>
          <w:spacing w:val="40"/>
          <w:kern w:val="28"/>
          <w:sz w:val="28"/>
          <w:szCs w:val="28"/>
          <w:lang w:val="uk-UA" w:eastAsia="zh-CN"/>
        </w:rPr>
        <w:t>.</w:t>
      </w:r>
      <w:r w:rsidR="00906B07"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В експериментальних дослідженнях було використано  5 антиконвульсантів, які мають різний механізм дії та найпоширеніше застосовуються у практиці для лікування епілепсії:</w:t>
      </w:r>
    </w:p>
    <w:p w:rsidR="00F55A59" w:rsidRPr="00CB56BB" w:rsidRDefault="00F55A59" w:rsidP="00906B07">
      <w:pPr>
        <w:pStyle w:val="afd"/>
        <w:widowControl w:val="0"/>
        <w:numPr>
          <w:ilvl w:val="0"/>
          <w:numId w:val="11"/>
        </w:numPr>
        <w:shd w:val="clear" w:color="auto" w:fill="FFFFFF"/>
        <w:suppressAutoHyphens/>
        <w:overflowPunct w:val="0"/>
        <w:spacing w:after="0" w:line="360" w:lineRule="auto"/>
        <w:ind w:left="0" w:firstLine="709"/>
        <w:jc w:val="both"/>
        <w:rPr>
          <w:rFonts w:ascii="Times New Roman" w:eastAsia="Andale Sans UI" w:hAnsi="Times New Roman" w:cs="Times New Roman"/>
          <w:bCs/>
          <w:kern w:val="1"/>
          <w:sz w:val="28"/>
          <w:szCs w:val="28"/>
          <w:lang w:val="uk-UA" w:eastAsia="zh-CN" w:bidi="ru-RU"/>
        </w:rPr>
      </w:pPr>
      <w:r w:rsidRPr="00CB56BB">
        <w:rPr>
          <w:rFonts w:ascii="Times New Roman" w:eastAsia="Andale Sans UI" w:hAnsi="Times New Roman" w:cs="Times New Roman"/>
          <w:bCs/>
          <w:kern w:val="1"/>
          <w:sz w:val="28"/>
          <w:szCs w:val="28"/>
          <w:lang w:val="uk-UA" w:eastAsia="zh-CN" w:bidi="ru-RU"/>
        </w:rPr>
        <w:t>Вальпроат натрію 155 мг/кг для мишей та 150 мг/кг для щурів («</w:t>
      </w:r>
      <w:r w:rsidR="002E2F50" w:rsidRPr="00CB56BB">
        <w:rPr>
          <w:rFonts w:ascii="Times New Roman" w:eastAsia="Andale Sans UI" w:hAnsi="Times New Roman" w:cs="Times New Roman"/>
          <w:bCs/>
          <w:kern w:val="1"/>
          <w:sz w:val="28"/>
          <w:szCs w:val="28"/>
          <w:lang w:val="uk-UA" w:eastAsia="zh-CN" w:bidi="ru-RU"/>
        </w:rPr>
        <w:t>Вальпроат натрію</w:t>
      </w:r>
      <w:r w:rsidRPr="00CB56BB">
        <w:rPr>
          <w:rFonts w:ascii="Times New Roman" w:eastAsia="Andale Sans UI" w:hAnsi="Times New Roman" w:cs="Times New Roman"/>
          <w:bCs/>
          <w:kern w:val="1"/>
          <w:sz w:val="28"/>
          <w:szCs w:val="28"/>
          <w:lang w:val="uk-UA" w:eastAsia="zh-CN" w:bidi="ru-RU"/>
        </w:rPr>
        <w:t>», таблетки по 300 мг, виробництва «Sanofi Winthrop Industria», Франція)</w:t>
      </w:r>
    </w:p>
    <w:p w:rsidR="00F55A59" w:rsidRPr="00CB56BB" w:rsidRDefault="00F55A59" w:rsidP="00906B07">
      <w:pPr>
        <w:pStyle w:val="afd"/>
        <w:widowControl w:val="0"/>
        <w:numPr>
          <w:ilvl w:val="0"/>
          <w:numId w:val="11"/>
        </w:numPr>
        <w:shd w:val="clear" w:color="auto" w:fill="FFFFFF"/>
        <w:suppressAutoHyphens/>
        <w:overflowPunct w:val="0"/>
        <w:spacing w:after="0" w:line="360" w:lineRule="auto"/>
        <w:ind w:left="0" w:firstLine="709"/>
        <w:jc w:val="both"/>
        <w:rPr>
          <w:rFonts w:ascii="Times New Roman" w:eastAsia="Andale Sans UI" w:hAnsi="Times New Roman" w:cs="Times New Roman"/>
          <w:bCs/>
          <w:kern w:val="1"/>
          <w:sz w:val="28"/>
          <w:szCs w:val="28"/>
          <w:lang w:val="uk-UA" w:eastAsia="zh-CN" w:bidi="ru-RU"/>
        </w:rPr>
      </w:pPr>
      <w:r w:rsidRPr="00CB56BB">
        <w:rPr>
          <w:rFonts w:ascii="Times New Roman" w:eastAsia="Andale Sans UI" w:hAnsi="Times New Roman" w:cs="Times New Roman"/>
          <w:bCs/>
          <w:kern w:val="1"/>
          <w:sz w:val="28"/>
          <w:szCs w:val="28"/>
          <w:lang w:val="uk-UA" w:eastAsia="zh-CN" w:bidi="ru-RU"/>
        </w:rPr>
        <w:t xml:space="preserve">Карбамазепін 125 мг/кг для мишей, та 200 мг/кг для щурів </w:t>
      </w:r>
      <w:r w:rsidRPr="00CB56BB">
        <w:rPr>
          <w:rFonts w:ascii="Times New Roman" w:eastAsia="Andale Sans UI" w:hAnsi="Times New Roman" w:cs="Times New Roman"/>
          <w:bCs/>
          <w:kern w:val="1"/>
          <w:sz w:val="28"/>
          <w:szCs w:val="28"/>
          <w:lang w:val="uk-UA" w:eastAsia="zh-CN" w:bidi="ru-RU"/>
        </w:rPr>
        <w:lastRenderedPageBreak/>
        <w:t>(</w:t>
      </w:r>
      <w:r w:rsidR="00906B07" w:rsidRPr="00CB56BB">
        <w:rPr>
          <w:rFonts w:ascii="Times New Roman" w:eastAsia="Andale Sans UI" w:hAnsi="Times New Roman" w:cs="Times New Roman"/>
          <w:bCs/>
          <w:kern w:val="1"/>
          <w:sz w:val="28"/>
          <w:szCs w:val="28"/>
          <w:lang w:val="uk-UA" w:eastAsia="zh-CN" w:bidi="ru-RU"/>
        </w:rPr>
        <w:t>«</w:t>
      </w:r>
      <w:r w:rsidRPr="00CB56BB">
        <w:rPr>
          <w:rFonts w:ascii="Times New Roman" w:eastAsia="Andale Sans UI" w:hAnsi="Times New Roman" w:cs="Times New Roman"/>
          <w:bCs/>
          <w:kern w:val="1"/>
          <w:sz w:val="28"/>
          <w:szCs w:val="28"/>
          <w:lang w:val="uk-UA" w:eastAsia="zh-CN" w:bidi="ru-RU"/>
        </w:rPr>
        <w:t>Карбамазепін-Дарниця</w:t>
      </w:r>
      <w:r w:rsidR="00906B07" w:rsidRPr="00CB56BB">
        <w:rPr>
          <w:rFonts w:ascii="Times New Roman" w:eastAsia="Andale Sans UI" w:hAnsi="Times New Roman" w:cs="Times New Roman"/>
          <w:bCs/>
          <w:kern w:val="1"/>
          <w:sz w:val="28"/>
          <w:szCs w:val="28"/>
          <w:lang w:val="uk-UA" w:eastAsia="zh-CN" w:bidi="ru-RU"/>
        </w:rPr>
        <w:t>»</w:t>
      </w:r>
      <w:r w:rsidRPr="00CB56BB">
        <w:rPr>
          <w:rFonts w:ascii="Times New Roman" w:eastAsia="Andale Sans UI" w:hAnsi="Times New Roman" w:cs="Times New Roman"/>
          <w:bCs/>
          <w:kern w:val="1"/>
          <w:sz w:val="28"/>
          <w:szCs w:val="28"/>
          <w:lang w:val="uk-UA" w:eastAsia="zh-CN" w:bidi="ru-RU"/>
        </w:rPr>
        <w:t xml:space="preserve">, таблетки по 200 мг., виробництва </w:t>
      </w:r>
      <w:r w:rsidR="00906B07" w:rsidRPr="00CB56BB">
        <w:rPr>
          <w:rFonts w:ascii="Times New Roman" w:eastAsia="Andale Sans UI" w:hAnsi="Times New Roman" w:cs="Times New Roman"/>
          <w:bCs/>
          <w:kern w:val="1"/>
          <w:sz w:val="28"/>
          <w:szCs w:val="28"/>
          <w:lang w:val="uk-UA" w:eastAsia="zh-CN" w:bidi="ru-RU"/>
        </w:rPr>
        <w:t>«</w:t>
      </w:r>
      <w:r w:rsidRPr="00CB56BB">
        <w:rPr>
          <w:rFonts w:ascii="Times New Roman" w:eastAsia="Andale Sans UI" w:hAnsi="Times New Roman" w:cs="Times New Roman"/>
          <w:bCs/>
          <w:kern w:val="1"/>
          <w:sz w:val="28"/>
          <w:szCs w:val="28"/>
          <w:lang w:val="uk-UA" w:eastAsia="zh-CN" w:bidi="ru-RU"/>
        </w:rPr>
        <w:t>Дарниця</w:t>
      </w:r>
      <w:r w:rsidR="00906B07" w:rsidRPr="00CB56BB">
        <w:rPr>
          <w:rFonts w:ascii="Times New Roman" w:eastAsia="Andale Sans UI" w:hAnsi="Times New Roman" w:cs="Times New Roman"/>
          <w:bCs/>
          <w:kern w:val="1"/>
          <w:sz w:val="28"/>
          <w:szCs w:val="28"/>
          <w:lang w:val="uk-UA" w:eastAsia="zh-CN" w:bidi="ru-RU"/>
        </w:rPr>
        <w:t>»</w:t>
      </w:r>
      <w:r w:rsidRPr="00CB56BB">
        <w:rPr>
          <w:rFonts w:ascii="Times New Roman" w:eastAsia="Andale Sans UI" w:hAnsi="Times New Roman" w:cs="Times New Roman"/>
          <w:bCs/>
          <w:kern w:val="1"/>
          <w:sz w:val="28"/>
          <w:szCs w:val="28"/>
          <w:lang w:val="uk-UA" w:eastAsia="zh-CN" w:bidi="ru-RU"/>
        </w:rPr>
        <w:t>, Україна).</w:t>
      </w:r>
    </w:p>
    <w:p w:rsidR="00F55A59" w:rsidRPr="00CB56BB" w:rsidRDefault="00F55A59" w:rsidP="00906B07">
      <w:pPr>
        <w:pStyle w:val="afd"/>
        <w:widowControl w:val="0"/>
        <w:numPr>
          <w:ilvl w:val="0"/>
          <w:numId w:val="11"/>
        </w:numPr>
        <w:shd w:val="clear" w:color="auto" w:fill="FFFFFF"/>
        <w:suppressAutoHyphens/>
        <w:overflowPunct w:val="0"/>
        <w:spacing w:after="0" w:line="360" w:lineRule="auto"/>
        <w:ind w:left="0" w:firstLine="709"/>
        <w:jc w:val="both"/>
        <w:rPr>
          <w:rFonts w:ascii="Times New Roman" w:eastAsia="Andale Sans UI" w:hAnsi="Times New Roman" w:cs="Times New Roman"/>
          <w:bCs/>
          <w:kern w:val="1"/>
          <w:sz w:val="28"/>
          <w:szCs w:val="28"/>
          <w:lang w:val="uk-UA" w:eastAsia="zh-CN" w:bidi="ru-RU"/>
        </w:rPr>
      </w:pPr>
      <w:r w:rsidRPr="00CB56BB">
        <w:rPr>
          <w:rFonts w:ascii="Times New Roman" w:eastAsia="Andale Sans UI" w:hAnsi="Times New Roman" w:cs="Times New Roman"/>
          <w:bCs/>
          <w:kern w:val="1"/>
          <w:sz w:val="28"/>
          <w:szCs w:val="28"/>
          <w:lang w:val="uk-UA" w:eastAsia="zh-CN" w:bidi="ru-RU"/>
        </w:rPr>
        <w:t>Топірамат 304 мг</w:t>
      </w:r>
      <w:r w:rsidR="00906B07" w:rsidRPr="00CB56BB">
        <w:rPr>
          <w:rFonts w:ascii="Times New Roman" w:eastAsia="Andale Sans UI" w:hAnsi="Times New Roman" w:cs="Times New Roman"/>
          <w:bCs/>
          <w:kern w:val="1"/>
          <w:sz w:val="28"/>
          <w:szCs w:val="28"/>
          <w:lang w:val="uk-UA" w:eastAsia="zh-CN" w:bidi="ru-RU"/>
        </w:rPr>
        <w:t>/</w:t>
      </w:r>
      <w:r w:rsidRPr="00CB56BB">
        <w:rPr>
          <w:rFonts w:ascii="Times New Roman" w:eastAsia="Andale Sans UI" w:hAnsi="Times New Roman" w:cs="Times New Roman"/>
          <w:bCs/>
          <w:kern w:val="1"/>
          <w:sz w:val="28"/>
          <w:szCs w:val="28"/>
          <w:lang w:val="uk-UA" w:eastAsia="zh-CN" w:bidi="ru-RU"/>
        </w:rPr>
        <w:t>кг для мишей, 300 мг/кг для щурів («Топіромакс», таблетки по 100 мг, виробництва «</w:t>
      </w:r>
      <w:hyperlink r:id="rId9" w:history="1">
        <w:r w:rsidRPr="00CB56BB">
          <w:rPr>
            <w:rFonts w:ascii="Times New Roman" w:eastAsia="Andale Sans UI" w:hAnsi="Times New Roman" w:cs="Times New Roman"/>
            <w:bCs/>
            <w:kern w:val="1"/>
            <w:sz w:val="28"/>
            <w:szCs w:val="28"/>
            <w:lang w:val="uk-UA" w:eastAsia="zh-CN" w:bidi="ru-RU"/>
          </w:rPr>
          <w:t>Фарма Старт</w:t>
        </w:r>
      </w:hyperlink>
      <w:hyperlink r:id="rId10" w:history="1">
        <w:r w:rsidRPr="00CB56BB">
          <w:rPr>
            <w:rFonts w:ascii="Times New Roman" w:eastAsia="Andale Sans UI" w:hAnsi="Times New Roman" w:cs="Times New Roman"/>
            <w:kern w:val="1"/>
            <w:sz w:val="28"/>
            <w:szCs w:val="28"/>
            <w:lang w:val="uk-UA" w:eastAsia="zh-CN" w:bidi="ru-RU"/>
          </w:rPr>
          <w:t>»</w:t>
        </w:r>
      </w:hyperlink>
      <w:hyperlink r:id="rId11" w:history="1">
        <w:r w:rsidRPr="00CB56BB">
          <w:rPr>
            <w:rFonts w:ascii="Times New Roman" w:eastAsia="Andale Sans UI" w:hAnsi="Times New Roman" w:cs="Times New Roman"/>
            <w:kern w:val="1"/>
            <w:sz w:val="28"/>
            <w:szCs w:val="28"/>
            <w:lang w:val="uk-UA" w:eastAsia="zh-CN" w:bidi="ru-RU"/>
          </w:rPr>
          <w:t xml:space="preserve"> </w:t>
        </w:r>
      </w:hyperlink>
      <w:r w:rsidRPr="00CB56BB">
        <w:rPr>
          <w:rFonts w:ascii="Times New Roman" w:eastAsia="Andale Sans UI" w:hAnsi="Times New Roman" w:cs="Times New Roman"/>
          <w:kern w:val="1"/>
          <w:sz w:val="28"/>
          <w:szCs w:val="28"/>
          <w:lang w:val="uk-UA" w:eastAsia="zh-CN" w:bidi="ru-RU"/>
        </w:rPr>
        <w:t>Україна</w:t>
      </w:r>
      <w:r w:rsidRPr="00CB56BB">
        <w:rPr>
          <w:rFonts w:ascii="Times New Roman" w:eastAsia="Andale Sans UI" w:hAnsi="Times New Roman" w:cs="Times New Roman"/>
          <w:bCs/>
          <w:kern w:val="1"/>
          <w:sz w:val="28"/>
          <w:szCs w:val="28"/>
          <w:lang w:val="uk-UA" w:eastAsia="zh-CN" w:bidi="ru-RU"/>
        </w:rPr>
        <w:t>)</w:t>
      </w:r>
    </w:p>
    <w:p w:rsidR="00F55A59" w:rsidRPr="00CB56BB" w:rsidRDefault="00F55A59" w:rsidP="00906B07">
      <w:pPr>
        <w:pStyle w:val="afd"/>
        <w:widowControl w:val="0"/>
        <w:numPr>
          <w:ilvl w:val="0"/>
          <w:numId w:val="11"/>
        </w:numPr>
        <w:shd w:val="clear" w:color="auto" w:fill="FFFFFF"/>
        <w:suppressAutoHyphens/>
        <w:overflowPunct w:val="0"/>
        <w:spacing w:after="0" w:line="360" w:lineRule="auto"/>
        <w:ind w:left="0" w:firstLine="709"/>
        <w:jc w:val="both"/>
        <w:rPr>
          <w:rFonts w:ascii="Times New Roman" w:eastAsia="Andale Sans UI" w:hAnsi="Times New Roman" w:cs="Times New Roman"/>
          <w:bCs/>
          <w:kern w:val="1"/>
          <w:sz w:val="28"/>
          <w:szCs w:val="28"/>
          <w:lang w:val="uk-UA" w:eastAsia="zh-CN" w:bidi="ru-RU"/>
        </w:rPr>
      </w:pPr>
      <w:r w:rsidRPr="00CB56BB">
        <w:rPr>
          <w:rFonts w:ascii="Times New Roman" w:eastAsia="Andale Sans UI" w:hAnsi="Times New Roman" w:cs="Times New Roman"/>
          <w:bCs/>
          <w:kern w:val="1"/>
          <w:sz w:val="28"/>
          <w:szCs w:val="28"/>
          <w:lang w:val="uk-UA" w:eastAsia="zh-CN" w:bidi="ru-RU"/>
        </w:rPr>
        <w:t>Габапентин 100 мг</w:t>
      </w:r>
      <w:r w:rsidR="00906B07" w:rsidRPr="00CB56BB">
        <w:rPr>
          <w:rFonts w:ascii="Times New Roman" w:eastAsia="Andale Sans UI" w:hAnsi="Times New Roman" w:cs="Times New Roman"/>
          <w:bCs/>
          <w:kern w:val="1"/>
          <w:sz w:val="28"/>
          <w:szCs w:val="28"/>
          <w:lang w:val="uk-UA" w:eastAsia="zh-CN" w:bidi="ru-RU"/>
        </w:rPr>
        <w:t>/</w:t>
      </w:r>
      <w:r w:rsidRPr="00CB56BB">
        <w:rPr>
          <w:rFonts w:ascii="Times New Roman" w:eastAsia="Andale Sans UI" w:hAnsi="Times New Roman" w:cs="Times New Roman"/>
          <w:bCs/>
          <w:kern w:val="1"/>
          <w:sz w:val="28"/>
          <w:szCs w:val="28"/>
          <w:lang w:val="uk-UA" w:eastAsia="zh-CN" w:bidi="ru-RU"/>
        </w:rPr>
        <w:t>кг, для мишей, 150 мг/кг для щурів(«Габагама», капсули по 300 мг, виробництва Вьорваг Фарма  ГмбХ , Німеччина)</w:t>
      </w:r>
    </w:p>
    <w:p w:rsidR="00F55A59" w:rsidRPr="00CB56BB" w:rsidRDefault="00F55A59" w:rsidP="00906B07">
      <w:pPr>
        <w:pStyle w:val="afd"/>
        <w:widowControl w:val="0"/>
        <w:numPr>
          <w:ilvl w:val="0"/>
          <w:numId w:val="11"/>
        </w:numPr>
        <w:shd w:val="clear" w:color="auto" w:fill="FFFFFF"/>
        <w:suppressAutoHyphens/>
        <w:overflowPunct w:val="0"/>
        <w:spacing w:after="0" w:line="360" w:lineRule="auto"/>
        <w:ind w:left="0" w:firstLine="709"/>
        <w:jc w:val="both"/>
        <w:rPr>
          <w:rFonts w:ascii="Times New Roman" w:eastAsia="Andale Sans UI" w:hAnsi="Times New Roman" w:cs="Times New Roman"/>
          <w:bCs/>
          <w:kern w:val="1"/>
          <w:sz w:val="28"/>
          <w:szCs w:val="28"/>
          <w:lang w:val="uk-UA" w:eastAsia="zh-CN" w:bidi="ru-RU"/>
        </w:rPr>
      </w:pPr>
      <w:r w:rsidRPr="00CB56BB">
        <w:rPr>
          <w:rFonts w:ascii="Times New Roman" w:eastAsia="Andale Sans UI" w:hAnsi="Times New Roman" w:cs="Times New Roman"/>
          <w:bCs/>
          <w:kern w:val="1"/>
          <w:sz w:val="28"/>
          <w:szCs w:val="28"/>
          <w:lang w:val="uk-UA" w:eastAsia="zh-CN" w:bidi="ru-RU"/>
        </w:rPr>
        <w:t>Ламотриджин 30 мг</w:t>
      </w:r>
      <w:r w:rsidR="00906B07" w:rsidRPr="00CB56BB">
        <w:rPr>
          <w:rFonts w:ascii="Times New Roman" w:eastAsia="Andale Sans UI" w:hAnsi="Times New Roman" w:cs="Times New Roman"/>
          <w:bCs/>
          <w:kern w:val="1"/>
          <w:sz w:val="28"/>
          <w:szCs w:val="28"/>
          <w:lang w:val="uk-UA" w:eastAsia="zh-CN" w:bidi="ru-RU"/>
        </w:rPr>
        <w:t>/</w:t>
      </w:r>
      <w:r w:rsidR="008A138C" w:rsidRPr="00CB56BB">
        <w:rPr>
          <w:rFonts w:ascii="Times New Roman" w:eastAsia="Andale Sans UI" w:hAnsi="Times New Roman" w:cs="Times New Roman"/>
          <w:bCs/>
          <w:kern w:val="1"/>
          <w:sz w:val="28"/>
          <w:szCs w:val="28"/>
          <w:lang w:val="uk-UA" w:eastAsia="zh-CN" w:bidi="ru-RU"/>
        </w:rPr>
        <w:t>кг для мишей</w:t>
      </w:r>
      <w:r w:rsidRPr="00CB56BB">
        <w:rPr>
          <w:rFonts w:ascii="Times New Roman" w:eastAsia="Andale Sans UI" w:hAnsi="Times New Roman" w:cs="Times New Roman"/>
          <w:bCs/>
          <w:kern w:val="1"/>
          <w:sz w:val="28"/>
          <w:szCs w:val="28"/>
          <w:lang w:val="uk-UA" w:eastAsia="zh-CN" w:bidi="ru-RU"/>
        </w:rPr>
        <w:t xml:space="preserve"> та 60 мг/кг для щурів («</w:t>
      </w:r>
      <w:bookmarkStart w:id="0" w:name="result"/>
      <w:bookmarkEnd w:id="0"/>
      <w:r w:rsidRPr="00CB56BB">
        <w:rPr>
          <w:rFonts w:ascii="Times New Roman" w:eastAsia="Andale Sans UI" w:hAnsi="Times New Roman" w:cs="Times New Roman"/>
          <w:bCs/>
          <w:kern w:val="1"/>
          <w:sz w:val="28"/>
          <w:szCs w:val="28"/>
          <w:lang w:val="uk-UA" w:eastAsia="zh-CN" w:bidi="ru-RU"/>
        </w:rPr>
        <w:t>Ламіктал», таблетки по 100 мг, виробництва Глаксо Сміт Кляйн Фармасьютікалз С.А.,</w:t>
      </w:r>
      <w:r w:rsidR="00906B07" w:rsidRPr="00CB56BB">
        <w:rPr>
          <w:rFonts w:ascii="Times New Roman" w:eastAsia="Andale Sans UI" w:hAnsi="Times New Roman" w:cs="Times New Roman"/>
          <w:bCs/>
          <w:kern w:val="1"/>
          <w:sz w:val="28"/>
          <w:szCs w:val="28"/>
          <w:lang w:val="uk-UA" w:eastAsia="zh-CN" w:bidi="ru-RU"/>
        </w:rPr>
        <w:t xml:space="preserve"> </w:t>
      </w:r>
      <w:r w:rsidRPr="00CB56BB">
        <w:rPr>
          <w:rFonts w:ascii="Times New Roman" w:eastAsia="Andale Sans UI" w:hAnsi="Times New Roman" w:cs="Times New Roman"/>
          <w:bCs/>
          <w:kern w:val="1"/>
          <w:sz w:val="28"/>
          <w:szCs w:val="28"/>
          <w:lang w:val="uk-UA" w:eastAsia="zh-CN" w:bidi="ru-RU"/>
        </w:rPr>
        <w:t>Польща )</w:t>
      </w:r>
    </w:p>
    <w:p w:rsidR="00F55A59" w:rsidRPr="00CB56BB" w:rsidRDefault="00F55A59" w:rsidP="00906B07">
      <w:pPr>
        <w:shd w:val="clear" w:color="auto" w:fill="FFFFFF"/>
        <w:suppressAutoHyphens/>
        <w:overflowPunct w:val="0"/>
        <w:spacing w:after="0" w:line="360" w:lineRule="auto"/>
        <w:ind w:firstLine="709"/>
        <w:jc w:val="both"/>
        <w:rPr>
          <w:rFonts w:ascii="Times New Roman" w:eastAsia="Andale Sans UI" w:hAnsi="Times New Roman" w:cs="Times New Roman"/>
          <w:bCs/>
          <w:kern w:val="1"/>
          <w:sz w:val="28"/>
          <w:szCs w:val="28"/>
          <w:lang w:val="uk-UA" w:eastAsia="zh-CN" w:bidi="ru-RU"/>
        </w:rPr>
      </w:pPr>
      <w:r w:rsidRPr="00CB56BB">
        <w:rPr>
          <w:rFonts w:ascii="Times New Roman" w:eastAsia="Andale Sans UI" w:hAnsi="Times New Roman" w:cs="Times New Roman"/>
          <w:bCs/>
          <w:kern w:val="1"/>
          <w:sz w:val="28"/>
          <w:szCs w:val="28"/>
          <w:lang w:val="uk-UA" w:eastAsia="zh-CN" w:bidi="ru-RU"/>
        </w:rPr>
        <w:t>Протиепілептичні засоби вводили одноразово внутрішньоочеревинно з 1</w:t>
      </w:r>
      <w:r w:rsidR="00906B07" w:rsidRPr="00CB56BB">
        <w:rPr>
          <w:rFonts w:ascii="Times New Roman" w:eastAsia="Andale Sans UI" w:hAnsi="Times New Roman" w:cs="Times New Roman"/>
          <w:bCs/>
          <w:kern w:val="1"/>
          <w:sz w:val="28"/>
          <w:szCs w:val="28"/>
          <w:lang w:val="uk-UA" w:eastAsia="zh-CN" w:bidi="ru-RU"/>
        </w:rPr>
        <w:t> </w:t>
      </w:r>
      <w:r w:rsidRPr="00CB56BB">
        <w:rPr>
          <w:rFonts w:ascii="Times New Roman" w:eastAsia="Andale Sans UI" w:hAnsi="Times New Roman" w:cs="Times New Roman"/>
          <w:bCs/>
          <w:kern w:val="1"/>
          <w:sz w:val="28"/>
          <w:szCs w:val="28"/>
          <w:lang w:val="uk-UA" w:eastAsia="zh-CN" w:bidi="ru-RU"/>
        </w:rPr>
        <w:t>% розчином твіну-80 («Servia») щурам та мишам. Для  вивчення протисудомної активності антиконвульсанти вводили таким чином: вальпроат натрію за 15 хв,  карбамазепін, ламотриджин - за 30 хв, габапентин - за 60 хв, топірамат - за 120 хвилин до тестування протисудомної активності</w:t>
      </w:r>
      <w:r w:rsidR="00906B07" w:rsidRPr="00CB56BB">
        <w:rPr>
          <w:rFonts w:ascii="Times New Roman" w:eastAsia="Andale Sans UI" w:hAnsi="Times New Roman" w:cs="Times New Roman"/>
          <w:bCs/>
          <w:kern w:val="1"/>
          <w:sz w:val="28"/>
          <w:szCs w:val="28"/>
          <w:lang w:val="uk-UA" w:eastAsia="zh-CN" w:bidi="ru-RU"/>
        </w:rPr>
        <w:t xml:space="preserve"> </w:t>
      </w:r>
      <w:r w:rsidRPr="00CB56BB">
        <w:rPr>
          <w:rFonts w:ascii="Times New Roman" w:eastAsia="Andale Sans UI" w:hAnsi="Times New Roman" w:cs="Times New Roman"/>
          <w:bCs/>
          <w:kern w:val="1"/>
          <w:sz w:val="28"/>
          <w:szCs w:val="28"/>
          <w:lang w:val="uk-UA" w:eastAsia="zh-CN" w:bidi="ru-RU"/>
        </w:rPr>
        <w:t>[195,</w:t>
      </w:r>
      <w:r w:rsidR="00906B07" w:rsidRPr="00CB56BB">
        <w:rPr>
          <w:rFonts w:ascii="Times New Roman" w:eastAsia="Andale Sans UI" w:hAnsi="Times New Roman" w:cs="Times New Roman"/>
          <w:bCs/>
          <w:kern w:val="1"/>
          <w:sz w:val="28"/>
          <w:szCs w:val="28"/>
          <w:lang w:val="uk-UA" w:eastAsia="zh-CN" w:bidi="ru-RU"/>
        </w:rPr>
        <w:t xml:space="preserve"> </w:t>
      </w:r>
      <w:r w:rsidRPr="00CB56BB">
        <w:rPr>
          <w:rFonts w:ascii="Times New Roman" w:eastAsia="Andale Sans UI" w:hAnsi="Times New Roman" w:cs="Times New Roman"/>
          <w:bCs/>
          <w:kern w:val="1"/>
          <w:sz w:val="28"/>
          <w:szCs w:val="28"/>
          <w:lang w:val="uk-UA" w:eastAsia="zh-CN" w:bidi="ru-RU"/>
        </w:rPr>
        <w:t>196,</w:t>
      </w:r>
      <w:r w:rsidR="00906B07" w:rsidRPr="00CB56BB">
        <w:rPr>
          <w:rFonts w:ascii="Times New Roman" w:eastAsia="Andale Sans UI" w:hAnsi="Times New Roman" w:cs="Times New Roman"/>
          <w:bCs/>
          <w:kern w:val="1"/>
          <w:sz w:val="28"/>
          <w:szCs w:val="28"/>
          <w:lang w:val="uk-UA" w:eastAsia="zh-CN" w:bidi="ru-RU"/>
        </w:rPr>
        <w:t xml:space="preserve"> </w:t>
      </w:r>
      <w:r w:rsidRPr="00CB56BB">
        <w:rPr>
          <w:rFonts w:ascii="Times New Roman" w:eastAsia="Andale Sans UI" w:hAnsi="Times New Roman" w:cs="Times New Roman"/>
          <w:bCs/>
          <w:kern w:val="1"/>
          <w:sz w:val="28"/>
          <w:szCs w:val="28"/>
          <w:lang w:val="uk-UA" w:eastAsia="zh-CN" w:bidi="ru-RU"/>
        </w:rPr>
        <w:t>197,</w:t>
      </w:r>
      <w:r w:rsidR="00906B07" w:rsidRPr="00CB56BB">
        <w:rPr>
          <w:rFonts w:ascii="Times New Roman" w:eastAsia="Andale Sans UI" w:hAnsi="Times New Roman" w:cs="Times New Roman"/>
          <w:bCs/>
          <w:kern w:val="1"/>
          <w:sz w:val="28"/>
          <w:szCs w:val="28"/>
          <w:lang w:val="uk-UA" w:eastAsia="zh-CN" w:bidi="ru-RU"/>
        </w:rPr>
        <w:t xml:space="preserve"> </w:t>
      </w:r>
      <w:r w:rsidRPr="00CB56BB">
        <w:rPr>
          <w:rFonts w:ascii="Times New Roman" w:eastAsia="Andale Sans UI" w:hAnsi="Times New Roman" w:cs="Times New Roman"/>
          <w:bCs/>
          <w:kern w:val="1"/>
          <w:sz w:val="28"/>
          <w:szCs w:val="28"/>
          <w:lang w:val="uk-UA" w:eastAsia="zh-CN" w:bidi="ru-RU"/>
        </w:rPr>
        <w:t>198,</w:t>
      </w:r>
      <w:r w:rsidR="00906B07" w:rsidRPr="00CB56BB">
        <w:rPr>
          <w:rFonts w:ascii="Times New Roman" w:eastAsia="Andale Sans UI" w:hAnsi="Times New Roman" w:cs="Times New Roman"/>
          <w:bCs/>
          <w:kern w:val="1"/>
          <w:sz w:val="28"/>
          <w:szCs w:val="28"/>
          <w:lang w:val="uk-UA" w:eastAsia="zh-CN" w:bidi="ru-RU"/>
        </w:rPr>
        <w:t xml:space="preserve"> </w:t>
      </w:r>
      <w:r w:rsidRPr="00CB56BB">
        <w:rPr>
          <w:rFonts w:ascii="Times New Roman" w:eastAsia="Andale Sans UI" w:hAnsi="Times New Roman" w:cs="Times New Roman"/>
          <w:bCs/>
          <w:kern w:val="1"/>
          <w:sz w:val="28"/>
          <w:szCs w:val="28"/>
          <w:lang w:val="uk-UA" w:eastAsia="zh-CN" w:bidi="ru-RU"/>
        </w:rPr>
        <w:t>199,</w:t>
      </w:r>
      <w:r w:rsidR="00906B07" w:rsidRPr="00CB56BB">
        <w:rPr>
          <w:rFonts w:ascii="Times New Roman" w:eastAsia="Andale Sans UI" w:hAnsi="Times New Roman" w:cs="Times New Roman"/>
          <w:bCs/>
          <w:kern w:val="1"/>
          <w:sz w:val="28"/>
          <w:szCs w:val="28"/>
          <w:lang w:val="uk-UA" w:eastAsia="zh-CN" w:bidi="ru-RU"/>
        </w:rPr>
        <w:t xml:space="preserve"> </w:t>
      </w:r>
      <w:r w:rsidRPr="00CB56BB">
        <w:rPr>
          <w:rFonts w:ascii="Times New Roman" w:eastAsia="Andale Sans UI" w:hAnsi="Times New Roman" w:cs="Times New Roman"/>
          <w:bCs/>
          <w:kern w:val="1"/>
          <w:sz w:val="28"/>
          <w:szCs w:val="28"/>
          <w:lang w:val="uk-UA" w:eastAsia="zh-CN" w:bidi="ru-RU"/>
        </w:rPr>
        <w:t>200,</w:t>
      </w:r>
      <w:r w:rsidR="00906B07" w:rsidRPr="00CB56BB">
        <w:rPr>
          <w:rFonts w:ascii="Times New Roman" w:eastAsia="Andale Sans UI" w:hAnsi="Times New Roman" w:cs="Times New Roman"/>
          <w:bCs/>
          <w:kern w:val="1"/>
          <w:sz w:val="28"/>
          <w:szCs w:val="28"/>
          <w:lang w:val="uk-UA" w:eastAsia="zh-CN" w:bidi="ru-RU"/>
        </w:rPr>
        <w:t xml:space="preserve"> </w:t>
      </w:r>
      <w:r w:rsidRPr="00CB56BB">
        <w:rPr>
          <w:rFonts w:ascii="Times New Roman" w:eastAsia="Andale Sans UI" w:hAnsi="Times New Roman" w:cs="Times New Roman"/>
          <w:bCs/>
          <w:kern w:val="1"/>
          <w:sz w:val="28"/>
          <w:szCs w:val="28"/>
          <w:lang w:val="uk-UA" w:eastAsia="zh-CN" w:bidi="ru-RU"/>
        </w:rPr>
        <w:t>201]. Визначення часу тестування базувалося на даних про пік їх протисудомної активності, описаної в літературі [202,</w:t>
      </w:r>
      <w:r w:rsidR="00906B07" w:rsidRPr="00CB56BB">
        <w:rPr>
          <w:rFonts w:ascii="Times New Roman" w:eastAsia="Andale Sans UI" w:hAnsi="Times New Roman" w:cs="Times New Roman"/>
          <w:bCs/>
          <w:kern w:val="1"/>
          <w:sz w:val="28"/>
          <w:szCs w:val="28"/>
          <w:lang w:val="uk-UA" w:eastAsia="zh-CN" w:bidi="ru-RU"/>
        </w:rPr>
        <w:t xml:space="preserve"> </w:t>
      </w:r>
      <w:r w:rsidRPr="00CB56BB">
        <w:rPr>
          <w:rFonts w:ascii="Times New Roman" w:eastAsia="Andale Sans UI" w:hAnsi="Times New Roman" w:cs="Times New Roman"/>
          <w:bCs/>
          <w:kern w:val="1"/>
          <w:sz w:val="28"/>
          <w:szCs w:val="28"/>
          <w:lang w:val="uk-UA" w:eastAsia="zh-CN" w:bidi="ru-RU"/>
        </w:rPr>
        <w:t>203].</w:t>
      </w:r>
    </w:p>
    <w:p w:rsidR="00906B07" w:rsidRPr="00CB56BB" w:rsidRDefault="00906B07" w:rsidP="00906B07">
      <w:pPr>
        <w:shd w:val="clear" w:color="auto" w:fill="FFFFFF"/>
        <w:spacing w:after="0" w:line="360" w:lineRule="auto"/>
        <w:ind w:firstLine="709"/>
        <w:jc w:val="both"/>
        <w:rPr>
          <w:rFonts w:ascii="Times New Roman" w:eastAsia="Andale Sans UI" w:hAnsi="Times New Roman" w:cs="Times New Roman"/>
          <w:bCs/>
          <w:kern w:val="1"/>
          <w:sz w:val="28"/>
          <w:szCs w:val="28"/>
          <w:lang w:val="uk-UA" w:eastAsia="zh-CN"/>
        </w:rPr>
      </w:pPr>
    </w:p>
    <w:p w:rsidR="00906B07" w:rsidRPr="00CB56BB" w:rsidRDefault="00906B07" w:rsidP="00906B07">
      <w:pPr>
        <w:shd w:val="clear" w:color="auto" w:fill="FFFFFF"/>
        <w:spacing w:after="0" w:line="360" w:lineRule="auto"/>
        <w:ind w:firstLine="709"/>
        <w:jc w:val="both"/>
        <w:rPr>
          <w:rFonts w:ascii="Times New Roman" w:eastAsia="Andale Sans UI" w:hAnsi="Times New Roman" w:cs="Times New Roman"/>
          <w:bCs/>
          <w:kern w:val="1"/>
          <w:sz w:val="28"/>
          <w:szCs w:val="28"/>
          <w:lang w:val="uk-UA" w:eastAsia="zh-CN"/>
        </w:rPr>
      </w:pPr>
    </w:p>
    <w:p w:rsidR="00F55A59" w:rsidRPr="00CB56BB" w:rsidRDefault="00F55A59" w:rsidP="00906B07">
      <w:pPr>
        <w:shd w:val="clear" w:color="auto" w:fill="FFFFFF"/>
        <w:spacing w:after="0" w:line="360" w:lineRule="auto"/>
        <w:ind w:firstLine="709"/>
        <w:jc w:val="both"/>
        <w:rPr>
          <w:rFonts w:ascii="Times New Roman" w:eastAsia="Andale Sans UI" w:hAnsi="Times New Roman" w:cs="Times New Roman"/>
          <w:bCs/>
          <w:kern w:val="1"/>
          <w:sz w:val="28"/>
          <w:szCs w:val="28"/>
          <w:lang w:val="uk-UA" w:eastAsia="zh-CN"/>
        </w:rPr>
      </w:pPr>
      <w:r w:rsidRPr="00CB56BB">
        <w:rPr>
          <w:rFonts w:ascii="Times New Roman" w:eastAsia="Andale Sans UI" w:hAnsi="Times New Roman" w:cs="Times New Roman"/>
          <w:bCs/>
          <w:kern w:val="1"/>
          <w:sz w:val="28"/>
          <w:szCs w:val="28"/>
          <w:lang w:val="uk-UA" w:eastAsia="zh-CN"/>
        </w:rPr>
        <w:t>2.2 Методи дослідження</w:t>
      </w:r>
    </w:p>
    <w:p w:rsidR="00F55A59" w:rsidRPr="00CB56BB" w:rsidRDefault="00F55A59" w:rsidP="00906B07">
      <w:pPr>
        <w:shd w:val="clear" w:color="auto" w:fill="FFFFFF"/>
        <w:spacing w:after="0" w:line="360" w:lineRule="auto"/>
        <w:ind w:firstLine="709"/>
        <w:jc w:val="both"/>
        <w:rPr>
          <w:rFonts w:ascii="Times New Roman" w:eastAsia="Andale Sans UI" w:hAnsi="Times New Roman" w:cs="Times New Roman"/>
          <w:bCs/>
          <w:kern w:val="1"/>
          <w:sz w:val="28"/>
          <w:szCs w:val="28"/>
          <w:lang w:val="uk-UA" w:eastAsia="zh-CN"/>
        </w:rPr>
      </w:pPr>
    </w:p>
    <w:p w:rsidR="00906B07" w:rsidRPr="00CB56BB" w:rsidRDefault="00906B07" w:rsidP="00906B07">
      <w:pPr>
        <w:shd w:val="clear" w:color="auto" w:fill="FFFFFF"/>
        <w:spacing w:after="0" w:line="360" w:lineRule="auto"/>
        <w:ind w:firstLine="709"/>
        <w:jc w:val="both"/>
        <w:rPr>
          <w:rFonts w:ascii="Times New Roman" w:eastAsia="Andale Sans UI" w:hAnsi="Times New Roman" w:cs="Times New Roman"/>
          <w:bCs/>
          <w:kern w:val="1"/>
          <w:sz w:val="28"/>
          <w:szCs w:val="28"/>
          <w:lang w:val="uk-UA" w:eastAsia="zh-CN"/>
        </w:rPr>
      </w:pP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bCs/>
          <w:spacing w:val="40"/>
          <w:kern w:val="28"/>
          <w:sz w:val="28"/>
          <w:szCs w:val="24"/>
          <w:lang w:val="uk-UA" w:eastAsia="zh-CN"/>
        </w:rPr>
        <w:t xml:space="preserve">2.2.1 </w:t>
      </w:r>
      <w:r w:rsidRPr="00CB56BB">
        <w:rPr>
          <w:rFonts w:ascii="Times New Roman" w:eastAsia="Andale Sans UI" w:hAnsi="Times New Roman" w:cs="Times New Roman"/>
          <w:spacing w:val="40"/>
          <w:kern w:val="28"/>
          <w:sz w:val="28"/>
          <w:szCs w:val="28"/>
          <w:lang w:val="uk-UA" w:eastAsia="zh-CN"/>
        </w:rPr>
        <w:t>Методи вивчення антиконвульсантної активності на моделях підвищеної судомної готовності мозку</w:t>
      </w:r>
      <w:r w:rsidR="00906B07" w:rsidRPr="00CB56BB">
        <w:rPr>
          <w:rFonts w:ascii="Times New Roman" w:eastAsia="Andale Sans UI" w:hAnsi="Times New Roman" w:cs="Times New Roman"/>
          <w:spacing w:val="40"/>
          <w:kern w:val="28"/>
          <w:sz w:val="28"/>
          <w:szCs w:val="28"/>
          <w:lang w:val="uk-UA" w:eastAsia="zh-CN"/>
        </w:rPr>
        <w:t xml:space="preserve">. </w:t>
      </w:r>
      <w:r w:rsidRPr="00CB56BB">
        <w:rPr>
          <w:rFonts w:ascii="Times New Roman" w:eastAsia="Andale Sans UI" w:hAnsi="Times New Roman" w:cs="Times New Roman"/>
          <w:kern w:val="1"/>
          <w:sz w:val="28"/>
          <w:szCs w:val="28"/>
          <w:lang w:val="uk-UA" w:eastAsia="zh-CN"/>
        </w:rPr>
        <w:t xml:space="preserve">Для виявлення і вивчення фармакологічних препаратів запропоновані різноманітні експериментальні моделі судомних припадків. Хоча експериментальні пароксизмальні напади не можуть повністю відображати етіопатогенез судомних захворювань у людини, однак багато ланок експериментальних і клінічних судом є спільними, що проявляється не тільки в зовнішніх ознаках, але і в біохімічних, </w:t>
      </w:r>
      <w:r w:rsidRPr="00CB56BB">
        <w:rPr>
          <w:rFonts w:ascii="Times New Roman" w:eastAsia="Andale Sans UI" w:hAnsi="Times New Roman" w:cs="Times New Roman"/>
          <w:kern w:val="1"/>
          <w:sz w:val="28"/>
          <w:szCs w:val="28"/>
          <w:lang w:val="uk-UA" w:eastAsia="zh-CN"/>
        </w:rPr>
        <w:lastRenderedPageBreak/>
        <w:t>мікроскопічни</w:t>
      </w:r>
      <w:r w:rsidR="00602A53" w:rsidRPr="00CB56BB">
        <w:rPr>
          <w:rFonts w:ascii="Times New Roman" w:eastAsia="Andale Sans UI" w:hAnsi="Times New Roman" w:cs="Times New Roman"/>
          <w:kern w:val="1"/>
          <w:sz w:val="28"/>
          <w:szCs w:val="28"/>
          <w:lang w:val="uk-UA" w:eastAsia="zh-CN"/>
        </w:rPr>
        <w:t>х та ультра мікроскопічних змінах</w:t>
      </w:r>
      <w:r w:rsidRPr="00CB56BB">
        <w:rPr>
          <w:rFonts w:ascii="Times New Roman" w:eastAsia="Andale Sans UI" w:hAnsi="Times New Roman" w:cs="Times New Roman"/>
          <w:kern w:val="1"/>
          <w:sz w:val="28"/>
          <w:szCs w:val="28"/>
          <w:lang w:val="uk-UA" w:eastAsia="zh-CN"/>
        </w:rPr>
        <w:t xml:space="preserve">, а також у змінах біопотенціалів головного мозку. Крім того, у деяких тварин, переважно ссавців, в природних умовах трапляється захворювання, за своїми морфофункціональними ознаками ідентичне епілепсії. </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Моделювання судом для визначення протисудомної активності антиконвульсантів проводили на мишах за допомогою різних хемоконвульсантів відповідно до методичних рекомендацій ГФЦ МОЗ України [204].</w:t>
      </w:r>
    </w:p>
    <w:p w:rsidR="00F55A59" w:rsidRPr="00CB56BB" w:rsidRDefault="00F55A59" w:rsidP="00906B07">
      <w:pPr>
        <w:widowControl w:val="0"/>
        <w:suppressAutoHyphens/>
        <w:autoSpaceDE w:val="0"/>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Інтенсивність судомного нападу оцінювалась за 5 бальною шкалою</w:t>
      </w:r>
      <w:r w:rsidRPr="00CB56BB">
        <w:rPr>
          <w:rFonts w:ascii="Times New Roman" w:eastAsia="Andale Sans UI" w:hAnsi="Times New Roman" w:cs="Times New Roman"/>
          <w:bCs/>
          <w:kern w:val="1"/>
          <w:sz w:val="28"/>
          <w:szCs w:val="28"/>
          <w:lang w:val="uk-UA" w:eastAsia="zh-CN"/>
        </w:rPr>
        <w:t xml:space="preserve"> [204].</w:t>
      </w:r>
      <w:r w:rsidRPr="00CB56BB">
        <w:rPr>
          <w:rFonts w:ascii="Times New Roman" w:eastAsia="Andale Sans UI" w:hAnsi="Times New Roman" w:cs="Times New Roman"/>
          <w:kern w:val="1"/>
          <w:sz w:val="28"/>
          <w:szCs w:val="28"/>
          <w:lang w:val="uk-UA" w:eastAsia="zh-CN"/>
        </w:rPr>
        <w:t xml:space="preserve"> </w:t>
      </w:r>
      <w:r w:rsidR="008A138C"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0-відсутність судомної активності; 1-судомні здригання, стрибки; 2-клонічні судоми тіла; 3-виражені тоніко-клонічні судоми з падінням тварини на бік, присутня чітка фаза тонічної екстензії (оп</w:t>
      </w:r>
      <w:r w:rsidR="008A138C" w:rsidRPr="00CB56BB">
        <w:rPr>
          <w:rFonts w:ascii="Times New Roman" w:eastAsia="Andale Sans UI" w:hAnsi="Times New Roman" w:cs="Times New Roman"/>
          <w:kern w:val="1"/>
          <w:sz w:val="28"/>
          <w:szCs w:val="28"/>
          <w:lang w:val="uk-UA" w:eastAsia="zh-CN"/>
        </w:rPr>
        <w:t>істотонус); 4-загибель тварини;)</w:t>
      </w:r>
    </w:p>
    <w:p w:rsidR="00F55A59" w:rsidRPr="00CB56BB" w:rsidRDefault="00F55A59" w:rsidP="00906B07">
      <w:pPr>
        <w:widowControl w:val="0"/>
        <w:suppressAutoHyphens/>
        <w:autoSpaceDE w:val="0"/>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Ефект препаратів оцінювали за їх здатністю попереджувати розвиток клонічних судом, тонічних судом, усувати летальність, знижувати загальну кількість балів судомного нападу.</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spacing w:val="40"/>
          <w:kern w:val="28"/>
          <w:sz w:val="28"/>
          <w:szCs w:val="28"/>
          <w:lang w:val="uk-UA" w:eastAsia="zh-CN"/>
        </w:rPr>
        <w:t>2.2.1.1</w:t>
      </w:r>
      <w:r w:rsidR="00906B07" w:rsidRPr="00CB56BB">
        <w:rPr>
          <w:rFonts w:ascii="Times New Roman" w:eastAsia="Andale Sans UI" w:hAnsi="Times New Roman" w:cs="Times New Roman"/>
          <w:spacing w:val="40"/>
          <w:kern w:val="28"/>
          <w:sz w:val="28"/>
          <w:szCs w:val="28"/>
          <w:lang w:val="uk-UA" w:eastAsia="zh-CN"/>
        </w:rPr>
        <w:t xml:space="preserve"> </w:t>
      </w:r>
      <w:r w:rsidRPr="00CB56BB">
        <w:rPr>
          <w:rFonts w:ascii="Times New Roman" w:eastAsia="Andale Sans UI" w:hAnsi="Times New Roman" w:cs="Times New Roman"/>
          <w:spacing w:val="40"/>
          <w:kern w:val="28"/>
          <w:sz w:val="28"/>
          <w:szCs w:val="28"/>
          <w:lang w:val="uk-UA" w:eastAsia="zh-CN"/>
        </w:rPr>
        <w:t>Модель пентілентетразолових судом</w:t>
      </w:r>
      <w:r w:rsidR="00906B07" w:rsidRPr="00CB56BB">
        <w:rPr>
          <w:rFonts w:ascii="Times New Roman" w:eastAsia="Andale Sans UI" w:hAnsi="Times New Roman" w:cs="Times New Roman"/>
          <w:spacing w:val="40"/>
          <w:kern w:val="28"/>
          <w:sz w:val="28"/>
          <w:szCs w:val="28"/>
          <w:lang w:val="uk-UA" w:eastAsia="zh-CN"/>
        </w:rPr>
        <w:t>.</w:t>
      </w:r>
      <w:r w:rsidR="00906B07"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 xml:space="preserve">Досліди проведено на білих статевозрілих нелінійних </w:t>
      </w:r>
      <w:r w:rsidR="000C09F6" w:rsidRPr="00CB56BB">
        <w:rPr>
          <w:rFonts w:ascii="Times New Roman" w:eastAsia="Andale Sans UI" w:hAnsi="Times New Roman" w:cs="Times New Roman"/>
          <w:kern w:val="1"/>
          <w:sz w:val="28"/>
          <w:szCs w:val="28"/>
          <w:lang w:val="uk-UA" w:eastAsia="zh-CN"/>
        </w:rPr>
        <w:t>щурах</w:t>
      </w:r>
      <w:r w:rsidRPr="00CB56BB">
        <w:rPr>
          <w:rFonts w:ascii="Times New Roman" w:eastAsia="Andale Sans UI" w:hAnsi="Times New Roman" w:cs="Times New Roman"/>
          <w:kern w:val="1"/>
          <w:sz w:val="28"/>
          <w:szCs w:val="28"/>
          <w:lang w:val="uk-UA" w:eastAsia="zh-CN"/>
        </w:rPr>
        <w:t xml:space="preserve"> двох статей масою 170-230 г та мишах, кількістю 40, обох статей масою 18-25 г, котрі утримувались в стандартних умовах віварію. Гострий приступ клоніко-тонічних судом створювали шляхом одноразової внутрішньо</w:t>
      </w:r>
      <w:r w:rsidR="00D20F66" w:rsidRPr="00CB56BB">
        <w:rPr>
          <w:rFonts w:ascii="Times New Roman" w:eastAsia="Andale Sans UI" w:hAnsi="Times New Roman" w:cs="Times New Roman"/>
          <w:kern w:val="1"/>
          <w:sz w:val="28"/>
          <w:szCs w:val="28"/>
          <w:lang w:val="uk-UA" w:eastAsia="zh-CN"/>
        </w:rPr>
        <w:t>о</w:t>
      </w:r>
      <w:r w:rsidRPr="00CB56BB">
        <w:rPr>
          <w:rFonts w:ascii="Times New Roman" w:eastAsia="Andale Sans UI" w:hAnsi="Times New Roman" w:cs="Times New Roman"/>
          <w:kern w:val="1"/>
          <w:sz w:val="28"/>
          <w:szCs w:val="28"/>
          <w:lang w:val="uk-UA" w:eastAsia="zh-CN"/>
        </w:rPr>
        <w:t>черевинної ін</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єкції коразола в дозі 40 мг/кг щурам та 100 мг/кг мишам (доза залежить від чутливості експериментальних тварин) [204,</w:t>
      </w:r>
      <w:r w:rsidR="00906B07"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 xml:space="preserve">205]. Попередньо вводили досліджувані препарати, час </w:t>
      </w:r>
      <w:r w:rsidR="00906B07" w:rsidRPr="00CB56BB">
        <w:rPr>
          <w:rFonts w:ascii="Times New Roman" w:eastAsia="Andale Sans UI" w:hAnsi="Times New Roman" w:cs="Times New Roman"/>
          <w:kern w:val="1"/>
          <w:sz w:val="28"/>
          <w:szCs w:val="28"/>
          <w:lang w:val="uk-UA" w:eastAsia="zh-CN"/>
        </w:rPr>
        <w:t>ін’єкції</w:t>
      </w:r>
      <w:r w:rsidRPr="00CB56BB">
        <w:rPr>
          <w:rFonts w:ascii="Times New Roman" w:eastAsia="Andale Sans UI" w:hAnsi="Times New Roman" w:cs="Times New Roman"/>
          <w:kern w:val="1"/>
          <w:sz w:val="28"/>
          <w:szCs w:val="28"/>
          <w:lang w:val="uk-UA" w:eastAsia="zh-CN"/>
        </w:rPr>
        <w:t xml:space="preserve"> котрих залежав від їх фармакокінетичних властивостей. Про активність препарату судили по статистично достовірним змінам між показниками стану контрольних (введення фізіологічного розчину) і піддосдідних (введення досліджуваних препаратів) груп тварин [191].</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spacing w:val="40"/>
          <w:kern w:val="28"/>
          <w:sz w:val="28"/>
          <w:szCs w:val="28"/>
          <w:lang w:val="uk-UA" w:eastAsia="zh-CN"/>
        </w:rPr>
        <w:t>2.2.1.2 Модель бікукулінових судом</w:t>
      </w:r>
      <w:r w:rsidR="00906B07" w:rsidRPr="00CB56BB">
        <w:rPr>
          <w:rFonts w:ascii="Times New Roman" w:eastAsia="Andale Sans UI" w:hAnsi="Times New Roman" w:cs="Times New Roman"/>
          <w:spacing w:val="40"/>
          <w:kern w:val="28"/>
          <w:sz w:val="28"/>
          <w:szCs w:val="28"/>
          <w:lang w:val="uk-UA" w:eastAsia="zh-CN"/>
        </w:rPr>
        <w:t>.</w:t>
      </w:r>
      <w:r w:rsidR="00906B07"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Бікукулін є конкурентним блокатором місця зв</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язування ГАМК, який викликає гострий напад клоніко-</w:t>
      </w:r>
      <w:r w:rsidRPr="00CB56BB">
        <w:rPr>
          <w:rFonts w:ascii="Times New Roman" w:eastAsia="Andale Sans UI" w:hAnsi="Times New Roman" w:cs="Times New Roman"/>
          <w:kern w:val="1"/>
          <w:sz w:val="28"/>
          <w:szCs w:val="28"/>
          <w:lang w:val="uk-UA" w:eastAsia="zh-CN"/>
        </w:rPr>
        <w:lastRenderedPageBreak/>
        <w:t>тонічних судом за рахунок блокади проведення іонів хлору всередину клітини та формування стійкої деполяризації клітини.</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Бікукулін вводили в дозі 20 мг</w:t>
      </w:r>
      <w:r w:rsidR="007203F3"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кг </w:t>
      </w:r>
      <w:r w:rsidR="000C09F6" w:rsidRPr="00CB56BB">
        <w:rPr>
          <w:rFonts w:ascii="Times New Roman" w:eastAsia="Andale Sans UI" w:hAnsi="Times New Roman" w:cs="Times New Roman"/>
          <w:kern w:val="1"/>
          <w:sz w:val="28"/>
          <w:szCs w:val="28"/>
          <w:lang w:val="uk-UA" w:eastAsia="zh-CN"/>
        </w:rPr>
        <w:t>внутрішньоочеревинно</w:t>
      </w:r>
      <w:r w:rsidRPr="00CB56BB">
        <w:rPr>
          <w:rFonts w:ascii="Times New Roman" w:eastAsia="Andale Sans UI" w:hAnsi="Times New Roman" w:cs="Times New Roman"/>
          <w:kern w:val="1"/>
          <w:sz w:val="28"/>
          <w:szCs w:val="28"/>
          <w:lang w:val="uk-UA" w:eastAsia="zh-CN"/>
        </w:rPr>
        <w:t>. Після введення хемоконвульсанту  у тварин в 57-100</w:t>
      </w:r>
      <w:r w:rsidR="007203F3"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 виникали судоми з летальним результатом.</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spacing w:val="40"/>
          <w:kern w:val="28"/>
          <w:sz w:val="28"/>
          <w:szCs w:val="28"/>
          <w:lang w:val="uk-UA" w:eastAsia="zh-CN"/>
        </w:rPr>
        <w:t>2.2.1.3  Судоми викликані введенням каїнової кислоти</w:t>
      </w:r>
      <w:r w:rsidR="007203F3" w:rsidRPr="00CB56BB">
        <w:rPr>
          <w:rFonts w:ascii="Times New Roman" w:eastAsia="Andale Sans UI" w:hAnsi="Times New Roman" w:cs="Times New Roman"/>
          <w:spacing w:val="40"/>
          <w:kern w:val="28"/>
          <w:sz w:val="28"/>
          <w:szCs w:val="28"/>
          <w:lang w:val="uk-UA" w:eastAsia="zh-CN"/>
        </w:rPr>
        <w:t>.</w:t>
      </w:r>
      <w:r w:rsidR="007203F3"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Каїнова кислота є агоністом каінатних рецепторів глутамату. Цей конвульсант вводили у дозі 30 мг</w:t>
      </w:r>
      <w:r w:rsidR="007203F3"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кг </w:t>
      </w:r>
      <w:r w:rsidR="009F2FF9" w:rsidRPr="00CB56BB">
        <w:rPr>
          <w:rFonts w:ascii="Times New Roman" w:eastAsia="Andale Sans UI" w:hAnsi="Times New Roman" w:cs="Times New Roman"/>
          <w:kern w:val="1"/>
          <w:sz w:val="28"/>
          <w:szCs w:val="28"/>
          <w:lang w:val="uk-UA" w:eastAsia="zh-CN"/>
        </w:rPr>
        <w:t>в/о</w:t>
      </w:r>
      <w:r w:rsidRPr="00CB56BB">
        <w:rPr>
          <w:rFonts w:ascii="Times New Roman" w:eastAsia="Andale Sans UI" w:hAnsi="Times New Roman" w:cs="Times New Roman"/>
          <w:kern w:val="1"/>
          <w:sz w:val="28"/>
          <w:szCs w:val="28"/>
          <w:lang w:val="uk-UA" w:eastAsia="zh-CN"/>
        </w:rPr>
        <w:t>. У 100% тварин спостерігалися клонічні судоми, однак тонічні не розвивалися. Спостереження за тваринами проводилось протягом 60 хв. Тварини гинули від тривалих клонічних судом (до 30 хв.)</w:t>
      </w:r>
      <w:r w:rsidR="00D227EE" w:rsidRPr="00CB56BB">
        <w:rPr>
          <w:rFonts w:ascii="Times New Roman" w:eastAsia="Andale Sans UI" w:hAnsi="Times New Roman" w:cs="Times New Roman"/>
          <w:kern w:val="1"/>
          <w:sz w:val="28"/>
          <w:szCs w:val="28"/>
          <w:lang w:val="uk-UA" w:eastAsia="zh-CN"/>
        </w:rPr>
        <w:t>.</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spacing w:val="40"/>
          <w:kern w:val="28"/>
          <w:sz w:val="28"/>
          <w:szCs w:val="28"/>
          <w:lang w:val="uk-UA" w:eastAsia="zh-CN"/>
        </w:rPr>
        <w:t>2.2.1.4 Ареколінові судоми</w:t>
      </w:r>
      <w:r w:rsidR="00D227EE" w:rsidRPr="00CB56BB">
        <w:rPr>
          <w:rFonts w:ascii="Times New Roman" w:eastAsia="Andale Sans UI" w:hAnsi="Times New Roman" w:cs="Times New Roman"/>
          <w:spacing w:val="40"/>
          <w:kern w:val="28"/>
          <w:sz w:val="28"/>
          <w:szCs w:val="28"/>
          <w:lang w:val="uk-UA" w:eastAsia="zh-CN"/>
        </w:rPr>
        <w:t>.</w:t>
      </w:r>
      <w:r w:rsidR="00D227EE"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Ареколін є селективним М-холіноміметиком. Після його введення мишам в дозі 17,5 мг</w:t>
      </w:r>
      <w:r w:rsidR="00D227E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кг  </w:t>
      </w:r>
      <w:r w:rsidR="009F2FF9" w:rsidRPr="00CB56BB">
        <w:rPr>
          <w:rFonts w:ascii="Times New Roman" w:eastAsia="Andale Sans UI" w:hAnsi="Times New Roman" w:cs="Times New Roman"/>
          <w:kern w:val="1"/>
          <w:sz w:val="28"/>
          <w:szCs w:val="28"/>
          <w:lang w:val="uk-UA" w:eastAsia="zh-CN"/>
        </w:rPr>
        <w:t>в/о</w:t>
      </w:r>
      <w:r w:rsidR="002F6E78"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протягом 60 сек. з</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являвся виражений тремор, гіперсалівація, які тривали 15-20 хв.</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Оцінювалась здатність досліджуваних антиконвульсантів попереджувати вказані симптоми. За тваринами спостерігали протягом 45 хв.</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spacing w:val="40"/>
          <w:kern w:val="28"/>
          <w:sz w:val="28"/>
          <w:szCs w:val="28"/>
          <w:lang w:val="uk-UA" w:eastAsia="zh-CN"/>
        </w:rPr>
        <w:t>2.2.1.5 Нікотинові судоми</w:t>
      </w:r>
      <w:r w:rsidR="00D227EE" w:rsidRPr="00CB56BB">
        <w:rPr>
          <w:rFonts w:ascii="Times New Roman" w:eastAsia="Andale Sans UI" w:hAnsi="Times New Roman" w:cs="Times New Roman"/>
          <w:spacing w:val="40"/>
          <w:kern w:val="28"/>
          <w:sz w:val="28"/>
          <w:szCs w:val="28"/>
          <w:lang w:val="uk-UA" w:eastAsia="zh-CN"/>
        </w:rPr>
        <w:t>.</w:t>
      </w:r>
      <w:r w:rsidR="00D227EE"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 xml:space="preserve">Нікотин </w:t>
      </w:r>
      <w:r w:rsidR="00D227EE"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 xml:space="preserve"> селективний Н-холіноміметик. Цей конвульсант вводили тваринам </w:t>
      </w:r>
      <w:r w:rsidR="000C09F6" w:rsidRPr="00CB56BB">
        <w:rPr>
          <w:rFonts w:ascii="Times New Roman" w:eastAsia="Andale Sans UI" w:hAnsi="Times New Roman" w:cs="Times New Roman"/>
          <w:kern w:val="1"/>
          <w:sz w:val="28"/>
          <w:szCs w:val="28"/>
          <w:lang w:val="uk-UA" w:eastAsia="zh-CN"/>
        </w:rPr>
        <w:t>внутрішньоочеревинно</w:t>
      </w:r>
      <w:r w:rsidRPr="00CB56BB">
        <w:rPr>
          <w:rFonts w:ascii="Times New Roman" w:eastAsia="Andale Sans UI" w:hAnsi="Times New Roman" w:cs="Times New Roman"/>
          <w:kern w:val="1"/>
          <w:sz w:val="28"/>
          <w:szCs w:val="28"/>
          <w:lang w:val="uk-UA" w:eastAsia="zh-CN"/>
        </w:rPr>
        <w:t xml:space="preserve"> в дозі 0,75 мг/кг. Конвульсан</w:t>
      </w:r>
      <w:r w:rsidR="00602A53" w:rsidRPr="00CB56BB">
        <w:rPr>
          <w:rFonts w:ascii="Times New Roman" w:eastAsia="Andale Sans UI" w:hAnsi="Times New Roman" w:cs="Times New Roman"/>
          <w:kern w:val="1"/>
          <w:sz w:val="28"/>
          <w:szCs w:val="28"/>
          <w:lang w:val="uk-UA" w:eastAsia="zh-CN"/>
        </w:rPr>
        <w:t>тна дія нікотину пояснюється зв'</w:t>
      </w:r>
      <w:r w:rsidRPr="00CB56BB">
        <w:rPr>
          <w:rFonts w:ascii="Times New Roman" w:eastAsia="Andale Sans UI" w:hAnsi="Times New Roman" w:cs="Times New Roman"/>
          <w:kern w:val="1"/>
          <w:sz w:val="28"/>
          <w:szCs w:val="28"/>
          <w:lang w:val="uk-UA" w:eastAsia="zh-CN"/>
        </w:rPr>
        <w:t>язуванням його з Н-холінорецпторами, що викликає їх перезбудження. Вивчалась здатність антиконвульсантів попереджувати холіноміметичні ефекти нікотину, які виникали через 60 сек. Після його введення у вигляді тремору, клонічних і тонічних судом, рухової гіперактивності. Тривалість спостереження за тваринами становила 90 хв.</w:t>
      </w:r>
    </w:p>
    <w:p w:rsidR="00D227EE" w:rsidRPr="00CB56BB" w:rsidRDefault="00F55A59" w:rsidP="00D227EE">
      <w:pPr>
        <w:widowControl w:val="0"/>
        <w:suppressAutoHyphens/>
        <w:spacing w:after="0" w:line="360" w:lineRule="auto"/>
        <w:ind w:firstLine="709"/>
        <w:jc w:val="both"/>
        <w:rPr>
          <w:rFonts w:ascii="Times New Roman" w:eastAsia="Andale Sans UI" w:hAnsi="Times New Roman" w:cs="Times New Roman"/>
          <w:spacing w:val="40"/>
          <w:kern w:val="28"/>
          <w:sz w:val="28"/>
          <w:szCs w:val="28"/>
          <w:lang w:val="uk-UA" w:eastAsia="zh-CN"/>
        </w:rPr>
      </w:pPr>
      <w:r w:rsidRPr="00CB56BB">
        <w:rPr>
          <w:rFonts w:ascii="Times New Roman" w:eastAsia="Andale Sans UI" w:hAnsi="Times New Roman" w:cs="Times New Roman"/>
          <w:spacing w:val="40"/>
          <w:kern w:val="28"/>
          <w:sz w:val="28"/>
          <w:szCs w:val="28"/>
          <w:lang w:val="uk-UA" w:eastAsia="zh-CN"/>
        </w:rPr>
        <w:t>2.2.2 Дослідження побічних ефектів протисудомних засобів</w:t>
      </w:r>
      <w:r w:rsidR="00D227EE" w:rsidRPr="00CB56BB">
        <w:rPr>
          <w:rFonts w:ascii="Times New Roman" w:eastAsia="Andale Sans UI" w:hAnsi="Times New Roman" w:cs="Times New Roman"/>
          <w:spacing w:val="40"/>
          <w:kern w:val="28"/>
          <w:sz w:val="28"/>
          <w:szCs w:val="28"/>
          <w:lang w:val="uk-UA" w:eastAsia="zh-CN"/>
        </w:rPr>
        <w:t xml:space="preserve">. </w:t>
      </w:r>
    </w:p>
    <w:p w:rsidR="00F55A59" w:rsidRPr="00CB56BB" w:rsidRDefault="00F55A59" w:rsidP="00D227EE">
      <w:pPr>
        <w:widowControl w:val="0"/>
        <w:suppressAutoHyphens/>
        <w:spacing w:after="0" w:line="360" w:lineRule="auto"/>
        <w:ind w:firstLine="709"/>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spacing w:val="40"/>
          <w:kern w:val="28"/>
          <w:sz w:val="28"/>
          <w:szCs w:val="28"/>
          <w:lang w:val="uk-UA" w:eastAsia="zh-CN"/>
        </w:rPr>
        <w:t>2.2.2.1 Визначення психічної працездатності</w:t>
      </w:r>
      <w:r w:rsidR="00D227EE" w:rsidRPr="00CB56BB">
        <w:rPr>
          <w:rFonts w:ascii="Times New Roman" w:eastAsia="Andale Sans UI" w:hAnsi="Times New Roman" w:cs="Times New Roman"/>
          <w:spacing w:val="40"/>
          <w:kern w:val="28"/>
          <w:sz w:val="28"/>
          <w:szCs w:val="28"/>
          <w:lang w:val="uk-UA" w:eastAsia="zh-CN"/>
        </w:rPr>
        <w:t>.</w:t>
      </w:r>
      <w:r w:rsidR="00D227EE"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bCs/>
          <w:kern w:val="1"/>
          <w:sz w:val="28"/>
          <w:szCs w:val="28"/>
          <w:lang w:val="uk-UA" w:eastAsia="zh-CN"/>
        </w:rPr>
        <w:t>Вплив антиконвульсантів на когнітивні процеси вивчали н</w:t>
      </w:r>
      <w:r w:rsidR="009F2FF9" w:rsidRPr="00CB56BB">
        <w:rPr>
          <w:rFonts w:ascii="Times New Roman" w:eastAsia="Andale Sans UI" w:hAnsi="Times New Roman" w:cs="Times New Roman"/>
          <w:bCs/>
          <w:kern w:val="1"/>
          <w:sz w:val="28"/>
          <w:szCs w:val="28"/>
          <w:lang w:val="uk-UA" w:eastAsia="zh-CN"/>
        </w:rPr>
        <w:t>а моделі одноразового навчання -</w:t>
      </w:r>
      <w:r w:rsidRPr="00CB56BB">
        <w:rPr>
          <w:rFonts w:ascii="Times New Roman" w:eastAsia="Andale Sans UI" w:hAnsi="Times New Roman" w:cs="Times New Roman"/>
          <w:bCs/>
          <w:kern w:val="1"/>
          <w:sz w:val="28"/>
          <w:szCs w:val="28"/>
          <w:lang w:val="uk-UA" w:eastAsia="zh-CN"/>
        </w:rPr>
        <w:t xml:space="preserve"> умовного рефлексу пасивного уникнення (УРПУ) без застосування амнезуючого фактору, формування якої здійснювали на основі одноразового </w:t>
      </w:r>
      <w:r w:rsidRPr="00CB56BB">
        <w:rPr>
          <w:rFonts w:ascii="Times New Roman" w:eastAsia="Andale Sans UI" w:hAnsi="Times New Roman" w:cs="Times New Roman"/>
          <w:bCs/>
          <w:kern w:val="1"/>
          <w:sz w:val="28"/>
          <w:szCs w:val="28"/>
          <w:lang w:val="uk-UA" w:eastAsia="zh-CN"/>
        </w:rPr>
        <w:lastRenderedPageBreak/>
        <w:t xml:space="preserve">негативного підкріплення за методикою Я. Буреша та співавт. в модифікації Ю.С.Бородкіна та Ю.В. Зайцева [206, 207]. </w:t>
      </w:r>
    </w:p>
    <w:p w:rsidR="00F55A59" w:rsidRPr="00CB56BB" w:rsidRDefault="00F55A59" w:rsidP="00906B07">
      <w:pPr>
        <w:widowControl w:val="0"/>
        <w:spacing w:after="0" w:line="360" w:lineRule="auto"/>
        <w:ind w:firstLine="709"/>
        <w:jc w:val="both"/>
        <w:rPr>
          <w:rFonts w:ascii="Times New Roman" w:eastAsia="Andale Sans UI" w:hAnsi="Times New Roman" w:cs="Times New Roman"/>
          <w:bCs/>
          <w:kern w:val="1"/>
          <w:sz w:val="28"/>
          <w:szCs w:val="28"/>
          <w:lang w:val="uk-UA" w:eastAsia="zh-CN"/>
        </w:rPr>
      </w:pPr>
      <w:r w:rsidRPr="00CB56BB">
        <w:rPr>
          <w:rFonts w:ascii="Times New Roman" w:eastAsia="Andale Sans UI" w:hAnsi="Times New Roman" w:cs="Times New Roman"/>
          <w:kern w:val="1"/>
          <w:sz w:val="28"/>
          <w:szCs w:val="24"/>
          <w:lang w:val="uk-UA" w:eastAsia="zh-CN"/>
        </w:rPr>
        <w:t>Вироблення умовного рефлексу проводилось в експериментальній установці, яка складалася із двох камер: великої освітленої (42 см х 24 см)  та малої затемненої (18 см х 24 см), сполучених отвором. Підлога затемненого відсіку була електрифікованою. Для формування УРПУ щура поміщали в середину освітленої камери хвостом до отвору в затемнений відсік. Після короткочасного періоду нерухомості</w:t>
      </w:r>
      <w:r w:rsidR="0057554D" w:rsidRPr="00CB56BB">
        <w:rPr>
          <w:rFonts w:ascii="Times New Roman" w:eastAsia="Andale Sans UI" w:hAnsi="Times New Roman" w:cs="Times New Roman"/>
          <w:kern w:val="1"/>
          <w:sz w:val="28"/>
          <w:szCs w:val="24"/>
          <w:lang w:val="uk-UA" w:eastAsia="zh-CN"/>
        </w:rPr>
        <w:t>,</w:t>
      </w:r>
      <w:r w:rsidRPr="00CB56BB">
        <w:rPr>
          <w:rFonts w:ascii="Times New Roman" w:eastAsia="Andale Sans UI" w:hAnsi="Times New Roman" w:cs="Times New Roman"/>
          <w:kern w:val="1"/>
          <w:sz w:val="28"/>
          <w:szCs w:val="24"/>
          <w:lang w:val="uk-UA" w:eastAsia="zh-CN"/>
        </w:rPr>
        <w:t xml:space="preserve"> тварина, досліджуючи освітлену частину установки, знаходила вхід в затемнену камеру і проникала в неї. Через 15 секунд після прояву “норкового” рефлексу на електроди підлоги затемненого відсіку подавали перемінний струм (50 Гц, 2 – 3 сек, 10 мс), величина якого для кожної тварини підбиралася індивідуально; при цьому отвір між камерами залишався відкритим. Внаслідок електробольового подразнення гризун перебігав до освітленої половини експериментальної установки, де знаходився під наглядом протягом 3 хвилин. Якщо</w:t>
      </w:r>
      <w:r w:rsidR="0057554D" w:rsidRPr="00CB56BB">
        <w:rPr>
          <w:rFonts w:ascii="Times New Roman" w:eastAsia="Andale Sans UI" w:hAnsi="Times New Roman" w:cs="Times New Roman"/>
          <w:kern w:val="1"/>
          <w:sz w:val="28"/>
          <w:szCs w:val="24"/>
          <w:lang w:val="uk-UA" w:eastAsia="zh-CN"/>
        </w:rPr>
        <w:t>,</w:t>
      </w:r>
      <w:r w:rsidRPr="00CB56BB">
        <w:rPr>
          <w:rFonts w:ascii="Times New Roman" w:eastAsia="Andale Sans UI" w:hAnsi="Times New Roman" w:cs="Times New Roman"/>
          <w:kern w:val="1"/>
          <w:sz w:val="28"/>
          <w:szCs w:val="24"/>
          <w:lang w:val="uk-UA" w:eastAsia="zh-CN"/>
        </w:rPr>
        <w:t xml:space="preserve"> на протязі цього часу</w:t>
      </w:r>
      <w:r w:rsidR="00D20F66" w:rsidRPr="00CB56BB">
        <w:rPr>
          <w:rFonts w:ascii="Times New Roman" w:eastAsia="Andale Sans UI" w:hAnsi="Times New Roman" w:cs="Times New Roman"/>
          <w:kern w:val="1"/>
          <w:sz w:val="28"/>
          <w:szCs w:val="24"/>
          <w:lang w:val="uk-UA" w:eastAsia="zh-CN"/>
        </w:rPr>
        <w:t xml:space="preserve"> </w:t>
      </w:r>
      <w:r w:rsidRPr="00CB56BB">
        <w:rPr>
          <w:rFonts w:ascii="Times New Roman" w:eastAsia="Andale Sans UI" w:hAnsi="Times New Roman" w:cs="Times New Roman"/>
          <w:kern w:val="1"/>
          <w:sz w:val="28"/>
          <w:szCs w:val="24"/>
          <w:lang w:val="uk-UA" w:eastAsia="zh-CN"/>
        </w:rPr>
        <w:t xml:space="preserve">тварина не здійснювала спроб повернутися до затемненого відсіку, умовна реакція пасивного уникнення вважалася виробленою. Щурів, які протягом контрольного часу спостережень (3 хвилини) повторно проникали до затемненої камери, виключали з дослідження. </w:t>
      </w:r>
    </w:p>
    <w:p w:rsidR="00F55A59" w:rsidRPr="00CB56BB" w:rsidRDefault="00F55A59" w:rsidP="00906B07">
      <w:pPr>
        <w:suppressAutoHyphens/>
        <w:spacing w:after="0" w:line="360" w:lineRule="auto"/>
        <w:ind w:firstLine="709"/>
        <w:jc w:val="both"/>
        <w:rPr>
          <w:rFonts w:ascii="Times New Roman" w:eastAsia="Andale Sans UI" w:hAnsi="Times New Roman" w:cs="Times New Roman"/>
          <w:kern w:val="1"/>
          <w:sz w:val="28"/>
          <w:szCs w:val="28"/>
          <w:u w:val="single"/>
          <w:lang w:val="uk-UA" w:eastAsia="zh-CN"/>
        </w:rPr>
      </w:pPr>
      <w:r w:rsidRPr="00CB56BB">
        <w:rPr>
          <w:rFonts w:ascii="Times New Roman" w:eastAsia="Andale Sans UI" w:hAnsi="Times New Roman" w:cs="Times New Roman"/>
          <w:bCs/>
          <w:kern w:val="1"/>
          <w:sz w:val="28"/>
          <w:szCs w:val="28"/>
          <w:lang w:val="uk-UA" w:eastAsia="zh-CN"/>
        </w:rPr>
        <w:t xml:space="preserve">Тварин із сформованою пасивно-оборонною реакцією поміщали в клітку, де вони звичайно утримувалися. Через 3 години контролювали надійність виробленого навику, поміщуючи попередньо навчену тварину в освітлену камеру на 3 хвилини. Якщо протягом цього часу гризун заходив до затемненого відсіку, це розцінювалося як амнезія навику, і тварина виключалася з подальших досліджень. </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bCs/>
          <w:kern w:val="1"/>
          <w:sz w:val="28"/>
          <w:szCs w:val="28"/>
          <w:u w:val="single"/>
          <w:lang w:val="uk-UA" w:eastAsia="zh-CN"/>
        </w:rPr>
      </w:pPr>
      <w:r w:rsidRPr="00CB56BB">
        <w:rPr>
          <w:rFonts w:ascii="Times New Roman" w:eastAsia="Andale Sans UI" w:hAnsi="Times New Roman" w:cs="Times New Roman"/>
          <w:spacing w:val="40"/>
          <w:kern w:val="28"/>
          <w:sz w:val="28"/>
          <w:szCs w:val="28"/>
          <w:lang w:val="uk-UA" w:eastAsia="zh-CN"/>
        </w:rPr>
        <w:t>Здатність до навчання</w:t>
      </w:r>
      <w:r w:rsidR="00D227EE"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 xml:space="preserve">З метою вивчення препаратів на початкові фази обробки </w:t>
      </w:r>
      <w:r w:rsidR="00D227EE" w:rsidRPr="00CB56BB">
        <w:rPr>
          <w:rFonts w:ascii="Times New Roman" w:eastAsia="Andale Sans UI" w:hAnsi="Times New Roman" w:cs="Times New Roman"/>
          <w:kern w:val="1"/>
          <w:sz w:val="28"/>
          <w:szCs w:val="28"/>
          <w:lang w:val="uk-UA" w:eastAsia="zh-CN"/>
        </w:rPr>
        <w:t>пам’ятного</w:t>
      </w:r>
      <w:r w:rsidRPr="00CB56BB">
        <w:rPr>
          <w:rFonts w:ascii="Times New Roman" w:eastAsia="Andale Sans UI" w:hAnsi="Times New Roman" w:cs="Times New Roman"/>
          <w:kern w:val="1"/>
          <w:sz w:val="28"/>
          <w:szCs w:val="28"/>
          <w:lang w:val="uk-UA" w:eastAsia="zh-CN"/>
        </w:rPr>
        <w:t xml:space="preserve"> сліду (навчання), щурам вводили внутрішньоочеревинно дослідні антиконвульсанти </w:t>
      </w:r>
      <w:r w:rsidRPr="00CB56BB">
        <w:rPr>
          <w:rFonts w:ascii="Times New Roman" w:eastAsia="Andale Sans UI" w:hAnsi="Times New Roman" w:cs="Times New Roman"/>
          <w:bCs/>
          <w:kern w:val="1"/>
          <w:sz w:val="28"/>
          <w:szCs w:val="28"/>
          <w:lang w:val="uk-UA" w:eastAsia="zh-CN"/>
        </w:rPr>
        <w:t xml:space="preserve">у відповідних дозах за 60 хвилин до навчання, контрольній групі вводили дистильовану воду. Ефект досліджуваних препаратів </w:t>
      </w:r>
      <w:r w:rsidRPr="00CB56BB">
        <w:rPr>
          <w:rFonts w:ascii="Times New Roman" w:eastAsia="Andale Sans UI" w:hAnsi="Times New Roman" w:cs="Times New Roman"/>
          <w:bCs/>
          <w:kern w:val="1"/>
          <w:sz w:val="28"/>
          <w:szCs w:val="28"/>
          <w:lang w:val="uk-UA" w:eastAsia="zh-CN"/>
        </w:rPr>
        <w:lastRenderedPageBreak/>
        <w:t xml:space="preserve">оцінювали за їх здатністю збільшувати або зменшувати кількість тварин з УРПУ, яка була вироблена при формуванні  пасивно-оборонного навику через </w:t>
      </w:r>
      <w:r w:rsidR="00C522D6" w:rsidRPr="00CB56BB">
        <w:rPr>
          <w:rFonts w:ascii="Times New Roman" w:eastAsia="Andale Sans UI" w:hAnsi="Times New Roman" w:cs="Times New Roman"/>
          <w:bCs/>
          <w:kern w:val="1"/>
          <w:sz w:val="28"/>
          <w:szCs w:val="28"/>
          <w:lang w:val="uk-UA" w:eastAsia="zh-CN"/>
        </w:rPr>
        <w:t>годину</w:t>
      </w:r>
      <w:r w:rsidRPr="00CB56BB">
        <w:rPr>
          <w:rFonts w:ascii="Times New Roman" w:eastAsia="Andale Sans UI" w:hAnsi="Times New Roman" w:cs="Times New Roman"/>
          <w:bCs/>
          <w:kern w:val="1"/>
          <w:sz w:val="28"/>
          <w:szCs w:val="28"/>
          <w:lang w:val="uk-UA" w:eastAsia="zh-CN"/>
        </w:rPr>
        <w:t xml:space="preserve"> після введення препарату, а також по різниці латентного часу заходження в темний відсік до та після навчання. </w:t>
      </w:r>
    </w:p>
    <w:p w:rsidR="00F55A59" w:rsidRPr="00CB56BB" w:rsidRDefault="00F55A59" w:rsidP="00D227EE">
      <w:pPr>
        <w:widowControl w:val="0"/>
        <w:suppressAutoHyphens/>
        <w:autoSpaceDE w:val="0"/>
        <w:spacing w:after="0" w:line="360" w:lineRule="auto"/>
        <w:ind w:firstLine="709"/>
        <w:jc w:val="both"/>
        <w:rPr>
          <w:rFonts w:ascii="Times New Roman" w:eastAsia="Andale Sans UI" w:hAnsi="Times New Roman" w:cs="Times New Roman"/>
          <w:bCs/>
          <w:kern w:val="1"/>
          <w:sz w:val="28"/>
          <w:szCs w:val="28"/>
          <w:u w:val="single"/>
          <w:lang w:val="uk-UA" w:eastAsia="zh-CN"/>
        </w:rPr>
      </w:pPr>
      <w:r w:rsidRPr="00CB56BB">
        <w:rPr>
          <w:rFonts w:ascii="Times New Roman" w:eastAsia="Andale Sans UI" w:hAnsi="Times New Roman" w:cs="Times New Roman"/>
          <w:bCs/>
          <w:spacing w:val="40"/>
          <w:kern w:val="28"/>
          <w:sz w:val="28"/>
          <w:szCs w:val="28"/>
          <w:lang w:val="uk-UA" w:eastAsia="zh-CN"/>
        </w:rPr>
        <w:t>Консолідація пам</w:t>
      </w:r>
      <w:r w:rsidR="0033384E" w:rsidRPr="00CB56BB">
        <w:rPr>
          <w:rFonts w:ascii="Times New Roman" w:eastAsia="Andale Sans UI" w:hAnsi="Times New Roman" w:cs="Times New Roman"/>
          <w:bCs/>
          <w:spacing w:val="40"/>
          <w:kern w:val="28"/>
          <w:sz w:val="28"/>
          <w:szCs w:val="28"/>
          <w:lang w:val="uk-UA" w:eastAsia="zh-CN"/>
        </w:rPr>
        <w:t>’</w:t>
      </w:r>
      <w:r w:rsidRPr="00CB56BB">
        <w:rPr>
          <w:rFonts w:ascii="Times New Roman" w:eastAsia="Andale Sans UI" w:hAnsi="Times New Roman" w:cs="Times New Roman"/>
          <w:bCs/>
          <w:spacing w:val="40"/>
          <w:kern w:val="28"/>
          <w:sz w:val="28"/>
          <w:szCs w:val="28"/>
          <w:lang w:val="uk-UA" w:eastAsia="zh-CN"/>
        </w:rPr>
        <w:t>ятного сліду</w:t>
      </w:r>
      <w:r w:rsidR="00D227EE" w:rsidRPr="00CB56BB">
        <w:rPr>
          <w:rFonts w:ascii="Times New Roman" w:eastAsia="Andale Sans UI" w:hAnsi="Times New Roman" w:cs="Times New Roman"/>
          <w:bCs/>
          <w:spacing w:val="40"/>
          <w:kern w:val="28"/>
          <w:sz w:val="28"/>
          <w:szCs w:val="28"/>
          <w:lang w:val="uk-UA" w:eastAsia="zh-CN"/>
        </w:rPr>
        <w:t>.</w:t>
      </w:r>
      <w:r w:rsidR="00D227EE" w:rsidRPr="00CB56BB">
        <w:rPr>
          <w:rFonts w:ascii="Times New Roman" w:eastAsia="Andale Sans UI" w:hAnsi="Times New Roman" w:cs="Times New Roman"/>
          <w:bCs/>
          <w:kern w:val="1"/>
          <w:sz w:val="28"/>
          <w:szCs w:val="28"/>
          <w:lang w:val="uk-UA" w:eastAsia="zh-CN"/>
        </w:rPr>
        <w:t xml:space="preserve"> </w:t>
      </w:r>
      <w:r w:rsidRPr="00CB56BB">
        <w:rPr>
          <w:rFonts w:ascii="Times New Roman" w:eastAsia="Andale Sans UI" w:hAnsi="Times New Roman" w:cs="Times New Roman"/>
          <w:bCs/>
          <w:kern w:val="1"/>
          <w:sz w:val="28"/>
          <w:szCs w:val="28"/>
          <w:lang w:val="uk-UA" w:eastAsia="zh-CN"/>
        </w:rPr>
        <w:t>Для оцінки</w:t>
      </w:r>
      <w:r w:rsidR="0057554D" w:rsidRPr="00CB56BB">
        <w:rPr>
          <w:rFonts w:ascii="Times New Roman" w:eastAsia="Andale Sans UI" w:hAnsi="Times New Roman" w:cs="Times New Roman"/>
          <w:bCs/>
          <w:kern w:val="1"/>
          <w:sz w:val="28"/>
          <w:szCs w:val="28"/>
          <w:lang w:val="uk-UA" w:eastAsia="zh-CN"/>
        </w:rPr>
        <w:t xml:space="preserve"> впливу пре</w:t>
      </w:r>
      <w:r w:rsidRPr="00CB56BB">
        <w:rPr>
          <w:rFonts w:ascii="Times New Roman" w:eastAsia="Andale Sans UI" w:hAnsi="Times New Roman" w:cs="Times New Roman"/>
          <w:bCs/>
          <w:kern w:val="1"/>
          <w:sz w:val="28"/>
          <w:szCs w:val="28"/>
          <w:lang w:val="uk-UA" w:eastAsia="zh-CN"/>
        </w:rPr>
        <w:t>п</w:t>
      </w:r>
      <w:r w:rsidR="0057554D" w:rsidRPr="00CB56BB">
        <w:rPr>
          <w:rFonts w:ascii="Times New Roman" w:eastAsia="Andale Sans UI" w:hAnsi="Times New Roman" w:cs="Times New Roman"/>
          <w:bCs/>
          <w:kern w:val="1"/>
          <w:sz w:val="28"/>
          <w:szCs w:val="28"/>
          <w:lang w:val="uk-UA" w:eastAsia="zh-CN"/>
        </w:rPr>
        <w:t>а</w:t>
      </w:r>
      <w:r w:rsidRPr="00CB56BB">
        <w:rPr>
          <w:rFonts w:ascii="Times New Roman" w:eastAsia="Andale Sans UI" w:hAnsi="Times New Roman" w:cs="Times New Roman"/>
          <w:bCs/>
          <w:kern w:val="1"/>
          <w:sz w:val="28"/>
          <w:szCs w:val="28"/>
          <w:lang w:val="uk-UA" w:eastAsia="zh-CN"/>
        </w:rPr>
        <w:t>ратів на консолідацію пам</w:t>
      </w:r>
      <w:r w:rsidR="0033384E"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ятного сліду, щурам дослідних груп після формування пасивно-оборонного навику (методика викладена вище 2.3.1), вводили внутрішньоочеревинно антиконвульсанти у відповідних дозах. Ефект пр</w:t>
      </w:r>
      <w:r w:rsidR="00C522D6" w:rsidRPr="00CB56BB">
        <w:rPr>
          <w:rFonts w:ascii="Times New Roman" w:eastAsia="Andale Sans UI" w:hAnsi="Times New Roman" w:cs="Times New Roman"/>
          <w:bCs/>
          <w:kern w:val="1"/>
          <w:sz w:val="28"/>
          <w:szCs w:val="28"/>
          <w:lang w:val="uk-UA" w:eastAsia="zh-CN"/>
        </w:rPr>
        <w:t>епаратів оцінювали за їх здатностю</w:t>
      </w:r>
      <w:r w:rsidRPr="00CB56BB">
        <w:rPr>
          <w:rFonts w:ascii="Times New Roman" w:eastAsia="Andale Sans UI" w:hAnsi="Times New Roman" w:cs="Times New Roman"/>
          <w:bCs/>
          <w:kern w:val="1"/>
          <w:sz w:val="28"/>
          <w:szCs w:val="28"/>
          <w:lang w:val="uk-UA" w:eastAsia="zh-CN"/>
        </w:rPr>
        <w:t xml:space="preserve"> зменшувати кількість тварин, які втратили УРПУ, при перевірці збереженності виробленого навику через годину після однократного введення антиконвульсантів та по різниці латентного часу заходу в темний відсік. </w:t>
      </w:r>
    </w:p>
    <w:p w:rsidR="00F55A59" w:rsidRPr="00CB56BB" w:rsidRDefault="00F55A59" w:rsidP="00D227EE">
      <w:pPr>
        <w:widowControl w:val="0"/>
        <w:suppressAutoHyphens/>
        <w:autoSpaceDE w:val="0"/>
        <w:spacing w:after="0" w:line="360" w:lineRule="auto"/>
        <w:ind w:firstLine="709"/>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bCs/>
          <w:spacing w:val="40"/>
          <w:kern w:val="28"/>
          <w:sz w:val="28"/>
          <w:szCs w:val="28"/>
          <w:lang w:val="uk-UA" w:eastAsia="zh-CN"/>
        </w:rPr>
        <w:t>Відтворення енграм пам</w:t>
      </w:r>
      <w:r w:rsidR="0033384E" w:rsidRPr="00CB56BB">
        <w:rPr>
          <w:rFonts w:ascii="Times New Roman" w:eastAsia="Andale Sans UI" w:hAnsi="Times New Roman" w:cs="Times New Roman"/>
          <w:bCs/>
          <w:spacing w:val="40"/>
          <w:kern w:val="28"/>
          <w:sz w:val="28"/>
          <w:szCs w:val="28"/>
          <w:lang w:val="uk-UA" w:eastAsia="zh-CN"/>
        </w:rPr>
        <w:t>’</w:t>
      </w:r>
      <w:r w:rsidRPr="00CB56BB">
        <w:rPr>
          <w:rFonts w:ascii="Times New Roman" w:eastAsia="Andale Sans UI" w:hAnsi="Times New Roman" w:cs="Times New Roman"/>
          <w:bCs/>
          <w:spacing w:val="40"/>
          <w:kern w:val="28"/>
          <w:sz w:val="28"/>
          <w:szCs w:val="28"/>
          <w:lang w:val="uk-UA" w:eastAsia="zh-CN"/>
        </w:rPr>
        <w:t>яті</w:t>
      </w:r>
      <w:r w:rsidR="00D227EE" w:rsidRPr="00CB56BB">
        <w:rPr>
          <w:rFonts w:ascii="Times New Roman" w:eastAsia="Andale Sans UI" w:hAnsi="Times New Roman" w:cs="Times New Roman"/>
          <w:bCs/>
          <w:kern w:val="1"/>
          <w:sz w:val="28"/>
          <w:szCs w:val="28"/>
          <w:lang w:val="uk-UA" w:eastAsia="zh-CN"/>
        </w:rPr>
        <w:t xml:space="preserve">. </w:t>
      </w:r>
      <w:r w:rsidRPr="00CB56BB">
        <w:rPr>
          <w:rFonts w:ascii="Times New Roman" w:eastAsia="Andale Sans UI" w:hAnsi="Times New Roman" w:cs="Times New Roman"/>
          <w:bCs/>
          <w:kern w:val="1"/>
          <w:sz w:val="28"/>
          <w:szCs w:val="28"/>
          <w:lang w:val="uk-UA" w:eastAsia="zh-CN"/>
        </w:rPr>
        <w:t>В серії дослідів для оцінки дії антиконвульсантів на процеси відтворення енграм пам</w:t>
      </w:r>
      <w:r w:rsidR="0033384E"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яті, тваринам через 72 години після вироблення УРПУ</w:t>
      </w:r>
      <w:r w:rsidR="0057554D" w:rsidRPr="00CB56BB">
        <w:rPr>
          <w:rFonts w:ascii="Times New Roman" w:eastAsia="Andale Sans UI" w:hAnsi="Times New Roman" w:cs="Times New Roman"/>
          <w:bCs/>
          <w:kern w:val="1"/>
          <w:sz w:val="28"/>
          <w:szCs w:val="28"/>
          <w:lang w:val="uk-UA" w:eastAsia="zh-CN"/>
        </w:rPr>
        <w:t>,</w:t>
      </w:r>
      <w:r w:rsidR="000C09F6" w:rsidRPr="00CB56BB">
        <w:rPr>
          <w:rFonts w:ascii="Times New Roman" w:eastAsia="Andale Sans UI" w:hAnsi="Times New Roman" w:cs="Times New Roman"/>
          <w:bCs/>
          <w:kern w:val="1"/>
          <w:sz w:val="28"/>
          <w:szCs w:val="28"/>
          <w:lang w:val="uk-UA" w:eastAsia="zh-CN"/>
        </w:rPr>
        <w:t xml:space="preserve"> </w:t>
      </w:r>
      <w:r w:rsidR="0057554D" w:rsidRPr="00CB56BB">
        <w:rPr>
          <w:rFonts w:ascii="Times New Roman" w:eastAsia="Andale Sans UI" w:hAnsi="Times New Roman" w:cs="Times New Roman"/>
          <w:bCs/>
          <w:kern w:val="1"/>
          <w:sz w:val="28"/>
          <w:szCs w:val="28"/>
          <w:lang w:val="uk-UA" w:eastAsia="zh-CN"/>
        </w:rPr>
        <w:t>одноразово</w:t>
      </w:r>
      <w:r w:rsidRPr="00CB56BB">
        <w:rPr>
          <w:rFonts w:ascii="Times New Roman" w:eastAsia="Andale Sans UI" w:hAnsi="Times New Roman" w:cs="Times New Roman"/>
          <w:bCs/>
          <w:kern w:val="1"/>
          <w:sz w:val="28"/>
          <w:szCs w:val="28"/>
          <w:lang w:val="uk-UA" w:eastAsia="zh-CN"/>
        </w:rPr>
        <w:t xml:space="preserve"> вводили протисудомні препарати за 1 годину до перевірки виробленого навику  [207]</w:t>
      </w:r>
      <w:r w:rsidRPr="00CB56BB">
        <w:rPr>
          <w:rFonts w:ascii="Times New Roman" w:eastAsia="Andale Sans UI" w:hAnsi="Times New Roman" w:cs="Times New Roman"/>
          <w:bCs/>
          <w:kern w:val="1"/>
          <w:sz w:val="28"/>
          <w:szCs w:val="28"/>
          <w:shd w:val="clear" w:color="auto" w:fill="FFFFFF"/>
          <w:lang w:val="uk-UA" w:eastAsia="zh-CN"/>
        </w:rPr>
        <w:t xml:space="preserve">. Ефект препаратів оцінювали </w:t>
      </w:r>
      <w:r w:rsidR="00C522D6" w:rsidRPr="00CB56BB">
        <w:rPr>
          <w:rFonts w:ascii="Times New Roman" w:eastAsia="Andale Sans UI" w:hAnsi="Times New Roman" w:cs="Times New Roman"/>
          <w:bCs/>
          <w:kern w:val="1"/>
          <w:sz w:val="28"/>
          <w:szCs w:val="28"/>
          <w:shd w:val="clear" w:color="auto" w:fill="FFFFFF"/>
          <w:lang w:val="uk-UA" w:eastAsia="zh-CN"/>
        </w:rPr>
        <w:t>за їх здатностю</w:t>
      </w:r>
      <w:r w:rsidRPr="00CB56BB">
        <w:rPr>
          <w:rFonts w:ascii="Times New Roman" w:eastAsia="Andale Sans UI" w:hAnsi="Times New Roman" w:cs="Times New Roman"/>
          <w:bCs/>
          <w:kern w:val="1"/>
          <w:sz w:val="28"/>
          <w:szCs w:val="28"/>
          <w:shd w:val="clear" w:color="auto" w:fill="FFFFFF"/>
          <w:lang w:val="uk-UA" w:eastAsia="zh-CN"/>
        </w:rPr>
        <w:t xml:space="preserve"> зменшувати кількість тварин, які втратили УРПУ, при тестуванні збереженості виробленого навику</w:t>
      </w:r>
      <w:r w:rsidR="000C09F6" w:rsidRPr="00CB56BB">
        <w:rPr>
          <w:rFonts w:ascii="Times New Roman" w:eastAsia="Andale Sans UI" w:hAnsi="Times New Roman" w:cs="Times New Roman"/>
          <w:bCs/>
          <w:kern w:val="1"/>
          <w:sz w:val="28"/>
          <w:szCs w:val="28"/>
          <w:shd w:val="clear" w:color="auto" w:fill="FFFFFF"/>
          <w:lang w:val="uk-UA" w:eastAsia="zh-CN"/>
        </w:rPr>
        <w:t>,</w:t>
      </w:r>
      <w:r w:rsidRPr="00CB56BB">
        <w:rPr>
          <w:rFonts w:ascii="Times New Roman" w:eastAsia="Andale Sans UI" w:hAnsi="Times New Roman" w:cs="Times New Roman"/>
          <w:bCs/>
          <w:kern w:val="1"/>
          <w:sz w:val="28"/>
          <w:szCs w:val="28"/>
          <w:shd w:val="clear" w:color="auto" w:fill="FFFFFF"/>
          <w:lang w:val="uk-UA" w:eastAsia="zh-CN"/>
        </w:rPr>
        <w:t xml:space="preserve"> через годину після однократного введення препаратів.</w:t>
      </w:r>
    </w:p>
    <w:p w:rsidR="00F55A59" w:rsidRPr="00CB56BB" w:rsidRDefault="00F55A59" w:rsidP="00D227EE">
      <w:pPr>
        <w:suppressAutoHyphens/>
        <w:autoSpaceDE w:val="0"/>
        <w:spacing w:after="0" w:line="360" w:lineRule="auto"/>
        <w:ind w:firstLine="709"/>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bCs/>
          <w:spacing w:val="40"/>
          <w:kern w:val="28"/>
          <w:sz w:val="28"/>
          <w:szCs w:val="28"/>
          <w:shd w:val="clear" w:color="auto" w:fill="FFFFFF"/>
          <w:lang w:val="uk-UA" w:eastAsia="zh-CN"/>
        </w:rPr>
        <w:t xml:space="preserve">2.2.2.2 Метод вивчення рухово-дослідницької активності та емоційного реагування в тесті </w:t>
      </w:r>
      <w:r w:rsidR="00D227EE" w:rsidRPr="00CB56BB">
        <w:rPr>
          <w:rFonts w:ascii="Times New Roman" w:eastAsia="Andale Sans UI" w:hAnsi="Times New Roman" w:cs="Times New Roman"/>
          <w:bCs/>
          <w:spacing w:val="40"/>
          <w:kern w:val="28"/>
          <w:sz w:val="28"/>
          <w:szCs w:val="28"/>
          <w:shd w:val="clear" w:color="auto" w:fill="FFFFFF"/>
          <w:lang w:val="uk-UA" w:eastAsia="zh-CN"/>
        </w:rPr>
        <w:t>«</w:t>
      </w:r>
      <w:r w:rsidR="00A519A0" w:rsidRPr="00CB56BB">
        <w:rPr>
          <w:rFonts w:ascii="Times New Roman" w:eastAsia="Andale Sans UI" w:hAnsi="Times New Roman" w:cs="Times New Roman"/>
          <w:bCs/>
          <w:spacing w:val="40"/>
          <w:kern w:val="28"/>
          <w:sz w:val="28"/>
          <w:szCs w:val="28"/>
          <w:shd w:val="clear" w:color="auto" w:fill="FFFFFF"/>
          <w:lang w:val="uk-UA" w:eastAsia="zh-CN"/>
        </w:rPr>
        <w:t>в</w:t>
      </w:r>
      <w:r w:rsidRPr="00CB56BB">
        <w:rPr>
          <w:rFonts w:ascii="Times New Roman" w:eastAsia="Andale Sans UI" w:hAnsi="Times New Roman" w:cs="Times New Roman"/>
          <w:bCs/>
          <w:spacing w:val="40"/>
          <w:kern w:val="28"/>
          <w:sz w:val="28"/>
          <w:szCs w:val="28"/>
          <w:shd w:val="clear" w:color="auto" w:fill="FFFFFF"/>
          <w:lang w:val="uk-UA" w:eastAsia="zh-CN"/>
        </w:rPr>
        <w:t>ідкрите поле</w:t>
      </w:r>
      <w:r w:rsidR="00D227EE" w:rsidRPr="00CB56BB">
        <w:rPr>
          <w:rFonts w:ascii="Times New Roman" w:eastAsia="Andale Sans UI" w:hAnsi="Times New Roman" w:cs="Times New Roman"/>
          <w:bCs/>
          <w:spacing w:val="40"/>
          <w:kern w:val="28"/>
          <w:sz w:val="28"/>
          <w:szCs w:val="28"/>
          <w:shd w:val="clear" w:color="auto" w:fill="FFFFFF"/>
          <w:lang w:val="uk-UA" w:eastAsia="zh-CN"/>
        </w:rPr>
        <w:t>».</w:t>
      </w:r>
      <w:r w:rsidR="00D227EE" w:rsidRPr="00CB56BB">
        <w:rPr>
          <w:rFonts w:ascii="Times New Roman" w:eastAsia="Andale Sans UI" w:hAnsi="Times New Roman" w:cs="Times New Roman"/>
          <w:bCs/>
          <w:kern w:val="1"/>
          <w:sz w:val="28"/>
          <w:szCs w:val="28"/>
          <w:shd w:val="clear" w:color="auto" w:fill="FFFFFF"/>
          <w:lang w:val="uk-UA" w:eastAsia="zh-CN"/>
        </w:rPr>
        <w:t xml:space="preserve"> </w:t>
      </w:r>
      <w:r w:rsidRPr="00CB56BB">
        <w:rPr>
          <w:rFonts w:ascii="Times New Roman" w:eastAsia="Andale Sans UI" w:hAnsi="Times New Roman" w:cs="Times New Roman"/>
          <w:bCs/>
          <w:kern w:val="1"/>
          <w:sz w:val="28"/>
          <w:szCs w:val="28"/>
          <w:lang w:val="uk-UA" w:eastAsia="zh-CN"/>
        </w:rPr>
        <w:t xml:space="preserve">Тест </w:t>
      </w:r>
      <w:r w:rsidR="00D227EE"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відкрите поле</w:t>
      </w:r>
      <w:r w:rsidR="00D227EE"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 xml:space="preserve"> дозволяє визначити тип дії лікарського засобу на центральну нервову систему, а також з</w:t>
      </w:r>
      <w:r w:rsidR="0033384E"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ясувати характер його впливу на орієнтовно-дослідницьку активність і емоційну сферу експериментальних тварин [208]. Тестування показників рухово-дослідницької активності та емоційного реагування щурів проводили з використанням спеціальної площадки розмірами 100 х 100 см, поділеної на 16 квадратів, в кожному з яких зна</w:t>
      </w:r>
      <w:r w:rsidR="00602A53" w:rsidRPr="00CB56BB">
        <w:rPr>
          <w:rFonts w:ascii="Times New Roman" w:eastAsia="Andale Sans UI" w:hAnsi="Times New Roman" w:cs="Times New Roman"/>
          <w:bCs/>
          <w:kern w:val="1"/>
          <w:sz w:val="28"/>
          <w:szCs w:val="28"/>
          <w:lang w:val="uk-UA" w:eastAsia="zh-CN"/>
        </w:rPr>
        <w:t xml:space="preserve">ходився круглий отвір діаметром </w:t>
      </w:r>
      <w:r w:rsidRPr="00CB56BB">
        <w:rPr>
          <w:rFonts w:ascii="Times New Roman" w:eastAsia="Andale Sans UI" w:hAnsi="Times New Roman" w:cs="Times New Roman"/>
          <w:bCs/>
          <w:kern w:val="1"/>
          <w:sz w:val="28"/>
          <w:szCs w:val="28"/>
          <w:lang w:val="uk-UA" w:eastAsia="zh-CN"/>
        </w:rPr>
        <w:t xml:space="preserve">30 мм – </w:t>
      </w:r>
      <w:r w:rsidR="00D227EE"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нірка</w:t>
      </w:r>
      <w:r w:rsidR="00D227EE"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 Реєстрацію результатів тестування показників безумовно-</w:t>
      </w:r>
      <w:r w:rsidRPr="00CB56BB">
        <w:rPr>
          <w:rFonts w:ascii="Times New Roman" w:eastAsia="Andale Sans UI" w:hAnsi="Times New Roman" w:cs="Times New Roman"/>
          <w:bCs/>
          <w:kern w:val="1"/>
          <w:sz w:val="28"/>
          <w:szCs w:val="28"/>
          <w:lang w:val="uk-UA" w:eastAsia="zh-CN"/>
        </w:rPr>
        <w:lastRenderedPageBreak/>
        <w:t>рефлекторної активності щурів</w:t>
      </w:r>
      <w:r w:rsidR="000C09F6"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 xml:space="preserve"> проводили шляхом підрахунку перетнутих квадратів (горизонтальна рухова активність), кількості підйомів на задні лапи (вертикальна рухова активність), кількості заглядань в </w:t>
      </w:r>
      <w:r w:rsidR="00D227EE"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нірки</w:t>
      </w:r>
      <w:r w:rsidR="00D227EE"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 xml:space="preserve"> (дослідницька активність), тривалості актів грумінгу та кількості болюсів дефекацій (емоційно-вегетативні реакції) протягом 3 хвилин спостереження [209].</w:t>
      </w:r>
    </w:p>
    <w:p w:rsidR="00180167" w:rsidRPr="00CB56BB" w:rsidRDefault="00F55A59" w:rsidP="00D227EE">
      <w:pPr>
        <w:shd w:val="clear" w:color="auto" w:fill="FFFFFF"/>
        <w:suppressAutoHyphens/>
        <w:spacing w:after="0" w:line="360" w:lineRule="auto"/>
        <w:ind w:firstLine="709"/>
        <w:jc w:val="both"/>
        <w:rPr>
          <w:rFonts w:ascii="Times New Roman" w:eastAsia="Andale Sans UI" w:hAnsi="Times New Roman" w:cs="Times New Roman"/>
          <w:spacing w:val="40"/>
          <w:kern w:val="28"/>
          <w:sz w:val="28"/>
          <w:szCs w:val="28"/>
          <w:lang w:val="uk-UA" w:eastAsia="zh-CN"/>
        </w:rPr>
      </w:pPr>
      <w:r w:rsidRPr="00CB56BB">
        <w:rPr>
          <w:rFonts w:ascii="Times New Roman" w:eastAsia="Andale Sans UI" w:hAnsi="Times New Roman" w:cs="Times New Roman"/>
          <w:bCs/>
          <w:spacing w:val="40"/>
          <w:kern w:val="28"/>
          <w:sz w:val="28"/>
          <w:szCs w:val="28"/>
          <w:lang w:val="uk-UA" w:eastAsia="zh-CN"/>
        </w:rPr>
        <w:t xml:space="preserve">2.2.3 </w:t>
      </w:r>
      <w:r w:rsidRPr="00CB56BB">
        <w:rPr>
          <w:rFonts w:ascii="Times New Roman" w:eastAsia="Andale Sans UI" w:hAnsi="Times New Roman" w:cs="Times New Roman"/>
          <w:spacing w:val="40"/>
          <w:kern w:val="28"/>
          <w:sz w:val="28"/>
          <w:szCs w:val="28"/>
          <w:lang w:val="uk-UA" w:eastAsia="zh-CN"/>
        </w:rPr>
        <w:t>Вивчення фізичної працездатності</w:t>
      </w:r>
      <w:r w:rsidR="00180167" w:rsidRPr="00CB56BB">
        <w:rPr>
          <w:rFonts w:ascii="Times New Roman" w:eastAsia="Andale Sans UI" w:hAnsi="Times New Roman" w:cs="Times New Roman"/>
          <w:spacing w:val="40"/>
          <w:kern w:val="28"/>
          <w:sz w:val="28"/>
          <w:szCs w:val="28"/>
          <w:lang w:val="uk-UA" w:eastAsia="zh-CN"/>
        </w:rPr>
        <w:t xml:space="preserve">. </w:t>
      </w:r>
    </w:p>
    <w:p w:rsidR="00F55A59" w:rsidRPr="00CB56BB" w:rsidRDefault="00F55A59" w:rsidP="00D227EE">
      <w:pPr>
        <w:shd w:val="clear" w:color="auto" w:fill="FFFFFF"/>
        <w:suppressAutoHyphens/>
        <w:spacing w:after="0" w:line="360" w:lineRule="auto"/>
        <w:ind w:firstLine="709"/>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bCs/>
          <w:spacing w:val="40"/>
          <w:kern w:val="28"/>
          <w:sz w:val="28"/>
          <w:szCs w:val="28"/>
          <w:lang w:val="uk-UA" w:eastAsia="zh-CN"/>
        </w:rPr>
        <w:t>2.2.3.1 Метод визначення м</w:t>
      </w:r>
      <w:r w:rsidR="0033384E" w:rsidRPr="00CB56BB">
        <w:rPr>
          <w:rFonts w:ascii="Times New Roman" w:eastAsia="Andale Sans UI" w:hAnsi="Times New Roman" w:cs="Times New Roman"/>
          <w:bCs/>
          <w:spacing w:val="40"/>
          <w:kern w:val="28"/>
          <w:sz w:val="28"/>
          <w:szCs w:val="28"/>
          <w:lang w:val="uk-UA" w:eastAsia="zh-CN"/>
        </w:rPr>
        <w:t>’</w:t>
      </w:r>
      <w:r w:rsidRPr="00CB56BB">
        <w:rPr>
          <w:rFonts w:ascii="Times New Roman" w:eastAsia="Andale Sans UI" w:hAnsi="Times New Roman" w:cs="Times New Roman"/>
          <w:bCs/>
          <w:spacing w:val="40"/>
          <w:kern w:val="28"/>
          <w:sz w:val="28"/>
          <w:szCs w:val="28"/>
          <w:lang w:val="uk-UA" w:eastAsia="zh-CN"/>
        </w:rPr>
        <w:t>язового тонусу щурів у тесті «міорелаксація»</w:t>
      </w:r>
      <w:r w:rsidR="00D227EE" w:rsidRPr="00CB56BB">
        <w:rPr>
          <w:rFonts w:ascii="Times New Roman" w:eastAsia="Andale Sans UI" w:hAnsi="Times New Roman" w:cs="Times New Roman"/>
          <w:bCs/>
          <w:spacing w:val="40"/>
          <w:kern w:val="28"/>
          <w:sz w:val="28"/>
          <w:szCs w:val="28"/>
          <w:lang w:val="uk-UA" w:eastAsia="zh-CN"/>
        </w:rPr>
        <w:t>.</w:t>
      </w:r>
      <w:r w:rsidR="00D227EE" w:rsidRPr="00CB56BB">
        <w:rPr>
          <w:rFonts w:ascii="Times New Roman" w:eastAsia="Andale Sans UI" w:hAnsi="Times New Roman" w:cs="Times New Roman"/>
          <w:bCs/>
          <w:kern w:val="1"/>
          <w:sz w:val="28"/>
          <w:szCs w:val="28"/>
          <w:lang w:val="uk-UA" w:eastAsia="zh-CN"/>
        </w:rPr>
        <w:t xml:space="preserve"> </w:t>
      </w:r>
      <w:r w:rsidRPr="00CB56BB">
        <w:rPr>
          <w:rFonts w:ascii="Times New Roman" w:eastAsia="Andale Sans UI" w:hAnsi="Times New Roman" w:cs="Times New Roman"/>
          <w:kern w:val="1"/>
          <w:sz w:val="28"/>
          <w:szCs w:val="24"/>
          <w:lang w:val="uk-UA" w:eastAsia="zh-CN"/>
        </w:rPr>
        <w:t xml:space="preserve">Даний тест є додатковим при визначенні спектру побічного впливу протисудомних засобів. </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b/>
          <w:bCs/>
          <w:kern w:val="1"/>
          <w:sz w:val="28"/>
          <w:szCs w:val="28"/>
          <w:lang w:val="uk-UA" w:eastAsia="zh-CN"/>
        </w:rPr>
      </w:pPr>
      <w:r w:rsidRPr="00CB56BB">
        <w:rPr>
          <w:rFonts w:ascii="Times New Roman" w:eastAsia="Andale Sans UI" w:hAnsi="Times New Roman" w:cs="Times New Roman"/>
          <w:bCs/>
          <w:kern w:val="1"/>
          <w:sz w:val="28"/>
          <w:szCs w:val="24"/>
          <w:lang w:val="uk-UA" w:eastAsia="zh-CN"/>
        </w:rPr>
        <w:t xml:space="preserve">Досліджували міорелаксантні властивості антиконвульсантів </w:t>
      </w:r>
      <w:r w:rsidR="00C522D6" w:rsidRPr="00CB56BB">
        <w:rPr>
          <w:rFonts w:ascii="Times New Roman" w:eastAsia="Andale Sans UI" w:hAnsi="Times New Roman" w:cs="Times New Roman"/>
          <w:bCs/>
          <w:kern w:val="1"/>
          <w:sz w:val="28"/>
          <w:szCs w:val="24"/>
          <w:lang w:val="uk-UA" w:eastAsia="zh-CN"/>
        </w:rPr>
        <w:t>у</w:t>
      </w:r>
      <w:r w:rsidRPr="00CB56BB">
        <w:rPr>
          <w:rFonts w:ascii="Times New Roman" w:eastAsia="Andale Sans UI" w:hAnsi="Times New Roman" w:cs="Times New Roman"/>
          <w:bCs/>
          <w:kern w:val="1"/>
          <w:sz w:val="28"/>
          <w:szCs w:val="24"/>
          <w:lang w:val="uk-UA" w:eastAsia="zh-CN"/>
        </w:rPr>
        <w:t xml:space="preserve"> тесті «натягнутого дроту» на </w:t>
      </w:r>
      <w:r w:rsidR="009F2FF9" w:rsidRPr="00CB56BB">
        <w:rPr>
          <w:rFonts w:ascii="Times New Roman" w:eastAsia="Andale Sans UI" w:hAnsi="Times New Roman" w:cs="Times New Roman"/>
          <w:bCs/>
          <w:kern w:val="1"/>
          <w:sz w:val="28"/>
          <w:szCs w:val="24"/>
          <w:lang w:val="uk-UA" w:eastAsia="zh-CN"/>
        </w:rPr>
        <w:t>щурах</w:t>
      </w:r>
      <w:r w:rsidRPr="00CB56BB">
        <w:rPr>
          <w:rFonts w:ascii="Times New Roman" w:eastAsia="Andale Sans UI" w:hAnsi="Times New Roman" w:cs="Times New Roman"/>
          <w:bCs/>
          <w:kern w:val="1"/>
          <w:sz w:val="28"/>
          <w:szCs w:val="24"/>
          <w:lang w:val="uk-UA" w:eastAsia="zh-CN"/>
        </w:rPr>
        <w:t xml:space="preserve"> [191,</w:t>
      </w:r>
      <w:r w:rsidR="00D227EE" w:rsidRPr="00CB56BB">
        <w:rPr>
          <w:rFonts w:ascii="Times New Roman" w:eastAsia="Andale Sans UI" w:hAnsi="Times New Roman" w:cs="Times New Roman"/>
          <w:bCs/>
          <w:kern w:val="1"/>
          <w:sz w:val="28"/>
          <w:szCs w:val="24"/>
          <w:lang w:val="uk-UA" w:eastAsia="zh-CN"/>
        </w:rPr>
        <w:t xml:space="preserve"> </w:t>
      </w:r>
      <w:r w:rsidRPr="00CB56BB">
        <w:rPr>
          <w:rFonts w:ascii="Times New Roman" w:eastAsia="Andale Sans UI" w:hAnsi="Times New Roman" w:cs="Times New Roman"/>
          <w:bCs/>
          <w:kern w:val="1"/>
          <w:sz w:val="28"/>
          <w:szCs w:val="24"/>
          <w:lang w:val="uk-UA" w:eastAsia="zh-CN"/>
        </w:rPr>
        <w:t>210</w:t>
      </w:r>
      <w:r w:rsidR="005E5716" w:rsidRPr="00CB56BB">
        <w:rPr>
          <w:rFonts w:ascii="Times New Roman" w:eastAsia="Andale Sans UI" w:hAnsi="Times New Roman" w:cs="Times New Roman"/>
          <w:bCs/>
          <w:kern w:val="1"/>
          <w:sz w:val="28"/>
          <w:szCs w:val="24"/>
          <w:lang w:val="uk-UA" w:eastAsia="zh-CN"/>
        </w:rPr>
        <w:t>, 211</w:t>
      </w:r>
      <w:r w:rsidRPr="00CB56BB">
        <w:rPr>
          <w:rFonts w:ascii="Times New Roman" w:eastAsia="Andale Sans UI" w:hAnsi="Times New Roman" w:cs="Times New Roman"/>
          <w:bCs/>
          <w:kern w:val="1"/>
          <w:sz w:val="28"/>
          <w:szCs w:val="24"/>
          <w:lang w:val="uk-UA" w:eastAsia="zh-CN"/>
        </w:rPr>
        <w:t>].</w:t>
      </w:r>
    </w:p>
    <w:p w:rsidR="00F55A59" w:rsidRPr="00CB56BB" w:rsidRDefault="00F55A59" w:rsidP="00906B07">
      <w:pPr>
        <w:shd w:val="clear" w:color="auto" w:fill="FFFFFF"/>
        <w:spacing w:after="0" w:line="360" w:lineRule="auto"/>
        <w:ind w:firstLine="709"/>
        <w:jc w:val="both"/>
        <w:rPr>
          <w:rFonts w:ascii="Times New Roman" w:eastAsia="Andale Sans UI" w:hAnsi="Times New Roman" w:cs="Times New Roman"/>
          <w:bCs/>
          <w:kern w:val="1"/>
          <w:sz w:val="28"/>
          <w:szCs w:val="28"/>
          <w:lang w:val="uk-UA" w:eastAsia="zh-CN"/>
        </w:rPr>
      </w:pPr>
      <w:r w:rsidRPr="00CB56BB">
        <w:rPr>
          <w:rFonts w:ascii="Times New Roman" w:eastAsia="Andale Sans UI" w:hAnsi="Times New Roman" w:cs="Times New Roman"/>
          <w:bCs/>
          <w:kern w:val="1"/>
          <w:sz w:val="28"/>
          <w:szCs w:val="28"/>
          <w:lang w:val="uk-UA" w:eastAsia="zh-CN"/>
        </w:rPr>
        <w:t xml:space="preserve">Тварин підвішували за передні лапи на металевий натягнутий дріт  (дріт натягнуто горизонтально на 2-х штативах). Інтактні тварини тримаються всіма чотирма лапами за дріт </w:t>
      </w:r>
      <w:r w:rsidR="00C522D6" w:rsidRPr="00CB56BB">
        <w:rPr>
          <w:rFonts w:ascii="Times New Roman" w:eastAsia="Andale Sans UI" w:hAnsi="Times New Roman" w:cs="Times New Roman"/>
          <w:bCs/>
          <w:kern w:val="1"/>
          <w:sz w:val="28"/>
          <w:szCs w:val="28"/>
          <w:lang w:val="uk-UA" w:eastAsia="zh-CN"/>
        </w:rPr>
        <w:t>протягом</w:t>
      </w:r>
      <w:r w:rsidRPr="00CB56BB">
        <w:rPr>
          <w:rFonts w:ascii="Times New Roman" w:eastAsia="Andale Sans UI" w:hAnsi="Times New Roman" w:cs="Times New Roman"/>
          <w:bCs/>
          <w:kern w:val="1"/>
          <w:sz w:val="28"/>
          <w:szCs w:val="28"/>
          <w:lang w:val="uk-UA" w:eastAsia="zh-CN"/>
        </w:rPr>
        <w:t xml:space="preserve"> декількох десятків секунд. Про активність речовини судили за статистично достовірними змінами між показниками контрольних (введення фізіологічного розчину) і дослідних (введення речовин) груп тварин.</w:t>
      </w:r>
    </w:p>
    <w:p w:rsidR="00F55A59" w:rsidRPr="00CB56BB" w:rsidRDefault="00F55A59" w:rsidP="00906B07">
      <w:pPr>
        <w:shd w:val="clear" w:color="auto" w:fill="FFFFFF"/>
        <w:spacing w:after="0" w:line="360" w:lineRule="auto"/>
        <w:ind w:firstLine="709"/>
        <w:jc w:val="both"/>
        <w:rPr>
          <w:rFonts w:ascii="Times New Roman" w:eastAsia="Andale Sans UI" w:hAnsi="Times New Roman" w:cs="Times New Roman"/>
          <w:kern w:val="1"/>
          <w:sz w:val="28"/>
          <w:szCs w:val="24"/>
          <w:lang w:val="uk-UA" w:eastAsia="zh-CN"/>
        </w:rPr>
      </w:pPr>
      <w:r w:rsidRPr="00CB56BB">
        <w:rPr>
          <w:rFonts w:ascii="Times New Roman" w:eastAsia="Andale Sans UI" w:hAnsi="Times New Roman" w:cs="Times New Roman"/>
          <w:bCs/>
          <w:spacing w:val="40"/>
          <w:kern w:val="28"/>
          <w:sz w:val="28"/>
          <w:szCs w:val="28"/>
          <w:lang w:val="uk-UA" w:eastAsia="zh-CN"/>
        </w:rPr>
        <w:t>2.2.3.2 Дослідження координації рухів</w:t>
      </w:r>
      <w:r w:rsidR="00D227EE" w:rsidRPr="00CB56BB">
        <w:rPr>
          <w:rFonts w:ascii="Times New Roman" w:eastAsia="Andale Sans UI" w:hAnsi="Times New Roman" w:cs="Times New Roman"/>
          <w:bCs/>
          <w:kern w:val="1"/>
          <w:sz w:val="28"/>
          <w:szCs w:val="28"/>
          <w:lang w:val="uk-UA" w:eastAsia="zh-CN"/>
        </w:rPr>
        <w:t xml:space="preserve">. </w:t>
      </w:r>
      <w:r w:rsidRPr="00CB56BB">
        <w:rPr>
          <w:rFonts w:ascii="Times New Roman" w:eastAsia="Andale Sans UI" w:hAnsi="Times New Roman" w:cs="Times New Roman"/>
          <w:bCs/>
          <w:kern w:val="1"/>
          <w:sz w:val="28"/>
          <w:szCs w:val="28"/>
          <w:lang w:val="uk-UA" w:eastAsia="zh-CN"/>
        </w:rPr>
        <w:t>Порушення координації рухів свідчить перш за все про нейротоксичність досліджуваних препаратів. Координація рухів досліджується за методом обертального стрижня (ро</w:t>
      </w:r>
      <w:r w:rsidR="009B5344" w:rsidRPr="00CB56BB">
        <w:rPr>
          <w:rFonts w:ascii="Times New Roman" w:eastAsia="Andale Sans UI" w:hAnsi="Times New Roman" w:cs="Times New Roman"/>
          <w:bCs/>
          <w:kern w:val="1"/>
          <w:sz w:val="28"/>
          <w:szCs w:val="28"/>
          <w:lang w:val="uk-UA" w:eastAsia="zh-CN"/>
        </w:rPr>
        <w:t>то</w:t>
      </w:r>
      <w:r w:rsidRPr="00CB56BB">
        <w:rPr>
          <w:rFonts w:ascii="Times New Roman" w:eastAsia="Andale Sans UI" w:hAnsi="Times New Roman" w:cs="Times New Roman"/>
          <w:bCs/>
          <w:kern w:val="1"/>
          <w:sz w:val="28"/>
          <w:szCs w:val="28"/>
          <w:lang w:val="uk-UA" w:eastAsia="zh-CN"/>
        </w:rPr>
        <w:t>род-тест), за допомогою якого оцінюється  неспроможність тварин утримуватись на стрижні діаметром 6 см</w:t>
      </w:r>
      <w:r w:rsidR="00A519A0" w:rsidRPr="00CB56BB">
        <w:rPr>
          <w:rFonts w:ascii="Times New Roman" w:eastAsia="Andale Sans UI" w:hAnsi="Times New Roman" w:cs="Times New Roman"/>
          <w:bCs/>
          <w:kern w:val="1"/>
          <w:sz w:val="28"/>
          <w:szCs w:val="28"/>
          <w:lang w:val="uk-UA" w:eastAsia="zh-CN"/>
        </w:rPr>
        <w:t>,</w:t>
      </w:r>
      <w:r w:rsidRPr="00CB56BB">
        <w:rPr>
          <w:rFonts w:ascii="Times New Roman" w:eastAsia="Andale Sans UI" w:hAnsi="Times New Roman" w:cs="Times New Roman"/>
          <w:bCs/>
          <w:kern w:val="1"/>
          <w:sz w:val="28"/>
          <w:szCs w:val="28"/>
          <w:lang w:val="uk-UA" w:eastAsia="zh-CN"/>
        </w:rPr>
        <w:t xml:space="preserve"> що обертається на швидкості 8 обертів за хвилину. Реєструвався </w:t>
      </w:r>
      <w:r w:rsidRPr="00CB56BB">
        <w:rPr>
          <w:rFonts w:ascii="Times New Roman" w:eastAsia="Times New Roman" w:hAnsi="Times New Roman" w:cs="Times New Roman"/>
          <w:bCs/>
          <w:kern w:val="1"/>
          <w:sz w:val="28"/>
          <w:szCs w:val="28"/>
          <w:lang w:val="uk-UA" w:eastAsia="ru-RU"/>
        </w:rPr>
        <w:t xml:space="preserve"> час (у сек.), протягом якого тварина може втриматися на стрижні та </w:t>
      </w:r>
      <w:r w:rsidRPr="00CB56BB">
        <w:rPr>
          <w:rFonts w:ascii="Times New Roman" w:eastAsia="Andale Sans UI" w:hAnsi="Times New Roman" w:cs="Times New Roman"/>
          <w:bCs/>
          <w:kern w:val="1"/>
          <w:sz w:val="28"/>
          <w:szCs w:val="28"/>
          <w:lang w:val="uk-UA" w:eastAsia="zh-CN"/>
        </w:rPr>
        <w:t>кількість тварин, які падають зі стрижня протягом 30 с. Спробу повторювали 3 рази.</w:t>
      </w:r>
    </w:p>
    <w:p w:rsidR="00F55A59" w:rsidRPr="00CB56BB" w:rsidRDefault="009F2FF9" w:rsidP="00D227EE">
      <w:pPr>
        <w:widowControl w:val="0"/>
        <w:shd w:val="clear" w:color="auto" w:fill="FFFFFF"/>
        <w:suppressAutoHyphens/>
        <w:autoSpaceDE w:val="0"/>
        <w:spacing w:after="0" w:line="360" w:lineRule="auto"/>
        <w:ind w:firstLine="709"/>
        <w:jc w:val="both"/>
        <w:rPr>
          <w:rFonts w:ascii="Times New Roman" w:eastAsia="Andale Sans UI" w:hAnsi="Times New Roman" w:cs="Times New Roman"/>
          <w:kern w:val="1"/>
          <w:sz w:val="28"/>
          <w:szCs w:val="24"/>
          <w:lang w:val="uk-UA" w:eastAsia="zh-CN"/>
        </w:rPr>
      </w:pPr>
      <w:r w:rsidRPr="00CB56BB">
        <w:rPr>
          <w:rFonts w:ascii="Times New Roman" w:eastAsia="Andale Sans UI" w:hAnsi="Times New Roman" w:cs="Times New Roman"/>
          <w:bCs/>
          <w:spacing w:val="40"/>
          <w:kern w:val="28"/>
          <w:sz w:val="28"/>
          <w:szCs w:val="28"/>
          <w:lang w:val="uk-UA" w:eastAsia="zh-CN"/>
        </w:rPr>
        <w:t>2.2.3.3</w:t>
      </w:r>
      <w:r w:rsidR="00F55A59" w:rsidRPr="00CB56BB">
        <w:rPr>
          <w:rFonts w:ascii="Times New Roman" w:eastAsia="Andale Sans UI" w:hAnsi="Times New Roman" w:cs="Times New Roman"/>
          <w:bCs/>
          <w:spacing w:val="40"/>
          <w:kern w:val="28"/>
          <w:sz w:val="28"/>
          <w:szCs w:val="28"/>
          <w:lang w:val="uk-UA" w:eastAsia="zh-CN"/>
        </w:rPr>
        <w:t xml:space="preserve">Тривалість плавання з </w:t>
      </w:r>
      <w:r w:rsidR="00D227EE" w:rsidRPr="00CB56BB">
        <w:rPr>
          <w:rFonts w:ascii="Times New Roman" w:eastAsia="Andale Sans UI" w:hAnsi="Times New Roman" w:cs="Times New Roman"/>
          <w:bCs/>
          <w:spacing w:val="40"/>
          <w:kern w:val="28"/>
          <w:sz w:val="28"/>
          <w:szCs w:val="28"/>
          <w:lang w:val="uk-UA" w:eastAsia="zh-CN"/>
        </w:rPr>
        <w:t>вантажем</w:t>
      </w:r>
      <w:r w:rsidR="00D227EE" w:rsidRPr="00CB56BB">
        <w:rPr>
          <w:rFonts w:ascii="Times New Roman" w:eastAsia="Andale Sans UI" w:hAnsi="Times New Roman" w:cs="Times New Roman"/>
          <w:bCs/>
          <w:kern w:val="1"/>
          <w:sz w:val="28"/>
          <w:szCs w:val="28"/>
          <w:lang w:val="uk-UA" w:eastAsia="zh-CN"/>
        </w:rPr>
        <w:t xml:space="preserve">. </w:t>
      </w:r>
      <w:r w:rsidR="00F55A59" w:rsidRPr="00CB56BB">
        <w:rPr>
          <w:rFonts w:ascii="Times New Roman" w:eastAsia="Andale Sans UI" w:hAnsi="Times New Roman" w:cs="Times New Roman"/>
          <w:kern w:val="1"/>
          <w:sz w:val="28"/>
          <w:szCs w:val="28"/>
          <w:lang w:val="uk-UA" w:eastAsia="zh-CN"/>
        </w:rPr>
        <w:t>Фізична працездатність визначалась за допомогою плавального тесту.</w:t>
      </w:r>
      <w:r w:rsidR="00D227EE" w:rsidRPr="00CB56BB">
        <w:rPr>
          <w:rFonts w:ascii="Times New Roman" w:eastAsia="Andale Sans UI" w:hAnsi="Times New Roman" w:cs="Times New Roman"/>
          <w:kern w:val="1"/>
          <w:sz w:val="28"/>
          <w:szCs w:val="28"/>
          <w:lang w:val="uk-UA" w:eastAsia="zh-CN"/>
        </w:rPr>
        <w:t xml:space="preserve"> </w:t>
      </w:r>
      <w:r w:rsidR="00F55A59" w:rsidRPr="00CB56BB">
        <w:rPr>
          <w:rFonts w:ascii="Times New Roman" w:eastAsia="Andale Sans UI" w:hAnsi="Times New Roman" w:cs="Times New Roman"/>
          <w:kern w:val="1"/>
          <w:sz w:val="28"/>
          <w:szCs w:val="28"/>
          <w:lang w:val="uk-UA" w:eastAsia="zh-CN"/>
        </w:rPr>
        <w:t xml:space="preserve">Скляний циліндр наповнювали </w:t>
      </w:r>
      <w:r w:rsidR="00F55A59" w:rsidRPr="00CB56BB">
        <w:rPr>
          <w:rFonts w:ascii="Times New Roman" w:eastAsia="Andale Sans UI" w:hAnsi="Times New Roman" w:cs="Times New Roman"/>
          <w:kern w:val="1"/>
          <w:sz w:val="28"/>
          <w:szCs w:val="28"/>
          <w:lang w:val="uk-UA" w:eastAsia="zh-CN"/>
        </w:rPr>
        <w:lastRenderedPageBreak/>
        <w:t xml:space="preserve">водою (температура </w:t>
      </w:r>
      <w:r w:rsidR="0057554D" w:rsidRPr="00CB56BB">
        <w:rPr>
          <w:rFonts w:ascii="Times New Roman" w:eastAsia="Andale Sans UI" w:hAnsi="Times New Roman" w:cs="Times New Roman"/>
          <w:kern w:val="1"/>
          <w:sz w:val="28"/>
          <w:szCs w:val="28"/>
          <w:lang w:val="uk-UA" w:eastAsia="zh-CN"/>
        </w:rPr>
        <w:t>води +</w:t>
      </w:r>
      <w:r w:rsidR="00F55A59" w:rsidRPr="00CB56BB">
        <w:rPr>
          <w:rFonts w:ascii="Times New Roman" w:eastAsia="Andale Sans UI" w:hAnsi="Times New Roman" w:cs="Times New Roman"/>
          <w:kern w:val="1"/>
          <w:sz w:val="28"/>
          <w:szCs w:val="28"/>
          <w:lang w:val="uk-UA" w:eastAsia="zh-CN"/>
        </w:rPr>
        <w:t>25°С, висота водяного стовпа -18 см) і поміщали туди білих мишей з навантаженням 10</w:t>
      </w:r>
      <w:r w:rsidR="00D227EE" w:rsidRPr="00CB56BB">
        <w:rPr>
          <w:rFonts w:ascii="Times New Roman" w:eastAsia="Andale Sans UI" w:hAnsi="Times New Roman" w:cs="Times New Roman"/>
          <w:kern w:val="1"/>
          <w:sz w:val="28"/>
          <w:szCs w:val="28"/>
          <w:lang w:val="uk-UA" w:eastAsia="zh-CN"/>
        </w:rPr>
        <w:t> </w:t>
      </w:r>
      <w:r w:rsidR="00F55A59" w:rsidRPr="00CB56BB">
        <w:rPr>
          <w:rFonts w:ascii="Times New Roman" w:eastAsia="Andale Sans UI" w:hAnsi="Times New Roman" w:cs="Times New Roman"/>
          <w:kern w:val="1"/>
          <w:sz w:val="28"/>
          <w:szCs w:val="28"/>
          <w:lang w:val="uk-UA" w:eastAsia="zh-CN"/>
        </w:rPr>
        <w:t>% від маси тіла. Спостереження припинялось у момент занурення тварин у воду на 7 с. Тестування проводили через 60 хв після внутрішньоочеревинного введення дослідних антиконвульсантів.</w:t>
      </w:r>
    </w:p>
    <w:p w:rsidR="00F55A59" w:rsidRPr="00CB56BB" w:rsidRDefault="00F55A59" w:rsidP="00180167">
      <w:pPr>
        <w:widowControl w:val="0"/>
        <w:shd w:val="clear" w:color="auto" w:fill="FFFFFF"/>
        <w:autoSpaceDE w:val="0"/>
        <w:spacing w:after="0" w:line="360" w:lineRule="auto"/>
        <w:ind w:firstLine="709"/>
        <w:jc w:val="both"/>
        <w:rPr>
          <w:rFonts w:ascii="Times New Roman" w:eastAsia="Andale Sans UI" w:hAnsi="Times New Roman" w:cs="Times New Roman"/>
          <w:kern w:val="1"/>
          <w:sz w:val="24"/>
          <w:szCs w:val="28"/>
          <w:lang w:val="uk-UA" w:eastAsia="zh-CN"/>
        </w:rPr>
      </w:pPr>
      <w:r w:rsidRPr="00CB56BB">
        <w:rPr>
          <w:rFonts w:ascii="Times New Roman" w:eastAsia="Andale Sans UI" w:hAnsi="Times New Roman" w:cs="Times New Roman"/>
          <w:spacing w:val="40"/>
          <w:kern w:val="28"/>
          <w:sz w:val="28"/>
          <w:szCs w:val="28"/>
          <w:lang w:val="uk-UA" w:eastAsia="zh-CN"/>
        </w:rPr>
        <w:t>2.2.4 Дослідження гіпногенної дії препаратів</w:t>
      </w:r>
      <w:r w:rsidR="00180167" w:rsidRPr="00CB56BB">
        <w:rPr>
          <w:rFonts w:ascii="Times New Roman" w:eastAsia="Andale Sans UI" w:hAnsi="Times New Roman" w:cs="Times New Roman"/>
          <w:spacing w:val="40"/>
          <w:kern w:val="28"/>
          <w:sz w:val="28"/>
          <w:szCs w:val="28"/>
          <w:lang w:val="uk-UA" w:eastAsia="zh-CN"/>
        </w:rPr>
        <w:t xml:space="preserve">. </w:t>
      </w:r>
      <w:r w:rsidRPr="00CB56BB">
        <w:rPr>
          <w:rFonts w:ascii="Times New Roman" w:eastAsia="Andale Sans UI" w:hAnsi="Times New Roman" w:cs="Times New Roman"/>
          <w:spacing w:val="40"/>
          <w:kern w:val="28"/>
          <w:sz w:val="28"/>
          <w:szCs w:val="28"/>
          <w:lang w:val="uk-UA" w:eastAsia="zh-CN"/>
        </w:rPr>
        <w:t>Потенціювання дії снодійних та пролонгування снодійної дії</w:t>
      </w:r>
      <w:r w:rsidR="00D227EE" w:rsidRPr="00CB56BB">
        <w:rPr>
          <w:rFonts w:ascii="Times New Roman" w:eastAsia="Andale Sans UI" w:hAnsi="Times New Roman" w:cs="Times New Roman"/>
          <w:spacing w:val="40"/>
          <w:kern w:val="28"/>
          <w:sz w:val="28"/>
          <w:szCs w:val="28"/>
          <w:lang w:val="uk-UA" w:eastAsia="zh-CN"/>
        </w:rPr>
        <w:t>.</w:t>
      </w:r>
      <w:r w:rsidR="00D227EE"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4"/>
          <w:lang w:val="uk-UA" w:eastAsia="zh-CN"/>
        </w:rPr>
        <w:t xml:space="preserve">Потенціювання досліджуваними речовинами снодійного ефекту оцінювали за властивістю збільшувати тривалість сну, </w:t>
      </w:r>
      <w:r w:rsidR="009B5344" w:rsidRPr="00CB56BB">
        <w:rPr>
          <w:rFonts w:ascii="Times New Roman" w:eastAsia="Andale Sans UI" w:hAnsi="Times New Roman" w:cs="Times New Roman"/>
          <w:kern w:val="1"/>
          <w:sz w:val="28"/>
          <w:szCs w:val="24"/>
          <w:lang w:val="uk-UA" w:eastAsia="zh-CN"/>
        </w:rPr>
        <w:t>викликаного введенням тіопенталу</w:t>
      </w:r>
      <w:r w:rsidRPr="00CB56BB">
        <w:rPr>
          <w:rFonts w:ascii="Times New Roman" w:eastAsia="Andale Sans UI" w:hAnsi="Times New Roman" w:cs="Times New Roman"/>
          <w:kern w:val="1"/>
          <w:sz w:val="28"/>
          <w:szCs w:val="24"/>
          <w:lang w:val="uk-UA" w:eastAsia="zh-CN"/>
        </w:rPr>
        <w:t xml:space="preserve"> натрію (40 мг/кг), згідно методичним рекомендаціям [191]. Виникнення медикаментозного сну і його зникнення визначали за наявністю бокового полож</w:t>
      </w:r>
      <w:r w:rsidR="0057554D" w:rsidRPr="00CB56BB">
        <w:rPr>
          <w:rFonts w:ascii="Times New Roman" w:eastAsia="Andale Sans UI" w:hAnsi="Times New Roman" w:cs="Times New Roman"/>
          <w:kern w:val="1"/>
          <w:sz w:val="28"/>
          <w:szCs w:val="24"/>
          <w:lang w:val="uk-UA" w:eastAsia="zh-CN"/>
        </w:rPr>
        <w:t>ення у піддослідних тварин</w:t>
      </w:r>
      <w:r w:rsidRPr="00CB56BB">
        <w:rPr>
          <w:rFonts w:ascii="Times New Roman" w:eastAsia="Andale Sans UI" w:hAnsi="Times New Roman" w:cs="Times New Roman"/>
          <w:kern w:val="1"/>
          <w:sz w:val="28"/>
          <w:szCs w:val="24"/>
          <w:lang w:val="uk-UA" w:eastAsia="zh-CN"/>
        </w:rPr>
        <w:t>.</w:t>
      </w:r>
    </w:p>
    <w:p w:rsidR="00F55A59" w:rsidRPr="00CB56BB" w:rsidRDefault="00F55A59" w:rsidP="00906B07">
      <w:pPr>
        <w:widowControl w:val="0"/>
        <w:shd w:val="clear" w:color="auto" w:fill="FFFFFF"/>
        <w:autoSpaceDE w:val="0"/>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Тваринам дослідних груп внутрішньоочеревинно вводили антиконвульсанти за 30 хв</w:t>
      </w:r>
      <w:r w:rsidR="00C522D6"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до введення тіопенталу натрію, контрольній – воду для ін</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єкцій в еквівалентних об</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ємах. Рахували час до початку сну і його тривалість в кожній групі тварин. Зміни тривалості гіпнотичної дії виражали у відсотках відносно аналогічних показників контролю.</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4"/>
          <w:lang w:val="uk-UA" w:eastAsia="zh-CN"/>
        </w:rPr>
      </w:pPr>
      <w:r w:rsidRPr="00CB56BB">
        <w:rPr>
          <w:rFonts w:ascii="Times New Roman" w:eastAsia="Andale Sans UI" w:hAnsi="Times New Roman" w:cs="Times New Roman"/>
          <w:spacing w:val="40"/>
          <w:kern w:val="28"/>
          <w:sz w:val="28"/>
          <w:szCs w:val="28"/>
          <w:lang w:val="uk-UA" w:eastAsia="zh-CN"/>
        </w:rPr>
        <w:t>2.2.5 Біохімічні методи дослідження</w:t>
      </w:r>
      <w:r w:rsidR="00180167"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В якості моделі хронічного судомного стану використовували модель коразолового кіндлінгу. Коразоловий кіндлінг є адекватною та найбільш використовуваною моделлю клінічного стану хворих епілепсією. Схема кіндлінгу передбачала шестиразове з інтервалом 48 годин внутрішньоочеревинне введення коразолу в дозі 40</w:t>
      </w:r>
      <w:r w:rsidRPr="00CB56BB">
        <w:rPr>
          <w:rFonts w:ascii="Times New Roman" w:eastAsia="Andale Sans UI" w:hAnsi="Times New Roman" w:cs="Times New Roman"/>
          <w:kern w:val="1"/>
          <w:sz w:val="28"/>
          <w:szCs w:val="28"/>
          <w:shd w:val="clear" w:color="auto" w:fill="FFFFFF"/>
          <w:lang w:val="uk-UA" w:eastAsia="zh-CN"/>
        </w:rPr>
        <w:t xml:space="preserve"> мг/кг на 0,9</w:t>
      </w:r>
      <w:r w:rsidR="00180167" w:rsidRPr="00CB56BB">
        <w:rPr>
          <w:rFonts w:ascii="Times New Roman" w:eastAsia="Andale Sans UI" w:hAnsi="Times New Roman" w:cs="Times New Roman"/>
          <w:kern w:val="1"/>
          <w:sz w:val="28"/>
          <w:szCs w:val="28"/>
          <w:shd w:val="clear" w:color="auto" w:fill="FFFFFF"/>
          <w:lang w:val="uk-UA" w:eastAsia="zh-CN"/>
        </w:rPr>
        <w:t> </w:t>
      </w:r>
      <w:r w:rsidRPr="00CB56BB">
        <w:rPr>
          <w:rFonts w:ascii="Times New Roman" w:eastAsia="Andale Sans UI" w:hAnsi="Times New Roman" w:cs="Times New Roman"/>
          <w:kern w:val="1"/>
          <w:sz w:val="28"/>
          <w:szCs w:val="28"/>
          <w:shd w:val="clear" w:color="auto" w:fill="FFFFFF"/>
          <w:lang w:val="uk-UA" w:eastAsia="zh-CN"/>
        </w:rPr>
        <w:t xml:space="preserve">% розчині натрію хлориду (Шандра A.A. и соавт., 1983). В роботі використовували коразол виробництва «Ніжфарм» (Росія) и </w:t>
      </w:r>
      <w:r w:rsidRPr="00CB56BB">
        <w:rPr>
          <w:rFonts w:ascii="Times New Roman" w:eastAsia="Andale Sans UI" w:hAnsi="Times New Roman" w:cs="Times New Roman"/>
          <w:kern w:val="1"/>
          <w:sz w:val="28"/>
          <w:szCs w:val="28"/>
          <w:lang w:val="uk-UA" w:eastAsia="zh-CN"/>
        </w:rPr>
        <w:t>Sigma-Aldrich (USA).</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4"/>
          <w:lang w:val="uk-UA" w:eastAsia="zh-CN"/>
        </w:rPr>
        <w:t>Тканини головного мозку гом</w:t>
      </w:r>
      <w:r w:rsidR="009B5344" w:rsidRPr="00CB56BB">
        <w:rPr>
          <w:rFonts w:ascii="Times New Roman" w:eastAsia="Andale Sans UI" w:hAnsi="Times New Roman" w:cs="Times New Roman"/>
          <w:kern w:val="1"/>
          <w:sz w:val="28"/>
          <w:szCs w:val="24"/>
          <w:lang w:val="uk-UA" w:eastAsia="zh-CN"/>
        </w:rPr>
        <w:t>о</w:t>
      </w:r>
      <w:r w:rsidRPr="00CB56BB">
        <w:rPr>
          <w:rFonts w:ascii="Times New Roman" w:eastAsia="Andale Sans UI" w:hAnsi="Times New Roman" w:cs="Times New Roman"/>
          <w:kern w:val="1"/>
          <w:sz w:val="28"/>
          <w:szCs w:val="24"/>
          <w:lang w:val="uk-UA" w:eastAsia="zh-CN"/>
        </w:rPr>
        <w:t xml:space="preserve">генізувались на холоді, в сольовому ізотонічному середовищі (0,15М КСl) при температурі +4 </w:t>
      </w:r>
      <w:r w:rsidRPr="00CB56BB">
        <w:rPr>
          <w:rFonts w:ascii="Times New Roman" w:eastAsia="Andale Sans UI" w:hAnsi="Times New Roman" w:cs="Times New Roman"/>
          <w:kern w:val="1"/>
          <w:sz w:val="28"/>
          <w:szCs w:val="24"/>
          <w:vertAlign w:val="superscript"/>
          <w:lang w:val="uk-UA" w:eastAsia="zh-CN"/>
        </w:rPr>
        <w:t>о</w:t>
      </w:r>
      <w:r w:rsidRPr="00CB56BB">
        <w:rPr>
          <w:rFonts w:ascii="Times New Roman" w:eastAsia="Andale Sans UI" w:hAnsi="Times New Roman" w:cs="Times New Roman"/>
          <w:kern w:val="1"/>
          <w:sz w:val="28"/>
          <w:szCs w:val="24"/>
          <w:lang w:val="uk-UA" w:eastAsia="zh-CN"/>
        </w:rPr>
        <w:t>С, за допомогою скляного гомогенізатора у співвідношенн</w:t>
      </w:r>
      <w:r w:rsidR="003143FB" w:rsidRPr="00CB56BB">
        <w:rPr>
          <w:rFonts w:ascii="Times New Roman" w:eastAsia="Andale Sans UI" w:hAnsi="Times New Roman" w:cs="Times New Roman"/>
          <w:kern w:val="1"/>
          <w:sz w:val="28"/>
          <w:szCs w:val="24"/>
          <w:lang w:val="uk-UA" w:eastAsia="zh-CN"/>
        </w:rPr>
        <w:t>і тканина-сольовий розчин  1:20</w:t>
      </w:r>
      <w:r w:rsidRPr="00CB56BB">
        <w:rPr>
          <w:rFonts w:ascii="Times New Roman" w:eastAsia="Andale Sans UI" w:hAnsi="Times New Roman" w:cs="Times New Roman"/>
          <w:kern w:val="1"/>
          <w:sz w:val="28"/>
          <w:szCs w:val="24"/>
          <w:lang w:val="uk-UA" w:eastAsia="zh-CN"/>
        </w:rPr>
        <w:t>.</w:t>
      </w:r>
      <w:r w:rsidR="003143FB" w:rsidRPr="00CB56BB">
        <w:rPr>
          <w:rFonts w:ascii="Times New Roman" w:eastAsia="Andale Sans UI" w:hAnsi="Times New Roman" w:cs="Times New Roman"/>
          <w:kern w:val="1"/>
          <w:sz w:val="28"/>
          <w:szCs w:val="28"/>
          <w:lang w:val="uk-UA" w:eastAsia="zh-CN"/>
        </w:rPr>
        <w:t xml:space="preserve"> У подальшому при температурі  </w:t>
      </w:r>
      <w:r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uk-UA"/>
        </w:rPr>
        <w:t xml:space="preserve">4 </w:t>
      </w:r>
      <w:r w:rsidRPr="00CB56BB">
        <w:rPr>
          <w:rFonts w:ascii="Times New Roman" w:eastAsia="Andale Sans UI" w:hAnsi="Times New Roman" w:cs="Times New Roman"/>
          <w:kern w:val="1"/>
          <w:sz w:val="28"/>
          <w:szCs w:val="28"/>
          <w:vertAlign w:val="superscript"/>
          <w:lang w:val="uk-UA" w:eastAsia="uk-UA"/>
        </w:rPr>
        <w:t>о</w:t>
      </w:r>
      <w:r w:rsidRPr="00CB56BB">
        <w:rPr>
          <w:rFonts w:ascii="Times New Roman" w:eastAsia="Andale Sans UI" w:hAnsi="Times New Roman" w:cs="Times New Roman"/>
          <w:kern w:val="1"/>
          <w:sz w:val="28"/>
          <w:szCs w:val="28"/>
          <w:lang w:val="uk-UA" w:eastAsia="uk-UA"/>
        </w:rPr>
        <w:t>С</w:t>
      </w:r>
      <w:r w:rsidR="003143FB"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методом диференці</w:t>
      </w:r>
      <w:r w:rsidR="003143FB" w:rsidRPr="00CB56BB">
        <w:rPr>
          <w:rFonts w:ascii="Times New Roman" w:eastAsia="Andale Sans UI" w:hAnsi="Times New Roman" w:cs="Times New Roman"/>
          <w:kern w:val="1"/>
          <w:sz w:val="28"/>
          <w:szCs w:val="28"/>
          <w:lang w:val="uk-UA" w:eastAsia="zh-CN"/>
        </w:rPr>
        <w:t>йного</w:t>
      </w:r>
      <w:r w:rsidRPr="00CB56BB">
        <w:rPr>
          <w:rFonts w:ascii="Times New Roman" w:eastAsia="Andale Sans UI" w:hAnsi="Times New Roman" w:cs="Times New Roman"/>
          <w:kern w:val="1"/>
          <w:sz w:val="28"/>
          <w:szCs w:val="28"/>
          <w:lang w:val="uk-UA" w:eastAsia="zh-CN"/>
        </w:rPr>
        <w:t xml:space="preserve"> центрифугування </w:t>
      </w:r>
      <w:r w:rsidR="00863676" w:rsidRPr="00CB56BB">
        <w:rPr>
          <w:rFonts w:ascii="Times New Roman" w:eastAsia="Andale Sans UI" w:hAnsi="Times New Roman" w:cs="Times New Roman"/>
          <w:kern w:val="1"/>
          <w:sz w:val="28"/>
          <w:szCs w:val="28"/>
          <w:lang w:val="uk-UA" w:eastAsia="zh-CN"/>
        </w:rPr>
        <w:lastRenderedPageBreak/>
        <w:t>на рефриже</w:t>
      </w:r>
      <w:r w:rsidRPr="00CB56BB">
        <w:rPr>
          <w:rFonts w:ascii="Times New Roman" w:eastAsia="Andale Sans UI" w:hAnsi="Times New Roman" w:cs="Times New Roman"/>
          <w:kern w:val="1"/>
          <w:sz w:val="28"/>
          <w:szCs w:val="28"/>
          <w:lang w:val="uk-UA" w:eastAsia="zh-CN"/>
        </w:rPr>
        <w:t>раторній центрифузі  Sigma 3-30k (Німеччина) виділяли мітохондріальну фракцію в 10-кратному об</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ємі середовища, яка містить (в ммолях):  сахарози - 250, </w:t>
      </w:r>
      <w:r w:rsidRPr="00CB56BB">
        <w:rPr>
          <w:rFonts w:ascii="Times New Roman" w:eastAsia="Andale Sans UI" w:hAnsi="Times New Roman" w:cs="Times New Roman"/>
          <w:kern w:val="1"/>
          <w:sz w:val="28"/>
          <w:szCs w:val="28"/>
          <w:lang w:val="uk-UA" w:eastAsia="uk-UA"/>
        </w:rPr>
        <w:t>трис-HC</w:t>
      </w:r>
      <w:r w:rsidR="00863676" w:rsidRPr="00CB56BB">
        <w:rPr>
          <w:rFonts w:ascii="Times New Roman" w:eastAsia="Andale Sans UI" w:hAnsi="Times New Roman" w:cs="Times New Roman"/>
          <w:kern w:val="1"/>
          <w:sz w:val="28"/>
          <w:szCs w:val="28"/>
          <w:lang w:val="uk-UA" w:eastAsia="uk-UA"/>
        </w:rPr>
        <w:t>l-буферу – 20, ЭДТА -1 (рН 7,4)</w:t>
      </w:r>
      <w:r w:rsidRPr="00CB56BB">
        <w:rPr>
          <w:rFonts w:ascii="Times New Roman" w:eastAsia="Andale Sans UI" w:hAnsi="Times New Roman" w:cs="Times New Roman"/>
          <w:kern w:val="1"/>
          <w:sz w:val="28"/>
          <w:szCs w:val="28"/>
          <w:lang w:val="uk-UA" w:eastAsia="zh-CN"/>
        </w:rPr>
        <w:t>. Для очистки мітохондріальної фр</w:t>
      </w:r>
      <w:r w:rsidR="00863676" w:rsidRPr="00CB56BB">
        <w:rPr>
          <w:rFonts w:ascii="Times New Roman" w:eastAsia="Andale Sans UI" w:hAnsi="Times New Roman" w:cs="Times New Roman"/>
          <w:kern w:val="1"/>
          <w:sz w:val="28"/>
          <w:szCs w:val="28"/>
          <w:lang w:val="uk-UA" w:eastAsia="zh-CN"/>
        </w:rPr>
        <w:t>акції від крупних кліткових фраг</w:t>
      </w:r>
      <w:r w:rsidRPr="00CB56BB">
        <w:rPr>
          <w:rFonts w:ascii="Times New Roman" w:eastAsia="Andale Sans UI" w:hAnsi="Times New Roman" w:cs="Times New Roman"/>
          <w:kern w:val="1"/>
          <w:sz w:val="28"/>
          <w:szCs w:val="28"/>
          <w:lang w:val="uk-UA" w:eastAsia="zh-CN"/>
        </w:rPr>
        <w:t>ментів</w:t>
      </w:r>
      <w:r w:rsidR="00863676"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попередньо проводилось центрифугування</w:t>
      </w:r>
      <w:r w:rsidR="00863676"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 xml:space="preserve"> Для очистки мітохондріальної фракції від великих клітинних фрагментів, попередньо проводилось центрифугування протягом 7 хвилин при 1000 g, а потім супернатант повторно центрифугували протягом 20 хвилин при 17000 g</w:t>
      </w:r>
      <w:r w:rsidR="00863676"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18"/>
          <w:szCs w:val="18"/>
          <w:lang w:val="uk-UA" w:eastAsia="zh-CN"/>
        </w:rPr>
        <w:t xml:space="preserve">. </w:t>
      </w:r>
      <w:r w:rsidRPr="00CB56BB">
        <w:rPr>
          <w:rFonts w:ascii="Times New Roman" w:eastAsia="Andale Sans UI" w:hAnsi="Times New Roman" w:cs="Times New Roman"/>
          <w:kern w:val="1"/>
          <w:sz w:val="28"/>
          <w:szCs w:val="28"/>
          <w:lang w:val="uk-UA" w:eastAsia="zh-CN"/>
        </w:rPr>
        <w:t xml:space="preserve">Осад мітохондрій ресуспендували в середовищі виділення,  яка містить бичачий сироватковий альбумін (0,5 мг/мл) та знову осаджували протягом 10 хвилин  17000 g.  Мітохондрії суспендували в середовищі виділення, суспензія містила 80-100 мг білку/мл. Вміст сумарних SH-груп визначали спектрофотометрично по реакції з 5,5-дітіо-біс-7-нітробензойною кислотою. Активність  ГР визначали за методикою в тесті з окисленим глутатіоном. Відновлений та окиснений глутатіон визначали флюорометрично за реакцією з-фталевим ангідридом. Нітротирозин визначали в цитозольній фракції гомогената головного мозку твердофазним імуносорбентним сендвидж-методом  ELISA,  ELISA Kit (Cat.№ HK 501-02) </w:t>
      </w:r>
      <w:r w:rsidR="003143FB" w:rsidRPr="00CB56BB">
        <w:rPr>
          <w:rFonts w:ascii="Times New Roman" w:eastAsia="Andale Sans UI" w:hAnsi="Times New Roman" w:cs="Times New Roman"/>
          <w:kern w:val="1"/>
          <w:sz w:val="28"/>
          <w:szCs w:val="28"/>
          <w:lang w:val="uk-UA" w:eastAsia="zh-CN"/>
        </w:rPr>
        <w:t>фірми</w:t>
      </w:r>
      <w:r w:rsidRPr="00CB56BB">
        <w:rPr>
          <w:rFonts w:ascii="Times New Roman" w:eastAsia="Andale Sans UI" w:hAnsi="Times New Roman" w:cs="Times New Roman"/>
          <w:kern w:val="1"/>
          <w:sz w:val="28"/>
          <w:szCs w:val="28"/>
          <w:lang w:val="uk-UA" w:eastAsia="zh-CN"/>
        </w:rPr>
        <w:t xml:space="preserve"> Hycult Biotech  та виражали в нм/г тканини.</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2</w:t>
      </w:r>
      <w:r w:rsidRPr="00CB56BB">
        <w:rPr>
          <w:rFonts w:ascii="Times New Roman" w:eastAsia="Andale Sans UI" w:hAnsi="Times New Roman" w:cs="Times New Roman"/>
          <w:spacing w:val="40"/>
          <w:kern w:val="28"/>
          <w:sz w:val="28"/>
          <w:szCs w:val="28"/>
          <w:lang w:val="uk-UA" w:eastAsia="zh-CN"/>
        </w:rPr>
        <w:t>.2.6 Гістохімічні методи дослідження. Метод вивчення морфометричних і денситометричних характеристик нейронів кори (4-й шар соматосенсорної зони)</w:t>
      </w:r>
      <w:r w:rsidR="00180167" w:rsidRPr="00CB56BB">
        <w:rPr>
          <w:rFonts w:ascii="Times New Roman" w:eastAsia="Andale Sans UI" w:hAnsi="Times New Roman" w:cs="Times New Roman"/>
          <w:spacing w:val="40"/>
          <w:kern w:val="28"/>
          <w:sz w:val="28"/>
          <w:szCs w:val="28"/>
          <w:lang w:val="uk-UA" w:eastAsia="zh-CN"/>
        </w:rPr>
        <w:t xml:space="preserve">. </w:t>
      </w:r>
      <w:r w:rsidRPr="00CB56BB">
        <w:rPr>
          <w:rFonts w:ascii="Times New Roman" w:eastAsia="Andale Sans UI" w:hAnsi="Times New Roman" w:cs="Times New Roman"/>
          <w:kern w:val="1"/>
          <w:sz w:val="28"/>
          <w:szCs w:val="28"/>
          <w:lang w:val="uk-UA" w:eastAsia="zh-CN"/>
        </w:rPr>
        <w:t>Для гістологічних досліджень головний мозок на 24 години фіксували в рідині Карнуа та далі за стандартною схемою заливали в блоки парапластом-Х100, з яких готували серійні фронтальні 14-мікронні гістологічні зрізи в області сенсомоторної кори.</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u w:val="single"/>
          <w:lang w:val="uk-UA" w:eastAsia="zh-CN"/>
        </w:rPr>
      </w:pPr>
      <w:r w:rsidRPr="00CB56BB">
        <w:rPr>
          <w:rFonts w:ascii="Times New Roman" w:eastAsia="Andale Sans UI" w:hAnsi="Times New Roman" w:cs="Times New Roman"/>
          <w:kern w:val="1"/>
          <w:sz w:val="28"/>
          <w:szCs w:val="28"/>
          <w:lang w:val="uk-UA" w:eastAsia="zh-CN"/>
        </w:rPr>
        <w:t xml:space="preserve">Для визначення інтенсивності експрес індуцібельної (iNOS) і нейрональної (nNOS) NO-синтази гістологічні зрізи мозку виділяли з парапласта і </w:t>
      </w:r>
      <w:r w:rsidR="003143FB" w:rsidRPr="00CB56BB">
        <w:rPr>
          <w:rFonts w:ascii="Times New Roman" w:eastAsia="Andale Sans UI" w:hAnsi="Times New Roman" w:cs="Times New Roman"/>
          <w:kern w:val="1"/>
          <w:sz w:val="28"/>
          <w:szCs w:val="28"/>
          <w:lang w:val="uk-UA" w:eastAsia="zh-CN"/>
        </w:rPr>
        <w:t>регід</w:t>
      </w:r>
      <w:r w:rsidRPr="00CB56BB">
        <w:rPr>
          <w:rFonts w:ascii="Times New Roman" w:eastAsia="Andale Sans UI" w:hAnsi="Times New Roman" w:cs="Times New Roman"/>
          <w:kern w:val="1"/>
          <w:sz w:val="28"/>
          <w:szCs w:val="28"/>
          <w:lang w:val="uk-UA" w:eastAsia="zh-CN"/>
        </w:rPr>
        <w:t xml:space="preserve">рували, тричі по 5 хвилин відмивали фосфатним буфером (рН=7,4) і протягом 30 хвилин </w:t>
      </w:r>
      <w:r w:rsidRPr="00CB56BB">
        <w:rPr>
          <w:rFonts w:ascii="Times New Roman" w:eastAsia="Andale Sans UI" w:hAnsi="Times New Roman" w:cs="Times New Roman"/>
          <w:kern w:val="1"/>
          <w:sz w:val="28"/>
          <w:szCs w:val="28"/>
          <w:lang w:val="uk-UA" w:eastAsia="zh-CN"/>
        </w:rPr>
        <w:lastRenderedPageBreak/>
        <w:t>інкубували</w:t>
      </w:r>
      <w:r w:rsidR="003143FB" w:rsidRPr="00CB56BB">
        <w:rPr>
          <w:rFonts w:ascii="Times New Roman" w:eastAsia="Andale Sans UI" w:hAnsi="Times New Roman" w:cs="Times New Roman"/>
          <w:kern w:val="1"/>
          <w:sz w:val="28"/>
          <w:szCs w:val="28"/>
          <w:lang w:val="uk-UA" w:eastAsia="zh-CN"/>
        </w:rPr>
        <w:t xml:space="preserve"> з 2н соляною кислотою (Т = 37 °</w:t>
      </w:r>
      <w:r w:rsidRPr="00CB56BB">
        <w:rPr>
          <w:rFonts w:ascii="Times New Roman" w:eastAsia="Andale Sans UI" w:hAnsi="Times New Roman" w:cs="Times New Roman"/>
          <w:kern w:val="1"/>
          <w:sz w:val="28"/>
          <w:szCs w:val="28"/>
          <w:lang w:val="uk-UA" w:eastAsia="zh-CN"/>
        </w:rPr>
        <w:t>С). Потім двічі по 5 хвилин відмивали фосфатним буфером (рН=7,4), двічі по 5 хвилин відмивали боратним буфером по Холмсу (рН=8,4) і чотири рази по 5 хвилин - фосфатним буфером (рН=7,4), після чого протягом 30 хвилин інкубували з 0,1% розчином трип</w:t>
      </w:r>
      <w:r w:rsidR="003143FB" w:rsidRPr="00CB56BB">
        <w:rPr>
          <w:rFonts w:ascii="Times New Roman" w:eastAsia="Andale Sans UI" w:hAnsi="Times New Roman" w:cs="Times New Roman"/>
          <w:kern w:val="1"/>
          <w:sz w:val="28"/>
          <w:szCs w:val="28"/>
          <w:lang w:val="uk-UA" w:eastAsia="zh-CN"/>
        </w:rPr>
        <w:t>сину в фосфатному буфері (Т=37 °</w:t>
      </w:r>
      <w:r w:rsidRPr="00CB56BB">
        <w:rPr>
          <w:rFonts w:ascii="Times New Roman" w:eastAsia="Andale Sans UI" w:hAnsi="Times New Roman" w:cs="Times New Roman"/>
          <w:kern w:val="1"/>
          <w:sz w:val="28"/>
          <w:szCs w:val="28"/>
          <w:lang w:val="uk-UA" w:eastAsia="zh-CN"/>
        </w:rPr>
        <w:t xml:space="preserve">С). Після інкубації, зрізи чотири рази по 5 хвилин відмивали фосфатним </w:t>
      </w:r>
      <w:r w:rsidR="003143FB" w:rsidRPr="00CB56BB">
        <w:rPr>
          <w:rFonts w:ascii="Times New Roman" w:eastAsia="Andale Sans UI" w:hAnsi="Times New Roman" w:cs="Times New Roman"/>
          <w:kern w:val="1"/>
          <w:sz w:val="28"/>
          <w:szCs w:val="28"/>
          <w:lang w:val="uk-UA" w:eastAsia="zh-CN"/>
        </w:rPr>
        <w:t>буфером (рН=7,4), а</w:t>
      </w:r>
      <w:r w:rsidRPr="00CB56BB">
        <w:rPr>
          <w:rFonts w:ascii="Times New Roman" w:eastAsia="Andale Sans UI" w:hAnsi="Times New Roman" w:cs="Times New Roman"/>
          <w:kern w:val="1"/>
          <w:sz w:val="28"/>
          <w:szCs w:val="28"/>
          <w:lang w:val="uk-UA" w:eastAsia="zh-CN"/>
        </w:rPr>
        <w:t xml:space="preserve"> потім протягом 24 годин інкубу</w:t>
      </w:r>
      <w:r w:rsidR="003143FB" w:rsidRPr="00CB56BB">
        <w:rPr>
          <w:rFonts w:ascii="Times New Roman" w:eastAsia="Andale Sans UI" w:hAnsi="Times New Roman" w:cs="Times New Roman"/>
          <w:kern w:val="1"/>
          <w:sz w:val="28"/>
          <w:szCs w:val="28"/>
          <w:lang w:val="uk-UA" w:eastAsia="zh-CN"/>
        </w:rPr>
        <w:t>вали у вологій камері (Т = 4-6 °</w:t>
      </w:r>
      <w:r w:rsidRPr="00CB56BB">
        <w:rPr>
          <w:rFonts w:ascii="Times New Roman" w:eastAsia="Andale Sans UI" w:hAnsi="Times New Roman" w:cs="Times New Roman"/>
          <w:kern w:val="1"/>
          <w:sz w:val="28"/>
          <w:szCs w:val="28"/>
          <w:lang w:val="uk-UA" w:eastAsia="zh-CN"/>
        </w:rPr>
        <w:t>С) з первинними поліклональними антитілами кроликів IgG (1</w:t>
      </w:r>
      <w:r w:rsidR="00180167"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w:t>
      </w:r>
      <w:r w:rsidR="00180167"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500) nNOS (R-20 # SC-648) виробництва Santa Cruz Biotechnology, Inc. (USA). Після інкубації</w:t>
      </w:r>
      <w:r w:rsidR="003143FB"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зрізи чотири рази по 5 хвилин відмивали фосфатним буфером (рН=7,4). Потім протягом </w:t>
      </w:r>
      <w:r w:rsidR="003143FB" w:rsidRPr="00CB56BB">
        <w:rPr>
          <w:rFonts w:ascii="Times New Roman" w:eastAsia="Andale Sans UI" w:hAnsi="Times New Roman" w:cs="Times New Roman"/>
          <w:kern w:val="1"/>
          <w:sz w:val="28"/>
          <w:szCs w:val="28"/>
          <w:lang w:val="uk-UA" w:eastAsia="zh-CN"/>
        </w:rPr>
        <w:t>години (t=37 °</w:t>
      </w:r>
      <w:r w:rsidRPr="00CB56BB">
        <w:rPr>
          <w:rFonts w:ascii="Times New Roman" w:eastAsia="Andale Sans UI" w:hAnsi="Times New Roman" w:cs="Times New Roman"/>
          <w:kern w:val="1"/>
          <w:sz w:val="28"/>
          <w:szCs w:val="28"/>
          <w:lang w:val="uk-UA" w:eastAsia="zh-CN"/>
        </w:rPr>
        <w:t>С) інкубували з вторинними антитілами кози до фрагмента IgG кролика, кон</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югованими з флюоресцентним барвником (FITC) фірми Sigma-Aldrich (Кат.№ </w:t>
      </w:r>
      <w:r w:rsidR="009B5344" w:rsidRPr="00CB56BB">
        <w:rPr>
          <w:rFonts w:ascii="Times New Roman" w:eastAsia="Andale Sans UI" w:hAnsi="Times New Roman" w:cs="Times New Roman"/>
          <w:kern w:val="1"/>
          <w:sz w:val="28"/>
          <w:szCs w:val="28"/>
          <w:lang w:val="uk-UA" w:eastAsia="zh-CN"/>
        </w:rPr>
        <w:t>F 2266). Для визначення експере</w:t>
      </w:r>
      <w:r w:rsidRPr="00CB56BB">
        <w:rPr>
          <w:rFonts w:ascii="Times New Roman" w:eastAsia="Andale Sans UI" w:hAnsi="Times New Roman" w:cs="Times New Roman"/>
          <w:kern w:val="1"/>
          <w:sz w:val="28"/>
          <w:szCs w:val="28"/>
          <w:lang w:val="uk-UA" w:eastAsia="zh-CN"/>
        </w:rPr>
        <w:t>с iNOS зрізи, також після інкубації, чотири рази по 5 хвилин відмив</w:t>
      </w:r>
      <w:r w:rsidR="003143FB" w:rsidRPr="00CB56BB">
        <w:rPr>
          <w:rFonts w:ascii="Times New Roman" w:eastAsia="Andale Sans UI" w:hAnsi="Times New Roman" w:cs="Times New Roman"/>
          <w:kern w:val="1"/>
          <w:sz w:val="28"/>
          <w:szCs w:val="28"/>
          <w:lang w:val="uk-UA" w:eastAsia="zh-CN"/>
        </w:rPr>
        <w:t>али фосфатним буфером (рН=7,4), а</w:t>
      </w:r>
      <w:r w:rsidRPr="00CB56BB">
        <w:rPr>
          <w:rFonts w:ascii="Times New Roman" w:eastAsia="Andale Sans UI" w:hAnsi="Times New Roman" w:cs="Times New Roman"/>
          <w:kern w:val="1"/>
          <w:sz w:val="28"/>
          <w:szCs w:val="28"/>
          <w:lang w:val="uk-UA" w:eastAsia="zh-CN"/>
        </w:rPr>
        <w:t xml:space="preserve"> потім протягом 24 годин інк</w:t>
      </w:r>
      <w:r w:rsidR="003143FB" w:rsidRPr="00CB56BB">
        <w:rPr>
          <w:rFonts w:ascii="Times New Roman" w:eastAsia="Andale Sans UI" w:hAnsi="Times New Roman" w:cs="Times New Roman"/>
          <w:kern w:val="1"/>
          <w:sz w:val="28"/>
          <w:szCs w:val="28"/>
          <w:lang w:val="uk-UA" w:eastAsia="zh-CN"/>
        </w:rPr>
        <w:t>убували у вологій камері (Т=4-6°</w:t>
      </w:r>
      <w:r w:rsidRPr="00CB56BB">
        <w:rPr>
          <w:rFonts w:ascii="Times New Roman" w:eastAsia="Andale Sans UI" w:hAnsi="Times New Roman" w:cs="Times New Roman"/>
          <w:kern w:val="1"/>
          <w:sz w:val="28"/>
          <w:szCs w:val="28"/>
          <w:lang w:val="uk-UA" w:eastAsia="zh-CN"/>
        </w:rPr>
        <w:t>С) з первинними поліклональними антитілами iNOS (C-</w:t>
      </w:r>
      <w:r w:rsidR="003143FB" w:rsidRPr="00CB56BB">
        <w:rPr>
          <w:rFonts w:ascii="Times New Roman" w:eastAsia="Andale Sans UI" w:hAnsi="Times New Roman" w:cs="Times New Roman"/>
          <w:kern w:val="1"/>
          <w:sz w:val="28"/>
          <w:szCs w:val="28"/>
          <w:lang w:val="uk-UA" w:eastAsia="zh-CN"/>
        </w:rPr>
        <w:t>20 # SC -654 FITC), коньюгованими</w:t>
      </w:r>
      <w:r w:rsidRPr="00CB56BB">
        <w:rPr>
          <w:rFonts w:ascii="Times New Roman" w:eastAsia="Andale Sans UI" w:hAnsi="Times New Roman" w:cs="Times New Roman"/>
          <w:kern w:val="1"/>
          <w:sz w:val="28"/>
          <w:szCs w:val="28"/>
          <w:lang w:val="uk-UA" w:eastAsia="zh-CN"/>
        </w:rPr>
        <w:t xml:space="preserve"> з флюоресцентним барвником (FITC) фірми Santa Cruz Biotechnology, Inc. (USA). Після заключного чотирикратного відмивання фосфатним буфером (рН=7,4) зрізи укладали в суміш гліцерин-фосфатний буфер (9</w:t>
      </w:r>
      <w:r w:rsidR="00180167"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w:t>
      </w:r>
      <w:r w:rsidR="00180167"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 xml:space="preserve">1). При </w:t>
      </w:r>
      <w:r w:rsidR="00465ABA" w:rsidRPr="00CB56BB">
        <w:rPr>
          <w:rFonts w:ascii="Times New Roman" w:eastAsia="Andale Sans UI" w:hAnsi="Times New Roman" w:cs="Times New Roman"/>
          <w:kern w:val="1"/>
          <w:sz w:val="28"/>
          <w:szCs w:val="28"/>
          <w:lang w:val="uk-UA" w:eastAsia="zh-CN"/>
        </w:rPr>
        <w:t>визначенні антиапоптичного білка</w:t>
      </w:r>
      <w:r w:rsidRPr="00CB56BB">
        <w:rPr>
          <w:rFonts w:ascii="Times New Roman" w:eastAsia="Andale Sans UI" w:hAnsi="Times New Roman" w:cs="Times New Roman"/>
          <w:kern w:val="1"/>
          <w:sz w:val="28"/>
          <w:szCs w:val="28"/>
          <w:lang w:val="uk-UA" w:eastAsia="zh-CN"/>
        </w:rPr>
        <w:t xml:space="preserve"> Bcl-2 зрізи, як УАЗа</w:t>
      </w:r>
      <w:r w:rsidR="003143FB"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вище інкубували з первинними поліклональними антитілами Bcl-2 миші IgG1 (1</w:t>
      </w:r>
      <w:r w:rsidR="00180167"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w:t>
      </w:r>
      <w:r w:rsidR="00180167"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 xml:space="preserve">500) (C-2 # sc7382) виробництва Santa Cruz Biotechnology, Inc. (USA). Після інкубації зрізи чотири рази по 5 хвилин відмивали фосфатним буфером (рН=7,4). Потім протягом </w:t>
      </w:r>
      <w:r w:rsidR="003143FB" w:rsidRPr="00CB56BB">
        <w:rPr>
          <w:rFonts w:ascii="Times New Roman" w:eastAsia="Andale Sans UI" w:hAnsi="Times New Roman" w:cs="Times New Roman"/>
          <w:kern w:val="1"/>
          <w:sz w:val="28"/>
          <w:szCs w:val="28"/>
          <w:lang w:val="uk-UA" w:eastAsia="zh-CN"/>
        </w:rPr>
        <w:t>години (t=37°</w:t>
      </w:r>
      <w:r w:rsidRPr="00CB56BB">
        <w:rPr>
          <w:rFonts w:ascii="Times New Roman" w:eastAsia="Andale Sans UI" w:hAnsi="Times New Roman" w:cs="Times New Roman"/>
          <w:kern w:val="1"/>
          <w:sz w:val="28"/>
          <w:szCs w:val="28"/>
          <w:lang w:val="uk-UA" w:eastAsia="zh-CN"/>
        </w:rPr>
        <w:t>С) інкубували з вторинними антитілами кози до фрагмента миші, кон</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югованими з флюоресцентним барвником (FITC) фірми Sigma-Aldrich (К</w:t>
      </w:r>
      <w:r w:rsidR="009B5344" w:rsidRPr="00CB56BB">
        <w:rPr>
          <w:rFonts w:ascii="Times New Roman" w:eastAsia="Andale Sans UI" w:hAnsi="Times New Roman" w:cs="Times New Roman"/>
          <w:kern w:val="1"/>
          <w:sz w:val="28"/>
          <w:szCs w:val="28"/>
          <w:lang w:val="uk-UA" w:eastAsia="zh-CN"/>
        </w:rPr>
        <w:t>ат.№ F 2 266). На флюоресцентному</w:t>
      </w:r>
      <w:r w:rsidRPr="00CB56BB">
        <w:rPr>
          <w:rFonts w:ascii="Times New Roman" w:eastAsia="Andale Sans UI" w:hAnsi="Times New Roman" w:cs="Times New Roman"/>
          <w:kern w:val="1"/>
          <w:sz w:val="28"/>
          <w:szCs w:val="28"/>
          <w:lang w:val="uk-UA" w:eastAsia="zh-CN"/>
        </w:rPr>
        <w:t xml:space="preserve"> мікроскопі Axioskop (Ziess, Germany) визначали інтенсивність експрес ізоформ NOS по щільності iNOS, nNOS-позитивних клітин, а також bcl-2</w:t>
      </w:r>
      <w:r w:rsidR="003143FB"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по щільності bcl-2-позитивних клітин в зрізах за </w:t>
      </w:r>
      <w:r w:rsidRPr="00CB56BB">
        <w:rPr>
          <w:rFonts w:ascii="Times New Roman" w:eastAsia="Andale Sans UI" w:hAnsi="Times New Roman" w:cs="Times New Roman"/>
          <w:kern w:val="1"/>
          <w:sz w:val="28"/>
          <w:szCs w:val="28"/>
          <w:lang w:val="uk-UA" w:eastAsia="zh-CN"/>
        </w:rPr>
        <w:lastRenderedPageBreak/>
        <w:t>допомогою відеокамери COHU - 4 922 (USA) і вводили в систему цифрового аналізу зображення VIDAS -386 (Kontron Elektronic, Germany).</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spacing w:val="40"/>
          <w:kern w:val="28"/>
          <w:sz w:val="28"/>
          <w:szCs w:val="28"/>
          <w:lang w:val="uk-UA" w:eastAsia="zh-CN"/>
        </w:rPr>
        <w:t>Морфометричні методи дослідження</w:t>
      </w:r>
      <w:r w:rsidR="00180167" w:rsidRPr="00CB56BB">
        <w:rPr>
          <w:rFonts w:ascii="Times New Roman" w:eastAsia="Andale Sans UI" w:hAnsi="Times New Roman" w:cs="Times New Roman"/>
          <w:spacing w:val="40"/>
          <w:kern w:val="28"/>
          <w:sz w:val="28"/>
          <w:szCs w:val="28"/>
          <w:lang w:val="uk-UA" w:eastAsia="zh-CN"/>
        </w:rPr>
        <w:t>.</w:t>
      </w:r>
      <w:r w:rsidR="00180167"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Головний мозок експериментальних тварин поміщали на добу в фіксатор Буена і після стандартної гістологічної проводки тканину укладали в парафін. Для вивчення морфології нейронів на ротаційному мікротомі виготовляли зрізи сенсомоторної кори товщиною 5 мікрон. Зрізи гіпокампу депарафінували і фарбували для визначення нуклеїнових кислот галлоціанін-хромовими квасцями за Ейнарсоном. Морфометричні дослідження проводили на мікроскопі Axioskop (Ziess, Німеччина), збільшення х40. Зображення нейронів в області зони сенсомоторної кори,</w:t>
      </w:r>
      <w:r w:rsidR="003143FB" w:rsidRPr="00CB56BB">
        <w:rPr>
          <w:rFonts w:ascii="Times New Roman" w:eastAsia="Andale Sans UI" w:hAnsi="Times New Roman" w:cs="Times New Roman"/>
          <w:kern w:val="1"/>
          <w:sz w:val="28"/>
          <w:szCs w:val="28"/>
          <w:lang w:val="uk-UA" w:eastAsia="zh-CN"/>
        </w:rPr>
        <w:t xml:space="preserve"> які були одержані</w:t>
      </w:r>
      <w:r w:rsidRPr="00CB56BB">
        <w:rPr>
          <w:rFonts w:ascii="Times New Roman" w:eastAsia="Andale Sans UI" w:hAnsi="Times New Roman" w:cs="Times New Roman"/>
          <w:kern w:val="1"/>
          <w:sz w:val="28"/>
          <w:szCs w:val="28"/>
          <w:lang w:val="uk-UA" w:eastAsia="zh-CN"/>
        </w:rPr>
        <w:t xml:space="preserve"> на мікроскопі, за допомогою високочутливої відеокаме</w:t>
      </w:r>
      <w:r w:rsidR="003143FB" w:rsidRPr="00CB56BB">
        <w:rPr>
          <w:rFonts w:ascii="Times New Roman" w:eastAsia="Andale Sans UI" w:hAnsi="Times New Roman" w:cs="Times New Roman"/>
          <w:kern w:val="1"/>
          <w:sz w:val="28"/>
          <w:szCs w:val="28"/>
          <w:lang w:val="uk-UA" w:eastAsia="zh-CN"/>
        </w:rPr>
        <w:t xml:space="preserve">ри COHU-+4922 (COCHU Inc., США), </w:t>
      </w:r>
      <w:r w:rsidRPr="00CB56BB">
        <w:rPr>
          <w:rFonts w:ascii="Times New Roman" w:eastAsia="Andale Sans UI" w:hAnsi="Times New Roman" w:cs="Times New Roman"/>
          <w:kern w:val="1"/>
          <w:sz w:val="28"/>
          <w:szCs w:val="28"/>
          <w:lang w:val="uk-UA" w:eastAsia="zh-CN"/>
        </w:rPr>
        <w:t>вводили в комп</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ютерну програмно-апаратну систему цифрового аналізу зображення VIDAS, розроблену професором кафедри патофізіології, д.</w:t>
      </w:r>
      <w:r w:rsidR="00180167"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мед.</w:t>
      </w:r>
      <w:r w:rsidR="00180167"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н. А.В. Абрамовим. Аналіз зображень проводили в напівавтоматичному режимі.</w:t>
      </w:r>
    </w:p>
    <w:p w:rsidR="00F55A59" w:rsidRPr="00CB56BB" w:rsidRDefault="00F55A59" w:rsidP="00906B07">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Дегенеруючими вважалися нейрони, що мають ознаки каріопікнозу або цитолізу. Програмно визначалась щільність розташування нейронів</w:t>
      </w:r>
      <w:r w:rsidR="00082BFF"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які вижили і деген</w:t>
      </w:r>
      <w:r w:rsidR="005E5716" w:rsidRPr="00CB56BB">
        <w:rPr>
          <w:rFonts w:ascii="Times New Roman" w:eastAsia="Andale Sans UI" w:hAnsi="Times New Roman" w:cs="Times New Roman"/>
          <w:kern w:val="1"/>
          <w:sz w:val="28"/>
          <w:szCs w:val="28"/>
          <w:lang w:val="uk-UA" w:eastAsia="zh-CN"/>
        </w:rPr>
        <w:t>е</w:t>
      </w:r>
      <w:r w:rsidRPr="00CB56BB">
        <w:rPr>
          <w:rFonts w:ascii="Times New Roman" w:eastAsia="Andale Sans UI" w:hAnsi="Times New Roman" w:cs="Times New Roman"/>
          <w:kern w:val="1"/>
          <w:sz w:val="28"/>
          <w:szCs w:val="28"/>
          <w:lang w:val="uk-UA" w:eastAsia="zh-CN"/>
        </w:rPr>
        <w:t>рували, співвідношення числа інтактних нейронів до загинувших (індекс нейр</w:t>
      </w:r>
      <w:r w:rsidR="005E5716" w:rsidRPr="00CB56BB">
        <w:rPr>
          <w:rFonts w:ascii="Times New Roman" w:eastAsia="Andale Sans UI" w:hAnsi="Times New Roman" w:cs="Times New Roman"/>
          <w:kern w:val="1"/>
          <w:sz w:val="28"/>
          <w:szCs w:val="28"/>
          <w:lang w:val="uk-UA" w:eastAsia="zh-CN"/>
        </w:rPr>
        <w:t>одегенерації</w:t>
      </w:r>
      <w:r w:rsidRPr="00CB56BB">
        <w:rPr>
          <w:rFonts w:ascii="Times New Roman" w:eastAsia="Andale Sans UI" w:hAnsi="Times New Roman" w:cs="Times New Roman"/>
          <w:kern w:val="1"/>
          <w:sz w:val="28"/>
          <w:szCs w:val="28"/>
          <w:lang w:val="uk-UA" w:eastAsia="zh-CN"/>
        </w:rPr>
        <w:t>) і відношення щільності нейронів</w:t>
      </w:r>
      <w:r w:rsidR="005E5716"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які вижили при використанні препарату</w:t>
      </w:r>
      <w:r w:rsidR="005E5716"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до щільності інтактних нейронів у контрольній групі (індекс поліпшення виживаності). </w:t>
      </w:r>
      <w:r w:rsidR="004219FE" w:rsidRPr="00CB56BB">
        <w:rPr>
          <w:rFonts w:ascii="Times New Roman" w:hAnsi="Times New Roman" w:cs="Times New Roman"/>
          <w:sz w:val="28"/>
          <w:szCs w:val="28"/>
          <w:lang w:val="uk-UA"/>
        </w:rPr>
        <w:t>Оскільки частина загиблих нейронів</w:t>
      </w:r>
      <w:r w:rsidR="004219FE"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до моменту гістологічного дослідження</w:t>
      </w:r>
      <w:r w:rsidR="005E5716"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вже була фагоцитована клітинами мікроглії, окремо оцінювався індекс відносної активності мікроглії, рівний </w:t>
      </w:r>
      <w:r w:rsidR="00ED2F1C" w:rsidRPr="00CB56BB">
        <w:rPr>
          <w:rFonts w:ascii="Times New Roman" w:eastAsia="Andale Sans UI" w:hAnsi="Times New Roman" w:cs="Times New Roman"/>
          <w:kern w:val="1"/>
          <w:sz w:val="28"/>
          <w:szCs w:val="28"/>
          <w:lang w:val="uk-UA" w:eastAsia="zh-CN"/>
        </w:rPr>
        <w:t>частці</w:t>
      </w:r>
      <w:r w:rsidRPr="00CB56BB">
        <w:rPr>
          <w:rFonts w:ascii="Times New Roman" w:eastAsia="Andale Sans UI" w:hAnsi="Times New Roman" w:cs="Times New Roman"/>
          <w:kern w:val="1"/>
          <w:sz w:val="28"/>
          <w:szCs w:val="28"/>
          <w:lang w:val="uk-UA" w:eastAsia="zh-CN"/>
        </w:rPr>
        <w:t xml:space="preserve"> від розподілу різниці в щільності нейронів</w:t>
      </w:r>
      <w:r w:rsidR="005E5716"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які вижили на різницю</w:t>
      </w:r>
      <w:r w:rsidR="005E5716"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в щільності дегенеруючих нейронів (різниця між групою контролю та фармакологічного препарату). Величина індексу нейродегенерації менш одиниці свідчила про переважання числа загинувших нейронів над вижившими, індекс поліпшення виживаності </w:t>
      </w:r>
      <w:r w:rsidR="00ED2F1C" w:rsidRPr="00CB56BB">
        <w:rPr>
          <w:rFonts w:ascii="Times New Roman" w:eastAsia="Andale Sans UI" w:hAnsi="Times New Roman" w:cs="Times New Roman"/>
          <w:kern w:val="1"/>
          <w:sz w:val="28"/>
          <w:szCs w:val="28"/>
          <w:lang w:val="uk-UA" w:eastAsia="zh-CN"/>
        </w:rPr>
        <w:t xml:space="preserve">й </w:t>
      </w:r>
      <w:r w:rsidRPr="00CB56BB">
        <w:rPr>
          <w:rFonts w:ascii="Times New Roman" w:eastAsia="Andale Sans UI" w:hAnsi="Times New Roman" w:cs="Times New Roman"/>
          <w:kern w:val="1"/>
          <w:sz w:val="28"/>
          <w:szCs w:val="28"/>
          <w:lang w:val="uk-UA" w:eastAsia="zh-CN"/>
        </w:rPr>
        <w:lastRenderedPageBreak/>
        <w:t>акт</w:t>
      </w:r>
      <w:r w:rsidR="005E5716" w:rsidRPr="00CB56BB">
        <w:rPr>
          <w:rFonts w:ascii="Times New Roman" w:eastAsia="Andale Sans UI" w:hAnsi="Times New Roman" w:cs="Times New Roman"/>
          <w:kern w:val="1"/>
          <w:sz w:val="28"/>
          <w:szCs w:val="28"/>
          <w:lang w:val="uk-UA" w:eastAsia="zh-CN"/>
        </w:rPr>
        <w:t xml:space="preserve">ивності мікроглії більш одиниці, </w:t>
      </w:r>
      <w:r w:rsidR="00ED2F1C" w:rsidRPr="00CB56BB">
        <w:rPr>
          <w:rFonts w:ascii="Times New Roman" w:eastAsia="Andale Sans UI" w:hAnsi="Times New Roman" w:cs="Times New Roman"/>
          <w:kern w:val="1"/>
          <w:sz w:val="28"/>
          <w:szCs w:val="28"/>
          <w:lang w:val="uk-UA" w:eastAsia="zh-CN"/>
        </w:rPr>
        <w:t>свідчив</w:t>
      </w:r>
      <w:r w:rsidRPr="00CB56BB">
        <w:rPr>
          <w:rFonts w:ascii="Times New Roman" w:eastAsia="Andale Sans UI" w:hAnsi="Times New Roman" w:cs="Times New Roman"/>
          <w:kern w:val="1"/>
          <w:sz w:val="28"/>
          <w:szCs w:val="28"/>
          <w:lang w:val="uk-UA" w:eastAsia="zh-CN"/>
        </w:rPr>
        <w:t xml:space="preserve"> про позитивну дію, фармакологічного препарату, менш одиниці - про негативне. Про функціональний стан нейронів</w:t>
      </w:r>
      <w:r w:rsidR="005E5716" w:rsidRPr="00CB56BB">
        <w:rPr>
          <w:rFonts w:ascii="Times New Roman" w:eastAsia="Andale Sans UI" w:hAnsi="Times New Roman" w:cs="Times New Roman"/>
          <w:kern w:val="1"/>
          <w:sz w:val="28"/>
          <w:szCs w:val="28"/>
          <w:lang w:val="uk-UA" w:eastAsia="zh-CN"/>
        </w:rPr>
        <w:t>, які вижили</w:t>
      </w:r>
      <w:r w:rsidR="00ED2F1C"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судили на підставі зміни площі ядер і ядерець нейронів, вмісту в них нуклеїнових кислот, ядерно-цитоплазматичного співвідношення та кількості багатоядерцевих клітин.</w:t>
      </w:r>
    </w:p>
    <w:p w:rsidR="00F55A59" w:rsidRPr="00CB56BB" w:rsidRDefault="00180167" w:rsidP="00906B07">
      <w:pPr>
        <w:widowControl w:val="0"/>
        <w:suppressAutoHyphens/>
        <w:spacing w:after="0" w:line="360" w:lineRule="auto"/>
        <w:ind w:firstLine="709"/>
        <w:jc w:val="both"/>
        <w:rPr>
          <w:rFonts w:ascii="Times New Roman" w:eastAsia="Times New Roman" w:hAnsi="Times New Roman" w:cs="Times New Roman"/>
          <w:kern w:val="1"/>
          <w:sz w:val="24"/>
          <w:szCs w:val="28"/>
          <w:lang w:val="uk-UA" w:eastAsia="zh-CN"/>
        </w:rPr>
      </w:pPr>
      <w:r w:rsidRPr="00CB56BB">
        <w:rPr>
          <w:rFonts w:ascii="Times New Roman" w:eastAsia="Times New Roman" w:hAnsi="Times New Roman" w:cs="Times New Roman"/>
          <w:spacing w:val="40"/>
          <w:kern w:val="28"/>
          <w:sz w:val="28"/>
          <w:szCs w:val="28"/>
          <w:lang w:val="uk-UA" w:eastAsia="ru-RU"/>
        </w:rPr>
        <w:t>Біос</w:t>
      </w:r>
      <w:r w:rsidR="00F55A59" w:rsidRPr="00CB56BB">
        <w:rPr>
          <w:rFonts w:ascii="Times New Roman" w:eastAsia="Times New Roman" w:hAnsi="Times New Roman" w:cs="Times New Roman"/>
          <w:spacing w:val="40"/>
          <w:kern w:val="28"/>
          <w:sz w:val="28"/>
          <w:szCs w:val="28"/>
          <w:lang w:val="uk-UA" w:eastAsia="ru-RU"/>
        </w:rPr>
        <w:t>татистичні методи</w:t>
      </w:r>
      <w:r w:rsidRPr="00CB56BB">
        <w:rPr>
          <w:rFonts w:ascii="Times New Roman" w:eastAsia="Times New Roman" w:hAnsi="Times New Roman" w:cs="Times New Roman"/>
          <w:kern w:val="1"/>
          <w:sz w:val="28"/>
          <w:szCs w:val="28"/>
          <w:lang w:val="uk-UA" w:eastAsia="ru-RU"/>
        </w:rPr>
        <w:t xml:space="preserve">. </w:t>
      </w:r>
      <w:r w:rsidR="00F55A59" w:rsidRPr="00CB56BB">
        <w:rPr>
          <w:rFonts w:ascii="Times New Roman" w:eastAsia="Times New Roman" w:hAnsi="Times New Roman" w:cs="Times New Roman"/>
          <w:kern w:val="1"/>
          <w:sz w:val="28"/>
          <w:szCs w:val="28"/>
          <w:lang w:val="uk-UA" w:eastAsia="zh-CN"/>
        </w:rPr>
        <w:t>Для обробки результатів дослідження застосовувалися методи статистичного аналізу з використанням пакетів програм Excel-2010 та STATISTICA 6.1 (StatSoftInc., серійний № AGAR909E415822FA) [</w:t>
      </w:r>
      <w:r w:rsidR="00351F38" w:rsidRPr="00CB56BB">
        <w:rPr>
          <w:rFonts w:ascii="Times New Roman" w:eastAsia="Times New Roman" w:hAnsi="Times New Roman" w:cs="Times New Roman"/>
          <w:kern w:val="1"/>
          <w:sz w:val="28"/>
          <w:szCs w:val="28"/>
          <w:lang w:val="uk-UA" w:eastAsia="zh-CN"/>
        </w:rPr>
        <w:t>212</w:t>
      </w:r>
      <w:r w:rsidR="00F55A59" w:rsidRPr="00CB56BB">
        <w:rPr>
          <w:rFonts w:ascii="Times New Roman" w:eastAsia="Times New Roman" w:hAnsi="Times New Roman" w:cs="Times New Roman"/>
          <w:kern w:val="1"/>
          <w:sz w:val="28"/>
          <w:szCs w:val="28"/>
          <w:lang w:val="uk-UA" w:eastAsia="zh-CN"/>
        </w:rPr>
        <w:t xml:space="preserve">, </w:t>
      </w:r>
      <w:r w:rsidR="00351F38" w:rsidRPr="00CB56BB">
        <w:rPr>
          <w:rFonts w:ascii="Times New Roman" w:eastAsia="Times New Roman" w:hAnsi="Times New Roman" w:cs="Times New Roman"/>
          <w:kern w:val="1"/>
          <w:sz w:val="28"/>
          <w:szCs w:val="28"/>
          <w:lang w:val="uk-UA" w:eastAsia="zh-CN"/>
        </w:rPr>
        <w:t>213</w:t>
      </w:r>
      <w:r w:rsidR="00F55A59" w:rsidRPr="00CB56BB">
        <w:rPr>
          <w:rFonts w:ascii="Times New Roman" w:eastAsia="Times New Roman" w:hAnsi="Times New Roman" w:cs="Times New Roman"/>
          <w:kern w:val="1"/>
          <w:sz w:val="28"/>
          <w:szCs w:val="28"/>
          <w:lang w:val="uk-UA" w:eastAsia="zh-CN"/>
        </w:rPr>
        <w:t xml:space="preserve">]. </w:t>
      </w:r>
    </w:p>
    <w:p w:rsidR="000F0366" w:rsidRPr="00CB56BB" w:rsidRDefault="000F0366" w:rsidP="000F0366">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kern w:val="1"/>
          <w:sz w:val="28"/>
          <w:szCs w:val="28"/>
          <w:lang w:val="uk-UA" w:eastAsia="ru-RU"/>
        </w:rPr>
        <w:t xml:space="preserve">Перевірка нормальності розподілу кількісних показників виконувалась за допомогою критеріїв Шапіро-Уілка, Колмогорова-Смірнова з виправленням Ліллєфорса. </w:t>
      </w:r>
      <w:r w:rsidR="0073360D" w:rsidRPr="00CB56BB">
        <w:rPr>
          <w:rFonts w:ascii="Times New Roman" w:eastAsia="Times New Roman" w:hAnsi="Times New Roman" w:cs="Times New Roman"/>
          <w:kern w:val="1"/>
          <w:sz w:val="28"/>
          <w:szCs w:val="28"/>
          <w:lang w:val="uk-UA" w:eastAsia="ru-RU"/>
        </w:rPr>
        <w:t xml:space="preserve">Враховуючи невеликий обсяг вибіркових сукупностей перевага віддавалася критерію </w:t>
      </w:r>
      <w:r w:rsidR="0089652B" w:rsidRPr="00CB56BB">
        <w:rPr>
          <w:rFonts w:ascii="Times New Roman" w:eastAsia="Times New Roman" w:hAnsi="Times New Roman" w:cs="Times New Roman"/>
          <w:kern w:val="1"/>
          <w:sz w:val="28"/>
          <w:szCs w:val="28"/>
          <w:lang w:val="uk-UA" w:eastAsia="ru-RU"/>
        </w:rPr>
        <w:t>Шапіро-Уілка</w:t>
      </w:r>
      <w:r w:rsidR="0073360D" w:rsidRPr="00CB56BB">
        <w:rPr>
          <w:rFonts w:ascii="Times New Roman" w:eastAsia="Times New Roman" w:hAnsi="Times New Roman" w:cs="Times New Roman"/>
          <w:kern w:val="1"/>
          <w:sz w:val="28"/>
          <w:szCs w:val="28"/>
          <w:lang w:val="uk-UA" w:eastAsia="ru-RU"/>
        </w:rPr>
        <w:t xml:space="preserve">. </w:t>
      </w:r>
      <w:r w:rsidRPr="00CB56BB">
        <w:rPr>
          <w:rFonts w:ascii="Times New Roman" w:eastAsia="Times New Roman" w:hAnsi="Times New Roman" w:cs="Times New Roman"/>
          <w:kern w:val="1"/>
          <w:sz w:val="28"/>
          <w:szCs w:val="28"/>
          <w:lang w:val="uk-UA" w:eastAsia="ru-RU"/>
        </w:rPr>
        <w:t xml:space="preserve">Для перевірки тотожності дисперсій використовувався коефіцієнт Левіна. </w:t>
      </w:r>
    </w:p>
    <w:p w:rsidR="0073360D" w:rsidRPr="00CB56BB" w:rsidRDefault="00F55A59" w:rsidP="00906B07">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val="uk-UA" w:eastAsia="zh-CN"/>
        </w:rPr>
      </w:pPr>
      <w:r w:rsidRPr="00CB56BB">
        <w:rPr>
          <w:rFonts w:ascii="Times New Roman" w:eastAsia="Times New Roman" w:hAnsi="Times New Roman" w:cs="Times New Roman"/>
          <w:kern w:val="1"/>
          <w:sz w:val="28"/>
          <w:szCs w:val="28"/>
          <w:lang w:val="uk-UA" w:eastAsia="zh-CN"/>
        </w:rPr>
        <w:t xml:space="preserve">Основні статистичні характеристики включали: кількість спостережень (n), середню арифметичну (M), стандартне відхилення (SD), похибку середньої величини (m), </w:t>
      </w:r>
      <w:r w:rsidR="00505CA7" w:rsidRPr="00CB56BB">
        <w:rPr>
          <w:rFonts w:ascii="Times New Roman" w:eastAsia="Times New Roman" w:hAnsi="Times New Roman" w:cs="Times New Roman"/>
          <w:kern w:val="1"/>
          <w:sz w:val="28"/>
          <w:szCs w:val="28"/>
          <w:lang w:val="uk-UA" w:eastAsia="zh-CN"/>
        </w:rPr>
        <w:t xml:space="preserve">95% </w:t>
      </w:r>
      <w:r w:rsidRPr="00CB56BB">
        <w:rPr>
          <w:rFonts w:ascii="Times New Roman" w:eastAsia="Times New Roman" w:hAnsi="Times New Roman" w:cs="Times New Roman"/>
          <w:kern w:val="1"/>
          <w:sz w:val="28"/>
          <w:szCs w:val="28"/>
          <w:lang w:val="uk-UA" w:eastAsia="zh-CN"/>
        </w:rPr>
        <w:t>довірчий інтервал (95% ДІ), коефіцієнт варіації (С</w:t>
      </w:r>
      <w:r w:rsidRPr="00CB56BB">
        <w:rPr>
          <w:rFonts w:ascii="Times New Roman" w:eastAsia="Times New Roman" w:hAnsi="Times New Roman" w:cs="Times New Roman"/>
          <w:kern w:val="1"/>
          <w:sz w:val="28"/>
          <w:szCs w:val="28"/>
          <w:vertAlign w:val="subscript"/>
          <w:lang w:val="uk-UA" w:eastAsia="zh-CN"/>
        </w:rPr>
        <w:t>V</w:t>
      </w:r>
      <w:r w:rsidRPr="00CB56BB">
        <w:rPr>
          <w:rFonts w:ascii="Times New Roman" w:eastAsia="Times New Roman" w:hAnsi="Times New Roman" w:cs="Times New Roman"/>
          <w:kern w:val="1"/>
          <w:sz w:val="28"/>
          <w:szCs w:val="28"/>
          <w:lang w:val="uk-UA" w:eastAsia="zh-CN"/>
        </w:rPr>
        <w:t xml:space="preserve">, %), відносні величини (Р), середню похибку відносної величини (m), </w:t>
      </w:r>
      <w:r w:rsidR="002C383C" w:rsidRPr="00CB56BB">
        <w:rPr>
          <w:rFonts w:ascii="Times New Roman" w:eastAsia="Times New Roman" w:hAnsi="Times New Roman" w:cs="Times New Roman"/>
          <w:kern w:val="1"/>
          <w:sz w:val="28"/>
          <w:szCs w:val="28"/>
          <w:lang w:val="uk-UA" w:eastAsia="zh-CN"/>
        </w:rPr>
        <w:t>медіану (Ме),</w:t>
      </w:r>
      <w:r w:rsidR="002C383C" w:rsidRPr="00CB56BB">
        <w:rPr>
          <w:lang w:val="uk-UA"/>
        </w:rPr>
        <w:t xml:space="preserve"> </w:t>
      </w:r>
      <w:r w:rsidR="002C383C" w:rsidRPr="00CB56BB">
        <w:rPr>
          <w:rFonts w:ascii="Times New Roman" w:eastAsia="Times New Roman" w:hAnsi="Times New Roman" w:cs="Times New Roman"/>
          <w:kern w:val="1"/>
          <w:sz w:val="28"/>
          <w:szCs w:val="28"/>
          <w:lang w:val="uk-UA" w:eastAsia="zh-CN"/>
        </w:rPr>
        <w:t>інтерквартильний розмах (25</w:t>
      </w:r>
      <w:r w:rsidR="008C13A1" w:rsidRPr="00CB56BB">
        <w:rPr>
          <w:rFonts w:ascii="Times New Roman" w:eastAsia="Times New Roman" w:hAnsi="Times New Roman" w:cs="Times New Roman"/>
          <w:kern w:val="1"/>
          <w:sz w:val="28"/>
          <w:szCs w:val="28"/>
          <w:lang w:val="uk-UA" w:eastAsia="zh-CN"/>
        </w:rPr>
        <w:t> </w:t>
      </w:r>
      <w:r w:rsidR="002C383C" w:rsidRPr="00CB56BB">
        <w:rPr>
          <w:rFonts w:ascii="Times New Roman" w:eastAsia="Times New Roman" w:hAnsi="Times New Roman" w:cs="Times New Roman"/>
          <w:kern w:val="1"/>
          <w:sz w:val="28"/>
          <w:szCs w:val="28"/>
          <w:lang w:val="uk-UA" w:eastAsia="zh-CN"/>
        </w:rPr>
        <w:t>%</w:t>
      </w:r>
      <w:r w:rsidR="008C13A1" w:rsidRPr="00CB56BB">
        <w:rPr>
          <w:rFonts w:ascii="Times New Roman" w:eastAsia="Times New Roman" w:hAnsi="Times New Roman" w:cs="Times New Roman"/>
          <w:kern w:val="1"/>
          <w:sz w:val="28"/>
          <w:szCs w:val="28"/>
          <w:lang w:val="uk-UA" w:eastAsia="zh-CN"/>
        </w:rPr>
        <w:t xml:space="preserve">; </w:t>
      </w:r>
      <w:r w:rsidR="002C383C" w:rsidRPr="00CB56BB">
        <w:rPr>
          <w:rFonts w:ascii="Times New Roman" w:eastAsia="Times New Roman" w:hAnsi="Times New Roman" w:cs="Times New Roman"/>
          <w:kern w:val="1"/>
          <w:sz w:val="28"/>
          <w:szCs w:val="28"/>
          <w:lang w:val="uk-UA" w:eastAsia="zh-CN"/>
        </w:rPr>
        <w:t>75</w:t>
      </w:r>
      <w:r w:rsidR="008C13A1" w:rsidRPr="00CB56BB">
        <w:rPr>
          <w:rFonts w:ascii="Times New Roman" w:eastAsia="Times New Roman" w:hAnsi="Times New Roman" w:cs="Times New Roman"/>
          <w:kern w:val="1"/>
          <w:sz w:val="28"/>
          <w:szCs w:val="28"/>
          <w:lang w:val="uk-UA" w:eastAsia="zh-CN"/>
        </w:rPr>
        <w:t> </w:t>
      </w:r>
      <w:r w:rsidR="002C383C" w:rsidRPr="00CB56BB">
        <w:rPr>
          <w:rFonts w:ascii="Times New Roman" w:eastAsia="Times New Roman" w:hAnsi="Times New Roman" w:cs="Times New Roman"/>
          <w:kern w:val="1"/>
          <w:sz w:val="28"/>
          <w:szCs w:val="28"/>
          <w:lang w:val="uk-UA" w:eastAsia="zh-CN"/>
        </w:rPr>
        <w:t xml:space="preserve">%), </w:t>
      </w:r>
      <w:r w:rsidRPr="00CB56BB">
        <w:rPr>
          <w:rFonts w:ascii="Times New Roman" w:eastAsia="Times New Roman" w:hAnsi="Times New Roman" w:cs="Times New Roman"/>
          <w:kern w:val="1"/>
          <w:sz w:val="28"/>
          <w:szCs w:val="28"/>
          <w:lang w:val="uk-UA" w:eastAsia="zh-CN"/>
        </w:rPr>
        <w:t xml:space="preserve">рівень статистичної значущості (р). Ці величини представлені у тексті, в таблицях та на рисунках. </w:t>
      </w:r>
    </w:p>
    <w:p w:rsidR="0096235D" w:rsidRPr="00CB56BB" w:rsidRDefault="008C13A1" w:rsidP="0096235D">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val="uk-UA" w:eastAsia="zh-CN"/>
        </w:rPr>
      </w:pPr>
      <w:r w:rsidRPr="00CB56BB">
        <w:rPr>
          <w:rFonts w:ascii="Times New Roman" w:eastAsia="Times New Roman" w:hAnsi="Times New Roman" w:cs="Times New Roman"/>
          <w:kern w:val="1"/>
          <w:sz w:val="28"/>
          <w:szCs w:val="28"/>
          <w:lang w:val="uk-UA" w:eastAsia="zh-CN"/>
        </w:rPr>
        <w:t xml:space="preserve">У разі нормального розподілу </w:t>
      </w:r>
      <w:r w:rsidR="0070234F" w:rsidRPr="00CB56BB">
        <w:rPr>
          <w:rFonts w:ascii="Times New Roman" w:eastAsia="Times New Roman" w:hAnsi="Times New Roman" w:cs="Times New Roman"/>
          <w:kern w:val="1"/>
          <w:sz w:val="28"/>
          <w:szCs w:val="28"/>
          <w:lang w:val="uk-UA" w:eastAsia="zh-CN"/>
        </w:rPr>
        <w:t xml:space="preserve">(який було визначено у переважаючі більшості випадків) </w:t>
      </w:r>
      <w:r w:rsidR="0096235D" w:rsidRPr="00CB56BB">
        <w:rPr>
          <w:rFonts w:ascii="Times New Roman" w:eastAsia="Times New Roman" w:hAnsi="Times New Roman" w:cs="Times New Roman"/>
          <w:kern w:val="1"/>
          <w:sz w:val="28"/>
          <w:szCs w:val="28"/>
          <w:lang w:val="uk-UA" w:eastAsia="zh-CN"/>
        </w:rPr>
        <w:t xml:space="preserve">кількісні </w:t>
      </w:r>
      <w:r w:rsidRPr="00CB56BB">
        <w:rPr>
          <w:rFonts w:ascii="Times New Roman" w:eastAsia="Times New Roman" w:hAnsi="Times New Roman" w:cs="Times New Roman"/>
          <w:kern w:val="1"/>
          <w:sz w:val="28"/>
          <w:szCs w:val="28"/>
          <w:lang w:val="uk-UA" w:eastAsia="zh-CN"/>
        </w:rPr>
        <w:t>дані описувались за допомогою середнього значення</w:t>
      </w:r>
      <w:r w:rsidR="0096235D" w:rsidRPr="00CB56BB">
        <w:rPr>
          <w:rFonts w:ascii="Times New Roman" w:eastAsia="Times New Roman" w:hAnsi="Times New Roman" w:cs="Times New Roman"/>
          <w:kern w:val="1"/>
          <w:sz w:val="28"/>
          <w:szCs w:val="28"/>
          <w:lang w:val="uk-UA" w:eastAsia="zh-CN"/>
        </w:rPr>
        <w:t xml:space="preserve"> та помилки середнього (M±m), за інших умов – медіани (Ме) та інтерквартильного </w:t>
      </w:r>
      <w:r w:rsidR="00C05BE8" w:rsidRPr="00CB56BB">
        <w:rPr>
          <w:rFonts w:ascii="Times New Roman" w:eastAsia="Times New Roman" w:hAnsi="Times New Roman" w:cs="Times New Roman"/>
          <w:kern w:val="1"/>
          <w:sz w:val="28"/>
          <w:szCs w:val="28"/>
          <w:lang w:val="uk-UA" w:eastAsia="zh-CN"/>
        </w:rPr>
        <w:t>розмаху</w:t>
      </w:r>
      <w:r w:rsidR="0096235D" w:rsidRPr="00CB56BB">
        <w:rPr>
          <w:rFonts w:ascii="Times New Roman" w:eastAsia="Times New Roman" w:hAnsi="Times New Roman" w:cs="Times New Roman"/>
          <w:kern w:val="1"/>
          <w:sz w:val="28"/>
          <w:szCs w:val="28"/>
          <w:lang w:val="uk-UA" w:eastAsia="zh-CN"/>
        </w:rPr>
        <w:t xml:space="preserve"> </w:t>
      </w:r>
      <w:r w:rsidR="008741E2" w:rsidRPr="00CB56BB">
        <w:rPr>
          <w:rFonts w:ascii="Times New Roman" w:eastAsia="Times New Roman" w:hAnsi="Times New Roman" w:cs="Times New Roman"/>
          <w:kern w:val="1"/>
          <w:sz w:val="28"/>
          <w:szCs w:val="28"/>
          <w:lang w:val="uk-UA" w:eastAsia="zh-CN"/>
        </w:rPr>
        <w:t xml:space="preserve">(першого (25 %) і третього квартилю (75 %)) </w:t>
      </w:r>
      <w:r w:rsidR="0096235D" w:rsidRPr="00CB56BB">
        <w:rPr>
          <w:rFonts w:ascii="Times New Roman" w:eastAsia="Times New Roman" w:hAnsi="Times New Roman" w:cs="Times New Roman"/>
          <w:kern w:val="1"/>
          <w:sz w:val="28"/>
          <w:szCs w:val="28"/>
          <w:lang w:val="uk-UA" w:eastAsia="zh-CN"/>
        </w:rPr>
        <w:t>[212].</w:t>
      </w:r>
    </w:p>
    <w:p w:rsidR="0089652B" w:rsidRPr="00CB56BB" w:rsidRDefault="0089652B" w:rsidP="0089652B">
      <w:pPr>
        <w:widowControl w:val="0"/>
        <w:shd w:val="clear" w:color="auto" w:fill="FFFFFF"/>
        <w:suppressAutoHyphens/>
        <w:spacing w:after="0" w:line="360" w:lineRule="auto"/>
        <w:ind w:firstLine="709"/>
        <w:jc w:val="both"/>
        <w:rPr>
          <w:rFonts w:ascii="Times New Roman" w:eastAsia="Symbol" w:hAnsi="Times New Roman" w:cs="Times New Roman"/>
          <w:kern w:val="1"/>
          <w:sz w:val="28"/>
          <w:szCs w:val="28"/>
          <w:lang w:val="uk-UA" w:eastAsia="zh-CN"/>
        </w:rPr>
      </w:pPr>
      <w:r w:rsidRPr="00CB56BB">
        <w:rPr>
          <w:rFonts w:ascii="Times New Roman" w:eastAsia="Times New Roman" w:hAnsi="Times New Roman" w:cs="Times New Roman"/>
          <w:kern w:val="1"/>
          <w:sz w:val="28"/>
          <w:szCs w:val="28"/>
          <w:lang w:val="uk-UA" w:eastAsia="zh-CN"/>
        </w:rPr>
        <w:t>По</w:t>
      </w:r>
      <w:r w:rsidRPr="00CB56BB">
        <w:rPr>
          <w:rFonts w:ascii="Times New Roman" w:eastAsia="Times New Roman" w:hAnsi="Times New Roman" w:cs="Times New Roman"/>
          <w:kern w:val="1"/>
          <w:sz w:val="28"/>
          <w:szCs w:val="28"/>
          <w:shd w:val="clear" w:color="auto" w:fill="FFFFFF"/>
          <w:lang w:val="uk-UA" w:eastAsia="zh-CN"/>
        </w:rPr>
        <w:t xml:space="preserve">рівняння статистичних характеристик в різних групах проводилось з використанням параметричних і непараметричних критеріїв (з урахуванням закону розподілу): дисперсійний аналіз ANOVA; </w:t>
      </w:r>
      <w:r w:rsidRPr="00CB56BB">
        <w:rPr>
          <w:rFonts w:ascii="Times New Roman" w:eastAsia="Times New Roman" w:hAnsi="Times New Roman" w:cs="Times New Roman"/>
          <w:kern w:val="1"/>
          <w:sz w:val="28"/>
          <w:szCs w:val="28"/>
          <w:lang w:val="uk-UA" w:eastAsia="zh-CN"/>
        </w:rPr>
        <w:t xml:space="preserve">перевірка рівності дисперсій і </w:t>
      </w:r>
      <w:r w:rsidRPr="00CB56BB">
        <w:rPr>
          <w:rFonts w:ascii="Times New Roman" w:eastAsia="Times New Roman" w:hAnsi="Times New Roman" w:cs="Times New Roman"/>
          <w:kern w:val="1"/>
          <w:sz w:val="28"/>
          <w:szCs w:val="28"/>
          <w:lang w:val="uk-UA" w:eastAsia="zh-CN"/>
        </w:rPr>
        <w:lastRenderedPageBreak/>
        <w:t xml:space="preserve">середніх – за критеріями Фішера (F), Ст’юдента (t); </w:t>
      </w:r>
      <w:r w:rsidR="00404C5E" w:rsidRPr="00CB56BB">
        <w:rPr>
          <w:rFonts w:ascii="Times New Roman" w:eastAsia="Times New Roman" w:hAnsi="Times New Roman" w:cs="Times New Roman"/>
          <w:kern w:val="1"/>
          <w:sz w:val="28"/>
          <w:szCs w:val="28"/>
          <w:lang w:val="uk-UA" w:eastAsia="zh-CN"/>
        </w:rPr>
        <w:t>для кількісних ознак з асиметричним розподілом за критерієм Манна-У</w:t>
      </w:r>
      <w:r w:rsidR="00505CA7" w:rsidRPr="00CB56BB">
        <w:rPr>
          <w:rFonts w:ascii="Times New Roman" w:eastAsia="Times New Roman" w:hAnsi="Times New Roman" w:cs="Times New Roman"/>
          <w:kern w:val="1"/>
          <w:sz w:val="28"/>
          <w:szCs w:val="28"/>
          <w:lang w:val="uk-UA" w:eastAsia="zh-CN"/>
        </w:rPr>
        <w:t>і</w:t>
      </w:r>
      <w:r w:rsidR="00404C5E" w:rsidRPr="00CB56BB">
        <w:rPr>
          <w:rFonts w:ascii="Times New Roman" w:eastAsia="Times New Roman" w:hAnsi="Times New Roman" w:cs="Times New Roman"/>
          <w:kern w:val="1"/>
          <w:sz w:val="28"/>
          <w:szCs w:val="28"/>
          <w:lang w:val="uk-UA" w:eastAsia="zh-CN"/>
        </w:rPr>
        <w:t xml:space="preserve">тні (U); </w:t>
      </w:r>
      <w:r w:rsidRPr="00CB56BB">
        <w:rPr>
          <w:rFonts w:ascii="Times New Roman" w:eastAsia="Times New Roman" w:hAnsi="Times New Roman" w:cs="Times New Roman"/>
          <w:kern w:val="1"/>
          <w:sz w:val="28"/>
          <w:szCs w:val="28"/>
          <w:lang w:val="uk-UA" w:eastAsia="zh-CN"/>
        </w:rPr>
        <w:t xml:space="preserve">вірогідність відмінностей відносних показників – за </w:t>
      </w:r>
      <w:r w:rsidR="0066037F" w:rsidRPr="00CB56BB">
        <w:rPr>
          <w:rFonts w:ascii="Times New Roman" w:eastAsia="Symbol" w:hAnsi="Times New Roman" w:cs="Times New Roman"/>
          <w:kern w:val="1"/>
          <w:sz w:val="28"/>
          <w:szCs w:val="28"/>
          <w:lang w:val="uk-UA" w:eastAsia="zh-CN"/>
        </w:rPr>
        <w:t xml:space="preserve">точним  </w:t>
      </w:r>
      <w:r w:rsidR="0066037F" w:rsidRPr="00CB56BB">
        <w:rPr>
          <w:rFonts w:ascii="Times New Roman" w:eastAsia="Times New Roman" w:hAnsi="Times New Roman" w:cs="Times New Roman"/>
          <w:kern w:val="1"/>
          <w:sz w:val="28"/>
          <w:szCs w:val="28"/>
          <w:lang w:val="uk-UA" w:eastAsia="zh-CN"/>
        </w:rPr>
        <w:t>критерієм</w:t>
      </w:r>
      <w:r w:rsidRPr="00CB56BB">
        <w:rPr>
          <w:rFonts w:ascii="Times New Roman" w:eastAsia="Times New Roman" w:hAnsi="Times New Roman" w:cs="Times New Roman"/>
          <w:kern w:val="1"/>
          <w:sz w:val="28"/>
          <w:szCs w:val="28"/>
          <w:lang w:val="uk-UA" w:eastAsia="zh-CN"/>
        </w:rPr>
        <w:t xml:space="preserve"> </w:t>
      </w:r>
      <w:r w:rsidR="0070234F" w:rsidRPr="00CB56BB">
        <w:rPr>
          <w:rFonts w:ascii="Times New Roman" w:eastAsia="Times New Roman" w:hAnsi="Times New Roman" w:cs="Times New Roman"/>
          <w:kern w:val="1"/>
          <w:sz w:val="28"/>
          <w:szCs w:val="28"/>
          <w:lang w:val="uk-UA" w:eastAsia="zh-CN"/>
        </w:rPr>
        <w:t xml:space="preserve">Фішера та </w:t>
      </w:r>
      <w:r w:rsidR="0066037F" w:rsidRPr="00CB56BB">
        <w:rPr>
          <w:rFonts w:ascii="Times New Roman" w:eastAsia="Times New Roman" w:hAnsi="Times New Roman" w:cs="Times New Roman"/>
          <w:kern w:val="1"/>
          <w:sz w:val="28"/>
          <w:szCs w:val="28"/>
          <w:lang w:val="uk-UA" w:eastAsia="zh-CN"/>
        </w:rPr>
        <w:t xml:space="preserve">критерієм </w:t>
      </w:r>
      <w:r w:rsidRPr="00CB56BB">
        <w:rPr>
          <w:rFonts w:ascii="Times New Roman" w:eastAsia="Times New Roman" w:hAnsi="Times New Roman" w:cs="Times New Roman"/>
          <w:kern w:val="1"/>
          <w:sz w:val="28"/>
          <w:szCs w:val="28"/>
          <w:lang w:val="uk-UA" w:eastAsia="zh-CN"/>
        </w:rPr>
        <w:t xml:space="preserve">Хі-квадрат Пірсона </w:t>
      </w:r>
      <w:r w:rsidR="00404C5E" w:rsidRPr="00CB56BB">
        <w:rPr>
          <w:rFonts w:ascii="Times New Roman" w:eastAsia="Times New Roman" w:hAnsi="Times New Roman" w:cs="Times New Roman"/>
          <w:kern w:val="1"/>
          <w:sz w:val="28"/>
          <w:szCs w:val="24"/>
          <w:lang w:val="uk-UA" w:eastAsia="zh-CN"/>
        </w:rPr>
        <w:t>(χ</w:t>
      </w:r>
      <w:r w:rsidR="00404C5E" w:rsidRPr="00CB56BB">
        <w:rPr>
          <w:rFonts w:ascii="Times New Roman" w:eastAsia="Times New Roman" w:hAnsi="Times New Roman" w:cs="Times New Roman"/>
          <w:kern w:val="1"/>
          <w:sz w:val="28"/>
          <w:szCs w:val="24"/>
          <w:vertAlign w:val="superscript"/>
          <w:lang w:val="uk-UA" w:eastAsia="zh-CN"/>
        </w:rPr>
        <w:t>2</w:t>
      </w:r>
      <w:r w:rsidR="00404C5E" w:rsidRPr="00CB56BB">
        <w:rPr>
          <w:rFonts w:ascii="Times New Roman" w:eastAsia="Times New Roman" w:hAnsi="Times New Roman" w:cs="Times New Roman"/>
          <w:kern w:val="1"/>
          <w:sz w:val="28"/>
          <w:szCs w:val="24"/>
          <w:lang w:val="uk-UA" w:eastAsia="zh-CN"/>
        </w:rPr>
        <w:t>), в тому числі з поправкою Йейтса на безперервність</w:t>
      </w:r>
      <w:r w:rsidR="00C05BE8" w:rsidRPr="00CB56BB">
        <w:rPr>
          <w:rFonts w:ascii="Times New Roman" w:eastAsia="Times New Roman" w:hAnsi="Times New Roman" w:cs="Times New Roman"/>
          <w:kern w:val="1"/>
          <w:sz w:val="28"/>
          <w:szCs w:val="24"/>
          <w:lang w:val="uk-UA" w:eastAsia="zh-CN"/>
        </w:rPr>
        <w:t xml:space="preserve"> при значеннях показника близьких до 100% або 0</w:t>
      </w:r>
      <w:r w:rsidRPr="00CB56BB">
        <w:rPr>
          <w:rFonts w:ascii="Times New Roman" w:eastAsia="Symbol" w:hAnsi="Times New Roman" w:cs="Times New Roman"/>
          <w:kern w:val="1"/>
          <w:sz w:val="28"/>
          <w:szCs w:val="28"/>
          <w:lang w:val="uk-UA" w:eastAsia="zh-CN"/>
        </w:rPr>
        <w:t>. Множинні порівняння проводилися з поправкою Бонферроні. Статистично значущим вважалось значення p</w:t>
      </w:r>
      <w:r w:rsidR="00C5035D" w:rsidRPr="00CB56BB">
        <w:rPr>
          <w:rFonts w:ascii="Times New Roman" w:eastAsia="Symbol" w:hAnsi="Times New Roman" w:cs="Times New Roman"/>
          <w:kern w:val="1"/>
          <w:sz w:val="28"/>
          <w:szCs w:val="28"/>
          <w:lang w:val="uk-UA" w:eastAsia="zh-CN"/>
        </w:rPr>
        <w:t>≤</w:t>
      </w:r>
      <w:r w:rsidRPr="00CB56BB">
        <w:rPr>
          <w:rFonts w:ascii="Times New Roman" w:eastAsia="Symbol" w:hAnsi="Times New Roman" w:cs="Times New Roman"/>
          <w:kern w:val="1"/>
          <w:sz w:val="28"/>
          <w:szCs w:val="28"/>
          <w:lang w:val="uk-UA" w:eastAsia="zh-CN"/>
        </w:rPr>
        <w:t xml:space="preserve">0,05 (5%) [213]. </w:t>
      </w:r>
    </w:p>
    <w:p w:rsidR="007C367A" w:rsidRPr="00CB56BB" w:rsidRDefault="007C367A">
      <w:pPr>
        <w:rPr>
          <w:rFonts w:ascii="Times New Roman" w:hAnsi="Times New Roman" w:cs="Times New Roman"/>
          <w:lang w:val="uk-UA"/>
        </w:rPr>
      </w:pPr>
      <w:r w:rsidRPr="00CB56BB">
        <w:rPr>
          <w:rFonts w:ascii="Times New Roman" w:hAnsi="Times New Roman" w:cs="Times New Roman"/>
          <w:lang w:val="uk-UA"/>
        </w:rPr>
        <w:br w:type="page"/>
      </w:r>
    </w:p>
    <w:p w:rsidR="00F55A59" w:rsidRPr="00CB56BB" w:rsidRDefault="00F55A59" w:rsidP="00180167">
      <w:pPr>
        <w:widowControl w:val="0"/>
        <w:suppressAutoHyphens/>
        <w:spacing w:after="0" w:line="360" w:lineRule="auto"/>
        <w:ind w:left="15" w:hanging="15"/>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lastRenderedPageBreak/>
        <w:t>РОЗДІЛ 3</w:t>
      </w:r>
    </w:p>
    <w:p w:rsidR="00F55A59" w:rsidRPr="00CB56BB" w:rsidRDefault="00F55A59" w:rsidP="00180167">
      <w:pPr>
        <w:widowControl w:val="0"/>
        <w:suppressAutoHyphens/>
        <w:spacing w:after="0" w:line="360" w:lineRule="auto"/>
        <w:ind w:left="15" w:hanging="15"/>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ПОРІВНЯЛЬНИЙ АНАЛІЗ АКТИВНОСТІ АНТИКОНВУЛЬСАНТІВ НА РІЗНИХ МОДЕЛЯХ ХЕМОІНДУКОВАНИХ ПАРОКСИЗМІВ</w:t>
      </w:r>
    </w:p>
    <w:p w:rsidR="00F55A59" w:rsidRPr="00CB56BB" w:rsidRDefault="00F55A59" w:rsidP="00180167">
      <w:pPr>
        <w:widowControl w:val="0"/>
        <w:suppressAutoHyphens/>
        <w:spacing w:after="0" w:line="360" w:lineRule="auto"/>
        <w:ind w:firstLine="709"/>
        <w:jc w:val="center"/>
        <w:rPr>
          <w:rFonts w:ascii="Times New Roman" w:eastAsia="Andale Sans UI" w:hAnsi="Times New Roman" w:cs="Times New Roman"/>
          <w:kern w:val="1"/>
          <w:sz w:val="28"/>
          <w:szCs w:val="28"/>
          <w:lang w:val="uk-UA"/>
        </w:rPr>
      </w:pPr>
    </w:p>
    <w:p w:rsidR="00180167" w:rsidRPr="00CB56BB" w:rsidRDefault="00180167" w:rsidP="00180167">
      <w:pPr>
        <w:widowControl w:val="0"/>
        <w:suppressAutoHyphens/>
        <w:spacing w:after="0" w:line="360" w:lineRule="auto"/>
        <w:ind w:firstLine="709"/>
        <w:jc w:val="center"/>
        <w:rPr>
          <w:rFonts w:ascii="Times New Roman" w:eastAsia="Andale Sans UI" w:hAnsi="Times New Roman" w:cs="Times New Roman"/>
          <w:kern w:val="1"/>
          <w:sz w:val="28"/>
          <w:szCs w:val="28"/>
          <w:lang w:val="uk-UA"/>
        </w:rPr>
      </w:pPr>
    </w:p>
    <w:p w:rsidR="00F55A59" w:rsidRPr="00CB56BB" w:rsidRDefault="00F55A59" w:rsidP="00180167">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В даному розділі роботи наведені результати вла</w:t>
      </w:r>
      <w:r w:rsidR="005E5716" w:rsidRPr="00CB56BB">
        <w:rPr>
          <w:rFonts w:ascii="Times New Roman" w:eastAsia="Andale Sans UI" w:hAnsi="Times New Roman" w:cs="Times New Roman"/>
          <w:kern w:val="1"/>
          <w:sz w:val="28"/>
          <w:szCs w:val="28"/>
          <w:lang w:val="uk-UA"/>
        </w:rPr>
        <w:t>сних дослідженнь, які відображають</w:t>
      </w:r>
      <w:r w:rsidRPr="00CB56BB">
        <w:rPr>
          <w:rFonts w:ascii="Times New Roman" w:eastAsia="Andale Sans UI" w:hAnsi="Times New Roman" w:cs="Times New Roman"/>
          <w:kern w:val="1"/>
          <w:sz w:val="28"/>
          <w:szCs w:val="28"/>
          <w:lang w:val="uk-UA"/>
        </w:rPr>
        <w:t xml:space="preserve"> антипароксизмальну активність антиконвульсантів з різним механізмом дії</w:t>
      </w:r>
      <w:r w:rsidR="005E5716"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 на тлі хемоіндукованих судом.</w:t>
      </w:r>
    </w:p>
    <w:p w:rsidR="00F55A59" w:rsidRPr="00CB56BB" w:rsidRDefault="00F55A59" w:rsidP="00180167">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p>
    <w:p w:rsidR="00180167" w:rsidRPr="00CB56BB" w:rsidRDefault="00180167" w:rsidP="00180167">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p>
    <w:p w:rsidR="00F55A59" w:rsidRPr="00CB56BB" w:rsidRDefault="00180167" w:rsidP="00180167">
      <w:pPr>
        <w:widowControl w:val="0"/>
        <w:tabs>
          <w:tab w:val="left" w:pos="630"/>
        </w:tabs>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3.1</w:t>
      </w:r>
      <w:r w:rsidR="00F55A59" w:rsidRPr="00CB56BB">
        <w:rPr>
          <w:rFonts w:ascii="Times New Roman" w:eastAsia="Andale Sans UI" w:hAnsi="Times New Roman" w:cs="Times New Roman"/>
          <w:kern w:val="1"/>
          <w:sz w:val="28"/>
          <w:szCs w:val="28"/>
          <w:lang w:val="uk-UA"/>
        </w:rPr>
        <w:t xml:space="preserve"> Оцінка протисудомної дії досліджуваних </w:t>
      </w:r>
      <w:r w:rsidR="005E5716" w:rsidRPr="00CB56BB">
        <w:rPr>
          <w:rFonts w:ascii="Times New Roman" w:eastAsia="Andale Sans UI" w:hAnsi="Times New Roman" w:cs="Times New Roman"/>
          <w:kern w:val="1"/>
          <w:sz w:val="28"/>
          <w:szCs w:val="28"/>
          <w:lang w:val="uk-UA"/>
        </w:rPr>
        <w:t>протиепілептичних препаратів</w:t>
      </w:r>
      <w:r w:rsidR="00F55A59" w:rsidRPr="00CB56BB">
        <w:rPr>
          <w:rFonts w:ascii="Times New Roman" w:eastAsia="Andale Sans UI" w:hAnsi="Times New Roman" w:cs="Times New Roman"/>
          <w:kern w:val="1"/>
          <w:sz w:val="28"/>
          <w:szCs w:val="28"/>
          <w:lang w:val="uk-UA"/>
        </w:rPr>
        <w:t xml:space="preserve"> на моделі к</w:t>
      </w:r>
      <w:r w:rsidRPr="00CB56BB">
        <w:rPr>
          <w:rFonts w:ascii="Times New Roman" w:eastAsia="Andale Sans UI" w:hAnsi="Times New Roman" w:cs="Times New Roman"/>
          <w:kern w:val="1"/>
          <w:sz w:val="28"/>
          <w:szCs w:val="28"/>
          <w:lang w:val="uk-UA"/>
        </w:rPr>
        <w:t>оразолових судом</w:t>
      </w:r>
    </w:p>
    <w:p w:rsidR="00F55A59" w:rsidRPr="00CB56BB" w:rsidRDefault="00F55A59" w:rsidP="00180167">
      <w:pPr>
        <w:widowControl w:val="0"/>
        <w:tabs>
          <w:tab w:val="left" w:pos="630"/>
        </w:tabs>
        <w:suppressAutoHyphens/>
        <w:spacing w:after="0" w:line="360" w:lineRule="auto"/>
        <w:ind w:firstLine="709"/>
        <w:jc w:val="both"/>
        <w:rPr>
          <w:rFonts w:ascii="Times New Roman" w:eastAsia="Andale Sans UI" w:hAnsi="Times New Roman" w:cs="Times New Roman"/>
          <w:kern w:val="1"/>
          <w:sz w:val="28"/>
          <w:szCs w:val="28"/>
          <w:lang w:val="uk-UA"/>
        </w:rPr>
      </w:pPr>
    </w:p>
    <w:p w:rsidR="00180167" w:rsidRPr="00CB56BB" w:rsidRDefault="00180167" w:rsidP="00180167">
      <w:pPr>
        <w:widowControl w:val="0"/>
        <w:tabs>
          <w:tab w:val="left" w:pos="630"/>
        </w:tabs>
        <w:suppressAutoHyphens/>
        <w:spacing w:after="0" w:line="360" w:lineRule="auto"/>
        <w:ind w:firstLine="709"/>
        <w:jc w:val="both"/>
        <w:rPr>
          <w:rFonts w:ascii="Times New Roman" w:eastAsia="Andale Sans UI" w:hAnsi="Times New Roman" w:cs="Times New Roman"/>
          <w:kern w:val="1"/>
          <w:sz w:val="28"/>
          <w:szCs w:val="28"/>
          <w:lang w:val="uk-UA"/>
        </w:rPr>
      </w:pPr>
    </w:p>
    <w:p w:rsidR="00F55A59" w:rsidRPr="00CB56BB" w:rsidRDefault="00ED2F1C" w:rsidP="00ED2F1C">
      <w:pPr>
        <w:widowControl w:val="0"/>
        <w:suppressAutoHyphens/>
        <w:spacing w:after="0" w:line="360" w:lineRule="auto"/>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 xml:space="preserve">        У</w:t>
      </w:r>
      <w:r w:rsidR="00F55A59" w:rsidRPr="00CB56BB">
        <w:rPr>
          <w:rFonts w:ascii="Times New Roman" w:eastAsia="Andale Sans UI" w:hAnsi="Times New Roman" w:cs="Times New Roman"/>
          <w:kern w:val="1"/>
          <w:sz w:val="28"/>
          <w:szCs w:val="28"/>
          <w:lang w:val="uk-UA"/>
        </w:rPr>
        <w:t xml:space="preserve"> цьому підрозділі наведені результати впливу протиепілептичних препаратів на коразолові судоми.</w:t>
      </w:r>
    </w:p>
    <w:p w:rsidR="00F55A59" w:rsidRPr="00CB56BB" w:rsidRDefault="00F55A59" w:rsidP="00180167">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В групі кон</w:t>
      </w:r>
      <w:r w:rsidR="00863676" w:rsidRPr="00CB56BB">
        <w:rPr>
          <w:rFonts w:ascii="Times New Roman" w:eastAsia="Andale Sans UI" w:hAnsi="Times New Roman" w:cs="Times New Roman"/>
          <w:kern w:val="1"/>
          <w:sz w:val="28"/>
          <w:szCs w:val="28"/>
          <w:lang w:val="uk-UA"/>
        </w:rPr>
        <w:t>тролю (n=10) уведення коразолу 10</w:t>
      </w:r>
      <w:r w:rsidRPr="00CB56BB">
        <w:rPr>
          <w:rFonts w:ascii="Times New Roman" w:eastAsia="Andale Sans UI" w:hAnsi="Times New Roman" w:cs="Times New Roman"/>
          <w:kern w:val="1"/>
          <w:sz w:val="28"/>
          <w:szCs w:val="28"/>
          <w:lang w:val="uk-UA"/>
        </w:rPr>
        <w:t xml:space="preserve">0 мг/кг </w:t>
      </w:r>
      <w:r w:rsidR="003A3E4B" w:rsidRPr="00CB56BB">
        <w:rPr>
          <w:rFonts w:ascii="Times New Roman" w:eastAsia="Andale Sans UI" w:hAnsi="Times New Roman" w:cs="Times New Roman"/>
          <w:kern w:val="1"/>
          <w:sz w:val="28"/>
          <w:szCs w:val="28"/>
          <w:lang w:val="uk-UA"/>
        </w:rPr>
        <w:t>в/о,</w:t>
      </w:r>
      <w:r w:rsidRPr="00CB56BB">
        <w:rPr>
          <w:rFonts w:ascii="Times New Roman" w:eastAsia="Andale Sans UI" w:hAnsi="Times New Roman" w:cs="Times New Roman"/>
          <w:kern w:val="1"/>
          <w:sz w:val="28"/>
          <w:szCs w:val="28"/>
          <w:lang w:val="uk-UA"/>
        </w:rPr>
        <w:t xml:space="preserve"> викликало виникнення у мишей гострого нападу клоніко-тонічних судом, інтенсивність яких оцінювали за 5-бальною шкалою (табл. 3.</w:t>
      </w:r>
      <w:r w:rsidR="00863676" w:rsidRPr="00CB56BB">
        <w:rPr>
          <w:rFonts w:ascii="Times New Roman" w:eastAsia="Andale Sans UI" w:hAnsi="Times New Roman" w:cs="Times New Roman"/>
          <w:kern w:val="1"/>
          <w:sz w:val="28"/>
          <w:szCs w:val="28"/>
          <w:lang w:val="uk-UA"/>
        </w:rPr>
        <w:t>1). При застосуванні коразолу  10</w:t>
      </w:r>
      <w:r w:rsidRPr="00CB56BB">
        <w:rPr>
          <w:rFonts w:ascii="Times New Roman" w:eastAsia="Andale Sans UI" w:hAnsi="Times New Roman" w:cs="Times New Roman"/>
          <w:kern w:val="1"/>
          <w:sz w:val="28"/>
          <w:szCs w:val="28"/>
          <w:lang w:val="uk-UA"/>
        </w:rPr>
        <w:t xml:space="preserve">0 мг/кг середня кількість балів судомного процесу </w:t>
      </w:r>
      <w:r w:rsidR="00ED2F1C" w:rsidRPr="00CB56BB">
        <w:rPr>
          <w:rFonts w:ascii="Times New Roman" w:eastAsia="Andale Sans UI" w:hAnsi="Times New Roman" w:cs="Times New Roman"/>
          <w:kern w:val="1"/>
          <w:sz w:val="28"/>
          <w:szCs w:val="28"/>
          <w:lang w:val="uk-UA"/>
        </w:rPr>
        <w:t>становила</w:t>
      </w:r>
      <w:r w:rsidRPr="00CB56BB">
        <w:rPr>
          <w:rFonts w:ascii="Times New Roman" w:eastAsia="Andale Sans UI" w:hAnsi="Times New Roman" w:cs="Times New Roman"/>
          <w:kern w:val="1"/>
          <w:sz w:val="28"/>
          <w:szCs w:val="28"/>
          <w:lang w:val="uk-UA"/>
        </w:rPr>
        <w:t xml:space="preserve"> </w:t>
      </w:r>
      <w:r w:rsidR="00695667" w:rsidRPr="00CB56BB">
        <w:rPr>
          <w:rFonts w:ascii="Times New Roman" w:eastAsia="Andale Sans UI" w:hAnsi="Times New Roman" w:cs="Times New Roman"/>
          <w:kern w:val="1"/>
          <w:sz w:val="28"/>
          <w:szCs w:val="28"/>
          <w:lang w:val="uk-UA"/>
        </w:rPr>
        <w:t>3,6</w:t>
      </w:r>
      <w:r w:rsidR="00695667" w:rsidRPr="00CB56BB">
        <w:rPr>
          <w:rFonts w:ascii="Times New Roman" w:eastAsia="Andale Sans UI" w:hAnsi="Times New Roman" w:cs="Times New Roman"/>
          <w:bCs/>
          <w:kern w:val="1"/>
          <w:sz w:val="28"/>
          <w:szCs w:val="28"/>
          <w:lang w:val="uk-UA"/>
        </w:rPr>
        <w:t>±</w:t>
      </w:r>
      <w:r w:rsidR="00695667" w:rsidRPr="00CB56BB">
        <w:rPr>
          <w:rFonts w:ascii="Times New Roman" w:eastAsia="Andale Sans UI" w:hAnsi="Times New Roman" w:cs="Times New Roman"/>
          <w:bCs/>
          <w:kern w:val="1"/>
          <w:sz w:val="28"/>
          <w:szCs w:val="28"/>
        </w:rPr>
        <w:t>0</w:t>
      </w:r>
      <w:r w:rsidR="00695667" w:rsidRPr="00CB56BB">
        <w:rPr>
          <w:rFonts w:ascii="Times New Roman" w:eastAsia="Andale Sans UI" w:hAnsi="Times New Roman" w:cs="Times New Roman"/>
          <w:bCs/>
          <w:kern w:val="1"/>
          <w:sz w:val="28"/>
          <w:szCs w:val="28"/>
          <w:lang w:val="uk-UA"/>
        </w:rPr>
        <w:t>,</w:t>
      </w:r>
      <w:r w:rsidR="00695667" w:rsidRPr="00CB56BB">
        <w:rPr>
          <w:rFonts w:ascii="Times New Roman" w:eastAsia="Andale Sans UI" w:hAnsi="Times New Roman" w:cs="Times New Roman"/>
          <w:bCs/>
          <w:kern w:val="1"/>
          <w:sz w:val="28"/>
          <w:szCs w:val="28"/>
        </w:rPr>
        <w:t>2</w:t>
      </w:r>
      <w:r w:rsidR="00695667" w:rsidRPr="00CB56BB">
        <w:rPr>
          <w:rFonts w:ascii="Times New Roman" w:eastAsia="Andale Sans UI" w:hAnsi="Times New Roman" w:cs="Times New Roman"/>
          <w:bCs/>
          <w:kern w:val="1"/>
          <w:sz w:val="28"/>
          <w:szCs w:val="28"/>
          <w:lang w:val="uk-UA"/>
        </w:rPr>
        <w:t>0 (</w:t>
      </w:r>
      <w:r w:rsidRPr="00CB56BB">
        <w:rPr>
          <w:rFonts w:ascii="Times New Roman" w:eastAsia="Andale Sans UI" w:hAnsi="Times New Roman" w:cs="Times New Roman"/>
          <w:kern w:val="1"/>
          <w:sz w:val="28"/>
          <w:szCs w:val="28"/>
          <w:lang w:val="uk-UA"/>
        </w:rPr>
        <w:t>0,7</w:t>
      </w:r>
      <w:r w:rsidR="00695667"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 (M±</w:t>
      </w:r>
      <w:r w:rsidR="00695667" w:rsidRPr="00CB56BB">
        <w:rPr>
          <w:rFonts w:ascii="Times New Roman" w:eastAsia="Andale Sans UI" w:hAnsi="Times New Roman" w:cs="Times New Roman"/>
          <w:bCs/>
          <w:kern w:val="1"/>
          <w:sz w:val="28"/>
          <w:szCs w:val="28"/>
        </w:rPr>
        <w:t xml:space="preserve"> </w:t>
      </w:r>
      <w:r w:rsidR="00695667" w:rsidRPr="00CB56BB">
        <w:rPr>
          <w:rFonts w:ascii="Times New Roman" w:eastAsia="Andale Sans UI" w:hAnsi="Times New Roman" w:cs="Times New Roman"/>
          <w:bCs/>
          <w:kern w:val="1"/>
          <w:sz w:val="28"/>
          <w:szCs w:val="28"/>
          <w:lang w:val="en-US"/>
        </w:rPr>
        <w:t>m</w:t>
      </w:r>
      <w:r w:rsidR="00695667" w:rsidRPr="00CB56BB">
        <w:rPr>
          <w:rFonts w:ascii="Times New Roman" w:eastAsia="Andale Sans UI" w:hAnsi="Times New Roman" w:cs="Times New Roman"/>
          <w:bCs/>
          <w:kern w:val="1"/>
          <w:sz w:val="28"/>
          <w:szCs w:val="28"/>
          <w:lang w:val="uk-UA"/>
        </w:rPr>
        <w:t xml:space="preserve"> </w:t>
      </w:r>
      <w:r w:rsidR="00695667"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SD</w:t>
      </w:r>
      <w:r w:rsidR="00695667"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частота клонічних судом -</w:t>
      </w:r>
      <w:r w:rsidR="00AE20EE"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100</w:t>
      </w:r>
      <w:r w:rsidR="001B77A9" w:rsidRPr="00CB56BB">
        <w:rPr>
          <w:rFonts w:ascii="Times New Roman" w:eastAsia="Andale Sans UI" w:hAnsi="Times New Roman" w:cs="Times New Roman"/>
          <w:bCs/>
          <w:kern w:val="1"/>
          <w:sz w:val="28"/>
          <w:szCs w:val="28"/>
          <w:lang w:val="uk-UA"/>
        </w:rPr>
        <w:t>±0 </w:t>
      </w:r>
      <w:r w:rsidRPr="00CB56BB">
        <w:rPr>
          <w:rFonts w:ascii="Times New Roman" w:eastAsia="Andale Sans UI" w:hAnsi="Times New Roman" w:cs="Times New Roman"/>
          <w:kern w:val="1"/>
          <w:sz w:val="28"/>
          <w:szCs w:val="28"/>
          <w:lang w:val="uk-UA"/>
        </w:rPr>
        <w:t>%, тонічних</w:t>
      </w:r>
      <w:r w:rsidR="00AE20EE" w:rsidRPr="00CB56BB">
        <w:rPr>
          <w:rFonts w:ascii="Times New Roman" w:eastAsia="Andale Sans UI" w:hAnsi="Times New Roman" w:cs="Times New Roman"/>
          <w:kern w:val="1"/>
          <w:sz w:val="28"/>
          <w:szCs w:val="28"/>
          <w:lang w:val="uk-UA"/>
        </w:rPr>
        <w:t xml:space="preserve"> - </w:t>
      </w:r>
      <w:r w:rsidRPr="00CB56BB">
        <w:rPr>
          <w:rFonts w:ascii="Times New Roman" w:eastAsia="Andale Sans UI" w:hAnsi="Times New Roman" w:cs="Times New Roman"/>
          <w:kern w:val="1"/>
          <w:sz w:val="28"/>
          <w:szCs w:val="28"/>
          <w:lang w:val="uk-UA"/>
        </w:rPr>
        <w:t>90</w:t>
      </w:r>
      <w:r w:rsidR="001B77A9" w:rsidRPr="00CB56BB">
        <w:rPr>
          <w:rFonts w:ascii="Times New Roman" w:eastAsia="Andale Sans UI" w:hAnsi="Times New Roman" w:cs="Times New Roman"/>
          <w:bCs/>
          <w:kern w:val="1"/>
          <w:sz w:val="28"/>
          <w:szCs w:val="28"/>
          <w:lang w:val="uk-UA"/>
        </w:rPr>
        <w:t>±9,49 </w:t>
      </w:r>
      <w:r w:rsidRPr="00CB56BB">
        <w:rPr>
          <w:rFonts w:ascii="Times New Roman" w:eastAsia="Andale Sans UI" w:hAnsi="Times New Roman" w:cs="Times New Roman"/>
          <w:kern w:val="1"/>
          <w:sz w:val="28"/>
          <w:szCs w:val="28"/>
          <w:lang w:val="uk-UA"/>
        </w:rPr>
        <w:t>%, летальність -</w:t>
      </w:r>
      <w:r w:rsidR="001B77A9" w:rsidRPr="00CB56BB">
        <w:rPr>
          <w:rFonts w:ascii="Times New Roman" w:eastAsia="Andale Sans UI" w:hAnsi="Times New Roman" w:cs="Times New Roman"/>
          <w:kern w:val="1"/>
          <w:sz w:val="28"/>
          <w:szCs w:val="28"/>
          <w:lang w:val="uk-UA"/>
        </w:rPr>
        <w:t>70,0</w:t>
      </w:r>
      <w:r w:rsidR="001B77A9" w:rsidRPr="00CB56BB">
        <w:rPr>
          <w:rFonts w:ascii="Times New Roman" w:eastAsia="Andale Sans UI" w:hAnsi="Times New Roman" w:cs="Times New Roman"/>
          <w:bCs/>
          <w:kern w:val="1"/>
          <w:sz w:val="28"/>
          <w:szCs w:val="28"/>
          <w:lang w:val="uk-UA"/>
        </w:rPr>
        <w:t>±</w:t>
      </w:r>
      <w:r w:rsidR="001B77A9" w:rsidRPr="00CB56BB">
        <w:rPr>
          <w:rFonts w:ascii="Times New Roman" w:eastAsia="Times New Roman" w:hAnsi="Times New Roman" w:cs="Times New Roman"/>
          <w:bCs/>
          <w:sz w:val="28"/>
          <w:szCs w:val="28"/>
          <w:lang w:val="uk-UA" w:eastAsia="ru-RU"/>
        </w:rPr>
        <w:t>14,49 </w:t>
      </w:r>
      <w:r w:rsidRPr="00CB56BB">
        <w:rPr>
          <w:rFonts w:ascii="Times New Roman" w:eastAsia="Andale Sans UI" w:hAnsi="Times New Roman" w:cs="Times New Roman"/>
          <w:kern w:val="1"/>
          <w:sz w:val="28"/>
          <w:szCs w:val="28"/>
          <w:lang w:val="uk-UA"/>
        </w:rPr>
        <w:t>%.</w:t>
      </w:r>
    </w:p>
    <w:p w:rsidR="00F55A59" w:rsidRPr="00CB56BB" w:rsidRDefault="00F55A59" w:rsidP="00180167">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Ефективність досліджуваної речовини оцінювали за здатністю запобігати клонічним і тонічним судомам, зменшувати кількість балів судомного процесу та впливати на летальність.</w:t>
      </w:r>
    </w:p>
    <w:p w:rsidR="00F55A59" w:rsidRPr="00CB56BB" w:rsidRDefault="00F55A59" w:rsidP="00180167">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Наші дослідження показали, що частота клонічних судом суттєво зменшується з 100</w:t>
      </w:r>
      <w:r w:rsidR="001B77A9"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до 30</w:t>
      </w:r>
      <w:r w:rsidR="001B77A9"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xml:space="preserve">% при додаванні до коразолу вальпроату натрію (155 </w:t>
      </w:r>
      <w:r w:rsidRPr="00CB56BB">
        <w:rPr>
          <w:rFonts w:ascii="Times New Roman" w:eastAsia="Times New Roman" w:hAnsi="Times New Roman" w:cs="Times New Roman"/>
          <w:bCs/>
          <w:kern w:val="1"/>
          <w:sz w:val="28"/>
          <w:szCs w:val="28"/>
          <w:lang w:val="uk-UA" w:eastAsia="ru-RU"/>
        </w:rPr>
        <w:lastRenderedPageBreak/>
        <w:t>мг/кг) (p=0,001). При такому сполученні взагалі не спостерігається тонічних судом і летальних випадків, а середній бал судомного процесу зменшується на 77,8</w:t>
      </w:r>
      <w:r w:rsidR="001B77A9"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xml:space="preserve">% і </w:t>
      </w:r>
      <w:r w:rsidR="00ED2F1C" w:rsidRPr="00CB56BB">
        <w:rPr>
          <w:rFonts w:ascii="Times New Roman" w:eastAsia="Times New Roman" w:hAnsi="Times New Roman" w:cs="Times New Roman"/>
          <w:bCs/>
          <w:kern w:val="1"/>
          <w:sz w:val="28"/>
          <w:szCs w:val="28"/>
          <w:lang w:val="uk-UA" w:eastAsia="ru-RU"/>
        </w:rPr>
        <w:t>становить</w:t>
      </w:r>
      <w:r w:rsidRPr="00CB56BB">
        <w:rPr>
          <w:rFonts w:ascii="Times New Roman" w:eastAsia="Times New Roman" w:hAnsi="Times New Roman" w:cs="Times New Roman"/>
          <w:bCs/>
          <w:kern w:val="1"/>
          <w:sz w:val="28"/>
          <w:szCs w:val="28"/>
          <w:lang w:val="uk-UA" w:eastAsia="ru-RU"/>
        </w:rPr>
        <w:t xml:space="preserve"> 0,8±</w:t>
      </w:r>
      <w:r w:rsidR="001B77A9" w:rsidRPr="00CB56BB">
        <w:rPr>
          <w:rFonts w:ascii="Times New Roman" w:eastAsia="Andale Sans UI" w:hAnsi="Times New Roman" w:cs="Times New Roman"/>
          <w:bCs/>
          <w:kern w:val="1"/>
          <w:sz w:val="28"/>
          <w:szCs w:val="28"/>
          <w:lang w:val="uk-UA"/>
        </w:rPr>
        <w:t>±0,22 (</w:t>
      </w:r>
      <w:r w:rsidRPr="00CB56BB">
        <w:rPr>
          <w:rFonts w:ascii="Times New Roman" w:eastAsia="Times New Roman" w:hAnsi="Times New Roman" w:cs="Times New Roman"/>
          <w:bCs/>
          <w:kern w:val="1"/>
          <w:sz w:val="28"/>
          <w:szCs w:val="28"/>
          <w:lang w:val="uk-UA" w:eastAsia="ru-RU"/>
        </w:rPr>
        <w:t>0,7</w:t>
      </w:r>
      <w:r w:rsidR="001B77A9" w:rsidRPr="00CB56BB">
        <w:rPr>
          <w:rFonts w:ascii="Times New Roman" w:eastAsia="Times New Roman" w:hAnsi="Times New Roman" w:cs="Times New Roman"/>
          <w:bCs/>
          <w:kern w:val="1"/>
          <w:sz w:val="28"/>
          <w:szCs w:val="28"/>
          <w:lang w:val="uk-UA" w:eastAsia="ru-RU"/>
        </w:rPr>
        <w:t>)</w:t>
      </w:r>
      <w:r w:rsidRPr="00CB56BB">
        <w:rPr>
          <w:rFonts w:ascii="Times New Roman" w:eastAsia="Times New Roman" w:hAnsi="Times New Roman" w:cs="Times New Roman"/>
          <w:bCs/>
          <w:kern w:val="1"/>
          <w:sz w:val="28"/>
          <w:szCs w:val="28"/>
          <w:lang w:val="uk-UA" w:eastAsia="ru-RU"/>
        </w:rPr>
        <w:t xml:space="preserve"> балів</w:t>
      </w:r>
      <w:r w:rsidR="00F26A9F" w:rsidRPr="00CB56BB">
        <w:rPr>
          <w:rFonts w:ascii="Times New Roman" w:eastAsia="Times New Roman" w:hAnsi="Times New Roman" w:cs="Times New Roman"/>
          <w:bCs/>
          <w:kern w:val="1"/>
          <w:sz w:val="28"/>
          <w:szCs w:val="28"/>
          <w:lang w:val="uk-UA" w:eastAsia="ru-RU"/>
        </w:rPr>
        <w:t xml:space="preserve"> (р&lt;0,001)</w:t>
      </w:r>
      <w:r w:rsidRPr="00CB56BB">
        <w:rPr>
          <w:rFonts w:ascii="Times New Roman" w:eastAsia="Times New Roman" w:hAnsi="Times New Roman" w:cs="Times New Roman"/>
          <w:bCs/>
          <w:kern w:val="1"/>
          <w:sz w:val="28"/>
          <w:szCs w:val="28"/>
          <w:lang w:val="uk-UA" w:eastAsia="ru-RU"/>
        </w:rPr>
        <w:t>.</w:t>
      </w:r>
    </w:p>
    <w:p w:rsidR="00F55A59" w:rsidRPr="00CB56BB" w:rsidRDefault="00F55A59" w:rsidP="00180167">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Карбамазепін, що практично не впливає на клонічні судоми, суттєво (р&lt;0,001) зменшує частоту тонічних судом до 10</w:t>
      </w:r>
      <w:r w:rsidR="001B77A9"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w:t>
      </w:r>
      <w:r w:rsidR="00F26A9F" w:rsidRPr="00CB56BB">
        <w:rPr>
          <w:rFonts w:ascii="Times New Roman" w:eastAsia="Times New Roman" w:hAnsi="Times New Roman" w:cs="Times New Roman"/>
          <w:bCs/>
          <w:kern w:val="1"/>
          <w:sz w:val="28"/>
          <w:szCs w:val="28"/>
          <w:lang w:val="uk-UA" w:eastAsia="ru-RU"/>
        </w:rPr>
        <w:t xml:space="preserve"> (р&lt;0,001)</w:t>
      </w:r>
      <w:r w:rsidRPr="00CB56BB">
        <w:rPr>
          <w:rFonts w:ascii="Times New Roman" w:eastAsia="Times New Roman" w:hAnsi="Times New Roman" w:cs="Times New Roman"/>
          <w:bCs/>
          <w:kern w:val="1"/>
          <w:sz w:val="28"/>
          <w:szCs w:val="28"/>
          <w:lang w:val="uk-UA" w:eastAsia="ru-RU"/>
        </w:rPr>
        <w:t>, летальність у 2,3 рази, середній бал судомного процесу на 25</w:t>
      </w:r>
      <w:r w:rsidR="001B77A9"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w:t>
      </w:r>
      <w:r w:rsidR="00F26A9F" w:rsidRPr="00CB56BB">
        <w:rPr>
          <w:rFonts w:ascii="Times New Roman" w:eastAsia="Times New Roman" w:hAnsi="Times New Roman" w:cs="Times New Roman"/>
          <w:kern w:val="1"/>
          <w:sz w:val="28"/>
          <w:szCs w:val="28"/>
          <w:lang w:val="uk-UA" w:eastAsia="ru-RU"/>
        </w:rPr>
        <w:t>p&lt;0,05</w:t>
      </w:r>
      <w:r w:rsidRPr="00CB56BB">
        <w:rPr>
          <w:rFonts w:ascii="Times New Roman" w:eastAsia="Times New Roman" w:hAnsi="Times New Roman" w:cs="Times New Roman"/>
          <w:bCs/>
          <w:kern w:val="1"/>
          <w:sz w:val="28"/>
          <w:szCs w:val="28"/>
          <w:lang w:val="uk-UA" w:eastAsia="ru-RU"/>
        </w:rPr>
        <w:t>).</w:t>
      </w:r>
    </w:p>
    <w:p w:rsidR="00F55A59" w:rsidRPr="00CB56BB" w:rsidRDefault="00F55A59" w:rsidP="00F55A59">
      <w:pPr>
        <w:widowControl w:val="0"/>
        <w:suppressAutoHyphens/>
        <w:spacing w:after="0" w:line="360" w:lineRule="auto"/>
        <w:ind w:firstLine="720"/>
        <w:jc w:val="right"/>
        <w:rPr>
          <w:rFonts w:ascii="Times New Roman" w:eastAsia="Times New Roman" w:hAnsi="Times New Roman" w:cs="Times New Roman"/>
          <w:b/>
          <w:bCs/>
          <w:i/>
          <w:iCs/>
          <w:kern w:val="1"/>
          <w:sz w:val="28"/>
          <w:szCs w:val="28"/>
          <w:lang w:val="uk-UA" w:eastAsia="ru-RU"/>
        </w:rPr>
      </w:pPr>
      <w:r w:rsidRPr="00CB56BB">
        <w:rPr>
          <w:rFonts w:ascii="Times New Roman" w:eastAsia="Times New Roman" w:hAnsi="Times New Roman" w:cs="Times New Roman"/>
          <w:i/>
          <w:iCs/>
          <w:kern w:val="1"/>
          <w:sz w:val="28"/>
          <w:szCs w:val="28"/>
          <w:lang w:val="uk-UA" w:eastAsia="ru-RU"/>
        </w:rPr>
        <w:t>Таблиця 3.1</w:t>
      </w:r>
    </w:p>
    <w:p w:rsidR="00F55A59" w:rsidRPr="00CB56BB" w:rsidRDefault="00F55A59" w:rsidP="00F55A59">
      <w:pPr>
        <w:widowControl w:val="0"/>
        <w:suppressAutoHyphens/>
        <w:spacing w:after="0" w:line="360" w:lineRule="auto"/>
        <w:ind w:firstLine="540"/>
        <w:jc w:val="center"/>
        <w:rPr>
          <w:rFonts w:ascii="Times New Roman" w:eastAsia="Andale Sans UI" w:hAnsi="Times New Roman" w:cs="Times New Roman"/>
          <w:b/>
          <w:bCs/>
          <w:kern w:val="1"/>
          <w:sz w:val="28"/>
          <w:szCs w:val="28"/>
          <w:lang w:val="uk-UA"/>
        </w:rPr>
      </w:pPr>
      <w:r w:rsidRPr="00CB56BB">
        <w:rPr>
          <w:rFonts w:ascii="Times New Roman" w:eastAsia="Times New Roman" w:hAnsi="Times New Roman" w:cs="Times New Roman"/>
          <w:b/>
          <w:bCs/>
          <w:iCs/>
          <w:kern w:val="1"/>
          <w:sz w:val="28"/>
          <w:szCs w:val="28"/>
          <w:lang w:val="uk-UA" w:eastAsia="ru-RU"/>
        </w:rPr>
        <w:t>Вплив досліджуваних препаратів  на параметри судом при введенні тваринам коразо</w:t>
      </w:r>
      <w:r w:rsidR="00157495" w:rsidRPr="00CB56BB">
        <w:rPr>
          <w:rFonts w:ascii="Times New Roman" w:eastAsia="Times New Roman" w:hAnsi="Times New Roman" w:cs="Times New Roman"/>
          <w:b/>
          <w:bCs/>
          <w:iCs/>
          <w:kern w:val="1"/>
          <w:sz w:val="28"/>
          <w:szCs w:val="28"/>
          <w:lang w:val="uk-UA" w:eastAsia="ru-RU"/>
        </w:rPr>
        <w:t>лу 10</w:t>
      </w:r>
      <w:r w:rsidRPr="00CB56BB">
        <w:rPr>
          <w:rFonts w:ascii="Times New Roman" w:eastAsia="Times New Roman" w:hAnsi="Times New Roman" w:cs="Times New Roman"/>
          <w:b/>
          <w:bCs/>
          <w:iCs/>
          <w:kern w:val="1"/>
          <w:sz w:val="28"/>
          <w:szCs w:val="28"/>
          <w:lang w:val="uk-UA" w:eastAsia="ru-RU"/>
        </w:rPr>
        <w:t>0 мг/кг і</w:t>
      </w:r>
      <w:r w:rsidR="00FB5A92" w:rsidRPr="00CB56BB">
        <w:rPr>
          <w:rFonts w:ascii="Times New Roman" w:eastAsia="Times New Roman" w:hAnsi="Times New Roman" w:cs="Times New Roman"/>
          <w:b/>
          <w:bCs/>
          <w:iCs/>
          <w:kern w:val="1"/>
          <w:sz w:val="28"/>
          <w:szCs w:val="28"/>
          <w:lang w:val="uk-UA" w:eastAsia="ru-RU"/>
        </w:rPr>
        <w:t>/</w:t>
      </w:r>
      <w:r w:rsidRPr="00CB56BB">
        <w:rPr>
          <w:rFonts w:ascii="Times New Roman" w:eastAsia="Times New Roman" w:hAnsi="Times New Roman" w:cs="Times New Roman"/>
          <w:b/>
          <w:bCs/>
          <w:iCs/>
          <w:kern w:val="1"/>
          <w:sz w:val="28"/>
          <w:szCs w:val="28"/>
          <w:lang w:val="uk-UA" w:eastAsia="ru-RU"/>
        </w:rPr>
        <w:t>п (n=10)</w:t>
      </w:r>
    </w:p>
    <w:tbl>
      <w:tblPr>
        <w:tblW w:w="0" w:type="auto"/>
        <w:tblInd w:w="108" w:type="dxa"/>
        <w:tblLayout w:type="fixed"/>
        <w:tblLook w:val="0000" w:firstRow="0" w:lastRow="0" w:firstColumn="0" w:lastColumn="0" w:noHBand="0" w:noVBand="0"/>
      </w:tblPr>
      <w:tblGrid>
        <w:gridCol w:w="2410"/>
        <w:gridCol w:w="1843"/>
        <w:gridCol w:w="1772"/>
        <w:gridCol w:w="2020"/>
        <w:gridCol w:w="2020"/>
      </w:tblGrid>
      <w:tr w:rsidR="00F55A59" w:rsidRPr="00CB56BB" w:rsidTr="007A4E12">
        <w:tc>
          <w:tcPr>
            <w:tcW w:w="2410"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4D17BC">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bCs/>
                <w:kern w:val="1"/>
                <w:sz w:val="28"/>
                <w:szCs w:val="28"/>
                <w:lang w:val="uk-UA"/>
              </w:rPr>
              <w:t>Дослідження</w:t>
            </w:r>
          </w:p>
        </w:tc>
        <w:tc>
          <w:tcPr>
            <w:tcW w:w="1843"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4D17BC">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Кіль-ть тварин з клонічними</w:t>
            </w:r>
          </w:p>
          <w:p w:rsidR="00F55A59" w:rsidRPr="00CB56BB" w:rsidRDefault="00F55A59" w:rsidP="004D17BC">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bCs/>
                <w:kern w:val="1"/>
                <w:sz w:val="28"/>
                <w:szCs w:val="28"/>
                <w:lang w:val="uk-UA"/>
              </w:rPr>
              <w:t>судомами</w:t>
            </w:r>
          </w:p>
        </w:tc>
        <w:tc>
          <w:tcPr>
            <w:tcW w:w="1772"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4D17BC">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bCs/>
                <w:kern w:val="1"/>
                <w:sz w:val="28"/>
                <w:szCs w:val="28"/>
                <w:lang w:val="uk-UA"/>
              </w:rPr>
              <w:t>Кіль-ть тварин з тонічними судомами</w:t>
            </w:r>
          </w:p>
        </w:tc>
        <w:tc>
          <w:tcPr>
            <w:tcW w:w="2020"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4D17BC">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Летальність</w:t>
            </w:r>
          </w:p>
          <w:p w:rsidR="00695667" w:rsidRPr="00CB56BB" w:rsidRDefault="00695667" w:rsidP="004D17BC">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bCs/>
                <w:sz w:val="28"/>
                <w:szCs w:val="28"/>
                <w:lang w:val="uk-UA" w:eastAsia="ru-RU"/>
              </w:rPr>
              <w:t>Р</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c>
          <w:tcPr>
            <w:tcW w:w="2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5A59" w:rsidRPr="00CB56BB" w:rsidRDefault="00F55A59" w:rsidP="004D17BC">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Загальна сума балів судомного стану</w:t>
            </w:r>
          </w:p>
          <w:p w:rsidR="00695667" w:rsidRPr="00CB56BB" w:rsidRDefault="00695667" w:rsidP="00695667">
            <w:pPr>
              <w:widowControl w:val="0"/>
              <w:suppressAutoHyphens/>
              <w:spacing w:after="0" w:line="240" w:lineRule="auto"/>
              <w:jc w:val="center"/>
              <w:rPr>
                <w:rFonts w:ascii="Times New Roman" w:eastAsia="Andale Sans UI" w:hAnsi="Times New Roman" w:cs="Times New Roman"/>
                <w:kern w:val="1"/>
                <w:sz w:val="24"/>
                <w:szCs w:val="24"/>
              </w:rPr>
            </w:pPr>
            <w:r w:rsidRPr="00CB56BB">
              <w:rPr>
                <w:rFonts w:ascii="Times New Roman" w:eastAsia="Andale Sans UI" w:hAnsi="Times New Roman" w:cs="Times New Roman"/>
                <w:bCs/>
                <w:kern w:val="1"/>
                <w:sz w:val="28"/>
                <w:szCs w:val="28"/>
                <w:lang w:val="uk-UA"/>
              </w:rPr>
              <w:t>М±</w:t>
            </w:r>
            <w:r w:rsidRPr="00CB56BB">
              <w:rPr>
                <w:rFonts w:ascii="Times New Roman" w:eastAsia="Andale Sans UI" w:hAnsi="Times New Roman" w:cs="Times New Roman"/>
                <w:bCs/>
                <w:kern w:val="1"/>
                <w:sz w:val="28"/>
                <w:szCs w:val="28"/>
                <w:lang w:val="en-US"/>
              </w:rPr>
              <w:t>m</w:t>
            </w:r>
          </w:p>
        </w:tc>
      </w:tr>
      <w:tr w:rsidR="00F55A59" w:rsidRPr="00CB56BB" w:rsidTr="007A4E12">
        <w:tc>
          <w:tcPr>
            <w:tcW w:w="2410" w:type="dxa"/>
            <w:tcBorders>
              <w:top w:val="single" w:sz="4" w:space="0" w:color="000000"/>
              <w:left w:val="single" w:sz="4" w:space="0" w:color="000000"/>
              <w:bottom w:val="single" w:sz="4" w:space="0" w:color="000000"/>
            </w:tcBorders>
            <w:shd w:val="clear" w:color="auto" w:fill="FFFFFF"/>
          </w:tcPr>
          <w:p w:rsidR="00F55A59" w:rsidRPr="00CB56BB" w:rsidRDefault="00863676" w:rsidP="00FB5A92">
            <w:pPr>
              <w:widowControl w:val="0"/>
              <w:suppressAutoHyphens/>
              <w:spacing w:after="0" w:line="240" w:lineRule="auto"/>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Коразол 10</w:t>
            </w:r>
            <w:r w:rsidR="00F55A59" w:rsidRPr="00CB56BB">
              <w:rPr>
                <w:rFonts w:ascii="Times New Roman" w:eastAsia="Andale Sans UI" w:hAnsi="Times New Roman" w:cs="Times New Roman"/>
                <w:kern w:val="1"/>
                <w:sz w:val="28"/>
                <w:szCs w:val="28"/>
                <w:lang w:val="uk-UA"/>
              </w:rPr>
              <w:t>0 мг/кг (контроль)</w:t>
            </w:r>
          </w:p>
        </w:tc>
        <w:tc>
          <w:tcPr>
            <w:tcW w:w="1843" w:type="dxa"/>
            <w:tcBorders>
              <w:top w:val="single" w:sz="4" w:space="0" w:color="000000"/>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10/10</w:t>
            </w:r>
          </w:p>
        </w:tc>
        <w:tc>
          <w:tcPr>
            <w:tcW w:w="1772" w:type="dxa"/>
            <w:tcBorders>
              <w:top w:val="single" w:sz="4" w:space="0" w:color="000000"/>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9/10</w:t>
            </w:r>
          </w:p>
        </w:tc>
        <w:tc>
          <w:tcPr>
            <w:tcW w:w="2020" w:type="dxa"/>
            <w:tcBorders>
              <w:top w:val="single" w:sz="4" w:space="0" w:color="000000"/>
              <w:left w:val="single" w:sz="4" w:space="0" w:color="000000"/>
              <w:bottom w:val="single" w:sz="4" w:space="0" w:color="000000"/>
            </w:tcBorders>
            <w:shd w:val="clear" w:color="auto" w:fill="FFFFFF"/>
          </w:tcPr>
          <w:p w:rsidR="00F55A59" w:rsidRPr="00CB56BB" w:rsidRDefault="00F55A59" w:rsidP="00695667">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7</w:t>
            </w:r>
            <w:r w:rsidR="00695667" w:rsidRPr="00CB56BB">
              <w:rPr>
                <w:rFonts w:ascii="Times New Roman" w:eastAsia="Andale Sans UI" w:hAnsi="Times New Roman" w:cs="Times New Roman"/>
                <w:kern w:val="1"/>
                <w:sz w:val="28"/>
                <w:szCs w:val="28"/>
                <w:lang w:val="uk-UA"/>
              </w:rPr>
              <w:t>0,0</w:t>
            </w:r>
            <w:r w:rsidR="00695667" w:rsidRPr="00CB56BB">
              <w:rPr>
                <w:rFonts w:ascii="Times New Roman" w:eastAsia="Andale Sans UI" w:hAnsi="Times New Roman" w:cs="Times New Roman"/>
                <w:bCs/>
                <w:kern w:val="1"/>
                <w:sz w:val="28"/>
                <w:szCs w:val="28"/>
                <w:lang w:val="uk-UA"/>
              </w:rPr>
              <w:t>±</w:t>
            </w:r>
            <w:r w:rsidR="00695667" w:rsidRPr="00CB56BB">
              <w:rPr>
                <w:rFonts w:ascii="Times New Roman" w:eastAsia="Times New Roman" w:hAnsi="Times New Roman" w:cs="Times New Roman"/>
                <w:bCs/>
                <w:sz w:val="28"/>
                <w:szCs w:val="28"/>
                <w:lang w:val="uk-UA" w:eastAsia="ru-RU"/>
              </w:rPr>
              <w:t>14,49</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F55A59" w:rsidRPr="00CB56BB" w:rsidRDefault="00F55A59" w:rsidP="00695667">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3,6</w:t>
            </w:r>
            <w:r w:rsidR="00695667" w:rsidRPr="00CB56BB">
              <w:rPr>
                <w:rFonts w:ascii="Times New Roman" w:eastAsia="Andale Sans UI" w:hAnsi="Times New Roman" w:cs="Times New Roman"/>
                <w:bCs/>
                <w:kern w:val="1"/>
                <w:sz w:val="28"/>
                <w:szCs w:val="28"/>
                <w:lang w:val="uk-UA"/>
              </w:rPr>
              <w:t>±</w:t>
            </w:r>
            <w:r w:rsidR="00695667" w:rsidRPr="00CB56BB">
              <w:rPr>
                <w:rFonts w:ascii="Times New Roman" w:eastAsia="Andale Sans UI" w:hAnsi="Times New Roman" w:cs="Times New Roman"/>
                <w:bCs/>
                <w:kern w:val="1"/>
                <w:sz w:val="28"/>
                <w:szCs w:val="28"/>
                <w:lang w:val="en-US"/>
              </w:rPr>
              <w:t>0</w:t>
            </w:r>
            <w:r w:rsidR="00695667" w:rsidRPr="00CB56BB">
              <w:rPr>
                <w:rFonts w:ascii="Times New Roman" w:eastAsia="Andale Sans UI" w:hAnsi="Times New Roman" w:cs="Times New Roman"/>
                <w:bCs/>
                <w:kern w:val="1"/>
                <w:sz w:val="28"/>
                <w:szCs w:val="28"/>
                <w:lang w:val="uk-UA"/>
              </w:rPr>
              <w:t>,</w:t>
            </w:r>
            <w:r w:rsidR="00695667" w:rsidRPr="00CB56BB">
              <w:rPr>
                <w:rFonts w:ascii="Times New Roman" w:eastAsia="Andale Sans UI" w:hAnsi="Times New Roman" w:cs="Times New Roman"/>
                <w:bCs/>
                <w:kern w:val="1"/>
                <w:sz w:val="28"/>
                <w:szCs w:val="28"/>
                <w:lang w:val="en-US"/>
              </w:rPr>
              <w:t>2</w:t>
            </w:r>
            <w:r w:rsidR="00695667" w:rsidRPr="00CB56BB">
              <w:rPr>
                <w:rFonts w:ascii="Times New Roman" w:eastAsia="Andale Sans UI" w:hAnsi="Times New Roman" w:cs="Times New Roman"/>
                <w:bCs/>
                <w:kern w:val="1"/>
                <w:sz w:val="28"/>
                <w:szCs w:val="28"/>
                <w:lang w:val="uk-UA"/>
              </w:rPr>
              <w:t>0</w:t>
            </w:r>
          </w:p>
        </w:tc>
      </w:tr>
      <w:tr w:rsidR="00F55A59" w:rsidRPr="00CB56BB" w:rsidTr="007A4E12">
        <w:tc>
          <w:tcPr>
            <w:tcW w:w="2410" w:type="dxa"/>
            <w:tcBorders>
              <w:top w:val="single" w:sz="4" w:space="0" w:color="000000"/>
              <w:left w:val="single" w:sz="4" w:space="0" w:color="000000"/>
              <w:bottom w:val="single" w:sz="4" w:space="0" w:color="000000"/>
            </w:tcBorders>
            <w:shd w:val="clear" w:color="auto" w:fill="FFFFFF"/>
          </w:tcPr>
          <w:p w:rsidR="00F55A59" w:rsidRPr="00CB56BB" w:rsidRDefault="00F55A59" w:rsidP="004D17BC">
            <w:pPr>
              <w:widowControl w:val="0"/>
              <w:suppressAutoHyphens/>
              <w:spacing w:after="0" w:line="240" w:lineRule="auto"/>
              <w:jc w:val="both"/>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Карбамазепін 125 мг/кг в</w:t>
            </w:r>
            <w:r w:rsidR="004D17BC"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о + ко</w:t>
            </w:r>
            <w:r w:rsidR="00863676" w:rsidRPr="00CB56BB">
              <w:rPr>
                <w:rFonts w:ascii="Times New Roman" w:eastAsia="Andale Sans UI" w:hAnsi="Times New Roman" w:cs="Times New Roman"/>
                <w:kern w:val="1"/>
                <w:sz w:val="28"/>
                <w:szCs w:val="28"/>
                <w:lang w:val="uk-UA"/>
              </w:rPr>
              <w:t>разол 10</w:t>
            </w:r>
            <w:r w:rsidRPr="00CB56BB">
              <w:rPr>
                <w:rFonts w:ascii="Times New Roman" w:eastAsia="Andale Sans UI" w:hAnsi="Times New Roman" w:cs="Times New Roman"/>
                <w:kern w:val="1"/>
                <w:sz w:val="28"/>
                <w:szCs w:val="28"/>
                <w:lang w:val="uk-UA"/>
              </w:rPr>
              <w:t>0  мг/кг</w:t>
            </w:r>
          </w:p>
        </w:tc>
        <w:tc>
          <w:tcPr>
            <w:tcW w:w="1843" w:type="dxa"/>
            <w:tcBorders>
              <w:top w:val="single" w:sz="4" w:space="0" w:color="000000"/>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9/10</w:t>
            </w:r>
          </w:p>
        </w:tc>
        <w:tc>
          <w:tcPr>
            <w:tcW w:w="1772" w:type="dxa"/>
            <w:tcBorders>
              <w:top w:val="single" w:sz="4" w:space="0" w:color="000000"/>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1/10</w:t>
            </w:r>
            <w:r w:rsidRPr="00CB56BB">
              <w:rPr>
                <w:rFonts w:ascii="Times New Roman" w:eastAsia="Times New Roman" w:hAnsi="Times New Roman" w:cs="Times New Roman"/>
                <w:bCs/>
                <w:kern w:val="1"/>
                <w:sz w:val="28"/>
                <w:szCs w:val="28"/>
                <w:lang w:val="uk-UA" w:eastAsia="ru-RU"/>
              </w:rPr>
              <w:t>**</w:t>
            </w:r>
          </w:p>
        </w:tc>
        <w:tc>
          <w:tcPr>
            <w:tcW w:w="2020" w:type="dxa"/>
            <w:tcBorders>
              <w:top w:val="single" w:sz="4" w:space="0" w:color="000000"/>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3</w:t>
            </w:r>
            <w:r w:rsidR="00695667" w:rsidRPr="00CB56BB">
              <w:rPr>
                <w:rFonts w:ascii="Times New Roman" w:eastAsia="Andale Sans UI" w:hAnsi="Times New Roman" w:cs="Times New Roman"/>
                <w:kern w:val="1"/>
                <w:sz w:val="28"/>
                <w:szCs w:val="28"/>
                <w:lang w:val="uk-UA"/>
              </w:rPr>
              <w:t>0,0</w:t>
            </w:r>
            <w:r w:rsidR="00695667" w:rsidRPr="00CB56BB">
              <w:rPr>
                <w:rFonts w:ascii="Times New Roman" w:eastAsia="Andale Sans UI" w:hAnsi="Times New Roman" w:cs="Times New Roman"/>
                <w:bCs/>
                <w:kern w:val="1"/>
                <w:sz w:val="28"/>
                <w:szCs w:val="28"/>
                <w:lang w:val="uk-UA"/>
              </w:rPr>
              <w:t>±</w:t>
            </w:r>
            <w:r w:rsidR="00695667" w:rsidRPr="00CB56BB">
              <w:rPr>
                <w:rFonts w:ascii="Times New Roman" w:eastAsia="Times New Roman" w:hAnsi="Times New Roman" w:cs="Times New Roman"/>
                <w:bCs/>
                <w:sz w:val="28"/>
                <w:szCs w:val="28"/>
                <w:lang w:val="uk-UA" w:eastAsia="ru-RU"/>
              </w:rPr>
              <w:t>14,49</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F55A59" w:rsidRPr="00CB56BB" w:rsidRDefault="00F55A59" w:rsidP="00695667">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2,7</w:t>
            </w:r>
            <w:r w:rsidR="00695667" w:rsidRPr="00CB56BB">
              <w:rPr>
                <w:rFonts w:ascii="Times New Roman" w:eastAsia="Andale Sans UI" w:hAnsi="Times New Roman" w:cs="Times New Roman"/>
                <w:bCs/>
                <w:kern w:val="1"/>
                <w:sz w:val="28"/>
                <w:szCs w:val="28"/>
                <w:lang w:val="uk-UA"/>
              </w:rPr>
              <w:t>±0,38</w:t>
            </w:r>
            <w:r w:rsidR="00695667" w:rsidRPr="00CB56BB">
              <w:rPr>
                <w:rFonts w:ascii="Times New Roman" w:eastAsia="Times New Roman" w:hAnsi="Times New Roman" w:cs="Times New Roman"/>
                <w:bCs/>
                <w:kern w:val="1"/>
                <w:sz w:val="28"/>
                <w:szCs w:val="28"/>
                <w:lang w:val="uk-UA" w:eastAsia="ru-RU"/>
              </w:rPr>
              <w:t>*</w:t>
            </w:r>
          </w:p>
        </w:tc>
      </w:tr>
      <w:tr w:rsidR="00F55A59" w:rsidRPr="00CB56BB" w:rsidTr="007A4E12">
        <w:tc>
          <w:tcPr>
            <w:tcW w:w="2410" w:type="dxa"/>
            <w:tcBorders>
              <w:left w:val="single" w:sz="4" w:space="0" w:color="000000"/>
              <w:bottom w:val="single" w:sz="4" w:space="0" w:color="000000"/>
            </w:tcBorders>
            <w:shd w:val="clear" w:color="auto" w:fill="FFFFFF"/>
          </w:tcPr>
          <w:p w:rsidR="00F55A59" w:rsidRPr="00CB56BB" w:rsidRDefault="00F55A59" w:rsidP="001F7164">
            <w:pPr>
              <w:widowControl w:val="0"/>
              <w:suppressAutoHyphens/>
              <w:spacing w:after="0" w:line="100" w:lineRule="atLeast"/>
              <w:jc w:val="both"/>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Вальпроат натрію, 155 мг/кг в</w:t>
            </w:r>
            <w:r w:rsidR="004D17BC"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о</w:t>
            </w:r>
            <w:r w:rsidR="007A4E12" w:rsidRPr="00CB56BB">
              <w:rPr>
                <w:rFonts w:ascii="Times New Roman" w:eastAsia="Andale Sans UI" w:hAnsi="Times New Roman" w:cs="Times New Roman"/>
                <w:kern w:val="1"/>
                <w:sz w:val="28"/>
                <w:szCs w:val="28"/>
                <w:lang w:val="uk-UA"/>
              </w:rPr>
              <w:t xml:space="preserve"> </w:t>
            </w:r>
            <w:r w:rsidR="00863676" w:rsidRPr="00CB56BB">
              <w:rPr>
                <w:rFonts w:ascii="Times New Roman" w:eastAsia="Andale Sans UI" w:hAnsi="Times New Roman" w:cs="Times New Roman"/>
                <w:kern w:val="1"/>
                <w:sz w:val="28"/>
                <w:szCs w:val="28"/>
                <w:lang w:val="uk-UA"/>
              </w:rPr>
              <w:t>+ коразол 10</w:t>
            </w:r>
            <w:r w:rsidR="007A4E12" w:rsidRPr="00CB56BB">
              <w:rPr>
                <w:rFonts w:ascii="Times New Roman" w:eastAsia="Andale Sans UI" w:hAnsi="Times New Roman" w:cs="Times New Roman"/>
                <w:kern w:val="1"/>
                <w:sz w:val="28"/>
                <w:szCs w:val="28"/>
                <w:lang w:val="uk-UA"/>
              </w:rPr>
              <w:t>0  мг/кг</w:t>
            </w:r>
          </w:p>
        </w:tc>
        <w:tc>
          <w:tcPr>
            <w:tcW w:w="1843" w:type="dxa"/>
            <w:tcBorders>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3/10</w:t>
            </w:r>
            <w:r w:rsidRPr="00CB56BB">
              <w:rPr>
                <w:rFonts w:ascii="Times New Roman" w:eastAsia="Times New Roman" w:hAnsi="Times New Roman" w:cs="Times New Roman"/>
                <w:bCs/>
                <w:kern w:val="1"/>
                <w:sz w:val="28"/>
                <w:szCs w:val="28"/>
                <w:lang w:val="uk-UA" w:eastAsia="ru-RU"/>
              </w:rPr>
              <w:t>*</w:t>
            </w:r>
          </w:p>
        </w:tc>
        <w:tc>
          <w:tcPr>
            <w:tcW w:w="1772" w:type="dxa"/>
            <w:tcBorders>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0/10</w:t>
            </w:r>
            <w:r w:rsidR="00F26A9F" w:rsidRPr="00CB56BB">
              <w:rPr>
                <w:rFonts w:ascii="Times New Roman" w:eastAsia="Andale Sans UI" w:hAnsi="Times New Roman" w:cs="Times New Roman"/>
                <w:kern w:val="1"/>
                <w:sz w:val="28"/>
                <w:szCs w:val="28"/>
                <w:lang w:val="uk-UA"/>
              </w:rPr>
              <w:t>**</w:t>
            </w:r>
          </w:p>
        </w:tc>
        <w:tc>
          <w:tcPr>
            <w:tcW w:w="2020" w:type="dxa"/>
            <w:tcBorders>
              <w:left w:val="single" w:sz="4" w:space="0" w:color="000000"/>
              <w:bottom w:val="single" w:sz="4" w:space="0" w:color="000000"/>
            </w:tcBorders>
            <w:shd w:val="clear" w:color="auto" w:fill="FFFFFF"/>
          </w:tcPr>
          <w:p w:rsidR="00F55A59" w:rsidRPr="00CB56BB" w:rsidRDefault="00F55A59" w:rsidP="00695667">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0</w:t>
            </w:r>
            <w:r w:rsidR="00695667" w:rsidRPr="00CB56BB">
              <w:rPr>
                <w:rFonts w:ascii="Times New Roman" w:eastAsia="Andale Sans UI" w:hAnsi="Times New Roman" w:cs="Times New Roman"/>
                <w:bCs/>
                <w:kern w:val="1"/>
                <w:sz w:val="28"/>
                <w:szCs w:val="28"/>
                <w:lang w:val="uk-UA"/>
              </w:rPr>
              <w:t>±</w:t>
            </w:r>
            <w:r w:rsidR="00695667" w:rsidRPr="00CB56BB">
              <w:rPr>
                <w:rFonts w:ascii="Times New Roman" w:eastAsia="Times New Roman" w:hAnsi="Times New Roman" w:cs="Times New Roman"/>
                <w:bCs/>
                <w:sz w:val="28"/>
                <w:szCs w:val="28"/>
                <w:lang w:val="uk-UA" w:eastAsia="ru-RU"/>
              </w:rPr>
              <w:t>0</w:t>
            </w:r>
            <w:r w:rsidR="007B039A" w:rsidRPr="00CB56BB">
              <w:rPr>
                <w:rFonts w:ascii="Times New Roman" w:eastAsia="Andale Sans UI" w:hAnsi="Times New Roman" w:cs="Times New Roman"/>
                <w:kern w:val="1"/>
                <w:sz w:val="28"/>
                <w:szCs w:val="28"/>
                <w:lang w:val="uk-UA"/>
              </w:rPr>
              <w:t>**</w:t>
            </w:r>
          </w:p>
        </w:tc>
        <w:tc>
          <w:tcPr>
            <w:tcW w:w="2020" w:type="dxa"/>
            <w:tcBorders>
              <w:left w:val="single" w:sz="4" w:space="0" w:color="000000"/>
              <w:bottom w:val="single" w:sz="4" w:space="0" w:color="000000"/>
              <w:right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0,8</w:t>
            </w:r>
            <w:r w:rsidR="00695667" w:rsidRPr="00CB56BB">
              <w:rPr>
                <w:rFonts w:ascii="Times New Roman" w:eastAsia="Andale Sans UI" w:hAnsi="Times New Roman" w:cs="Times New Roman"/>
                <w:bCs/>
                <w:kern w:val="1"/>
                <w:sz w:val="28"/>
                <w:szCs w:val="28"/>
                <w:lang w:val="uk-UA"/>
              </w:rPr>
              <w:t>±0,22</w:t>
            </w:r>
            <w:r w:rsidR="00695667" w:rsidRPr="00CB56BB">
              <w:rPr>
                <w:rFonts w:ascii="Times New Roman" w:eastAsia="Times New Roman" w:hAnsi="Times New Roman" w:cs="Times New Roman"/>
                <w:bCs/>
                <w:kern w:val="1"/>
                <w:sz w:val="28"/>
                <w:szCs w:val="28"/>
                <w:lang w:val="uk-UA" w:eastAsia="ru-RU"/>
              </w:rPr>
              <w:t>*</w:t>
            </w:r>
            <w:r w:rsidR="00F26A9F" w:rsidRPr="00CB56BB">
              <w:rPr>
                <w:rFonts w:ascii="Times New Roman" w:eastAsia="Times New Roman" w:hAnsi="Times New Roman" w:cs="Times New Roman"/>
                <w:bCs/>
                <w:kern w:val="1"/>
                <w:sz w:val="28"/>
                <w:szCs w:val="28"/>
                <w:lang w:val="uk-UA" w:eastAsia="ru-RU"/>
              </w:rPr>
              <w:t>*</w:t>
            </w:r>
          </w:p>
        </w:tc>
      </w:tr>
      <w:tr w:rsidR="00F55A59" w:rsidRPr="00CB56BB" w:rsidTr="007A4E12">
        <w:tc>
          <w:tcPr>
            <w:tcW w:w="2410" w:type="dxa"/>
            <w:tcBorders>
              <w:left w:val="single" w:sz="4" w:space="0" w:color="000000"/>
              <w:bottom w:val="single" w:sz="4" w:space="0" w:color="000000"/>
            </w:tcBorders>
            <w:shd w:val="clear" w:color="auto" w:fill="FFFFFF"/>
          </w:tcPr>
          <w:p w:rsidR="00F55A59" w:rsidRPr="00CB56BB" w:rsidRDefault="00F55A59" w:rsidP="001F7164">
            <w:pPr>
              <w:widowControl w:val="0"/>
              <w:suppressAutoHyphens/>
              <w:spacing w:after="0" w:line="100" w:lineRule="atLeast"/>
              <w:jc w:val="both"/>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kern w:val="1"/>
                <w:sz w:val="28"/>
                <w:szCs w:val="28"/>
                <w:lang w:val="uk-UA" w:eastAsia="ru-RU"/>
              </w:rPr>
              <w:t>Ламотриджин, 30 мг/кг в</w:t>
            </w:r>
            <w:r w:rsidR="004D17BC"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о</w:t>
            </w:r>
            <w:r w:rsidR="007A4E12" w:rsidRPr="00CB56BB">
              <w:rPr>
                <w:rFonts w:ascii="Times New Roman" w:eastAsia="Times New Roman" w:hAnsi="Times New Roman" w:cs="Times New Roman"/>
                <w:kern w:val="1"/>
                <w:sz w:val="28"/>
                <w:szCs w:val="28"/>
                <w:lang w:val="uk-UA" w:eastAsia="ru-RU"/>
              </w:rPr>
              <w:t xml:space="preserve"> </w:t>
            </w:r>
            <w:r w:rsidR="00863676" w:rsidRPr="00CB56BB">
              <w:rPr>
                <w:rFonts w:ascii="Times New Roman" w:eastAsia="Andale Sans UI" w:hAnsi="Times New Roman" w:cs="Times New Roman"/>
                <w:kern w:val="1"/>
                <w:sz w:val="28"/>
                <w:szCs w:val="28"/>
                <w:lang w:val="uk-UA"/>
              </w:rPr>
              <w:t>+ коразол 10</w:t>
            </w:r>
            <w:r w:rsidR="007A4E12" w:rsidRPr="00CB56BB">
              <w:rPr>
                <w:rFonts w:ascii="Times New Roman" w:eastAsia="Andale Sans UI" w:hAnsi="Times New Roman" w:cs="Times New Roman"/>
                <w:kern w:val="1"/>
                <w:sz w:val="28"/>
                <w:szCs w:val="28"/>
                <w:lang w:val="uk-UA"/>
              </w:rPr>
              <w:t>0  мг/кг</w:t>
            </w:r>
          </w:p>
        </w:tc>
        <w:tc>
          <w:tcPr>
            <w:tcW w:w="1843" w:type="dxa"/>
            <w:tcBorders>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10/10</w:t>
            </w:r>
          </w:p>
        </w:tc>
        <w:tc>
          <w:tcPr>
            <w:tcW w:w="1772" w:type="dxa"/>
            <w:tcBorders>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0/10</w:t>
            </w:r>
            <w:r w:rsidR="00F26A9F" w:rsidRPr="00CB56BB">
              <w:rPr>
                <w:rFonts w:ascii="Times New Roman" w:eastAsia="Times New Roman" w:hAnsi="Times New Roman" w:cs="Times New Roman"/>
                <w:bCs/>
                <w:kern w:val="1"/>
                <w:sz w:val="28"/>
                <w:szCs w:val="28"/>
                <w:lang w:val="uk-UA" w:eastAsia="ru-RU"/>
              </w:rPr>
              <w:t>**</w:t>
            </w:r>
          </w:p>
        </w:tc>
        <w:tc>
          <w:tcPr>
            <w:tcW w:w="2020" w:type="dxa"/>
            <w:tcBorders>
              <w:left w:val="single" w:sz="4" w:space="0" w:color="000000"/>
              <w:bottom w:val="single" w:sz="4" w:space="0" w:color="000000"/>
            </w:tcBorders>
            <w:shd w:val="clear" w:color="auto" w:fill="FFFFFF"/>
          </w:tcPr>
          <w:p w:rsidR="00F55A59" w:rsidRPr="00CB56BB" w:rsidRDefault="00F55A59" w:rsidP="00695667">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10</w:t>
            </w:r>
            <w:r w:rsidR="00695667" w:rsidRPr="00CB56BB">
              <w:rPr>
                <w:rFonts w:ascii="Times New Roman" w:eastAsia="Andale Sans UI" w:hAnsi="Times New Roman" w:cs="Times New Roman"/>
                <w:kern w:val="1"/>
                <w:sz w:val="28"/>
                <w:szCs w:val="28"/>
                <w:lang w:val="uk-UA"/>
              </w:rPr>
              <w:t>0,0</w:t>
            </w:r>
            <w:r w:rsidR="00695667" w:rsidRPr="00CB56BB">
              <w:rPr>
                <w:rFonts w:ascii="Times New Roman" w:eastAsia="Andale Sans UI" w:hAnsi="Times New Roman" w:cs="Times New Roman"/>
                <w:bCs/>
                <w:kern w:val="1"/>
                <w:sz w:val="28"/>
                <w:szCs w:val="28"/>
                <w:lang w:val="uk-UA"/>
              </w:rPr>
              <w:t>±0,0</w:t>
            </w:r>
          </w:p>
        </w:tc>
        <w:tc>
          <w:tcPr>
            <w:tcW w:w="2020" w:type="dxa"/>
            <w:tcBorders>
              <w:left w:val="single" w:sz="4" w:space="0" w:color="000000"/>
              <w:bottom w:val="single" w:sz="4" w:space="0" w:color="000000"/>
              <w:right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4,0</w:t>
            </w:r>
            <w:r w:rsidR="00695667" w:rsidRPr="00CB56BB">
              <w:rPr>
                <w:rFonts w:ascii="Times New Roman" w:eastAsia="Andale Sans UI" w:hAnsi="Times New Roman" w:cs="Times New Roman"/>
                <w:bCs/>
                <w:kern w:val="1"/>
                <w:sz w:val="28"/>
                <w:szCs w:val="28"/>
                <w:lang w:val="uk-UA"/>
              </w:rPr>
              <w:t>±0,0</w:t>
            </w:r>
          </w:p>
        </w:tc>
      </w:tr>
      <w:tr w:rsidR="00F55A59" w:rsidRPr="00CB56BB" w:rsidTr="007A4E12">
        <w:tc>
          <w:tcPr>
            <w:tcW w:w="2410" w:type="dxa"/>
            <w:tcBorders>
              <w:left w:val="single" w:sz="4" w:space="0" w:color="000000"/>
              <w:bottom w:val="single" w:sz="4" w:space="0" w:color="000000"/>
            </w:tcBorders>
            <w:shd w:val="clear" w:color="auto" w:fill="FFFFFF"/>
          </w:tcPr>
          <w:p w:rsidR="00F55A59" w:rsidRPr="00CB56BB" w:rsidRDefault="00F55A59" w:rsidP="001F7164">
            <w:pPr>
              <w:widowControl w:val="0"/>
              <w:suppressAutoHyphens/>
              <w:spacing w:after="0" w:line="100" w:lineRule="atLeast"/>
              <w:jc w:val="both"/>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kern w:val="1"/>
                <w:sz w:val="28"/>
                <w:szCs w:val="28"/>
                <w:lang w:val="uk-UA" w:eastAsia="ru-RU"/>
              </w:rPr>
              <w:t>Топірамат, 304 мг/кг в</w:t>
            </w:r>
            <w:r w:rsidR="004D17BC"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о</w:t>
            </w:r>
            <w:r w:rsidR="007A4E12" w:rsidRPr="00CB56BB">
              <w:rPr>
                <w:rFonts w:ascii="Times New Roman" w:eastAsia="Times New Roman" w:hAnsi="Times New Roman" w:cs="Times New Roman"/>
                <w:kern w:val="1"/>
                <w:sz w:val="28"/>
                <w:szCs w:val="28"/>
                <w:lang w:val="uk-UA" w:eastAsia="ru-RU"/>
              </w:rPr>
              <w:t xml:space="preserve"> </w:t>
            </w:r>
            <w:r w:rsidR="00863676" w:rsidRPr="00CB56BB">
              <w:rPr>
                <w:rFonts w:ascii="Times New Roman" w:eastAsia="Andale Sans UI" w:hAnsi="Times New Roman" w:cs="Times New Roman"/>
                <w:kern w:val="1"/>
                <w:sz w:val="28"/>
                <w:szCs w:val="28"/>
                <w:lang w:val="uk-UA"/>
              </w:rPr>
              <w:t>+ коразол 10</w:t>
            </w:r>
            <w:r w:rsidR="007A4E12" w:rsidRPr="00CB56BB">
              <w:rPr>
                <w:rFonts w:ascii="Times New Roman" w:eastAsia="Andale Sans UI" w:hAnsi="Times New Roman" w:cs="Times New Roman"/>
                <w:kern w:val="1"/>
                <w:sz w:val="28"/>
                <w:szCs w:val="28"/>
                <w:lang w:val="uk-UA"/>
              </w:rPr>
              <w:t>0  мг/кг</w:t>
            </w:r>
          </w:p>
        </w:tc>
        <w:tc>
          <w:tcPr>
            <w:tcW w:w="1843" w:type="dxa"/>
            <w:tcBorders>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10/10</w:t>
            </w:r>
          </w:p>
        </w:tc>
        <w:tc>
          <w:tcPr>
            <w:tcW w:w="1772" w:type="dxa"/>
            <w:tcBorders>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0/10</w:t>
            </w:r>
            <w:r w:rsidR="00F26A9F" w:rsidRPr="00CB56BB">
              <w:rPr>
                <w:rFonts w:ascii="Times New Roman" w:eastAsia="Times New Roman" w:hAnsi="Times New Roman" w:cs="Times New Roman"/>
                <w:bCs/>
                <w:kern w:val="1"/>
                <w:sz w:val="28"/>
                <w:szCs w:val="28"/>
                <w:lang w:val="uk-UA" w:eastAsia="ru-RU"/>
              </w:rPr>
              <w:t>**</w:t>
            </w:r>
          </w:p>
        </w:tc>
        <w:tc>
          <w:tcPr>
            <w:tcW w:w="2020" w:type="dxa"/>
            <w:tcBorders>
              <w:left w:val="single" w:sz="4" w:space="0" w:color="000000"/>
              <w:bottom w:val="single" w:sz="4" w:space="0" w:color="000000"/>
            </w:tcBorders>
            <w:shd w:val="clear" w:color="auto" w:fill="FFFFFF"/>
          </w:tcPr>
          <w:p w:rsidR="00F55A59" w:rsidRPr="00CB56BB" w:rsidRDefault="00F55A59" w:rsidP="00695667">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8</w:t>
            </w:r>
            <w:r w:rsidR="00695667" w:rsidRPr="00CB56BB">
              <w:rPr>
                <w:rFonts w:ascii="Times New Roman" w:eastAsia="Andale Sans UI" w:hAnsi="Times New Roman" w:cs="Times New Roman"/>
                <w:kern w:val="1"/>
                <w:sz w:val="28"/>
                <w:szCs w:val="28"/>
                <w:lang w:val="uk-UA"/>
              </w:rPr>
              <w:t>0,0</w:t>
            </w:r>
            <w:r w:rsidR="00695667" w:rsidRPr="00CB56BB">
              <w:rPr>
                <w:rFonts w:ascii="Times New Roman" w:eastAsia="Andale Sans UI" w:hAnsi="Times New Roman" w:cs="Times New Roman"/>
                <w:bCs/>
                <w:kern w:val="1"/>
                <w:sz w:val="28"/>
                <w:szCs w:val="28"/>
                <w:lang w:val="uk-UA"/>
              </w:rPr>
              <w:t>±12,65</w:t>
            </w:r>
          </w:p>
        </w:tc>
        <w:tc>
          <w:tcPr>
            <w:tcW w:w="2020" w:type="dxa"/>
            <w:tcBorders>
              <w:left w:val="single" w:sz="4" w:space="0" w:color="000000"/>
              <w:bottom w:val="single" w:sz="4" w:space="0" w:color="000000"/>
              <w:right w:val="single" w:sz="4" w:space="0" w:color="000000"/>
            </w:tcBorders>
            <w:shd w:val="clear" w:color="auto" w:fill="FFFFFF"/>
          </w:tcPr>
          <w:p w:rsidR="00F55A59" w:rsidRPr="00CB56BB" w:rsidRDefault="00F55A59" w:rsidP="00695667">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3,8</w:t>
            </w:r>
            <w:r w:rsidR="00695667" w:rsidRPr="00CB56BB">
              <w:rPr>
                <w:rFonts w:ascii="Times New Roman" w:eastAsia="Andale Sans UI" w:hAnsi="Times New Roman" w:cs="Times New Roman"/>
                <w:bCs/>
                <w:kern w:val="1"/>
                <w:sz w:val="28"/>
                <w:szCs w:val="28"/>
                <w:lang w:val="uk-UA"/>
              </w:rPr>
              <w:t>±0,13</w:t>
            </w:r>
          </w:p>
        </w:tc>
      </w:tr>
      <w:tr w:rsidR="00F55A59" w:rsidRPr="00CB56BB" w:rsidTr="007A4E12">
        <w:tc>
          <w:tcPr>
            <w:tcW w:w="2410" w:type="dxa"/>
            <w:tcBorders>
              <w:left w:val="single" w:sz="4" w:space="0" w:color="000000"/>
              <w:bottom w:val="single" w:sz="4" w:space="0" w:color="000000"/>
            </w:tcBorders>
            <w:shd w:val="clear" w:color="auto" w:fill="FFFFFF"/>
          </w:tcPr>
          <w:p w:rsidR="00F55A59" w:rsidRPr="00CB56BB" w:rsidRDefault="00F55A59" w:rsidP="001F7164">
            <w:pPr>
              <w:widowControl w:val="0"/>
              <w:suppressAutoHyphens/>
              <w:spacing w:after="0" w:line="100" w:lineRule="atLeast"/>
              <w:jc w:val="both"/>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kern w:val="1"/>
                <w:sz w:val="28"/>
                <w:szCs w:val="28"/>
                <w:lang w:val="uk-UA" w:eastAsia="ru-RU"/>
              </w:rPr>
              <w:t>Габапентин, 100 мг/кг в</w:t>
            </w:r>
            <w:r w:rsidR="004D17BC"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о</w:t>
            </w:r>
            <w:r w:rsidR="007A4E12" w:rsidRPr="00CB56BB">
              <w:rPr>
                <w:rFonts w:ascii="Times New Roman" w:eastAsia="Times New Roman" w:hAnsi="Times New Roman" w:cs="Times New Roman"/>
                <w:kern w:val="1"/>
                <w:sz w:val="28"/>
                <w:szCs w:val="28"/>
                <w:lang w:val="uk-UA" w:eastAsia="ru-RU"/>
              </w:rPr>
              <w:t xml:space="preserve"> </w:t>
            </w:r>
            <w:r w:rsidR="00863676" w:rsidRPr="00CB56BB">
              <w:rPr>
                <w:rFonts w:ascii="Times New Roman" w:eastAsia="Andale Sans UI" w:hAnsi="Times New Roman" w:cs="Times New Roman"/>
                <w:kern w:val="1"/>
                <w:sz w:val="28"/>
                <w:szCs w:val="28"/>
                <w:lang w:val="uk-UA"/>
              </w:rPr>
              <w:t>+ коразол 10</w:t>
            </w:r>
            <w:r w:rsidR="007A4E12" w:rsidRPr="00CB56BB">
              <w:rPr>
                <w:rFonts w:ascii="Times New Roman" w:eastAsia="Andale Sans UI" w:hAnsi="Times New Roman" w:cs="Times New Roman"/>
                <w:kern w:val="1"/>
                <w:sz w:val="28"/>
                <w:szCs w:val="28"/>
                <w:lang w:val="uk-UA"/>
              </w:rPr>
              <w:t>0  мг/кг</w:t>
            </w:r>
          </w:p>
        </w:tc>
        <w:tc>
          <w:tcPr>
            <w:tcW w:w="1843" w:type="dxa"/>
            <w:tcBorders>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10/10</w:t>
            </w:r>
          </w:p>
        </w:tc>
        <w:tc>
          <w:tcPr>
            <w:tcW w:w="1772" w:type="dxa"/>
            <w:tcBorders>
              <w:left w:val="single" w:sz="4" w:space="0" w:color="000000"/>
              <w:bottom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9/10</w:t>
            </w:r>
          </w:p>
        </w:tc>
        <w:tc>
          <w:tcPr>
            <w:tcW w:w="2020" w:type="dxa"/>
            <w:tcBorders>
              <w:left w:val="single" w:sz="4" w:space="0" w:color="000000"/>
              <w:bottom w:val="single" w:sz="4" w:space="0" w:color="000000"/>
            </w:tcBorders>
            <w:shd w:val="clear" w:color="auto" w:fill="FFFFFF"/>
          </w:tcPr>
          <w:p w:rsidR="00F55A59" w:rsidRPr="00CB56BB" w:rsidRDefault="00695667"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70,0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14,49</w:t>
            </w:r>
          </w:p>
        </w:tc>
        <w:tc>
          <w:tcPr>
            <w:tcW w:w="2020" w:type="dxa"/>
            <w:tcBorders>
              <w:left w:val="single" w:sz="4" w:space="0" w:color="000000"/>
              <w:bottom w:val="single" w:sz="4" w:space="0" w:color="000000"/>
              <w:right w:val="single" w:sz="4" w:space="0" w:color="000000"/>
            </w:tcBorders>
            <w:shd w:val="clear" w:color="auto" w:fill="FFFFFF"/>
          </w:tcPr>
          <w:p w:rsidR="00F55A59" w:rsidRPr="00CB56BB" w:rsidRDefault="00F55A59" w:rsidP="00FB5A92">
            <w:pPr>
              <w:widowControl w:val="0"/>
              <w:suppressAutoHyphens/>
              <w:spacing w:after="0" w:line="24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3,7</w:t>
            </w:r>
            <w:r w:rsidR="00695667" w:rsidRPr="00CB56BB">
              <w:rPr>
                <w:rFonts w:ascii="Times New Roman" w:eastAsia="Andale Sans UI" w:hAnsi="Times New Roman" w:cs="Times New Roman"/>
                <w:bCs/>
                <w:kern w:val="1"/>
                <w:sz w:val="28"/>
                <w:szCs w:val="28"/>
                <w:lang w:val="uk-UA"/>
              </w:rPr>
              <w:t>±0,16</w:t>
            </w:r>
          </w:p>
        </w:tc>
      </w:tr>
    </w:tbl>
    <w:p w:rsidR="00F55A59" w:rsidRPr="00CB56BB" w:rsidRDefault="00F55A59" w:rsidP="00EA42BF">
      <w:pPr>
        <w:widowControl w:val="0"/>
        <w:tabs>
          <w:tab w:val="left" w:pos="709"/>
        </w:tabs>
        <w:suppressAutoHyphens/>
        <w:spacing w:before="120" w:after="0" w:line="360" w:lineRule="auto"/>
        <w:ind w:left="709"/>
        <w:jc w:val="both"/>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Примітк</w:t>
      </w:r>
      <w:r w:rsidR="000F391C" w:rsidRPr="00CB56BB">
        <w:rPr>
          <w:rFonts w:ascii="Times New Roman" w:eastAsia="Times New Roman" w:hAnsi="Times New Roman" w:cs="Times New Roman"/>
          <w:kern w:val="1"/>
          <w:sz w:val="28"/>
          <w:szCs w:val="28"/>
          <w:lang w:val="uk-UA" w:eastAsia="ru-RU"/>
        </w:rPr>
        <w:t>и</w:t>
      </w:r>
      <w:r w:rsidRPr="00CB56BB">
        <w:rPr>
          <w:rFonts w:ascii="Times New Roman" w:eastAsia="Times New Roman" w:hAnsi="Times New Roman" w:cs="Times New Roman"/>
          <w:kern w:val="1"/>
          <w:sz w:val="28"/>
          <w:szCs w:val="28"/>
          <w:lang w:val="uk-UA" w:eastAsia="ru-RU"/>
        </w:rPr>
        <w:t xml:space="preserve">: *- p&lt;0,05; ** - р&lt;0,001 порівняно з групою контролю </w:t>
      </w:r>
    </w:p>
    <w:p w:rsidR="00F55A59" w:rsidRPr="00CB56BB" w:rsidRDefault="00F55A59" w:rsidP="00F55A59">
      <w:pPr>
        <w:widowControl w:val="0"/>
        <w:suppressAutoHyphens/>
        <w:spacing w:after="0" w:line="360" w:lineRule="auto"/>
        <w:jc w:val="center"/>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noProof/>
          <w:kern w:val="1"/>
          <w:sz w:val="24"/>
          <w:szCs w:val="24"/>
          <w:lang w:eastAsia="ru-RU"/>
        </w:rPr>
        <w:lastRenderedPageBreak/>
        <w:drawing>
          <wp:inline distT="0" distB="0" distL="0" distR="0" wp14:anchorId="79CB4301" wp14:editId="05D687E9">
            <wp:extent cx="5932968" cy="3732028"/>
            <wp:effectExtent l="0" t="0" r="10795" b="2095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55A59" w:rsidRPr="00CB56BB" w:rsidRDefault="00F55A59" w:rsidP="00F55A59">
      <w:pPr>
        <w:widowControl w:val="0"/>
        <w:suppressAutoHyphens/>
        <w:spacing w:after="0" w:line="360" w:lineRule="auto"/>
        <w:ind w:firstLine="720"/>
        <w:jc w:val="both"/>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Рис.</w:t>
      </w:r>
      <w:r w:rsidR="001B77A9" w:rsidRPr="00CB56BB">
        <w:rPr>
          <w:rFonts w:ascii="Times New Roman" w:eastAsia="Times New Roman" w:hAnsi="Times New Roman" w:cs="Times New Roman"/>
          <w:bCs/>
          <w:kern w:val="1"/>
          <w:sz w:val="28"/>
          <w:szCs w:val="28"/>
          <w:lang w:val="uk-UA" w:eastAsia="ru-RU"/>
        </w:rPr>
        <w:t xml:space="preserve"> </w:t>
      </w:r>
      <w:r w:rsidRPr="00CB56BB">
        <w:rPr>
          <w:rFonts w:ascii="Times New Roman" w:eastAsia="Times New Roman" w:hAnsi="Times New Roman" w:cs="Times New Roman"/>
          <w:bCs/>
          <w:kern w:val="1"/>
          <w:sz w:val="28"/>
          <w:szCs w:val="28"/>
          <w:lang w:val="uk-UA" w:eastAsia="ru-RU"/>
        </w:rPr>
        <w:t>3.1</w:t>
      </w:r>
      <w:r w:rsidR="001B77A9" w:rsidRPr="00CB56BB">
        <w:rPr>
          <w:rFonts w:ascii="Times New Roman" w:eastAsia="Times New Roman" w:hAnsi="Times New Roman" w:cs="Times New Roman"/>
          <w:bCs/>
          <w:kern w:val="1"/>
          <w:sz w:val="28"/>
          <w:szCs w:val="28"/>
          <w:lang w:val="uk-UA" w:eastAsia="ru-RU"/>
        </w:rPr>
        <w:t>.</w:t>
      </w:r>
      <w:r w:rsidRPr="00CB56BB">
        <w:rPr>
          <w:rFonts w:ascii="Times New Roman" w:eastAsia="Times New Roman" w:hAnsi="Times New Roman" w:cs="Times New Roman"/>
          <w:bCs/>
          <w:kern w:val="1"/>
          <w:sz w:val="28"/>
          <w:szCs w:val="28"/>
          <w:lang w:val="uk-UA" w:eastAsia="ru-RU"/>
        </w:rPr>
        <w:t xml:space="preserve"> Ефективність протисудомної дії досліджуваних</w:t>
      </w:r>
      <w:r w:rsidR="005E5716" w:rsidRPr="00CB56BB">
        <w:rPr>
          <w:rFonts w:ascii="Times New Roman" w:eastAsia="Times New Roman" w:hAnsi="Times New Roman" w:cs="Times New Roman"/>
          <w:bCs/>
          <w:kern w:val="1"/>
          <w:sz w:val="28"/>
          <w:szCs w:val="28"/>
          <w:lang w:val="uk-UA" w:eastAsia="ru-RU"/>
        </w:rPr>
        <w:t xml:space="preserve"> антиконвульсантів</w:t>
      </w:r>
      <w:r w:rsidRPr="00CB56BB">
        <w:rPr>
          <w:rFonts w:ascii="Times New Roman" w:eastAsia="Times New Roman" w:hAnsi="Times New Roman" w:cs="Times New Roman"/>
          <w:bCs/>
          <w:kern w:val="1"/>
          <w:sz w:val="28"/>
          <w:szCs w:val="28"/>
          <w:lang w:val="uk-UA" w:eastAsia="ru-RU"/>
        </w:rPr>
        <w:t xml:space="preserve"> на моделі коразолових судом по відношенню до контролю</w:t>
      </w:r>
    </w:p>
    <w:p w:rsidR="001B77A9" w:rsidRPr="00CB56BB" w:rsidRDefault="00F26A9F" w:rsidP="000F391C">
      <w:pPr>
        <w:widowControl w:val="0"/>
        <w:suppressAutoHyphens/>
        <w:spacing w:after="0" w:line="360" w:lineRule="auto"/>
        <w:jc w:val="both"/>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kern w:val="1"/>
          <w:sz w:val="28"/>
          <w:szCs w:val="28"/>
          <w:lang w:val="uk-UA" w:eastAsia="ru-RU"/>
        </w:rPr>
        <w:t>Примітк</w:t>
      </w:r>
      <w:r w:rsidR="00FB544C" w:rsidRPr="00CB56BB">
        <w:rPr>
          <w:rFonts w:ascii="Times New Roman" w:eastAsia="Times New Roman" w:hAnsi="Times New Roman" w:cs="Times New Roman"/>
          <w:kern w:val="1"/>
          <w:sz w:val="28"/>
          <w:szCs w:val="28"/>
          <w:lang w:val="uk-UA" w:eastAsia="ru-RU"/>
        </w:rPr>
        <w:t>и</w:t>
      </w:r>
      <w:r w:rsidRPr="00CB56BB">
        <w:rPr>
          <w:rFonts w:ascii="Times New Roman" w:eastAsia="Times New Roman" w:hAnsi="Times New Roman" w:cs="Times New Roman"/>
          <w:kern w:val="1"/>
          <w:sz w:val="28"/>
          <w:szCs w:val="28"/>
          <w:lang w:val="uk-UA" w:eastAsia="ru-RU"/>
        </w:rPr>
        <w:t>: *- p&lt;0,05; ** - р&lt;0,001 порівняно з групою контролю</w:t>
      </w:r>
      <w:r w:rsidR="00FB544C" w:rsidRPr="00CB56BB">
        <w:rPr>
          <w:rFonts w:ascii="Times New Roman" w:eastAsia="Times New Roman" w:hAnsi="Times New Roman" w:cs="Times New Roman"/>
          <w:kern w:val="1"/>
          <w:sz w:val="28"/>
          <w:szCs w:val="28"/>
          <w:lang w:val="uk-UA" w:eastAsia="ru-RU"/>
        </w:rPr>
        <w:t>;</w:t>
      </w:r>
    </w:p>
    <w:p w:rsidR="00FB544C" w:rsidRPr="00CB56BB" w:rsidRDefault="00A47061" w:rsidP="000F391C">
      <w:pPr>
        <w:widowControl w:val="0"/>
        <w:suppressAutoHyphens/>
        <w:spacing w:after="0" w:line="360" w:lineRule="auto"/>
        <w:ind w:left="1276"/>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п</w:t>
      </w:r>
      <w:r w:rsidR="00FB544C" w:rsidRPr="00CB56BB">
        <w:rPr>
          <w:rFonts w:ascii="Times New Roman" w:eastAsia="Andale Sans UI" w:hAnsi="Times New Roman" w:cs="Times New Roman"/>
          <w:kern w:val="1"/>
          <w:sz w:val="28"/>
          <w:szCs w:val="28"/>
          <w:lang w:val="uk-UA"/>
        </w:rPr>
        <w:t>орівнянн</w:t>
      </w:r>
      <w:r w:rsidRPr="00CB56BB">
        <w:rPr>
          <w:rFonts w:ascii="Times New Roman" w:eastAsia="Andale Sans UI" w:hAnsi="Times New Roman" w:cs="Times New Roman"/>
          <w:kern w:val="1"/>
          <w:sz w:val="28"/>
          <w:szCs w:val="28"/>
          <w:lang w:val="uk-UA"/>
        </w:rPr>
        <w:t>я</w:t>
      </w:r>
      <w:r w:rsidR="00FB544C" w:rsidRPr="00CB56BB">
        <w:rPr>
          <w:rFonts w:ascii="Times New Roman" w:eastAsia="Andale Sans UI" w:hAnsi="Times New Roman" w:cs="Times New Roman"/>
          <w:kern w:val="1"/>
          <w:sz w:val="28"/>
          <w:szCs w:val="28"/>
          <w:lang w:val="uk-UA"/>
        </w:rPr>
        <w:t xml:space="preserve"> загальної суми балів судомного стану </w:t>
      </w:r>
      <w:r w:rsidR="00CC26B8" w:rsidRPr="00CB56BB">
        <w:rPr>
          <w:rFonts w:ascii="Times New Roman" w:eastAsia="Andale Sans UI" w:hAnsi="Times New Roman" w:cs="Times New Roman"/>
          <w:kern w:val="1"/>
          <w:sz w:val="28"/>
          <w:szCs w:val="28"/>
          <w:lang w:val="uk-UA"/>
        </w:rPr>
        <w:t xml:space="preserve">у % відносно </w:t>
      </w:r>
      <w:r w:rsidR="00A01813" w:rsidRPr="00CB56BB">
        <w:rPr>
          <w:rFonts w:ascii="Times New Roman" w:eastAsia="Andale Sans UI" w:hAnsi="Times New Roman" w:cs="Times New Roman"/>
          <w:kern w:val="1"/>
          <w:sz w:val="28"/>
          <w:szCs w:val="28"/>
          <w:lang w:val="uk-UA"/>
        </w:rPr>
        <w:t xml:space="preserve">100% </w:t>
      </w:r>
      <w:r w:rsidR="00CC26B8" w:rsidRPr="00CB56BB">
        <w:rPr>
          <w:rFonts w:ascii="Times New Roman" w:eastAsia="Andale Sans UI" w:hAnsi="Times New Roman" w:cs="Times New Roman"/>
          <w:kern w:val="1"/>
          <w:sz w:val="28"/>
          <w:szCs w:val="28"/>
          <w:lang w:val="uk-UA"/>
        </w:rPr>
        <w:t xml:space="preserve">контролю </w:t>
      </w:r>
    </w:p>
    <w:p w:rsidR="00CC26B8" w:rsidRPr="00CB56BB" w:rsidRDefault="00CC26B8" w:rsidP="00FB544C">
      <w:pPr>
        <w:widowControl w:val="0"/>
        <w:suppressAutoHyphens/>
        <w:spacing w:after="0" w:line="360" w:lineRule="auto"/>
        <w:ind w:left="709"/>
        <w:jc w:val="both"/>
        <w:rPr>
          <w:rFonts w:ascii="Times New Roman" w:eastAsia="Andale Sans UI" w:hAnsi="Times New Roman" w:cs="Times New Roman"/>
          <w:kern w:val="1"/>
          <w:sz w:val="28"/>
          <w:szCs w:val="28"/>
          <w:lang w:val="uk-UA"/>
        </w:rPr>
      </w:pPr>
    </w:p>
    <w:p w:rsidR="00F55A59" w:rsidRPr="00CB56BB" w:rsidRDefault="00F55A59" w:rsidP="007B039A">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Ламотриджин, топірамат і габапентин викликають збільш</w:t>
      </w:r>
      <w:r w:rsidR="003A3E4B" w:rsidRPr="00CB56BB">
        <w:rPr>
          <w:rFonts w:ascii="Times New Roman" w:eastAsia="Times New Roman" w:hAnsi="Times New Roman" w:cs="Times New Roman"/>
          <w:bCs/>
          <w:kern w:val="1"/>
          <w:sz w:val="28"/>
          <w:szCs w:val="28"/>
          <w:lang w:val="uk-UA" w:eastAsia="ru-RU"/>
        </w:rPr>
        <w:t xml:space="preserve">ення середнього балу судом </w:t>
      </w:r>
      <w:r w:rsidRPr="00CB56BB">
        <w:rPr>
          <w:rFonts w:ascii="Times New Roman" w:eastAsia="Times New Roman" w:hAnsi="Times New Roman" w:cs="Times New Roman"/>
          <w:bCs/>
          <w:kern w:val="1"/>
          <w:sz w:val="28"/>
          <w:szCs w:val="28"/>
          <w:lang w:val="uk-UA" w:eastAsia="ru-RU"/>
        </w:rPr>
        <w:t>на  11,1</w:t>
      </w:r>
      <w:r w:rsidR="007B039A"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5,6</w:t>
      </w:r>
      <w:r w:rsidR="007B039A"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і 2,8</w:t>
      </w:r>
      <w:r w:rsidR="007B039A"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w:t>
      </w:r>
      <w:r w:rsidR="007B039A" w:rsidRPr="00CB56BB">
        <w:rPr>
          <w:rFonts w:ascii="Times New Roman" w:eastAsia="Times New Roman" w:hAnsi="Times New Roman" w:cs="Times New Roman"/>
          <w:bCs/>
          <w:kern w:val="1"/>
          <w:sz w:val="28"/>
          <w:szCs w:val="28"/>
          <w:lang w:val="uk-UA" w:eastAsia="ru-RU"/>
        </w:rPr>
        <w:t xml:space="preserve"> відповідно</w:t>
      </w:r>
      <w:r w:rsidRPr="00CB56BB">
        <w:rPr>
          <w:rFonts w:ascii="Times New Roman" w:eastAsia="Times New Roman" w:hAnsi="Times New Roman" w:cs="Times New Roman"/>
          <w:bCs/>
          <w:kern w:val="1"/>
          <w:sz w:val="28"/>
          <w:szCs w:val="28"/>
          <w:lang w:val="uk-UA" w:eastAsia="ru-RU"/>
        </w:rPr>
        <w:t xml:space="preserve">. Вони також не запобігають клонічним судомам і летальності. </w:t>
      </w: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bCs/>
          <w:kern w:val="1"/>
          <w:sz w:val="28"/>
          <w:szCs w:val="28"/>
          <w:lang w:val="uk-UA" w:eastAsia="ru-RU"/>
        </w:rPr>
        <w:t>Отже, оцінка протисудомної дії досліджуваних таблеток на моделі коразолових судом дозволяє проранжувати їх таким чином за збільшенням ефективності (рис. 3.1): ламотриджин &lt; топірамат &lt; габапентин &lt; карбамазепін &lt;вальпроат натрію.</w:t>
      </w:r>
    </w:p>
    <w:p w:rsidR="00F55A59" w:rsidRPr="00CB56BB" w:rsidRDefault="00F55A59" w:rsidP="00F55A59">
      <w:pPr>
        <w:widowControl w:val="0"/>
        <w:suppressAutoHyphens/>
        <w:spacing w:after="0" w:line="360" w:lineRule="auto"/>
        <w:jc w:val="both"/>
        <w:rPr>
          <w:rFonts w:ascii="Times New Roman" w:eastAsia="Andale Sans UI" w:hAnsi="Times New Roman" w:cs="Times New Roman"/>
          <w:kern w:val="1"/>
          <w:sz w:val="24"/>
          <w:szCs w:val="24"/>
          <w:lang w:val="uk-UA"/>
        </w:rPr>
      </w:pPr>
    </w:p>
    <w:p w:rsidR="00F55A59" w:rsidRPr="00CB56BB" w:rsidRDefault="00F55A59" w:rsidP="00F55A59">
      <w:pPr>
        <w:widowControl w:val="0"/>
        <w:suppressAutoHyphens/>
        <w:spacing w:after="0" w:line="360" w:lineRule="auto"/>
        <w:ind w:firstLine="720"/>
        <w:jc w:val="both"/>
        <w:rPr>
          <w:rFonts w:ascii="Times New Roman" w:eastAsia="Andale Sans UI" w:hAnsi="Times New Roman" w:cs="Times New Roman"/>
          <w:kern w:val="1"/>
          <w:sz w:val="24"/>
          <w:szCs w:val="24"/>
          <w:lang w:val="uk-UA"/>
        </w:rPr>
      </w:pPr>
    </w:p>
    <w:p w:rsidR="00F55A59" w:rsidRPr="00CB56BB" w:rsidRDefault="00F55A59" w:rsidP="00F55A59">
      <w:pPr>
        <w:widowControl w:val="0"/>
        <w:suppressAutoHyphens/>
        <w:spacing w:after="0" w:line="360" w:lineRule="auto"/>
        <w:ind w:firstLine="720"/>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lastRenderedPageBreak/>
        <w:t>3.2 Протисудомна дія досліджуваних препараті</w:t>
      </w:r>
      <w:r w:rsidR="000B31C4" w:rsidRPr="00CB56BB">
        <w:rPr>
          <w:rFonts w:ascii="Times New Roman" w:eastAsia="Andale Sans UI" w:hAnsi="Times New Roman" w:cs="Times New Roman"/>
          <w:kern w:val="1"/>
          <w:sz w:val="28"/>
          <w:szCs w:val="28"/>
          <w:lang w:val="uk-UA"/>
        </w:rPr>
        <w:t>в на моделі бікукулінових судом</w:t>
      </w:r>
    </w:p>
    <w:p w:rsidR="00F55A59" w:rsidRPr="00CB56BB" w:rsidRDefault="00F55A59" w:rsidP="00F55A59">
      <w:pPr>
        <w:widowControl w:val="0"/>
        <w:suppressAutoHyphens/>
        <w:spacing w:after="0" w:line="360" w:lineRule="auto"/>
        <w:ind w:firstLine="720"/>
        <w:jc w:val="both"/>
        <w:rPr>
          <w:rFonts w:ascii="Times New Roman" w:eastAsia="Times New Roman" w:hAnsi="Times New Roman" w:cs="Times New Roman"/>
          <w:kern w:val="1"/>
          <w:sz w:val="28"/>
          <w:szCs w:val="28"/>
          <w:lang w:val="uk-UA" w:eastAsia="ru-RU"/>
        </w:rPr>
      </w:pPr>
    </w:p>
    <w:p w:rsidR="005C3052" w:rsidRPr="00CB56BB" w:rsidRDefault="005C3052" w:rsidP="00F55A59">
      <w:pPr>
        <w:widowControl w:val="0"/>
        <w:suppressAutoHyphens/>
        <w:spacing w:after="0" w:line="360" w:lineRule="auto"/>
        <w:ind w:firstLine="720"/>
        <w:jc w:val="both"/>
        <w:rPr>
          <w:rFonts w:ascii="Times New Roman" w:eastAsia="Times New Roman" w:hAnsi="Times New Roman" w:cs="Times New Roman"/>
          <w:kern w:val="1"/>
          <w:sz w:val="28"/>
          <w:szCs w:val="28"/>
          <w:lang w:val="uk-UA" w:eastAsia="ru-RU"/>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i/>
          <w:iCs/>
          <w:kern w:val="1"/>
          <w:sz w:val="28"/>
          <w:szCs w:val="28"/>
          <w:lang w:val="uk-UA" w:eastAsia="ru-RU"/>
        </w:rPr>
      </w:pPr>
      <w:r w:rsidRPr="00CB56BB">
        <w:rPr>
          <w:rFonts w:ascii="Times New Roman" w:eastAsia="Times New Roman" w:hAnsi="Times New Roman" w:cs="Times New Roman"/>
          <w:kern w:val="1"/>
          <w:sz w:val="28"/>
          <w:szCs w:val="28"/>
          <w:lang w:val="uk-UA" w:eastAsia="ru-RU"/>
        </w:rPr>
        <w:t xml:space="preserve">Результати спостережень щодо дослідження судомної активності у мишей на моделі бікукулінових судом </w:t>
      </w:r>
      <w:r w:rsidRPr="00CB56BB">
        <w:rPr>
          <w:rFonts w:ascii="Times New Roman" w:eastAsia="Andale Sans UI" w:hAnsi="Times New Roman" w:cs="Times New Roman"/>
          <w:kern w:val="1"/>
          <w:sz w:val="28"/>
          <w:szCs w:val="28"/>
          <w:lang w:val="uk-UA"/>
        </w:rPr>
        <w:t xml:space="preserve">(табл. 3.2, рис. 3.2) </w:t>
      </w:r>
      <w:r w:rsidRPr="00CB56BB">
        <w:rPr>
          <w:rFonts w:ascii="Times New Roman" w:eastAsia="Times New Roman" w:hAnsi="Times New Roman" w:cs="Times New Roman"/>
          <w:kern w:val="1"/>
          <w:sz w:val="28"/>
          <w:szCs w:val="28"/>
          <w:lang w:val="uk-UA" w:eastAsia="ru-RU"/>
        </w:rPr>
        <w:t xml:space="preserve">показали, що під впливом бікукуліну </w:t>
      </w:r>
      <w:r w:rsidR="003A3E4B" w:rsidRPr="00CB56BB">
        <w:rPr>
          <w:rFonts w:ascii="Times New Roman" w:eastAsia="Andale Sans UI" w:hAnsi="Times New Roman" w:cs="Times New Roman"/>
          <w:kern w:val="1"/>
          <w:sz w:val="28"/>
          <w:szCs w:val="28"/>
          <w:lang w:val="uk-UA"/>
        </w:rPr>
        <w:t>20 мг/кг в</w:t>
      </w:r>
      <w:r w:rsidR="001F7164" w:rsidRPr="00CB56BB">
        <w:rPr>
          <w:rFonts w:ascii="Times New Roman" w:eastAsia="Andale Sans UI" w:hAnsi="Times New Roman" w:cs="Times New Roman"/>
          <w:kern w:val="1"/>
          <w:sz w:val="28"/>
          <w:szCs w:val="28"/>
          <w:lang w:val="uk-UA"/>
        </w:rPr>
        <w:t>/</w:t>
      </w:r>
      <w:r w:rsidR="003A3E4B" w:rsidRPr="00CB56BB">
        <w:rPr>
          <w:rFonts w:ascii="Times New Roman" w:eastAsia="Andale Sans UI" w:hAnsi="Times New Roman" w:cs="Times New Roman"/>
          <w:kern w:val="1"/>
          <w:sz w:val="28"/>
          <w:szCs w:val="28"/>
          <w:lang w:val="uk-UA"/>
        </w:rPr>
        <w:t>о</w:t>
      </w:r>
      <w:r w:rsidRPr="00CB56BB">
        <w:rPr>
          <w:rFonts w:ascii="Times New Roman" w:eastAsia="Andale Sans UI" w:hAnsi="Times New Roman" w:cs="Times New Roman"/>
          <w:kern w:val="1"/>
          <w:sz w:val="28"/>
          <w:szCs w:val="28"/>
          <w:lang w:val="uk-UA"/>
        </w:rPr>
        <w:t xml:space="preserve"> (контрольна група, n=8) </w:t>
      </w:r>
      <w:r w:rsidRPr="00CB56BB">
        <w:rPr>
          <w:rFonts w:ascii="Times New Roman" w:eastAsia="Times New Roman" w:hAnsi="Times New Roman" w:cs="Times New Roman"/>
          <w:kern w:val="1"/>
          <w:sz w:val="28"/>
          <w:szCs w:val="28"/>
          <w:lang w:val="uk-UA" w:eastAsia="ru-RU"/>
        </w:rPr>
        <w:t xml:space="preserve">у всіх тварин групи розвивалися клонічні судоми, </w:t>
      </w:r>
      <w:r w:rsidRPr="00CB56BB">
        <w:rPr>
          <w:rFonts w:ascii="Times New Roman" w:eastAsia="Andale Sans UI" w:hAnsi="Times New Roman" w:cs="Times New Roman"/>
          <w:kern w:val="1"/>
          <w:sz w:val="28"/>
          <w:szCs w:val="28"/>
          <w:lang w:val="uk-UA"/>
        </w:rPr>
        <w:t xml:space="preserve">у 75 % виникали тонічні судоми, які призводили до летальності (75%). Середня кількість балів судомного процесу </w:t>
      </w:r>
      <w:r w:rsidR="00920F05" w:rsidRPr="00CB56BB">
        <w:rPr>
          <w:rFonts w:ascii="Times New Roman" w:eastAsia="Andale Sans UI" w:hAnsi="Times New Roman" w:cs="Times New Roman"/>
          <w:kern w:val="1"/>
          <w:sz w:val="28"/>
          <w:szCs w:val="28"/>
          <w:lang w:val="uk-UA"/>
        </w:rPr>
        <w:t>3,5±0,32 (0,9</w:t>
      </w:r>
      <w:r w:rsidRPr="00CB56BB">
        <w:rPr>
          <w:rFonts w:ascii="Times New Roman" w:eastAsia="Times New Roman" w:hAnsi="Times New Roman" w:cs="Times New Roman"/>
          <w:kern w:val="1"/>
          <w:sz w:val="28"/>
          <w:szCs w:val="28"/>
          <w:lang w:val="uk-UA" w:eastAsia="ru-RU"/>
        </w:rPr>
        <w:t>)</w:t>
      </w:r>
      <w:r w:rsidR="00920F05" w:rsidRPr="00CB56BB">
        <w:rPr>
          <w:rFonts w:ascii="Times New Roman" w:eastAsia="Times New Roman" w:hAnsi="Times New Roman" w:cs="Times New Roman"/>
          <w:kern w:val="1"/>
          <w:sz w:val="28"/>
          <w:szCs w:val="28"/>
          <w:lang w:val="uk-UA" w:eastAsia="ru-RU"/>
        </w:rPr>
        <w:t xml:space="preserve"> </w:t>
      </w:r>
      <w:r w:rsidR="00920F05" w:rsidRPr="00CB56BB">
        <w:rPr>
          <w:rFonts w:ascii="Times New Roman" w:eastAsia="Andale Sans UI" w:hAnsi="Times New Roman" w:cs="Times New Roman"/>
          <w:kern w:val="1"/>
          <w:sz w:val="28"/>
          <w:szCs w:val="28"/>
          <w:lang w:val="uk-UA"/>
        </w:rPr>
        <w:t>(M±</w:t>
      </w:r>
      <w:r w:rsidR="00920F05" w:rsidRPr="00CB56BB">
        <w:rPr>
          <w:rFonts w:ascii="Times New Roman" w:eastAsia="Andale Sans UI" w:hAnsi="Times New Roman" w:cs="Times New Roman"/>
          <w:bCs/>
          <w:kern w:val="1"/>
          <w:sz w:val="28"/>
          <w:szCs w:val="28"/>
        </w:rPr>
        <w:t xml:space="preserve"> </w:t>
      </w:r>
      <w:r w:rsidR="00920F05" w:rsidRPr="00CB56BB">
        <w:rPr>
          <w:rFonts w:ascii="Times New Roman" w:eastAsia="Andale Sans UI" w:hAnsi="Times New Roman" w:cs="Times New Roman"/>
          <w:bCs/>
          <w:kern w:val="1"/>
          <w:sz w:val="28"/>
          <w:szCs w:val="28"/>
          <w:lang w:val="en-US"/>
        </w:rPr>
        <w:t>m</w:t>
      </w:r>
      <w:r w:rsidR="00920F05" w:rsidRPr="00CB56BB">
        <w:rPr>
          <w:rFonts w:ascii="Times New Roman" w:eastAsia="Andale Sans UI" w:hAnsi="Times New Roman" w:cs="Times New Roman"/>
          <w:bCs/>
          <w:kern w:val="1"/>
          <w:sz w:val="28"/>
          <w:szCs w:val="28"/>
          <w:lang w:val="uk-UA"/>
        </w:rPr>
        <w:t xml:space="preserve"> </w:t>
      </w:r>
      <w:r w:rsidR="00920F05" w:rsidRPr="00CB56BB">
        <w:rPr>
          <w:rFonts w:ascii="Times New Roman" w:eastAsia="Andale Sans UI" w:hAnsi="Times New Roman" w:cs="Times New Roman"/>
          <w:kern w:val="1"/>
          <w:sz w:val="28"/>
          <w:szCs w:val="28"/>
          <w:lang w:val="uk-UA"/>
        </w:rPr>
        <w:t>(SD))</w:t>
      </w:r>
      <w:r w:rsidRPr="00CB56BB">
        <w:rPr>
          <w:rFonts w:ascii="Times New Roman" w:eastAsia="Times New Roman" w:hAnsi="Times New Roman" w:cs="Times New Roman"/>
          <w:kern w:val="1"/>
          <w:sz w:val="28"/>
          <w:szCs w:val="28"/>
          <w:lang w:val="uk-UA" w:eastAsia="ru-RU"/>
        </w:rPr>
        <w:t>.</w:t>
      </w:r>
    </w:p>
    <w:p w:rsidR="00F55A59" w:rsidRPr="00CB56BB" w:rsidRDefault="00F55A59" w:rsidP="001F7164">
      <w:pPr>
        <w:widowControl w:val="0"/>
        <w:suppressAutoHyphens/>
        <w:spacing w:after="0" w:line="360" w:lineRule="auto"/>
        <w:ind w:firstLine="720"/>
        <w:jc w:val="right"/>
        <w:rPr>
          <w:rFonts w:ascii="Times New Roman" w:eastAsia="Times New Roman" w:hAnsi="Times New Roman" w:cs="Times New Roman"/>
          <w:b/>
          <w:bCs/>
          <w:kern w:val="1"/>
          <w:sz w:val="28"/>
          <w:szCs w:val="28"/>
          <w:lang w:val="uk-UA" w:eastAsia="ru-RU"/>
        </w:rPr>
      </w:pPr>
      <w:r w:rsidRPr="00CB56BB">
        <w:rPr>
          <w:rFonts w:ascii="Times New Roman" w:eastAsia="Times New Roman" w:hAnsi="Times New Roman" w:cs="Times New Roman"/>
          <w:i/>
          <w:iCs/>
          <w:kern w:val="1"/>
          <w:sz w:val="28"/>
          <w:szCs w:val="28"/>
          <w:lang w:val="uk-UA" w:eastAsia="ru-RU"/>
        </w:rPr>
        <w:t>Таблиця 3.2</w:t>
      </w:r>
    </w:p>
    <w:p w:rsidR="00F55A59" w:rsidRPr="00CB56BB" w:rsidRDefault="00F55A59" w:rsidP="001F7164">
      <w:pPr>
        <w:widowControl w:val="0"/>
        <w:suppressAutoHyphens/>
        <w:spacing w:after="0" w:line="360" w:lineRule="auto"/>
        <w:ind w:firstLine="709"/>
        <w:jc w:val="center"/>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b/>
          <w:bCs/>
          <w:kern w:val="1"/>
          <w:sz w:val="28"/>
          <w:szCs w:val="28"/>
          <w:lang w:val="uk-UA" w:eastAsia="ru-RU"/>
        </w:rPr>
        <w:t>Вплив досліджуваних препаратів  на параметри судом на моделі бікукулінових судом (n=8)</w:t>
      </w:r>
    </w:p>
    <w:tbl>
      <w:tblPr>
        <w:tblW w:w="0" w:type="auto"/>
        <w:jc w:val="center"/>
        <w:tblLayout w:type="fixed"/>
        <w:tblLook w:val="0000" w:firstRow="0" w:lastRow="0" w:firstColumn="0" w:lastColumn="0" w:noHBand="0" w:noVBand="0"/>
      </w:tblPr>
      <w:tblGrid>
        <w:gridCol w:w="3119"/>
        <w:gridCol w:w="1843"/>
        <w:gridCol w:w="1559"/>
        <w:gridCol w:w="1701"/>
        <w:gridCol w:w="1843"/>
      </w:tblGrid>
      <w:tr w:rsidR="00471818" w:rsidRPr="00CB56BB" w:rsidTr="00471818">
        <w:trPr>
          <w:jc w:val="center"/>
        </w:trPr>
        <w:tc>
          <w:tcPr>
            <w:tcW w:w="3119" w:type="dxa"/>
            <w:tcBorders>
              <w:top w:val="single" w:sz="4" w:space="0" w:color="000000"/>
              <w:left w:val="single" w:sz="4" w:space="0" w:color="000000"/>
              <w:bottom w:val="single" w:sz="4" w:space="0" w:color="000000"/>
            </w:tcBorders>
            <w:shd w:val="clear" w:color="auto" w:fill="FFFFFF"/>
            <w:vAlign w:val="center"/>
          </w:tcPr>
          <w:p w:rsidR="00F55A59" w:rsidRPr="00CB56BB" w:rsidRDefault="00EA42BF" w:rsidP="00EA42BF">
            <w:pPr>
              <w:pStyle w:val="a"/>
              <w:numPr>
                <w:ilvl w:val="0"/>
                <w:numId w:val="0"/>
              </w:numPr>
              <w:ind w:left="360"/>
              <w:rPr>
                <w:rFonts w:ascii="Times New Roman" w:hAnsi="Times New Roman" w:cs="Times New Roman"/>
                <w:sz w:val="28"/>
                <w:szCs w:val="28"/>
                <w:lang w:val="uk-UA"/>
              </w:rPr>
            </w:pPr>
            <w:r w:rsidRPr="00CB56BB">
              <w:rPr>
                <w:rFonts w:ascii="Times New Roman" w:hAnsi="Times New Roman" w:cs="Times New Roman"/>
                <w:sz w:val="28"/>
                <w:szCs w:val="28"/>
                <w:lang w:val="uk-UA"/>
              </w:rPr>
              <w:t>Д</w:t>
            </w:r>
            <w:r w:rsidR="00F55A59" w:rsidRPr="00CB56BB">
              <w:rPr>
                <w:rFonts w:ascii="Times New Roman" w:hAnsi="Times New Roman" w:cs="Times New Roman"/>
                <w:sz w:val="28"/>
                <w:szCs w:val="28"/>
                <w:lang w:val="uk-UA"/>
              </w:rPr>
              <w:t>ослідження</w:t>
            </w:r>
          </w:p>
        </w:tc>
        <w:tc>
          <w:tcPr>
            <w:tcW w:w="1843"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Кількість тварин з клонічними судомами</w:t>
            </w:r>
          </w:p>
        </w:tc>
        <w:tc>
          <w:tcPr>
            <w:tcW w:w="1559"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Кількість тварин з тонічними судомами</w:t>
            </w:r>
          </w:p>
        </w:tc>
        <w:tc>
          <w:tcPr>
            <w:tcW w:w="1701"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Летальність</w:t>
            </w:r>
          </w:p>
          <w:p w:rsidR="001F7164" w:rsidRPr="00CB56BB" w:rsidRDefault="001F7164"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sz w:val="28"/>
                <w:szCs w:val="28"/>
                <w:lang w:val="uk-UA" w:eastAsia="ru-RU"/>
              </w:rPr>
              <w:t>Р</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164" w:rsidRPr="00CB56BB" w:rsidRDefault="00F55A59" w:rsidP="001F7164">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Загальна сума балів судомного синдрому</w:t>
            </w:r>
          </w:p>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М</w:t>
            </w:r>
            <w:r w:rsidR="001F7164" w:rsidRPr="00CB56BB">
              <w:rPr>
                <w:rFonts w:ascii="Times New Roman" w:eastAsia="Andale Sans UI" w:hAnsi="Times New Roman" w:cs="Times New Roman"/>
                <w:bCs/>
                <w:kern w:val="1"/>
                <w:sz w:val="28"/>
                <w:szCs w:val="28"/>
                <w:lang w:val="uk-UA"/>
              </w:rPr>
              <w:t>±</w:t>
            </w:r>
            <w:r w:rsidR="001F7164" w:rsidRPr="00CB56BB">
              <w:rPr>
                <w:rFonts w:ascii="Times New Roman" w:eastAsia="Andale Sans UI" w:hAnsi="Times New Roman" w:cs="Times New Roman"/>
                <w:bCs/>
                <w:kern w:val="1"/>
                <w:sz w:val="28"/>
                <w:szCs w:val="28"/>
                <w:lang w:val="en-US"/>
              </w:rPr>
              <w:t>m</w:t>
            </w:r>
          </w:p>
        </w:tc>
      </w:tr>
      <w:tr w:rsidR="00471818" w:rsidRPr="00CB56BB" w:rsidTr="00471818">
        <w:trPr>
          <w:trHeight w:val="860"/>
          <w:jc w:val="center"/>
        </w:trPr>
        <w:tc>
          <w:tcPr>
            <w:tcW w:w="3119" w:type="dxa"/>
            <w:tcBorders>
              <w:top w:val="single" w:sz="4" w:space="0" w:color="000000"/>
              <w:left w:val="single" w:sz="4" w:space="0" w:color="000000"/>
              <w:bottom w:val="single" w:sz="4" w:space="0" w:color="000000"/>
            </w:tcBorders>
            <w:shd w:val="clear" w:color="auto" w:fill="FFFFFF"/>
          </w:tcPr>
          <w:p w:rsidR="00F55A59" w:rsidRPr="00CB56BB" w:rsidRDefault="00F55A59" w:rsidP="001F7164">
            <w:pPr>
              <w:widowControl w:val="0"/>
              <w:suppressAutoHyphens/>
              <w:spacing w:after="0" w:line="240" w:lineRule="auto"/>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bCs/>
                <w:kern w:val="1"/>
                <w:sz w:val="28"/>
                <w:szCs w:val="28"/>
                <w:lang w:val="uk-UA" w:eastAsia="ru-RU"/>
              </w:rPr>
              <w:t xml:space="preserve">Бікукулін, 20  </w:t>
            </w:r>
            <w:r w:rsidRPr="00CB56BB">
              <w:rPr>
                <w:rFonts w:ascii="Times New Roman" w:eastAsia="Andale Sans UI" w:hAnsi="Times New Roman" w:cs="Times New Roman"/>
                <w:kern w:val="1"/>
                <w:sz w:val="28"/>
                <w:szCs w:val="28"/>
                <w:lang w:val="uk-UA"/>
              </w:rPr>
              <w:t>мг/кг і</w:t>
            </w:r>
            <w:r w:rsidR="001F7164"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п (контроль)</w:t>
            </w:r>
          </w:p>
        </w:tc>
        <w:tc>
          <w:tcPr>
            <w:tcW w:w="1843"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8/8</w:t>
            </w:r>
          </w:p>
        </w:tc>
        <w:tc>
          <w:tcPr>
            <w:tcW w:w="1559"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6/8</w:t>
            </w:r>
          </w:p>
        </w:tc>
        <w:tc>
          <w:tcPr>
            <w:tcW w:w="1701" w:type="dxa"/>
            <w:tcBorders>
              <w:top w:val="single" w:sz="4" w:space="0" w:color="000000"/>
              <w:left w:val="single" w:sz="4" w:space="0" w:color="000000"/>
              <w:bottom w:val="single" w:sz="4" w:space="0" w:color="000000"/>
            </w:tcBorders>
            <w:shd w:val="clear" w:color="auto" w:fill="FFFFFF"/>
            <w:vAlign w:val="center"/>
          </w:tcPr>
          <w:p w:rsidR="005C3052" w:rsidRPr="00CB56BB" w:rsidRDefault="005C3052" w:rsidP="005C305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75,0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15,31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5A59" w:rsidRPr="00CB56BB" w:rsidRDefault="00F55A59" w:rsidP="00393316">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3,5</w:t>
            </w:r>
            <w:r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bCs/>
                <w:kern w:val="1"/>
                <w:sz w:val="28"/>
                <w:szCs w:val="28"/>
                <w:lang w:val="uk-UA" w:eastAsia="ru-RU"/>
              </w:rPr>
              <w:t>0,</w:t>
            </w:r>
            <w:r w:rsidR="00393316" w:rsidRPr="00CB56BB">
              <w:rPr>
                <w:rFonts w:ascii="Times New Roman" w:eastAsia="Times New Roman" w:hAnsi="Times New Roman" w:cs="Times New Roman"/>
                <w:bCs/>
                <w:kern w:val="1"/>
                <w:sz w:val="28"/>
                <w:szCs w:val="28"/>
                <w:lang w:val="uk-UA" w:eastAsia="ru-RU"/>
              </w:rPr>
              <w:t>32</w:t>
            </w:r>
          </w:p>
        </w:tc>
      </w:tr>
      <w:tr w:rsidR="00471818" w:rsidRPr="00CB56BB" w:rsidTr="00471818">
        <w:trPr>
          <w:trHeight w:val="860"/>
          <w:jc w:val="center"/>
        </w:trPr>
        <w:tc>
          <w:tcPr>
            <w:tcW w:w="3119" w:type="dxa"/>
            <w:tcBorders>
              <w:top w:val="single" w:sz="4" w:space="0" w:color="000000"/>
              <w:left w:val="single" w:sz="4" w:space="0" w:color="000000"/>
              <w:bottom w:val="single" w:sz="4" w:space="0" w:color="000000"/>
            </w:tcBorders>
            <w:shd w:val="clear" w:color="auto" w:fill="FFFFFF"/>
          </w:tcPr>
          <w:p w:rsidR="00F55A59" w:rsidRPr="00CB56BB" w:rsidRDefault="00F55A59" w:rsidP="001F7164">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Карбамазепін 125 мг/кг в</w:t>
            </w:r>
            <w:r w:rsidR="001F7164"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о + бікукулін 20  мг/кг</w:t>
            </w:r>
          </w:p>
        </w:tc>
        <w:tc>
          <w:tcPr>
            <w:tcW w:w="1843"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39331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4/8</w:t>
            </w:r>
            <w:r w:rsidRPr="00CB56BB">
              <w:rPr>
                <w:rFonts w:ascii="Times New Roman" w:eastAsia="Times New Roman" w:hAnsi="Times New Roman" w:cs="Times New Roman"/>
                <w:bCs/>
                <w:kern w:val="1"/>
                <w:sz w:val="28"/>
                <w:szCs w:val="28"/>
                <w:lang w:val="uk-UA" w:eastAsia="ru-RU"/>
              </w:rPr>
              <w:t>*</w:t>
            </w:r>
          </w:p>
        </w:tc>
        <w:tc>
          <w:tcPr>
            <w:tcW w:w="1559"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0/8</w:t>
            </w:r>
            <w:r w:rsidR="001F7164" w:rsidRPr="00CB56BB">
              <w:rPr>
                <w:rFonts w:ascii="Times New Roman" w:eastAsia="Times New Roman" w:hAnsi="Times New Roman" w:cs="Times New Roman"/>
                <w:bCs/>
                <w:kern w:val="1"/>
                <w:sz w:val="28"/>
                <w:szCs w:val="28"/>
                <w:lang w:val="uk-UA" w:eastAsia="ru-RU"/>
              </w:rPr>
              <w:t>**</w:t>
            </w:r>
          </w:p>
        </w:tc>
        <w:tc>
          <w:tcPr>
            <w:tcW w:w="1701" w:type="dxa"/>
            <w:tcBorders>
              <w:top w:val="single" w:sz="4" w:space="0" w:color="000000"/>
              <w:left w:val="single" w:sz="4" w:space="0" w:color="000000"/>
              <w:bottom w:val="single" w:sz="4" w:space="0" w:color="000000"/>
            </w:tcBorders>
            <w:shd w:val="clear" w:color="auto" w:fill="FFFFFF"/>
            <w:vAlign w:val="center"/>
          </w:tcPr>
          <w:p w:rsidR="00F55A59" w:rsidRPr="00CB56BB" w:rsidRDefault="005C3052"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25,0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15,31</w:t>
            </w:r>
            <w:r w:rsidRPr="00CB56BB">
              <w:rPr>
                <w:rFonts w:ascii="Times New Roman" w:eastAsia="Times New Roman" w:hAnsi="Times New Roman" w:cs="Times New Roman"/>
                <w:bCs/>
                <w:kern w:val="1"/>
                <w:sz w:val="28"/>
                <w:szCs w:val="28"/>
                <w:lang w:val="uk-UA"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5A59" w:rsidRPr="00CB56BB" w:rsidRDefault="00F55A59" w:rsidP="00393316">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1,8</w:t>
            </w:r>
            <w:r w:rsidRPr="00CB56BB">
              <w:rPr>
                <w:rFonts w:ascii="Times New Roman" w:eastAsia="Times New Roman" w:hAnsi="Times New Roman" w:cs="Times New Roman"/>
                <w:kern w:val="1"/>
                <w:sz w:val="28"/>
                <w:szCs w:val="28"/>
                <w:lang w:val="uk-UA" w:eastAsia="ru-RU"/>
              </w:rPr>
              <w:t>±</w:t>
            </w:r>
            <w:r w:rsidR="00393316" w:rsidRPr="00CB56BB">
              <w:rPr>
                <w:rFonts w:ascii="Times New Roman" w:eastAsia="Times New Roman" w:hAnsi="Times New Roman" w:cs="Times New Roman"/>
                <w:kern w:val="1"/>
                <w:sz w:val="28"/>
                <w:szCs w:val="28"/>
                <w:lang w:val="uk-UA" w:eastAsia="ru-RU"/>
              </w:rPr>
              <w:t>0</w:t>
            </w:r>
            <w:r w:rsidRPr="00CB56BB">
              <w:rPr>
                <w:rFonts w:ascii="Times New Roman" w:eastAsia="Times New Roman" w:hAnsi="Times New Roman" w:cs="Times New Roman"/>
                <w:kern w:val="1"/>
                <w:sz w:val="28"/>
                <w:szCs w:val="28"/>
                <w:lang w:val="uk-UA" w:eastAsia="ru-RU"/>
              </w:rPr>
              <w:t>,5</w:t>
            </w:r>
            <w:r w:rsidR="00393316" w:rsidRPr="00CB56BB">
              <w:rPr>
                <w:rFonts w:ascii="Times New Roman" w:eastAsia="Times New Roman" w:hAnsi="Times New Roman" w:cs="Times New Roman"/>
                <w:kern w:val="1"/>
                <w:sz w:val="28"/>
                <w:szCs w:val="28"/>
                <w:lang w:val="uk-UA" w:eastAsia="ru-RU"/>
              </w:rPr>
              <w:t>3</w:t>
            </w:r>
            <w:r w:rsidR="00EA42BF" w:rsidRPr="00CB56BB">
              <w:rPr>
                <w:rFonts w:ascii="Times New Roman" w:eastAsia="Times New Roman" w:hAnsi="Times New Roman" w:cs="Times New Roman"/>
                <w:bCs/>
                <w:kern w:val="1"/>
                <w:sz w:val="28"/>
                <w:szCs w:val="28"/>
                <w:lang w:val="uk-UA" w:eastAsia="ru-RU"/>
              </w:rPr>
              <w:t>*</w:t>
            </w:r>
          </w:p>
        </w:tc>
      </w:tr>
      <w:tr w:rsidR="00471818" w:rsidRPr="00CB56BB" w:rsidTr="00471818">
        <w:trPr>
          <w:trHeight w:val="860"/>
          <w:jc w:val="center"/>
        </w:trPr>
        <w:tc>
          <w:tcPr>
            <w:tcW w:w="3119" w:type="dxa"/>
            <w:tcBorders>
              <w:left w:val="single" w:sz="4" w:space="0" w:color="000000"/>
              <w:bottom w:val="single" w:sz="4" w:space="0" w:color="000000"/>
            </w:tcBorders>
            <w:shd w:val="clear" w:color="auto" w:fill="FFFFFF"/>
          </w:tcPr>
          <w:p w:rsidR="00F55A59" w:rsidRPr="00CB56BB" w:rsidRDefault="002E2F50" w:rsidP="001F7164">
            <w:pPr>
              <w:widowControl w:val="0"/>
              <w:suppressAutoHyphens/>
              <w:spacing w:after="0" w:line="100" w:lineRule="atLeast"/>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kern w:val="1"/>
                <w:sz w:val="28"/>
                <w:szCs w:val="28"/>
                <w:lang w:val="uk-UA"/>
              </w:rPr>
              <w:t>Вальпроат натрію</w:t>
            </w:r>
            <w:r w:rsidR="00F55A59" w:rsidRPr="00CB56BB">
              <w:rPr>
                <w:rFonts w:ascii="Times New Roman" w:eastAsia="Andale Sans UI" w:hAnsi="Times New Roman" w:cs="Times New Roman"/>
                <w:kern w:val="1"/>
                <w:sz w:val="28"/>
                <w:szCs w:val="28"/>
                <w:lang w:val="uk-UA"/>
              </w:rPr>
              <w:t>, 155 мг/кг в</w:t>
            </w:r>
            <w:r w:rsidR="001F7164" w:rsidRPr="00CB56BB">
              <w:rPr>
                <w:rFonts w:ascii="Times New Roman" w:eastAsia="Andale Sans UI" w:hAnsi="Times New Roman" w:cs="Times New Roman"/>
                <w:kern w:val="1"/>
                <w:sz w:val="28"/>
                <w:szCs w:val="28"/>
                <w:lang w:val="uk-UA"/>
              </w:rPr>
              <w:t>/</w:t>
            </w:r>
            <w:r w:rsidR="00F55A59" w:rsidRPr="00CB56BB">
              <w:rPr>
                <w:rFonts w:ascii="Times New Roman" w:eastAsia="Andale Sans UI" w:hAnsi="Times New Roman" w:cs="Times New Roman"/>
                <w:kern w:val="1"/>
                <w:sz w:val="28"/>
                <w:szCs w:val="28"/>
                <w:lang w:val="uk-UA"/>
              </w:rPr>
              <w:t>о+</w:t>
            </w:r>
            <w:r w:rsidR="00F55A59" w:rsidRPr="00CB56BB">
              <w:rPr>
                <w:rFonts w:ascii="Times New Roman" w:eastAsia="Andale Sans UI" w:hAnsi="Times New Roman" w:cs="Times New Roman"/>
                <w:kern w:val="1"/>
                <w:sz w:val="24"/>
                <w:szCs w:val="24"/>
                <w:lang w:val="uk-UA"/>
              </w:rPr>
              <w:t xml:space="preserve"> </w:t>
            </w:r>
            <w:r w:rsidR="00F55A59" w:rsidRPr="00CB56BB">
              <w:rPr>
                <w:rFonts w:ascii="Times New Roman" w:eastAsia="Andale Sans UI" w:hAnsi="Times New Roman" w:cs="Times New Roman"/>
                <w:kern w:val="1"/>
                <w:sz w:val="28"/>
                <w:szCs w:val="28"/>
                <w:lang w:val="uk-UA"/>
              </w:rPr>
              <w:t>бікукулін 20  мг/кг</w:t>
            </w:r>
          </w:p>
        </w:tc>
        <w:tc>
          <w:tcPr>
            <w:tcW w:w="1843" w:type="dxa"/>
            <w:tcBorders>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8/8</w:t>
            </w:r>
          </w:p>
        </w:tc>
        <w:tc>
          <w:tcPr>
            <w:tcW w:w="1559" w:type="dxa"/>
            <w:tcBorders>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6/8</w:t>
            </w:r>
          </w:p>
        </w:tc>
        <w:tc>
          <w:tcPr>
            <w:tcW w:w="1701" w:type="dxa"/>
            <w:tcBorders>
              <w:left w:val="single" w:sz="4" w:space="0" w:color="000000"/>
              <w:bottom w:val="single" w:sz="4" w:space="0" w:color="000000"/>
            </w:tcBorders>
            <w:shd w:val="clear" w:color="auto" w:fill="FFFFFF"/>
            <w:vAlign w:val="center"/>
          </w:tcPr>
          <w:p w:rsidR="00F55A59" w:rsidRPr="00CB56BB" w:rsidRDefault="005C3052"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75,0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15,31</w:t>
            </w:r>
          </w:p>
        </w:tc>
        <w:tc>
          <w:tcPr>
            <w:tcW w:w="1843" w:type="dxa"/>
            <w:tcBorders>
              <w:left w:val="single" w:sz="4" w:space="0" w:color="000000"/>
              <w:bottom w:val="single" w:sz="4" w:space="0" w:color="000000"/>
              <w:right w:val="single" w:sz="4" w:space="0" w:color="000000"/>
            </w:tcBorders>
            <w:shd w:val="clear" w:color="auto" w:fill="FFFFFF"/>
            <w:vAlign w:val="center"/>
          </w:tcPr>
          <w:p w:rsidR="00F55A59" w:rsidRPr="00CB56BB" w:rsidRDefault="00F55A59" w:rsidP="00393316">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3,5</w:t>
            </w:r>
            <w:r w:rsidRPr="00CB56BB">
              <w:rPr>
                <w:rFonts w:ascii="Times New Roman" w:eastAsia="Times New Roman" w:hAnsi="Times New Roman" w:cs="Times New Roman"/>
                <w:kern w:val="1"/>
                <w:sz w:val="28"/>
                <w:szCs w:val="28"/>
                <w:lang w:val="uk-UA" w:eastAsia="ru-RU"/>
              </w:rPr>
              <w:t>±0,</w:t>
            </w:r>
            <w:r w:rsidR="00393316" w:rsidRPr="00CB56BB">
              <w:rPr>
                <w:rFonts w:ascii="Times New Roman" w:eastAsia="Times New Roman" w:hAnsi="Times New Roman" w:cs="Times New Roman"/>
                <w:kern w:val="1"/>
                <w:sz w:val="28"/>
                <w:szCs w:val="28"/>
                <w:lang w:val="uk-UA" w:eastAsia="ru-RU"/>
              </w:rPr>
              <w:t>32</w:t>
            </w:r>
          </w:p>
        </w:tc>
      </w:tr>
      <w:tr w:rsidR="00471818" w:rsidRPr="00CB56BB" w:rsidTr="00471818">
        <w:trPr>
          <w:trHeight w:val="860"/>
          <w:jc w:val="center"/>
        </w:trPr>
        <w:tc>
          <w:tcPr>
            <w:tcW w:w="3119" w:type="dxa"/>
            <w:tcBorders>
              <w:left w:val="single" w:sz="4" w:space="0" w:color="000000"/>
              <w:bottom w:val="single" w:sz="4" w:space="0" w:color="000000"/>
            </w:tcBorders>
            <w:shd w:val="clear" w:color="auto" w:fill="FFFFFF"/>
          </w:tcPr>
          <w:p w:rsidR="00F55A59" w:rsidRPr="00CB56BB" w:rsidRDefault="00F55A59" w:rsidP="001F7164">
            <w:pPr>
              <w:widowControl w:val="0"/>
              <w:suppressAutoHyphens/>
              <w:spacing w:after="0" w:line="100" w:lineRule="atLeast"/>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kern w:val="1"/>
                <w:sz w:val="28"/>
                <w:szCs w:val="28"/>
                <w:lang w:val="uk-UA" w:eastAsia="ru-RU"/>
              </w:rPr>
              <w:t>Ламотриджин, 30 мг/кг в</w:t>
            </w:r>
            <w:r w:rsidR="001F7164"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о </w:t>
            </w:r>
            <w:r w:rsidR="001F7164" w:rsidRPr="00CB56BB">
              <w:rPr>
                <w:rFonts w:ascii="Times New Roman" w:eastAsia="Andale Sans UI" w:hAnsi="Times New Roman" w:cs="Times New Roman"/>
                <w:kern w:val="1"/>
                <w:sz w:val="28"/>
                <w:szCs w:val="28"/>
                <w:lang w:val="uk-UA"/>
              </w:rPr>
              <w:t xml:space="preserve">+ </w:t>
            </w:r>
            <w:r w:rsidRPr="00CB56BB">
              <w:rPr>
                <w:rFonts w:ascii="Times New Roman" w:eastAsia="Times New Roman" w:hAnsi="Times New Roman" w:cs="Times New Roman"/>
                <w:kern w:val="1"/>
                <w:sz w:val="28"/>
                <w:szCs w:val="28"/>
                <w:lang w:val="uk-UA" w:eastAsia="ru-RU"/>
              </w:rPr>
              <w:t>бікукулін 20  мг/кг</w:t>
            </w:r>
          </w:p>
        </w:tc>
        <w:tc>
          <w:tcPr>
            <w:tcW w:w="1843" w:type="dxa"/>
            <w:tcBorders>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6/8</w:t>
            </w:r>
          </w:p>
        </w:tc>
        <w:tc>
          <w:tcPr>
            <w:tcW w:w="1559" w:type="dxa"/>
            <w:tcBorders>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4/8</w:t>
            </w:r>
          </w:p>
        </w:tc>
        <w:tc>
          <w:tcPr>
            <w:tcW w:w="1701" w:type="dxa"/>
            <w:tcBorders>
              <w:left w:val="single" w:sz="4" w:space="0" w:color="000000"/>
              <w:bottom w:val="single" w:sz="4" w:space="0" w:color="000000"/>
            </w:tcBorders>
            <w:shd w:val="clear" w:color="auto" w:fill="FFFFFF"/>
            <w:vAlign w:val="center"/>
          </w:tcPr>
          <w:p w:rsidR="00F55A59" w:rsidRPr="00CB56BB" w:rsidRDefault="005C3052"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50,0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17,68</w:t>
            </w:r>
          </w:p>
        </w:tc>
        <w:tc>
          <w:tcPr>
            <w:tcW w:w="1843" w:type="dxa"/>
            <w:tcBorders>
              <w:left w:val="single" w:sz="4" w:space="0" w:color="000000"/>
              <w:bottom w:val="single" w:sz="4" w:space="0" w:color="000000"/>
              <w:right w:val="single" w:sz="4" w:space="0" w:color="000000"/>
            </w:tcBorders>
            <w:shd w:val="clear" w:color="auto" w:fill="FFFFFF"/>
            <w:vAlign w:val="center"/>
          </w:tcPr>
          <w:p w:rsidR="00F55A59" w:rsidRPr="00CB56BB" w:rsidRDefault="00F55A59" w:rsidP="002E2F50">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kern w:val="1"/>
                <w:sz w:val="28"/>
                <w:szCs w:val="28"/>
                <w:lang w:val="uk-UA" w:eastAsia="ru-RU"/>
              </w:rPr>
              <w:t>2,8</w:t>
            </w:r>
            <w:r w:rsidRPr="00CB56BB">
              <w:rPr>
                <w:rFonts w:ascii="Times New Roman" w:eastAsia="Times New Roman" w:hAnsi="Times New Roman" w:cs="Times New Roman"/>
                <w:kern w:val="1"/>
                <w:sz w:val="28"/>
                <w:szCs w:val="28"/>
                <w:lang w:val="uk-UA" w:eastAsia="ru-RU"/>
              </w:rPr>
              <w:t>±</w:t>
            </w:r>
            <w:r w:rsidR="00393316" w:rsidRPr="00CB56BB">
              <w:rPr>
                <w:rFonts w:ascii="Times New Roman" w:eastAsia="Times New Roman" w:hAnsi="Times New Roman" w:cs="Times New Roman"/>
                <w:kern w:val="1"/>
                <w:sz w:val="28"/>
                <w:szCs w:val="28"/>
                <w:lang w:val="uk-UA" w:eastAsia="ru-RU"/>
              </w:rPr>
              <w:t>0</w:t>
            </w:r>
            <w:r w:rsidRPr="00CB56BB">
              <w:rPr>
                <w:rFonts w:ascii="Times New Roman" w:eastAsia="Times New Roman" w:hAnsi="Times New Roman" w:cs="Times New Roman"/>
                <w:kern w:val="1"/>
                <w:sz w:val="28"/>
                <w:szCs w:val="28"/>
                <w:lang w:val="uk-UA" w:eastAsia="ru-RU"/>
              </w:rPr>
              <w:t>,4</w:t>
            </w:r>
            <w:r w:rsidR="00393316" w:rsidRPr="00CB56BB">
              <w:rPr>
                <w:rFonts w:ascii="Times New Roman" w:eastAsia="Times New Roman" w:hAnsi="Times New Roman" w:cs="Times New Roman"/>
                <w:kern w:val="1"/>
                <w:sz w:val="28"/>
                <w:szCs w:val="28"/>
                <w:lang w:val="uk-UA" w:eastAsia="ru-RU"/>
              </w:rPr>
              <w:t>9</w:t>
            </w:r>
          </w:p>
        </w:tc>
      </w:tr>
      <w:tr w:rsidR="00471818" w:rsidRPr="00CB56BB" w:rsidTr="00471818">
        <w:trPr>
          <w:trHeight w:val="860"/>
          <w:jc w:val="center"/>
        </w:trPr>
        <w:tc>
          <w:tcPr>
            <w:tcW w:w="3119" w:type="dxa"/>
            <w:tcBorders>
              <w:left w:val="single" w:sz="4" w:space="0" w:color="000000"/>
              <w:bottom w:val="single" w:sz="4" w:space="0" w:color="000000"/>
            </w:tcBorders>
            <w:shd w:val="clear" w:color="auto" w:fill="FFFFFF"/>
          </w:tcPr>
          <w:p w:rsidR="00F55A59" w:rsidRPr="00CB56BB" w:rsidRDefault="00F55A59" w:rsidP="001F7164">
            <w:pPr>
              <w:widowControl w:val="0"/>
              <w:suppressAutoHyphens/>
              <w:spacing w:after="0" w:line="100" w:lineRule="atLeast"/>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kern w:val="1"/>
                <w:sz w:val="28"/>
                <w:szCs w:val="28"/>
                <w:lang w:val="uk-UA" w:eastAsia="ru-RU"/>
              </w:rPr>
              <w:t>Топірамат, 304 мг/кг в</w:t>
            </w:r>
            <w:r w:rsidR="001F7164"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о </w:t>
            </w:r>
            <w:r w:rsidR="001F7164" w:rsidRPr="00CB56BB">
              <w:rPr>
                <w:rFonts w:ascii="Times New Roman" w:eastAsia="Andale Sans UI" w:hAnsi="Times New Roman" w:cs="Times New Roman"/>
                <w:kern w:val="1"/>
                <w:sz w:val="28"/>
                <w:szCs w:val="28"/>
                <w:lang w:val="uk-UA"/>
              </w:rPr>
              <w:t xml:space="preserve">+ </w:t>
            </w:r>
            <w:r w:rsidRPr="00CB56BB">
              <w:rPr>
                <w:rFonts w:ascii="Times New Roman" w:eastAsia="Times New Roman" w:hAnsi="Times New Roman" w:cs="Times New Roman"/>
                <w:kern w:val="1"/>
                <w:sz w:val="28"/>
                <w:szCs w:val="28"/>
                <w:lang w:val="uk-UA" w:eastAsia="ru-RU"/>
              </w:rPr>
              <w:t>бікукулін 20  мг/кг</w:t>
            </w:r>
          </w:p>
        </w:tc>
        <w:tc>
          <w:tcPr>
            <w:tcW w:w="1843" w:type="dxa"/>
            <w:tcBorders>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8/8</w:t>
            </w:r>
          </w:p>
        </w:tc>
        <w:tc>
          <w:tcPr>
            <w:tcW w:w="1559" w:type="dxa"/>
            <w:tcBorders>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4/8</w:t>
            </w:r>
          </w:p>
        </w:tc>
        <w:tc>
          <w:tcPr>
            <w:tcW w:w="1701" w:type="dxa"/>
            <w:tcBorders>
              <w:left w:val="single" w:sz="4" w:space="0" w:color="000000"/>
              <w:bottom w:val="single" w:sz="4" w:space="0" w:color="000000"/>
            </w:tcBorders>
            <w:shd w:val="clear" w:color="auto" w:fill="FFFFFF"/>
            <w:vAlign w:val="center"/>
          </w:tcPr>
          <w:p w:rsidR="00F55A59" w:rsidRPr="00CB56BB" w:rsidRDefault="005C3052" w:rsidP="005C305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62,5</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17,12</w:t>
            </w:r>
          </w:p>
        </w:tc>
        <w:tc>
          <w:tcPr>
            <w:tcW w:w="1843" w:type="dxa"/>
            <w:tcBorders>
              <w:left w:val="single" w:sz="4" w:space="0" w:color="000000"/>
              <w:bottom w:val="single" w:sz="4" w:space="0" w:color="000000"/>
              <w:right w:val="single" w:sz="4" w:space="0" w:color="000000"/>
            </w:tcBorders>
            <w:shd w:val="clear" w:color="auto" w:fill="FFFFFF"/>
            <w:vAlign w:val="center"/>
          </w:tcPr>
          <w:p w:rsidR="00F55A59" w:rsidRPr="00CB56BB" w:rsidRDefault="00F55A59" w:rsidP="00393316">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3,25</w:t>
            </w:r>
            <w:r w:rsidRPr="00CB56BB">
              <w:rPr>
                <w:rFonts w:ascii="Times New Roman" w:eastAsia="Times New Roman" w:hAnsi="Times New Roman" w:cs="Times New Roman"/>
                <w:kern w:val="1"/>
                <w:sz w:val="28"/>
                <w:szCs w:val="28"/>
                <w:lang w:val="uk-UA" w:eastAsia="ru-RU"/>
              </w:rPr>
              <w:t>±</w:t>
            </w:r>
            <w:r w:rsidR="00393316" w:rsidRPr="00CB56BB">
              <w:rPr>
                <w:rFonts w:ascii="Times New Roman" w:eastAsia="Times New Roman" w:hAnsi="Times New Roman" w:cs="Times New Roman"/>
                <w:kern w:val="1"/>
                <w:sz w:val="28"/>
                <w:szCs w:val="28"/>
                <w:lang w:val="uk-UA" w:eastAsia="ru-RU"/>
              </w:rPr>
              <w:t>0</w:t>
            </w:r>
            <w:r w:rsidRPr="00CB56BB">
              <w:rPr>
                <w:rFonts w:ascii="Times New Roman" w:eastAsia="Times New Roman" w:hAnsi="Times New Roman" w:cs="Times New Roman"/>
                <w:kern w:val="1"/>
                <w:sz w:val="28"/>
                <w:szCs w:val="28"/>
                <w:lang w:val="uk-UA" w:eastAsia="ru-RU"/>
              </w:rPr>
              <w:t>,</w:t>
            </w:r>
            <w:r w:rsidR="00393316" w:rsidRPr="00CB56BB">
              <w:rPr>
                <w:rFonts w:ascii="Times New Roman" w:eastAsia="Times New Roman" w:hAnsi="Times New Roman" w:cs="Times New Roman"/>
                <w:kern w:val="1"/>
                <w:sz w:val="28"/>
                <w:szCs w:val="28"/>
                <w:lang w:val="uk-UA" w:eastAsia="ru-RU"/>
              </w:rPr>
              <w:t>35</w:t>
            </w:r>
          </w:p>
        </w:tc>
      </w:tr>
      <w:tr w:rsidR="00471818" w:rsidRPr="00CB56BB" w:rsidTr="00471818">
        <w:trPr>
          <w:trHeight w:val="860"/>
          <w:jc w:val="center"/>
        </w:trPr>
        <w:tc>
          <w:tcPr>
            <w:tcW w:w="3119" w:type="dxa"/>
            <w:tcBorders>
              <w:left w:val="single" w:sz="4" w:space="0" w:color="000000"/>
              <w:bottom w:val="single" w:sz="4" w:space="0" w:color="000000"/>
            </w:tcBorders>
            <w:shd w:val="clear" w:color="auto" w:fill="FFFFFF"/>
          </w:tcPr>
          <w:p w:rsidR="00F55A59" w:rsidRPr="00CB56BB" w:rsidRDefault="00F55A59" w:rsidP="001F7164">
            <w:pPr>
              <w:widowControl w:val="0"/>
              <w:suppressAutoHyphens/>
              <w:spacing w:after="0" w:line="100" w:lineRule="atLeast"/>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kern w:val="1"/>
                <w:sz w:val="28"/>
                <w:szCs w:val="28"/>
                <w:lang w:val="uk-UA" w:eastAsia="ru-RU"/>
              </w:rPr>
              <w:t>Габапентин, 100 мг/кг в</w:t>
            </w:r>
            <w:r w:rsidR="001F7164"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о +бікукулін 20  мг/кг</w:t>
            </w:r>
          </w:p>
        </w:tc>
        <w:tc>
          <w:tcPr>
            <w:tcW w:w="1843" w:type="dxa"/>
            <w:tcBorders>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3/8</w:t>
            </w:r>
            <w:r w:rsidRPr="00CB56BB">
              <w:rPr>
                <w:rFonts w:ascii="Times New Roman" w:eastAsia="Times New Roman" w:hAnsi="Times New Roman" w:cs="Times New Roman"/>
                <w:bCs/>
                <w:kern w:val="1"/>
                <w:sz w:val="28"/>
                <w:szCs w:val="28"/>
                <w:lang w:val="uk-UA" w:eastAsia="ru-RU"/>
              </w:rPr>
              <w:t>*</w:t>
            </w:r>
            <w:r w:rsidR="001F7164" w:rsidRPr="00CB56BB">
              <w:rPr>
                <w:rFonts w:ascii="Times New Roman" w:eastAsia="Times New Roman" w:hAnsi="Times New Roman" w:cs="Times New Roman"/>
                <w:bCs/>
                <w:kern w:val="1"/>
                <w:sz w:val="28"/>
                <w:szCs w:val="28"/>
                <w:lang w:val="uk-UA" w:eastAsia="ru-RU"/>
              </w:rPr>
              <w:t>*</w:t>
            </w:r>
          </w:p>
        </w:tc>
        <w:tc>
          <w:tcPr>
            <w:tcW w:w="1559" w:type="dxa"/>
            <w:tcBorders>
              <w:left w:val="single" w:sz="4" w:space="0" w:color="000000"/>
              <w:bottom w:val="single" w:sz="4" w:space="0" w:color="000000"/>
            </w:tcBorders>
            <w:shd w:val="clear" w:color="auto" w:fill="FFFFFF"/>
            <w:vAlign w:val="center"/>
          </w:tcPr>
          <w:p w:rsidR="00F55A59" w:rsidRPr="00CB56BB" w:rsidRDefault="00F55A59"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2/8</w:t>
            </w:r>
            <w:r w:rsidRPr="00CB56BB">
              <w:rPr>
                <w:rFonts w:ascii="Times New Roman" w:eastAsia="Times New Roman" w:hAnsi="Times New Roman" w:cs="Times New Roman"/>
                <w:bCs/>
                <w:kern w:val="1"/>
                <w:sz w:val="28"/>
                <w:szCs w:val="28"/>
                <w:lang w:val="uk-UA" w:eastAsia="ru-RU"/>
              </w:rPr>
              <w:t>*</w:t>
            </w:r>
          </w:p>
        </w:tc>
        <w:tc>
          <w:tcPr>
            <w:tcW w:w="1701" w:type="dxa"/>
            <w:tcBorders>
              <w:left w:val="single" w:sz="4" w:space="0" w:color="000000"/>
              <w:bottom w:val="single" w:sz="4" w:space="0" w:color="000000"/>
            </w:tcBorders>
            <w:shd w:val="clear" w:color="auto" w:fill="FFFFFF"/>
            <w:vAlign w:val="center"/>
          </w:tcPr>
          <w:p w:rsidR="00F55A59" w:rsidRPr="00CB56BB" w:rsidRDefault="005C3052" w:rsidP="001F716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25,0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15,31</w:t>
            </w:r>
            <w:r w:rsidRPr="00CB56BB">
              <w:rPr>
                <w:rFonts w:ascii="Times New Roman" w:eastAsia="Times New Roman" w:hAnsi="Times New Roman" w:cs="Times New Roman"/>
                <w:bCs/>
                <w:kern w:val="1"/>
                <w:sz w:val="28"/>
                <w:szCs w:val="28"/>
                <w:lang w:val="uk-UA" w:eastAsia="ru-RU"/>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F55A59" w:rsidRPr="00CB56BB" w:rsidRDefault="00F55A59" w:rsidP="00393316">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1,9</w:t>
            </w:r>
            <w:r w:rsidRPr="00CB56BB">
              <w:rPr>
                <w:rFonts w:ascii="Times New Roman" w:eastAsia="Times New Roman" w:hAnsi="Times New Roman" w:cs="Times New Roman"/>
                <w:kern w:val="1"/>
                <w:sz w:val="28"/>
                <w:szCs w:val="28"/>
                <w:lang w:val="uk-UA" w:eastAsia="ru-RU"/>
              </w:rPr>
              <w:t>±</w:t>
            </w:r>
            <w:r w:rsidR="00393316" w:rsidRPr="00CB56BB">
              <w:rPr>
                <w:rFonts w:ascii="Times New Roman" w:eastAsia="Times New Roman" w:hAnsi="Times New Roman" w:cs="Times New Roman"/>
                <w:kern w:val="1"/>
                <w:sz w:val="28"/>
                <w:szCs w:val="28"/>
                <w:lang w:val="uk-UA" w:eastAsia="ru-RU"/>
              </w:rPr>
              <w:t>0</w:t>
            </w:r>
            <w:r w:rsidRPr="00CB56BB">
              <w:rPr>
                <w:rFonts w:ascii="Times New Roman" w:eastAsia="Times New Roman" w:hAnsi="Times New Roman" w:cs="Times New Roman"/>
                <w:kern w:val="1"/>
                <w:sz w:val="28"/>
                <w:szCs w:val="28"/>
                <w:lang w:val="uk-UA" w:eastAsia="ru-RU"/>
              </w:rPr>
              <w:t>,5</w:t>
            </w:r>
            <w:r w:rsidR="00393316" w:rsidRPr="00CB56BB">
              <w:rPr>
                <w:rFonts w:ascii="Times New Roman" w:eastAsia="Times New Roman" w:hAnsi="Times New Roman" w:cs="Times New Roman"/>
                <w:kern w:val="1"/>
                <w:sz w:val="28"/>
                <w:szCs w:val="28"/>
                <w:lang w:val="uk-UA" w:eastAsia="ru-RU"/>
              </w:rPr>
              <w:t>3</w:t>
            </w:r>
            <w:r w:rsidR="00EA42BF" w:rsidRPr="00CB56BB">
              <w:rPr>
                <w:rFonts w:ascii="Times New Roman" w:eastAsia="Times New Roman" w:hAnsi="Times New Roman" w:cs="Times New Roman"/>
                <w:bCs/>
                <w:kern w:val="1"/>
                <w:sz w:val="28"/>
                <w:szCs w:val="28"/>
                <w:lang w:val="uk-UA" w:eastAsia="ru-RU"/>
              </w:rPr>
              <w:t>*</w:t>
            </w:r>
          </w:p>
        </w:tc>
      </w:tr>
    </w:tbl>
    <w:p w:rsidR="00EA42BF" w:rsidRPr="00CB56BB" w:rsidRDefault="00EA42BF" w:rsidP="00EA42BF">
      <w:pPr>
        <w:widowControl w:val="0"/>
        <w:suppressAutoHyphens/>
        <w:spacing w:before="120" w:after="0" w:line="360" w:lineRule="auto"/>
        <w:ind w:firstLine="720"/>
        <w:jc w:val="both"/>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kern w:val="1"/>
          <w:sz w:val="28"/>
          <w:szCs w:val="28"/>
          <w:lang w:val="uk-UA" w:eastAsia="ru-RU"/>
        </w:rPr>
        <w:t>Примітка: *- p&lt;0,05; ** - р&lt;0,01 порівняно з групою контролю</w:t>
      </w: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kern w:val="1"/>
          <w:sz w:val="28"/>
          <w:szCs w:val="28"/>
          <w:lang w:val="uk-UA" w:eastAsia="ru-RU" w:bidi="ur-PK"/>
        </w:rPr>
        <w:lastRenderedPageBreak/>
        <w:t>На тлі дії антиконвульсантів</w:t>
      </w:r>
      <w:r w:rsidR="005E5716"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спостерігається пригнічення судомного синдрому у всіх препаратів, окрім вальпроату натрію, який не виявив жодної протисудомної активності  - усі показники залишилися на тому ж рівні, що і в контрольній групі. Більш  ефективним, але недостатньо потужним впливом проявив себе топірамат,  який не вплинув на частоту клонічних судом, незначно знизив </w:t>
      </w:r>
      <w:r w:rsidR="00445C94" w:rsidRPr="00CB56BB">
        <w:rPr>
          <w:rFonts w:ascii="Times New Roman" w:eastAsia="Times New Roman" w:hAnsi="Times New Roman" w:cs="Times New Roman"/>
          <w:kern w:val="1"/>
          <w:sz w:val="28"/>
          <w:szCs w:val="28"/>
          <w:lang w:val="uk-UA" w:eastAsia="ru-RU" w:bidi="ur-PK"/>
        </w:rPr>
        <w:t xml:space="preserve">(р&gt;0,05) </w:t>
      </w:r>
      <w:r w:rsidRPr="00CB56BB">
        <w:rPr>
          <w:rFonts w:ascii="Times New Roman" w:eastAsia="Times New Roman" w:hAnsi="Times New Roman" w:cs="Times New Roman"/>
          <w:kern w:val="1"/>
          <w:sz w:val="28"/>
          <w:szCs w:val="28"/>
          <w:lang w:val="uk-UA" w:eastAsia="ru-RU" w:bidi="ur-PK"/>
        </w:rPr>
        <w:t>частоту тонічних судом (50</w:t>
      </w:r>
      <w:r w:rsidR="00445C94"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 летальність (62,5</w:t>
      </w:r>
      <w:r w:rsidR="00445C94"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 та інтенсивність судом (3,25</w:t>
      </w:r>
      <w:r w:rsidR="00445C94" w:rsidRPr="00CB56BB">
        <w:rPr>
          <w:rFonts w:ascii="Times New Roman" w:eastAsia="Times New Roman" w:hAnsi="Times New Roman" w:cs="Times New Roman"/>
          <w:kern w:val="1"/>
          <w:sz w:val="28"/>
          <w:szCs w:val="28"/>
          <w:lang w:val="uk-UA" w:eastAsia="ru-RU"/>
        </w:rPr>
        <w:t>±0,35</w:t>
      </w:r>
      <w:r w:rsidRPr="00CB56BB">
        <w:rPr>
          <w:rFonts w:ascii="Times New Roman" w:eastAsia="Times New Roman" w:hAnsi="Times New Roman" w:cs="Times New Roman"/>
          <w:kern w:val="1"/>
          <w:sz w:val="28"/>
          <w:szCs w:val="28"/>
          <w:lang w:val="uk-UA" w:eastAsia="ru-RU" w:bidi="ur-PK"/>
        </w:rPr>
        <w:t xml:space="preserve"> балів). Трохи ефективнішим за топірамат, виявився ламотриджин, при використанні якого</w:t>
      </w:r>
      <w:r w:rsidR="005E5716"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знижуються (р</w:t>
      </w:r>
      <w:r w:rsidR="00445C94" w:rsidRPr="00CB56BB">
        <w:rPr>
          <w:rFonts w:ascii="Times New Roman" w:eastAsia="Times New Roman" w:hAnsi="Times New Roman" w:cs="Times New Roman"/>
          <w:kern w:val="1"/>
          <w:sz w:val="28"/>
          <w:szCs w:val="28"/>
          <w:lang w:val="uk-UA" w:eastAsia="ru-RU" w:bidi="ur-PK"/>
        </w:rPr>
        <w:t>&gt;</w:t>
      </w:r>
      <w:r w:rsidRPr="00CB56BB">
        <w:rPr>
          <w:rFonts w:ascii="Times New Roman" w:eastAsia="Times New Roman" w:hAnsi="Times New Roman" w:cs="Times New Roman"/>
          <w:kern w:val="1"/>
          <w:sz w:val="28"/>
          <w:szCs w:val="28"/>
          <w:lang w:val="uk-UA" w:eastAsia="ru-RU" w:bidi="ur-PK"/>
        </w:rPr>
        <w:t>0,05</w:t>
      </w:r>
      <w:r w:rsidR="00445C94"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бали судомного синдрому на 20</w:t>
      </w:r>
      <w:r w:rsidR="00445C94"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 Найбільшою протисудомною ефективністю  характеризується карбамазепін та габапентин. Суттєво знижує (р&lt;0,05) частоту клонічних судом, летальність та інтенсивність судом</w:t>
      </w:r>
      <w:r w:rsidR="005E5716"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відповідно на 70</w:t>
      </w:r>
      <w:r w:rsidR="00445C94"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 66,7</w:t>
      </w:r>
      <w:r w:rsidR="00445C94"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 та 47,5</w:t>
      </w:r>
      <w:r w:rsidR="00445C94"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w:t>
      </w:r>
      <w:r w:rsidR="005E5716"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4"/>
          <w:szCs w:val="24"/>
          <w:lang w:val="uk-UA" w:eastAsia="ru-RU" w:bidi="ur-PK"/>
        </w:rPr>
        <w:t xml:space="preserve"> </w:t>
      </w:r>
      <w:r w:rsidRPr="00CB56BB">
        <w:rPr>
          <w:rFonts w:ascii="Times New Roman" w:eastAsia="Times New Roman" w:hAnsi="Times New Roman" w:cs="Times New Roman"/>
          <w:kern w:val="1"/>
          <w:sz w:val="28"/>
          <w:szCs w:val="28"/>
          <w:lang w:val="uk-UA" w:eastAsia="ru-RU" w:bidi="ur-PK"/>
        </w:rPr>
        <w:t>габапентин. Карбамазепін не так суттєво знижує частоту тонічних судом, але більш потужний щодо зниження частоти клонічних судом на 52,4</w:t>
      </w:r>
      <w:r w:rsidR="00445C94"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 (р&lt;0,05).</w:t>
      </w:r>
    </w:p>
    <w:p w:rsidR="00F55A59" w:rsidRPr="00CB56BB" w:rsidRDefault="00F55A59" w:rsidP="00032F0B">
      <w:pPr>
        <w:widowControl w:val="0"/>
        <w:suppressAutoHyphens/>
        <w:spacing w:after="0" w:line="360" w:lineRule="auto"/>
        <w:jc w:val="both"/>
        <w:rPr>
          <w:rFonts w:ascii="Times New Roman" w:eastAsia="Times New Roman" w:hAnsi="Times New Roman" w:cs="Times New Roman"/>
          <w:kern w:val="1"/>
          <w:sz w:val="28"/>
          <w:szCs w:val="28"/>
          <w:lang w:val="uk-UA" w:eastAsia="ru-RU" w:bidi="ur-PK"/>
        </w:rPr>
      </w:pPr>
      <w:r w:rsidRPr="00CB56BB">
        <w:rPr>
          <w:rFonts w:ascii="Times New Roman" w:eastAsia="Andale Sans UI" w:hAnsi="Times New Roman" w:cs="Times New Roman"/>
          <w:noProof/>
          <w:kern w:val="1"/>
          <w:sz w:val="24"/>
          <w:szCs w:val="24"/>
          <w:lang w:eastAsia="ru-RU"/>
        </w:rPr>
        <w:drawing>
          <wp:inline distT="0" distB="0" distL="0" distR="0" wp14:anchorId="1228A394" wp14:editId="3C182581">
            <wp:extent cx="6391275" cy="2743200"/>
            <wp:effectExtent l="0" t="0" r="9525" b="1905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2F0B" w:rsidRPr="00CB56BB" w:rsidRDefault="00F55A59" w:rsidP="00F55A59">
      <w:pPr>
        <w:widowControl w:val="0"/>
        <w:suppressAutoHyphens/>
        <w:spacing w:after="0" w:line="360" w:lineRule="auto"/>
        <w:ind w:firstLine="720"/>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Рис. 3.2</w:t>
      </w:r>
      <w:r w:rsidR="00C01868"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Зменшення судомної активності м</w:t>
      </w:r>
      <w:r w:rsidR="005E5716" w:rsidRPr="00CB56BB">
        <w:rPr>
          <w:rFonts w:ascii="Times New Roman" w:eastAsia="Times New Roman" w:hAnsi="Times New Roman" w:cs="Times New Roman"/>
          <w:kern w:val="1"/>
          <w:sz w:val="28"/>
          <w:szCs w:val="28"/>
          <w:lang w:val="uk-UA" w:eastAsia="ru-RU" w:bidi="ur-PK"/>
        </w:rPr>
        <w:t>озку під впливом досліджуваних препаратів</w:t>
      </w:r>
      <w:r w:rsidRPr="00CB56BB">
        <w:rPr>
          <w:rFonts w:ascii="Times New Roman" w:eastAsia="Times New Roman" w:hAnsi="Times New Roman" w:cs="Times New Roman"/>
          <w:kern w:val="1"/>
          <w:sz w:val="28"/>
          <w:szCs w:val="28"/>
          <w:lang w:val="uk-UA" w:eastAsia="ru-RU" w:bidi="ur-PK"/>
        </w:rPr>
        <w:t xml:space="preserve"> на моделі бікукулінових судом </w:t>
      </w:r>
      <w:r w:rsidR="00032F0B" w:rsidRPr="00CB56BB">
        <w:rPr>
          <w:rFonts w:ascii="Times New Roman" w:eastAsia="Times New Roman" w:hAnsi="Times New Roman" w:cs="Times New Roman"/>
          <w:kern w:val="1"/>
          <w:sz w:val="28"/>
          <w:szCs w:val="28"/>
          <w:lang w:val="uk-UA" w:eastAsia="ru-RU" w:bidi="ur-PK"/>
        </w:rPr>
        <w:t xml:space="preserve">по відношенню до контролю </w:t>
      </w:r>
    </w:p>
    <w:p w:rsidR="00032F0B" w:rsidRPr="00CB56BB" w:rsidRDefault="00032F0B" w:rsidP="000F391C">
      <w:pPr>
        <w:widowControl w:val="0"/>
        <w:suppressAutoHyphens/>
        <w:spacing w:after="0" w:line="360" w:lineRule="auto"/>
        <w:jc w:val="both"/>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kern w:val="1"/>
          <w:sz w:val="28"/>
          <w:szCs w:val="28"/>
          <w:lang w:val="uk-UA" w:eastAsia="ru-RU"/>
        </w:rPr>
        <w:t>Примітк</w:t>
      </w:r>
      <w:r w:rsidR="00AA751C" w:rsidRPr="00CB56BB">
        <w:rPr>
          <w:rFonts w:ascii="Times New Roman" w:eastAsia="Times New Roman" w:hAnsi="Times New Roman" w:cs="Times New Roman"/>
          <w:kern w:val="1"/>
          <w:sz w:val="28"/>
          <w:szCs w:val="28"/>
          <w:lang w:val="uk-UA" w:eastAsia="ru-RU"/>
        </w:rPr>
        <w:t>и</w:t>
      </w:r>
      <w:r w:rsidRPr="00CB56BB">
        <w:rPr>
          <w:rFonts w:ascii="Times New Roman" w:eastAsia="Times New Roman" w:hAnsi="Times New Roman" w:cs="Times New Roman"/>
          <w:kern w:val="1"/>
          <w:sz w:val="28"/>
          <w:szCs w:val="28"/>
          <w:lang w:val="uk-UA" w:eastAsia="ru-RU"/>
        </w:rPr>
        <w:t>: *- p&lt;0,05; ** - р&lt;0,01 порівняно з групою контролю</w:t>
      </w:r>
      <w:r w:rsidR="00A47061" w:rsidRPr="00CB56BB">
        <w:rPr>
          <w:rFonts w:ascii="Times New Roman" w:eastAsia="Times New Roman" w:hAnsi="Times New Roman" w:cs="Times New Roman"/>
          <w:kern w:val="1"/>
          <w:sz w:val="28"/>
          <w:szCs w:val="28"/>
          <w:lang w:val="uk-UA" w:eastAsia="ru-RU"/>
        </w:rPr>
        <w:t>;</w:t>
      </w:r>
    </w:p>
    <w:p w:rsidR="00CC26B8" w:rsidRPr="00CB56BB" w:rsidRDefault="00CC26B8" w:rsidP="00CC26B8">
      <w:pPr>
        <w:widowControl w:val="0"/>
        <w:suppressAutoHyphens/>
        <w:spacing w:after="0" w:line="360" w:lineRule="auto"/>
        <w:ind w:left="1276"/>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 xml:space="preserve">порівняння загальної суми балів судомного стану у % відносно </w:t>
      </w:r>
      <w:r w:rsidR="00A01813" w:rsidRPr="00CB56BB">
        <w:rPr>
          <w:rFonts w:ascii="Times New Roman" w:eastAsia="Andale Sans UI" w:hAnsi="Times New Roman" w:cs="Times New Roman"/>
          <w:kern w:val="1"/>
          <w:sz w:val="28"/>
          <w:szCs w:val="28"/>
          <w:lang w:val="uk-UA"/>
        </w:rPr>
        <w:t xml:space="preserve">100% </w:t>
      </w:r>
      <w:r w:rsidRPr="00CB56BB">
        <w:rPr>
          <w:rFonts w:ascii="Times New Roman" w:eastAsia="Andale Sans UI" w:hAnsi="Times New Roman" w:cs="Times New Roman"/>
          <w:kern w:val="1"/>
          <w:sz w:val="28"/>
          <w:szCs w:val="28"/>
          <w:lang w:val="uk-UA"/>
        </w:rPr>
        <w:t xml:space="preserve">контролю </w:t>
      </w:r>
    </w:p>
    <w:p w:rsidR="00F55A59" w:rsidRPr="00CB56BB" w:rsidRDefault="00F55A59" w:rsidP="00F55A59">
      <w:pPr>
        <w:widowControl w:val="0"/>
        <w:suppressAutoHyphens/>
        <w:spacing w:after="0" w:line="360" w:lineRule="auto"/>
        <w:ind w:firstLine="709"/>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kern w:val="1"/>
          <w:sz w:val="28"/>
          <w:szCs w:val="28"/>
          <w:lang w:val="uk-UA" w:eastAsia="ru-RU"/>
        </w:rPr>
        <w:lastRenderedPageBreak/>
        <w:t xml:space="preserve">3.3 Вплив досліджуваних препаратів  </w:t>
      </w:r>
      <w:r w:rsidR="000B31C4" w:rsidRPr="00CB56BB">
        <w:rPr>
          <w:rFonts w:ascii="Times New Roman" w:eastAsia="Times New Roman" w:hAnsi="Times New Roman" w:cs="Times New Roman"/>
          <w:kern w:val="1"/>
          <w:sz w:val="28"/>
          <w:szCs w:val="28"/>
          <w:lang w:val="uk-UA" w:eastAsia="ru-RU"/>
        </w:rPr>
        <w:t>на</w:t>
      </w:r>
      <w:r w:rsidRPr="00CB56BB">
        <w:rPr>
          <w:rFonts w:ascii="Times New Roman" w:eastAsia="Times New Roman" w:hAnsi="Times New Roman" w:cs="Times New Roman"/>
          <w:kern w:val="1"/>
          <w:sz w:val="28"/>
          <w:szCs w:val="28"/>
          <w:lang w:val="uk-UA" w:eastAsia="ru-RU"/>
        </w:rPr>
        <w:t xml:space="preserve"> судом</w:t>
      </w:r>
      <w:r w:rsidR="000B31C4" w:rsidRPr="00CB56BB">
        <w:rPr>
          <w:rFonts w:ascii="Times New Roman" w:eastAsia="Times New Roman" w:hAnsi="Times New Roman" w:cs="Times New Roman"/>
          <w:kern w:val="1"/>
          <w:sz w:val="28"/>
          <w:szCs w:val="28"/>
          <w:lang w:val="uk-UA" w:eastAsia="ru-RU"/>
        </w:rPr>
        <w:t>и, викликані</w:t>
      </w:r>
      <w:r w:rsidRPr="00CB56BB">
        <w:rPr>
          <w:rFonts w:ascii="Times New Roman" w:eastAsia="Times New Roman" w:hAnsi="Times New Roman" w:cs="Times New Roman"/>
          <w:kern w:val="1"/>
          <w:sz w:val="28"/>
          <w:szCs w:val="28"/>
          <w:lang w:val="uk-UA" w:eastAsia="ru-RU"/>
        </w:rPr>
        <w:t xml:space="preserve"> введенням каїнової кислоти</w:t>
      </w:r>
    </w:p>
    <w:p w:rsidR="00F55A59" w:rsidRPr="00CB56BB" w:rsidRDefault="00F55A59" w:rsidP="00F55A59">
      <w:pPr>
        <w:widowControl w:val="0"/>
        <w:suppressAutoHyphens/>
        <w:spacing w:after="0" w:line="360" w:lineRule="auto"/>
        <w:ind w:firstLine="709"/>
        <w:rPr>
          <w:rFonts w:ascii="Times New Roman" w:eastAsia="Times New Roman" w:hAnsi="Times New Roman" w:cs="Times New Roman"/>
          <w:kern w:val="1"/>
          <w:sz w:val="28"/>
          <w:szCs w:val="28"/>
          <w:lang w:val="uk-UA" w:eastAsia="ru-RU"/>
        </w:rPr>
      </w:pPr>
    </w:p>
    <w:p w:rsidR="001F7164" w:rsidRPr="00CB56BB" w:rsidRDefault="001F7164" w:rsidP="00F55A59">
      <w:pPr>
        <w:widowControl w:val="0"/>
        <w:suppressAutoHyphens/>
        <w:spacing w:after="0" w:line="360" w:lineRule="auto"/>
        <w:ind w:firstLine="709"/>
        <w:rPr>
          <w:rFonts w:ascii="Times New Roman" w:eastAsia="Times New Roman" w:hAnsi="Times New Roman" w:cs="Times New Roman"/>
          <w:kern w:val="1"/>
          <w:sz w:val="28"/>
          <w:szCs w:val="28"/>
          <w:lang w:val="uk-UA" w:eastAsia="ru-RU"/>
        </w:rPr>
      </w:pPr>
    </w:p>
    <w:p w:rsidR="00F55A59" w:rsidRPr="00CB56BB" w:rsidRDefault="000B31C4" w:rsidP="00F55A59">
      <w:pPr>
        <w:widowControl w:val="0"/>
        <w:suppressAutoHyphens/>
        <w:spacing w:after="0" w:line="360" w:lineRule="auto"/>
        <w:ind w:firstLine="709"/>
        <w:jc w:val="both"/>
        <w:rPr>
          <w:rFonts w:ascii="Times New Roman" w:eastAsia="Andale Sans UI" w:hAnsi="Times New Roman" w:cs="Times New Roman"/>
          <w:i/>
          <w:iCs/>
          <w:kern w:val="1"/>
          <w:sz w:val="28"/>
          <w:szCs w:val="28"/>
          <w:lang w:val="uk-UA"/>
        </w:rPr>
      </w:pPr>
      <w:r w:rsidRPr="00CB56BB">
        <w:rPr>
          <w:rFonts w:ascii="Times New Roman" w:eastAsia="Times New Roman" w:hAnsi="Times New Roman" w:cs="Times New Roman"/>
          <w:kern w:val="1"/>
          <w:sz w:val="28"/>
          <w:szCs w:val="28"/>
          <w:lang w:val="uk-UA" w:eastAsia="ru-RU"/>
        </w:rPr>
        <w:t>Дослідження</w:t>
      </w:r>
      <w:r w:rsidR="00F55A59" w:rsidRPr="00CB56BB">
        <w:rPr>
          <w:rFonts w:ascii="Times New Roman" w:eastAsia="Times New Roman" w:hAnsi="Times New Roman" w:cs="Times New Roman"/>
          <w:kern w:val="1"/>
          <w:sz w:val="28"/>
          <w:szCs w:val="28"/>
          <w:lang w:val="uk-UA" w:eastAsia="ru-RU"/>
        </w:rPr>
        <w:t xml:space="preserve"> </w:t>
      </w:r>
      <w:r w:rsidR="00F55A59" w:rsidRPr="00CB56BB">
        <w:rPr>
          <w:rFonts w:ascii="Times New Roman" w:eastAsia="Times New Roman" w:hAnsi="Times New Roman" w:cs="Times New Roman"/>
          <w:bCs/>
          <w:kern w:val="1"/>
          <w:sz w:val="28"/>
          <w:szCs w:val="28"/>
          <w:lang w:val="uk-UA" w:eastAsia="ru-RU"/>
        </w:rPr>
        <w:t>судом</w:t>
      </w:r>
      <w:r w:rsidRPr="00CB56BB">
        <w:rPr>
          <w:rFonts w:ascii="Times New Roman" w:eastAsia="Times New Roman" w:hAnsi="Times New Roman" w:cs="Times New Roman"/>
          <w:bCs/>
          <w:kern w:val="1"/>
          <w:sz w:val="28"/>
          <w:szCs w:val="28"/>
          <w:lang w:val="uk-UA" w:eastAsia="ru-RU"/>
        </w:rPr>
        <w:t>,</w:t>
      </w:r>
      <w:r w:rsidR="00F55A59" w:rsidRPr="00CB56BB">
        <w:rPr>
          <w:rFonts w:ascii="Times New Roman" w:eastAsia="Times New Roman" w:hAnsi="Times New Roman" w:cs="Times New Roman"/>
          <w:bCs/>
          <w:kern w:val="1"/>
          <w:sz w:val="28"/>
          <w:szCs w:val="28"/>
          <w:lang w:val="uk-UA" w:eastAsia="ru-RU"/>
        </w:rPr>
        <w:t xml:space="preserve"> викликаних введенням каїнової кислоти</w:t>
      </w:r>
      <w:r w:rsidRPr="00CB56BB">
        <w:rPr>
          <w:rFonts w:ascii="Times New Roman" w:eastAsia="Times New Roman" w:hAnsi="Times New Roman" w:cs="Times New Roman"/>
          <w:bCs/>
          <w:kern w:val="1"/>
          <w:sz w:val="28"/>
          <w:szCs w:val="28"/>
          <w:lang w:val="uk-UA" w:eastAsia="ru-RU"/>
        </w:rPr>
        <w:t>,</w:t>
      </w:r>
      <w:r w:rsidR="00F55A59" w:rsidRPr="00CB56BB">
        <w:rPr>
          <w:rFonts w:ascii="Times New Roman" w:eastAsia="Times New Roman" w:hAnsi="Times New Roman" w:cs="Times New Roman"/>
          <w:bCs/>
          <w:kern w:val="1"/>
          <w:sz w:val="28"/>
          <w:szCs w:val="28"/>
          <w:lang w:val="uk-UA" w:eastAsia="ru-RU"/>
        </w:rPr>
        <w:t xml:space="preserve"> не показали суттєвої протисудомної активності досліджуваних препаратів (табл. 3.3). В групі контролю (n=10), у тварин з ізольованим введенням каїнової кислоти</w:t>
      </w:r>
      <w:r w:rsidRPr="00CB56BB">
        <w:rPr>
          <w:rFonts w:ascii="Times New Roman" w:eastAsia="Times New Roman" w:hAnsi="Times New Roman" w:cs="Times New Roman"/>
          <w:bCs/>
          <w:kern w:val="1"/>
          <w:sz w:val="28"/>
          <w:szCs w:val="28"/>
          <w:lang w:val="uk-UA" w:eastAsia="ru-RU"/>
        </w:rPr>
        <w:t>,</w:t>
      </w:r>
      <w:r w:rsidR="00F55A59" w:rsidRPr="00CB56BB">
        <w:rPr>
          <w:rFonts w:ascii="Times New Roman" w:eastAsia="Times New Roman" w:hAnsi="Times New Roman" w:cs="Times New Roman"/>
          <w:bCs/>
          <w:kern w:val="1"/>
          <w:sz w:val="28"/>
          <w:szCs w:val="28"/>
          <w:lang w:val="uk-UA" w:eastAsia="ru-RU"/>
        </w:rPr>
        <w:t xml:space="preserve"> у всіх тварин (100</w:t>
      </w:r>
      <w:r w:rsidR="0033048C" w:rsidRPr="00CB56BB">
        <w:rPr>
          <w:rFonts w:ascii="Times New Roman" w:eastAsia="Times New Roman" w:hAnsi="Times New Roman" w:cs="Times New Roman"/>
          <w:bCs/>
          <w:kern w:val="1"/>
          <w:sz w:val="28"/>
          <w:szCs w:val="28"/>
          <w:lang w:val="uk-UA" w:eastAsia="ru-RU"/>
        </w:rPr>
        <w:t> </w:t>
      </w:r>
      <w:r w:rsidR="00F55A59" w:rsidRPr="00CB56BB">
        <w:rPr>
          <w:rFonts w:ascii="Times New Roman" w:eastAsia="Times New Roman" w:hAnsi="Times New Roman" w:cs="Times New Roman"/>
          <w:bCs/>
          <w:kern w:val="1"/>
          <w:sz w:val="28"/>
          <w:szCs w:val="28"/>
          <w:lang w:val="uk-UA" w:eastAsia="ru-RU"/>
        </w:rPr>
        <w:t>%) спостерігаються тільки клонічні судоми і летальний результат, бали судомного синдрому найвищі. Взагалі не змінюють ситуацію такі препарати</w:t>
      </w:r>
      <w:r w:rsidR="00ED2F1C" w:rsidRPr="00CB56BB">
        <w:rPr>
          <w:rFonts w:ascii="Times New Roman" w:eastAsia="Times New Roman" w:hAnsi="Times New Roman" w:cs="Times New Roman"/>
          <w:bCs/>
          <w:kern w:val="1"/>
          <w:sz w:val="28"/>
          <w:szCs w:val="28"/>
          <w:lang w:val="uk-UA" w:eastAsia="ru-RU"/>
        </w:rPr>
        <w:t>,</w:t>
      </w:r>
      <w:r w:rsidR="00F55A59" w:rsidRPr="00CB56BB">
        <w:rPr>
          <w:rFonts w:ascii="Times New Roman" w:eastAsia="Times New Roman" w:hAnsi="Times New Roman" w:cs="Times New Roman"/>
          <w:bCs/>
          <w:kern w:val="1"/>
          <w:sz w:val="28"/>
          <w:szCs w:val="28"/>
          <w:lang w:val="uk-UA" w:eastAsia="ru-RU"/>
        </w:rPr>
        <w:t xml:space="preserve"> як топірамат і габапентин.</w:t>
      </w:r>
    </w:p>
    <w:p w:rsidR="00F55A59" w:rsidRPr="00CB56BB" w:rsidRDefault="00F55A59" w:rsidP="00F55A59">
      <w:pPr>
        <w:widowControl w:val="0"/>
        <w:suppressAutoHyphens/>
        <w:spacing w:after="0" w:line="360" w:lineRule="auto"/>
        <w:ind w:firstLine="709"/>
        <w:jc w:val="right"/>
        <w:rPr>
          <w:rFonts w:ascii="Times New Roman" w:eastAsia="Times New Roman" w:hAnsi="Times New Roman" w:cs="Times New Roman"/>
          <w:b/>
          <w:bCs/>
          <w:i/>
          <w:iCs/>
          <w:kern w:val="1"/>
          <w:sz w:val="28"/>
          <w:szCs w:val="28"/>
          <w:lang w:val="uk-UA" w:eastAsia="ru-RU"/>
        </w:rPr>
      </w:pPr>
      <w:r w:rsidRPr="00CB56BB">
        <w:rPr>
          <w:rFonts w:ascii="Times New Roman" w:eastAsia="Andale Sans UI" w:hAnsi="Times New Roman" w:cs="Times New Roman"/>
          <w:i/>
          <w:iCs/>
          <w:kern w:val="1"/>
          <w:sz w:val="28"/>
          <w:szCs w:val="28"/>
          <w:lang w:val="uk-UA"/>
        </w:rPr>
        <w:t>Таблиця 3.3</w:t>
      </w:r>
    </w:p>
    <w:p w:rsidR="00F55A59" w:rsidRPr="00CB56BB" w:rsidRDefault="00F55A59" w:rsidP="00AD2D44">
      <w:pPr>
        <w:widowControl w:val="0"/>
        <w:suppressAutoHyphens/>
        <w:spacing w:after="0" w:line="360" w:lineRule="auto"/>
        <w:jc w:val="center"/>
        <w:rPr>
          <w:rFonts w:ascii="Times New Roman" w:eastAsia="Andale Sans UI" w:hAnsi="Times New Roman" w:cs="Times New Roman"/>
          <w:b/>
          <w:bCs/>
          <w:kern w:val="1"/>
          <w:sz w:val="24"/>
          <w:szCs w:val="24"/>
          <w:lang w:val="uk-UA"/>
        </w:rPr>
      </w:pPr>
      <w:r w:rsidRPr="00CB56BB">
        <w:rPr>
          <w:rFonts w:ascii="Times New Roman" w:eastAsia="Times New Roman" w:hAnsi="Times New Roman" w:cs="Times New Roman"/>
          <w:b/>
          <w:bCs/>
          <w:iCs/>
          <w:kern w:val="1"/>
          <w:sz w:val="28"/>
          <w:szCs w:val="28"/>
          <w:lang w:val="uk-UA" w:eastAsia="ru-RU"/>
        </w:rPr>
        <w:t>Вплив досліджуваних препаратів  на судоми викликаних введенням каїнової кислоти (n=10)</w:t>
      </w:r>
    </w:p>
    <w:tbl>
      <w:tblPr>
        <w:tblW w:w="10065" w:type="dxa"/>
        <w:tblInd w:w="108" w:type="dxa"/>
        <w:tblLayout w:type="fixed"/>
        <w:tblLook w:val="0000" w:firstRow="0" w:lastRow="0" w:firstColumn="0" w:lastColumn="0" w:noHBand="0" w:noVBand="0"/>
      </w:tblPr>
      <w:tblGrid>
        <w:gridCol w:w="3119"/>
        <w:gridCol w:w="1707"/>
        <w:gridCol w:w="1515"/>
        <w:gridCol w:w="1456"/>
        <w:gridCol w:w="2268"/>
      </w:tblGrid>
      <w:tr w:rsidR="00F55A59" w:rsidRPr="00CB56BB" w:rsidTr="0033048C">
        <w:tc>
          <w:tcPr>
            <w:tcW w:w="3119"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AD2D44">
            <w:pPr>
              <w:widowControl w:val="0"/>
              <w:tabs>
                <w:tab w:val="left" w:pos="483"/>
                <w:tab w:val="left" w:pos="573"/>
              </w:tabs>
              <w:suppressAutoHyphens/>
              <w:spacing w:after="0" w:line="240" w:lineRule="auto"/>
              <w:ind w:left="-3" w:right="-3" w:firstLine="15"/>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Дослідження</w:t>
            </w:r>
          </w:p>
        </w:tc>
        <w:tc>
          <w:tcPr>
            <w:tcW w:w="1707"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AD2D4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Кількість тварин з клонічними судомами</w:t>
            </w:r>
          </w:p>
        </w:tc>
        <w:tc>
          <w:tcPr>
            <w:tcW w:w="1515"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AD2D4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Кількість тварин з тонічними судомами</w:t>
            </w:r>
          </w:p>
        </w:tc>
        <w:tc>
          <w:tcPr>
            <w:tcW w:w="1456" w:type="dxa"/>
            <w:tcBorders>
              <w:top w:val="single" w:sz="4" w:space="0" w:color="000000"/>
              <w:left w:val="single" w:sz="4" w:space="0" w:color="000000"/>
              <w:bottom w:val="single" w:sz="4" w:space="0" w:color="000000"/>
            </w:tcBorders>
            <w:shd w:val="clear" w:color="auto" w:fill="FFFFFF"/>
            <w:vAlign w:val="center"/>
          </w:tcPr>
          <w:p w:rsidR="0033048C" w:rsidRPr="00CB56BB" w:rsidRDefault="00F55A59" w:rsidP="00AD2D44">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Леталь</w:t>
            </w:r>
            <w:r w:rsidR="0033048C" w:rsidRPr="00CB56BB">
              <w:rPr>
                <w:rFonts w:ascii="Times New Roman" w:eastAsia="Andale Sans UI" w:hAnsi="Times New Roman" w:cs="Times New Roman"/>
                <w:bCs/>
                <w:kern w:val="1"/>
                <w:sz w:val="28"/>
                <w:szCs w:val="28"/>
                <w:lang w:val="uk-UA"/>
              </w:rPr>
              <w:t>-</w:t>
            </w:r>
          </w:p>
          <w:p w:rsidR="00F55A59" w:rsidRPr="00CB56BB" w:rsidRDefault="00F55A59" w:rsidP="00AD2D44">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ність</w:t>
            </w:r>
          </w:p>
          <w:p w:rsidR="0033048C" w:rsidRPr="00CB56BB" w:rsidRDefault="0033048C" w:rsidP="00AD2D4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sz w:val="28"/>
                <w:szCs w:val="28"/>
                <w:lang w:val="uk-UA" w:eastAsia="ru-RU"/>
              </w:rPr>
              <w:t>Р</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5A59" w:rsidRPr="00CB56BB" w:rsidRDefault="00F55A59" w:rsidP="00AD2D44">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Загальна сума балів судомного синдрому</w:t>
            </w:r>
            <w:r w:rsidR="0033048C" w:rsidRPr="00CB56BB">
              <w:rPr>
                <w:rFonts w:ascii="Times New Roman" w:eastAsia="Andale Sans UI" w:hAnsi="Times New Roman" w:cs="Times New Roman"/>
                <w:bCs/>
                <w:kern w:val="1"/>
                <w:sz w:val="28"/>
                <w:szCs w:val="28"/>
                <w:lang w:val="uk-UA"/>
              </w:rPr>
              <w:t xml:space="preserve"> </w:t>
            </w:r>
          </w:p>
          <w:p w:rsidR="0033048C" w:rsidRPr="00CB56BB" w:rsidRDefault="0033048C" w:rsidP="00AD2D44">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М</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r>
      <w:tr w:rsidR="0033048C" w:rsidRPr="00CB56BB" w:rsidTr="0033048C">
        <w:tc>
          <w:tcPr>
            <w:tcW w:w="3119" w:type="dxa"/>
            <w:tcBorders>
              <w:top w:val="single" w:sz="4" w:space="0" w:color="000000"/>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kern w:val="1"/>
                <w:sz w:val="28"/>
                <w:szCs w:val="28"/>
                <w:lang w:val="uk-UA" w:eastAsia="ru-RU"/>
              </w:rPr>
              <w:t xml:space="preserve">Каїнова кислота, 30   </w:t>
            </w:r>
            <w:r w:rsidRPr="00CB56BB">
              <w:rPr>
                <w:rFonts w:ascii="Times New Roman" w:eastAsia="Andale Sans UI" w:hAnsi="Times New Roman" w:cs="Times New Roman"/>
                <w:kern w:val="1"/>
                <w:sz w:val="28"/>
                <w:szCs w:val="28"/>
                <w:lang w:val="uk-UA"/>
              </w:rPr>
              <w:t>мг/кг і/п (контроль)</w:t>
            </w:r>
          </w:p>
        </w:tc>
        <w:tc>
          <w:tcPr>
            <w:tcW w:w="1707" w:type="dxa"/>
            <w:tcBorders>
              <w:top w:val="single" w:sz="4" w:space="0" w:color="000000"/>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10/10</w:t>
            </w:r>
          </w:p>
        </w:tc>
        <w:tc>
          <w:tcPr>
            <w:tcW w:w="1515" w:type="dxa"/>
            <w:tcBorders>
              <w:top w:val="single" w:sz="4" w:space="0" w:color="000000"/>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0/10</w:t>
            </w:r>
          </w:p>
        </w:tc>
        <w:tc>
          <w:tcPr>
            <w:tcW w:w="1456" w:type="dxa"/>
            <w:tcBorders>
              <w:top w:val="single" w:sz="4" w:space="0" w:color="000000"/>
              <w:left w:val="single" w:sz="4" w:space="0" w:color="000000"/>
              <w:bottom w:val="single" w:sz="4" w:space="0" w:color="000000"/>
            </w:tcBorders>
            <w:shd w:val="clear" w:color="auto" w:fill="FFFFFF"/>
            <w:vAlign w:val="center"/>
          </w:tcPr>
          <w:p w:rsidR="0033048C" w:rsidRPr="00CB56BB" w:rsidRDefault="0033048C" w:rsidP="0033048C">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048C" w:rsidRPr="00CB56BB" w:rsidRDefault="0033048C" w:rsidP="00F7167B">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4,0</w:t>
            </w:r>
            <w:r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bCs/>
                <w:kern w:val="1"/>
                <w:sz w:val="28"/>
                <w:szCs w:val="28"/>
                <w:lang w:val="uk-UA" w:eastAsia="ru-RU"/>
              </w:rPr>
              <w:t>0,0</w:t>
            </w:r>
          </w:p>
        </w:tc>
      </w:tr>
      <w:tr w:rsidR="00F55A59" w:rsidRPr="00CB56BB" w:rsidTr="0033048C">
        <w:tc>
          <w:tcPr>
            <w:tcW w:w="3119" w:type="dxa"/>
            <w:tcBorders>
              <w:top w:val="single" w:sz="4" w:space="0" w:color="000000"/>
              <w:left w:val="single" w:sz="4" w:space="0" w:color="000000"/>
              <w:bottom w:val="single" w:sz="4" w:space="0" w:color="000000"/>
            </w:tcBorders>
            <w:shd w:val="clear" w:color="auto" w:fill="FFFFFF"/>
            <w:vAlign w:val="center"/>
          </w:tcPr>
          <w:p w:rsidR="00F55A59" w:rsidRPr="00CB56BB" w:rsidRDefault="00E72386" w:rsidP="007A4E12">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Карбамазепі</w:t>
            </w:r>
            <w:r w:rsidR="00F55A59" w:rsidRPr="00CB56BB">
              <w:rPr>
                <w:rFonts w:ascii="Times New Roman" w:eastAsia="Andale Sans UI" w:hAnsi="Times New Roman" w:cs="Times New Roman"/>
                <w:kern w:val="1"/>
                <w:sz w:val="28"/>
                <w:szCs w:val="28"/>
                <w:lang w:val="uk-UA"/>
              </w:rPr>
              <w:t>н 125мг/кг в</w:t>
            </w:r>
            <w:r w:rsidR="007A4E12" w:rsidRPr="00CB56BB">
              <w:rPr>
                <w:rFonts w:ascii="Times New Roman" w:eastAsia="Andale Sans UI" w:hAnsi="Times New Roman" w:cs="Times New Roman"/>
                <w:kern w:val="1"/>
                <w:sz w:val="28"/>
                <w:szCs w:val="28"/>
                <w:lang w:val="uk-UA"/>
              </w:rPr>
              <w:t>/</w:t>
            </w:r>
            <w:r w:rsidR="00F55A59" w:rsidRPr="00CB56BB">
              <w:rPr>
                <w:rFonts w:ascii="Times New Roman" w:eastAsia="Andale Sans UI" w:hAnsi="Times New Roman" w:cs="Times New Roman"/>
                <w:kern w:val="1"/>
                <w:sz w:val="28"/>
                <w:szCs w:val="28"/>
                <w:lang w:val="uk-UA"/>
              </w:rPr>
              <w:t xml:space="preserve">о + </w:t>
            </w:r>
            <w:r w:rsidR="00F55A59" w:rsidRPr="00CB56BB">
              <w:rPr>
                <w:rFonts w:ascii="Times New Roman" w:eastAsia="Times New Roman" w:hAnsi="Times New Roman" w:cs="Times New Roman"/>
                <w:bCs/>
                <w:kern w:val="1"/>
                <w:sz w:val="28"/>
                <w:szCs w:val="28"/>
                <w:lang w:val="uk-UA" w:eastAsia="ru-RU"/>
              </w:rPr>
              <w:t xml:space="preserve">каїнова кислота, 30   </w:t>
            </w:r>
            <w:r w:rsidR="00F55A59" w:rsidRPr="00CB56BB">
              <w:rPr>
                <w:rFonts w:ascii="Times New Roman" w:eastAsia="Andale Sans UI" w:hAnsi="Times New Roman" w:cs="Times New Roman"/>
                <w:kern w:val="1"/>
                <w:sz w:val="28"/>
                <w:szCs w:val="28"/>
                <w:lang w:val="uk-UA"/>
              </w:rPr>
              <w:t xml:space="preserve">мг/кг  </w:t>
            </w:r>
          </w:p>
        </w:tc>
        <w:tc>
          <w:tcPr>
            <w:tcW w:w="1707"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9/10</w:t>
            </w:r>
          </w:p>
        </w:tc>
        <w:tc>
          <w:tcPr>
            <w:tcW w:w="1515"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0/10</w:t>
            </w:r>
          </w:p>
        </w:tc>
        <w:tc>
          <w:tcPr>
            <w:tcW w:w="1456" w:type="dxa"/>
            <w:tcBorders>
              <w:top w:val="single" w:sz="4" w:space="0" w:color="000000"/>
              <w:left w:val="single" w:sz="4" w:space="0" w:color="000000"/>
              <w:bottom w:val="single" w:sz="4" w:space="0" w:color="000000"/>
            </w:tcBorders>
            <w:shd w:val="clear" w:color="auto" w:fill="FFFFFF"/>
            <w:vAlign w:val="center"/>
          </w:tcPr>
          <w:p w:rsidR="00F55A59" w:rsidRPr="00CB56BB" w:rsidRDefault="0033048C" w:rsidP="0033048C">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80,0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12,6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5A59" w:rsidRPr="00CB56BB" w:rsidRDefault="0033048C" w:rsidP="0033048C">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3,8</w:t>
            </w:r>
            <w:r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bCs/>
                <w:kern w:val="1"/>
                <w:sz w:val="28"/>
                <w:szCs w:val="28"/>
                <w:lang w:val="uk-UA" w:eastAsia="ru-RU"/>
              </w:rPr>
              <w:t>0,13</w:t>
            </w:r>
          </w:p>
        </w:tc>
      </w:tr>
      <w:tr w:rsidR="0033048C" w:rsidRPr="00CB56BB" w:rsidTr="0033048C">
        <w:trPr>
          <w:trHeight w:val="670"/>
        </w:trPr>
        <w:tc>
          <w:tcPr>
            <w:tcW w:w="3119"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Вальпроат натрію, 155 мг/кг в/о +</w:t>
            </w:r>
            <w:r w:rsidRPr="00CB56BB">
              <w:rPr>
                <w:rFonts w:ascii="Times New Roman" w:eastAsia="Times New Roman" w:hAnsi="Times New Roman" w:cs="Times New Roman"/>
                <w:bCs/>
                <w:kern w:val="1"/>
                <w:sz w:val="28"/>
                <w:szCs w:val="28"/>
                <w:lang w:val="uk-UA" w:eastAsia="ru-RU"/>
              </w:rPr>
              <w:t xml:space="preserve"> каїнова кислота, 30 </w:t>
            </w:r>
            <w:r w:rsidRPr="00CB56BB">
              <w:rPr>
                <w:rFonts w:ascii="Times New Roman" w:eastAsia="Andale Sans UI" w:hAnsi="Times New Roman" w:cs="Times New Roman"/>
                <w:kern w:val="1"/>
                <w:sz w:val="28"/>
                <w:szCs w:val="28"/>
                <w:lang w:val="uk-UA"/>
              </w:rPr>
              <w:t xml:space="preserve">мг/кг  </w:t>
            </w:r>
          </w:p>
        </w:tc>
        <w:tc>
          <w:tcPr>
            <w:tcW w:w="1707"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10/10</w:t>
            </w:r>
          </w:p>
        </w:tc>
        <w:tc>
          <w:tcPr>
            <w:tcW w:w="1515"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0/10</w:t>
            </w:r>
          </w:p>
        </w:tc>
        <w:tc>
          <w:tcPr>
            <w:tcW w:w="1456" w:type="dxa"/>
            <w:tcBorders>
              <w:left w:val="single" w:sz="4" w:space="0" w:color="000000"/>
              <w:bottom w:val="single" w:sz="4" w:space="0" w:color="000000"/>
            </w:tcBorders>
            <w:shd w:val="clear" w:color="auto" w:fill="FFFFFF"/>
            <w:vAlign w:val="center"/>
          </w:tcPr>
          <w:p w:rsidR="0033048C" w:rsidRPr="00CB56BB" w:rsidRDefault="0033048C" w:rsidP="0033048C">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90,0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9,5</w:t>
            </w:r>
          </w:p>
        </w:tc>
        <w:tc>
          <w:tcPr>
            <w:tcW w:w="2268" w:type="dxa"/>
            <w:tcBorders>
              <w:left w:val="single" w:sz="4" w:space="0" w:color="000000"/>
              <w:bottom w:val="single" w:sz="4" w:space="0" w:color="000000"/>
              <w:right w:val="single" w:sz="4" w:space="0" w:color="000000"/>
            </w:tcBorders>
            <w:shd w:val="clear" w:color="auto" w:fill="FFFFFF"/>
            <w:vAlign w:val="center"/>
          </w:tcPr>
          <w:p w:rsidR="0033048C" w:rsidRPr="00CB56BB" w:rsidRDefault="0033048C" w:rsidP="0033048C">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3,9</w:t>
            </w:r>
            <w:r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bCs/>
                <w:kern w:val="1"/>
                <w:sz w:val="28"/>
                <w:szCs w:val="28"/>
                <w:lang w:val="uk-UA" w:eastAsia="ru-RU"/>
              </w:rPr>
              <w:t>0,09</w:t>
            </w:r>
          </w:p>
        </w:tc>
      </w:tr>
      <w:tr w:rsidR="0033048C" w:rsidRPr="00CB56BB" w:rsidTr="0033048C">
        <w:tc>
          <w:tcPr>
            <w:tcW w:w="3119"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Ламотриджин, 30 мг/кг в</w:t>
            </w:r>
            <w:r w:rsidRPr="00CB56BB">
              <w:rPr>
                <w:rFonts w:ascii="Times New Roman" w:eastAsia="Andale Sans UI" w:hAnsi="Times New Roman" w:cs="Times New Roman"/>
                <w:kern w:val="1"/>
                <w:sz w:val="28"/>
                <w:szCs w:val="28"/>
                <w:lang w:val="uk-UA"/>
              </w:rPr>
              <w:t>/</w:t>
            </w:r>
            <w:r w:rsidRPr="00CB56BB">
              <w:rPr>
                <w:rFonts w:ascii="Times New Roman" w:eastAsia="Times New Roman" w:hAnsi="Times New Roman" w:cs="Times New Roman"/>
                <w:kern w:val="1"/>
                <w:sz w:val="28"/>
                <w:szCs w:val="28"/>
                <w:lang w:val="uk-UA" w:eastAsia="ru-RU"/>
              </w:rPr>
              <w:t xml:space="preserve">о + </w:t>
            </w:r>
            <w:r w:rsidRPr="00CB56BB">
              <w:rPr>
                <w:rFonts w:ascii="Times New Roman" w:eastAsia="Times New Roman" w:hAnsi="Times New Roman" w:cs="Times New Roman"/>
                <w:bCs/>
                <w:kern w:val="1"/>
                <w:sz w:val="28"/>
                <w:szCs w:val="28"/>
                <w:lang w:val="uk-UA" w:eastAsia="ru-RU"/>
              </w:rPr>
              <w:t xml:space="preserve">каїнова кислота, 30 </w:t>
            </w:r>
            <w:r w:rsidRPr="00CB56BB">
              <w:rPr>
                <w:rFonts w:ascii="Times New Roman" w:eastAsia="Andale Sans UI" w:hAnsi="Times New Roman" w:cs="Times New Roman"/>
                <w:kern w:val="1"/>
                <w:sz w:val="28"/>
                <w:szCs w:val="28"/>
                <w:lang w:val="uk-UA"/>
              </w:rPr>
              <w:t xml:space="preserve">мг/кг  </w:t>
            </w:r>
          </w:p>
        </w:tc>
        <w:tc>
          <w:tcPr>
            <w:tcW w:w="1707"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10/10</w:t>
            </w:r>
          </w:p>
        </w:tc>
        <w:tc>
          <w:tcPr>
            <w:tcW w:w="1515"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2/10</w:t>
            </w:r>
          </w:p>
        </w:tc>
        <w:tc>
          <w:tcPr>
            <w:tcW w:w="1456"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268" w:type="dxa"/>
            <w:tcBorders>
              <w:left w:val="single" w:sz="4" w:space="0" w:color="000000"/>
              <w:bottom w:val="single" w:sz="4" w:space="0" w:color="000000"/>
              <w:right w:val="single" w:sz="4" w:space="0" w:color="000000"/>
            </w:tcBorders>
            <w:shd w:val="clear" w:color="auto" w:fill="FFFFFF"/>
            <w:vAlign w:val="center"/>
          </w:tcPr>
          <w:p w:rsidR="0033048C" w:rsidRPr="00CB56BB" w:rsidRDefault="0033048C" w:rsidP="0033048C">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4,0</w:t>
            </w:r>
            <w:r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bCs/>
                <w:kern w:val="1"/>
                <w:sz w:val="28"/>
                <w:szCs w:val="28"/>
                <w:lang w:val="uk-UA" w:eastAsia="ru-RU"/>
              </w:rPr>
              <w:t>0,0</w:t>
            </w:r>
          </w:p>
        </w:tc>
      </w:tr>
      <w:tr w:rsidR="0033048C" w:rsidRPr="00CB56BB" w:rsidTr="0033048C">
        <w:tc>
          <w:tcPr>
            <w:tcW w:w="3119"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Топірамат, 304 мг/кг в</w:t>
            </w:r>
            <w:r w:rsidRPr="00CB56BB">
              <w:rPr>
                <w:rFonts w:ascii="Times New Roman" w:eastAsia="Andale Sans UI" w:hAnsi="Times New Roman" w:cs="Times New Roman"/>
                <w:kern w:val="1"/>
                <w:sz w:val="28"/>
                <w:szCs w:val="28"/>
                <w:lang w:val="uk-UA"/>
              </w:rPr>
              <w:t>/</w:t>
            </w:r>
            <w:r w:rsidRPr="00CB56BB">
              <w:rPr>
                <w:rFonts w:ascii="Times New Roman" w:eastAsia="Times New Roman" w:hAnsi="Times New Roman" w:cs="Times New Roman"/>
                <w:kern w:val="1"/>
                <w:sz w:val="28"/>
                <w:szCs w:val="28"/>
                <w:lang w:val="uk-UA" w:eastAsia="ru-RU"/>
              </w:rPr>
              <w:t xml:space="preserve">о + </w:t>
            </w:r>
            <w:r w:rsidRPr="00CB56BB">
              <w:rPr>
                <w:rFonts w:ascii="Times New Roman" w:eastAsia="Times New Roman" w:hAnsi="Times New Roman" w:cs="Times New Roman"/>
                <w:bCs/>
                <w:kern w:val="1"/>
                <w:sz w:val="28"/>
                <w:szCs w:val="28"/>
                <w:lang w:val="uk-UA" w:eastAsia="ru-RU"/>
              </w:rPr>
              <w:t xml:space="preserve">каїнова кислота, 30 </w:t>
            </w:r>
            <w:r w:rsidRPr="00CB56BB">
              <w:rPr>
                <w:rFonts w:ascii="Times New Roman" w:eastAsia="Andale Sans UI" w:hAnsi="Times New Roman" w:cs="Times New Roman"/>
                <w:kern w:val="1"/>
                <w:sz w:val="28"/>
                <w:szCs w:val="28"/>
                <w:lang w:val="uk-UA"/>
              </w:rPr>
              <w:t xml:space="preserve">мг/кг  </w:t>
            </w:r>
          </w:p>
        </w:tc>
        <w:tc>
          <w:tcPr>
            <w:tcW w:w="1707"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10/10</w:t>
            </w:r>
          </w:p>
        </w:tc>
        <w:tc>
          <w:tcPr>
            <w:tcW w:w="1515"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0/10</w:t>
            </w:r>
          </w:p>
        </w:tc>
        <w:tc>
          <w:tcPr>
            <w:tcW w:w="1456"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268" w:type="dxa"/>
            <w:tcBorders>
              <w:left w:val="single" w:sz="4" w:space="0" w:color="000000"/>
              <w:bottom w:val="single" w:sz="4" w:space="0" w:color="000000"/>
              <w:right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4,0</w:t>
            </w:r>
            <w:r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bCs/>
                <w:kern w:val="1"/>
                <w:sz w:val="28"/>
                <w:szCs w:val="28"/>
                <w:lang w:val="uk-UA" w:eastAsia="ru-RU"/>
              </w:rPr>
              <w:t>0,0</w:t>
            </w:r>
          </w:p>
        </w:tc>
      </w:tr>
      <w:tr w:rsidR="0033048C" w:rsidRPr="00CB56BB" w:rsidTr="0033048C">
        <w:tc>
          <w:tcPr>
            <w:tcW w:w="3119"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Габапентин, 100 мг/кг в</w:t>
            </w:r>
            <w:r w:rsidRPr="00CB56BB">
              <w:rPr>
                <w:rFonts w:ascii="Times New Roman" w:eastAsia="Andale Sans UI" w:hAnsi="Times New Roman" w:cs="Times New Roman"/>
                <w:kern w:val="1"/>
                <w:sz w:val="28"/>
                <w:szCs w:val="28"/>
                <w:lang w:val="uk-UA"/>
              </w:rPr>
              <w:t>/</w:t>
            </w:r>
            <w:r w:rsidRPr="00CB56BB">
              <w:rPr>
                <w:rFonts w:ascii="Times New Roman" w:eastAsia="Times New Roman" w:hAnsi="Times New Roman" w:cs="Times New Roman"/>
                <w:kern w:val="1"/>
                <w:sz w:val="28"/>
                <w:szCs w:val="28"/>
                <w:lang w:val="uk-UA" w:eastAsia="ru-RU"/>
              </w:rPr>
              <w:t xml:space="preserve">о + </w:t>
            </w:r>
            <w:r w:rsidRPr="00CB56BB">
              <w:rPr>
                <w:rFonts w:ascii="Times New Roman" w:eastAsia="Times New Roman" w:hAnsi="Times New Roman" w:cs="Times New Roman"/>
                <w:bCs/>
                <w:kern w:val="1"/>
                <w:sz w:val="28"/>
                <w:szCs w:val="28"/>
                <w:lang w:val="uk-UA" w:eastAsia="ru-RU"/>
              </w:rPr>
              <w:t xml:space="preserve">каїнова кислота, 30 </w:t>
            </w:r>
            <w:r w:rsidRPr="00CB56BB">
              <w:rPr>
                <w:rFonts w:ascii="Times New Roman" w:eastAsia="Andale Sans UI" w:hAnsi="Times New Roman" w:cs="Times New Roman"/>
                <w:kern w:val="1"/>
                <w:sz w:val="28"/>
                <w:szCs w:val="28"/>
                <w:lang w:val="uk-UA"/>
              </w:rPr>
              <w:t xml:space="preserve">мг/кг  </w:t>
            </w:r>
          </w:p>
        </w:tc>
        <w:tc>
          <w:tcPr>
            <w:tcW w:w="1707"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10/10</w:t>
            </w:r>
          </w:p>
        </w:tc>
        <w:tc>
          <w:tcPr>
            <w:tcW w:w="1515"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0/10</w:t>
            </w:r>
          </w:p>
        </w:tc>
        <w:tc>
          <w:tcPr>
            <w:tcW w:w="1456" w:type="dxa"/>
            <w:tcBorders>
              <w:left w:val="single" w:sz="4" w:space="0" w:color="000000"/>
              <w:bottom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268" w:type="dxa"/>
            <w:tcBorders>
              <w:left w:val="single" w:sz="4" w:space="0" w:color="000000"/>
              <w:bottom w:val="single" w:sz="4" w:space="0" w:color="000000"/>
              <w:right w:val="single" w:sz="4" w:space="0" w:color="000000"/>
            </w:tcBorders>
            <w:shd w:val="clear" w:color="auto" w:fill="FFFFFF"/>
            <w:vAlign w:val="center"/>
          </w:tcPr>
          <w:p w:rsidR="0033048C" w:rsidRPr="00CB56BB" w:rsidRDefault="0033048C" w:rsidP="007A4E12">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4,0</w:t>
            </w:r>
            <w:r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bCs/>
                <w:kern w:val="1"/>
                <w:sz w:val="28"/>
                <w:szCs w:val="28"/>
                <w:lang w:val="uk-UA" w:eastAsia="ru-RU"/>
              </w:rPr>
              <w:t>0,0</w:t>
            </w:r>
          </w:p>
        </w:tc>
      </w:tr>
    </w:tbl>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lastRenderedPageBreak/>
        <w:t>Незначно змінює ситуацію введення ламотриджину: спостерігаються судоми найвищої інтенсивності і усі тварини гинуть. Однак використання тільки цього препарату у двох тварин (20</w:t>
      </w:r>
      <w:r w:rsidR="0033048C"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викликає появу тонічних судом. Карбамазепін та вальпроат натрію незначно</w:t>
      </w:r>
      <w:r w:rsidR="0033048C" w:rsidRPr="00CB56BB">
        <w:rPr>
          <w:rFonts w:ascii="Times New Roman" w:eastAsia="Times New Roman" w:hAnsi="Times New Roman" w:cs="Times New Roman"/>
          <w:bCs/>
          <w:kern w:val="1"/>
          <w:sz w:val="28"/>
          <w:szCs w:val="28"/>
          <w:lang w:val="uk-UA" w:eastAsia="ru-RU"/>
        </w:rPr>
        <w:t xml:space="preserve"> (р&gt;0,05)</w:t>
      </w:r>
      <w:r w:rsidRPr="00CB56BB">
        <w:rPr>
          <w:rFonts w:ascii="Times New Roman" w:eastAsia="Times New Roman" w:hAnsi="Times New Roman" w:cs="Times New Roman"/>
          <w:bCs/>
          <w:kern w:val="1"/>
          <w:sz w:val="28"/>
          <w:szCs w:val="28"/>
          <w:lang w:val="uk-UA" w:eastAsia="ru-RU"/>
        </w:rPr>
        <w:t xml:space="preserve"> знижують (на 5</w:t>
      </w:r>
      <w:r w:rsidR="0033048C"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та 2,5</w:t>
      </w:r>
      <w:r w:rsidR="0033048C"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відповідно) інтенсивність судомного синдрому та летальність (на 20</w:t>
      </w:r>
      <w:r w:rsidR="0033048C"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і 10</w:t>
      </w:r>
      <w:r w:rsidR="0033048C" w:rsidRPr="00CB56BB">
        <w:rPr>
          <w:rFonts w:ascii="Times New Roman" w:eastAsia="Times New Roman" w:hAnsi="Times New Roman" w:cs="Times New Roman"/>
          <w:bCs/>
          <w:kern w:val="1"/>
          <w:sz w:val="28"/>
          <w:szCs w:val="28"/>
          <w:lang w:val="uk-UA" w:eastAsia="ru-RU"/>
        </w:rPr>
        <w:t> </w:t>
      </w:r>
      <w:r w:rsidRPr="00CB56BB">
        <w:rPr>
          <w:rFonts w:ascii="Times New Roman" w:eastAsia="Times New Roman" w:hAnsi="Times New Roman" w:cs="Times New Roman"/>
          <w:bCs/>
          <w:kern w:val="1"/>
          <w:sz w:val="28"/>
          <w:szCs w:val="28"/>
          <w:lang w:val="uk-UA" w:eastAsia="ru-RU"/>
        </w:rPr>
        <w:t>% відповідно).</w:t>
      </w:r>
    </w:p>
    <w:p w:rsidR="0033048C" w:rsidRPr="00CB56BB" w:rsidRDefault="0033048C" w:rsidP="00F55A59">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rPr>
      </w:pPr>
    </w:p>
    <w:p w:rsidR="0033048C" w:rsidRPr="00CB56BB" w:rsidRDefault="0033048C"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p>
    <w:p w:rsidR="0033048C" w:rsidRPr="00CB56BB" w:rsidRDefault="006B28F6"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3.4 Оцінка протисудомної дії досліджуваних препаратів на моделі  нікотинових судом</w:t>
      </w:r>
    </w:p>
    <w:p w:rsidR="0033048C" w:rsidRPr="00CB56BB" w:rsidRDefault="0033048C" w:rsidP="00F55A59">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p>
    <w:p w:rsidR="006B28F6" w:rsidRPr="00CB56BB" w:rsidRDefault="006B28F6" w:rsidP="00F55A59">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Під час досліджень вивчалась здатність протисудомних засобів попереджувати холіноміметичні ефекти нікотину (табл. 3.4, рис. 3.3). У тварин контрольної групи (n=10) після введення нікотину спостерігалися клонічні судоми, у частини тонічні судоми (40</w:t>
      </w:r>
      <w:r w:rsidR="00B7330B"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та летальність (40</w:t>
      </w:r>
      <w:r w:rsidR="00B7330B"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Бальна оцінка  судомного синдрому 2,8</w:t>
      </w:r>
      <w:r w:rsidR="00B7330B" w:rsidRPr="00CB56BB">
        <w:rPr>
          <w:rFonts w:ascii="Times New Roman" w:eastAsia="Andale Sans UI" w:hAnsi="Times New Roman" w:cs="Times New Roman"/>
          <w:bCs/>
          <w:kern w:val="1"/>
          <w:sz w:val="28"/>
          <w:szCs w:val="28"/>
          <w:lang w:val="uk-UA"/>
        </w:rPr>
        <w:t>±0,31 (</w:t>
      </w:r>
      <w:r w:rsidRPr="00CB56BB">
        <w:rPr>
          <w:rFonts w:ascii="Times New Roman" w:eastAsia="Andale Sans UI" w:hAnsi="Times New Roman" w:cs="Times New Roman"/>
          <w:kern w:val="1"/>
          <w:sz w:val="28"/>
          <w:szCs w:val="28"/>
          <w:lang w:val="uk-UA"/>
        </w:rPr>
        <w:t>1,03</w:t>
      </w:r>
      <w:r w:rsidR="00B7330B"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 </w:t>
      </w:r>
      <w:r w:rsidR="00B7330B" w:rsidRPr="00CB56BB">
        <w:rPr>
          <w:rFonts w:ascii="Times New Roman" w:eastAsia="Andale Sans UI" w:hAnsi="Times New Roman" w:cs="Times New Roman"/>
          <w:kern w:val="1"/>
          <w:sz w:val="28"/>
          <w:szCs w:val="28"/>
          <w:lang w:val="uk-UA"/>
        </w:rPr>
        <w:t>(M±</w:t>
      </w:r>
      <w:r w:rsidR="00B7330B" w:rsidRPr="00CB56BB">
        <w:rPr>
          <w:rFonts w:ascii="Times New Roman" w:eastAsia="Andale Sans UI" w:hAnsi="Times New Roman" w:cs="Times New Roman"/>
          <w:bCs/>
          <w:kern w:val="1"/>
          <w:sz w:val="28"/>
          <w:szCs w:val="28"/>
          <w:lang w:val="en-US"/>
        </w:rPr>
        <w:t>m</w:t>
      </w:r>
      <w:r w:rsidR="00B7330B" w:rsidRPr="00CB56BB">
        <w:rPr>
          <w:rFonts w:ascii="Times New Roman" w:eastAsia="Andale Sans UI" w:hAnsi="Times New Roman" w:cs="Times New Roman"/>
          <w:bCs/>
          <w:kern w:val="1"/>
          <w:sz w:val="28"/>
          <w:szCs w:val="28"/>
          <w:lang w:val="uk-UA"/>
        </w:rPr>
        <w:t xml:space="preserve"> </w:t>
      </w:r>
      <w:r w:rsidR="00B7330B" w:rsidRPr="00CB56BB">
        <w:rPr>
          <w:rFonts w:ascii="Times New Roman" w:eastAsia="Andale Sans UI" w:hAnsi="Times New Roman" w:cs="Times New Roman"/>
          <w:kern w:val="1"/>
          <w:sz w:val="28"/>
          <w:szCs w:val="28"/>
          <w:lang w:val="uk-UA"/>
        </w:rPr>
        <w:t>(SD))</w:t>
      </w:r>
      <w:r w:rsidRPr="00CB56BB">
        <w:rPr>
          <w:rFonts w:ascii="Times New Roman" w:eastAsia="Andale Sans UI" w:hAnsi="Times New Roman" w:cs="Times New Roman"/>
          <w:kern w:val="1"/>
          <w:sz w:val="28"/>
          <w:szCs w:val="28"/>
          <w:lang w:val="uk-UA"/>
        </w:rPr>
        <w:t>.</w:t>
      </w: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i/>
          <w:iCs/>
          <w:kern w:val="1"/>
          <w:sz w:val="28"/>
          <w:szCs w:val="28"/>
          <w:lang w:val="uk-UA"/>
        </w:rPr>
      </w:pPr>
      <w:r w:rsidRPr="00CB56BB">
        <w:rPr>
          <w:rFonts w:ascii="Times New Roman" w:eastAsia="Andale Sans UI" w:hAnsi="Times New Roman" w:cs="Times New Roman"/>
          <w:kern w:val="1"/>
          <w:sz w:val="28"/>
          <w:szCs w:val="28"/>
          <w:lang w:val="uk-UA"/>
        </w:rPr>
        <w:t>Введення топірамату</w:t>
      </w:r>
      <w:r w:rsidR="000B31C4"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 порівняно з групою контролю</w:t>
      </w:r>
      <w:r w:rsidR="000B31C4"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 викликає незначне зниження </w:t>
      </w:r>
      <w:r w:rsidR="00B7330B" w:rsidRPr="00CB56BB">
        <w:rPr>
          <w:rFonts w:ascii="Times New Roman" w:eastAsia="Andale Sans UI" w:hAnsi="Times New Roman" w:cs="Times New Roman"/>
          <w:kern w:val="1"/>
          <w:sz w:val="28"/>
          <w:szCs w:val="28"/>
          <w:lang w:val="uk-UA"/>
        </w:rPr>
        <w:t xml:space="preserve">(р&gt;0,05) </w:t>
      </w:r>
      <w:r w:rsidRPr="00CB56BB">
        <w:rPr>
          <w:rFonts w:ascii="Times New Roman" w:eastAsia="Andale Sans UI" w:hAnsi="Times New Roman" w:cs="Times New Roman"/>
          <w:kern w:val="1"/>
          <w:sz w:val="28"/>
          <w:szCs w:val="28"/>
          <w:lang w:val="uk-UA"/>
        </w:rPr>
        <w:t>інтенсивності судом (на 7,1</w:t>
      </w:r>
      <w:r w:rsidR="00B7330B"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знижується середній бал судомного синдрому) та вдвічі знижує летальність, не впливаючи на інші показники. Л</w:t>
      </w:r>
      <w:r w:rsidR="000B31C4" w:rsidRPr="00CB56BB">
        <w:rPr>
          <w:rFonts w:ascii="Times New Roman" w:eastAsia="Andale Sans UI" w:hAnsi="Times New Roman" w:cs="Times New Roman"/>
          <w:kern w:val="1"/>
          <w:sz w:val="28"/>
          <w:szCs w:val="28"/>
          <w:lang w:val="uk-UA"/>
        </w:rPr>
        <w:t>амотриджин знижує вдвічі частоту</w:t>
      </w:r>
      <w:r w:rsidRPr="00CB56BB">
        <w:rPr>
          <w:rFonts w:ascii="Times New Roman" w:eastAsia="Andale Sans UI" w:hAnsi="Times New Roman" w:cs="Times New Roman"/>
          <w:kern w:val="1"/>
          <w:sz w:val="28"/>
          <w:szCs w:val="28"/>
          <w:lang w:val="uk-UA"/>
        </w:rPr>
        <w:t xml:space="preserve"> тонічних судом і летальність, на 14,3% бальність судомного синдрому</w:t>
      </w:r>
      <w:r w:rsidR="00B7330B" w:rsidRPr="00CB56BB">
        <w:rPr>
          <w:rFonts w:ascii="Times New Roman" w:eastAsia="Andale Sans UI" w:hAnsi="Times New Roman" w:cs="Times New Roman"/>
          <w:kern w:val="1"/>
          <w:sz w:val="28"/>
          <w:szCs w:val="28"/>
          <w:lang w:val="uk-UA"/>
        </w:rPr>
        <w:t xml:space="preserve"> (р&gt;0,05)</w:t>
      </w:r>
      <w:r w:rsidRPr="00CB56BB">
        <w:rPr>
          <w:rFonts w:ascii="Times New Roman" w:eastAsia="Andale Sans UI" w:hAnsi="Times New Roman" w:cs="Times New Roman"/>
          <w:kern w:val="1"/>
          <w:sz w:val="28"/>
          <w:szCs w:val="28"/>
          <w:lang w:val="uk-UA"/>
        </w:rPr>
        <w:t>. Габапентин</w:t>
      </w:r>
      <w:r w:rsidRPr="00CB56BB">
        <w:rPr>
          <w:rFonts w:ascii="Times New Roman" w:eastAsia="Andale Sans UI" w:hAnsi="Times New Roman" w:cs="Times New Roman"/>
          <w:kern w:val="1"/>
          <w:sz w:val="24"/>
          <w:szCs w:val="24"/>
          <w:lang w:val="uk-UA"/>
        </w:rPr>
        <w:t xml:space="preserve"> </w:t>
      </w:r>
      <w:r w:rsidRPr="00CB56BB">
        <w:rPr>
          <w:rFonts w:ascii="Times New Roman" w:eastAsia="Andale Sans UI" w:hAnsi="Times New Roman" w:cs="Times New Roman"/>
          <w:kern w:val="1"/>
          <w:sz w:val="28"/>
          <w:szCs w:val="28"/>
          <w:lang w:val="uk-UA"/>
        </w:rPr>
        <w:t>на 20</w:t>
      </w:r>
      <w:r w:rsidR="00B7330B"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знижує частоту клонічних судом , однак на 25</w:t>
      </w:r>
      <w:r w:rsidR="00B7330B"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підвищує частоту тонічних судом</w:t>
      </w:r>
      <w:r w:rsidR="00B7330B" w:rsidRPr="00CB56BB">
        <w:rPr>
          <w:rFonts w:ascii="Times New Roman" w:eastAsia="Andale Sans UI" w:hAnsi="Times New Roman" w:cs="Times New Roman"/>
          <w:kern w:val="1"/>
          <w:sz w:val="28"/>
          <w:szCs w:val="28"/>
          <w:lang w:val="uk-UA"/>
        </w:rPr>
        <w:t xml:space="preserve"> (р&gt;0,05)</w:t>
      </w:r>
      <w:r w:rsidRPr="00CB56BB">
        <w:rPr>
          <w:rFonts w:ascii="Times New Roman" w:eastAsia="Andale Sans UI" w:hAnsi="Times New Roman" w:cs="Times New Roman"/>
          <w:kern w:val="1"/>
          <w:sz w:val="28"/>
          <w:szCs w:val="28"/>
          <w:lang w:val="uk-UA"/>
        </w:rPr>
        <w:t>.</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Andale Sans UI" w:hAnsi="Times New Roman" w:cs="Times New Roman"/>
          <w:kern w:val="1"/>
          <w:sz w:val="28"/>
          <w:szCs w:val="28"/>
          <w:lang w:val="uk-UA"/>
        </w:rPr>
        <w:t>Карбамазепін на 10</w:t>
      </w:r>
      <w:r w:rsidR="00B7330B"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знижує частоту клонічних судом, на 25</w:t>
      </w:r>
      <w:r w:rsidR="00B7330B"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частоту тонічних судом і летальність, на 10,7</w:t>
      </w:r>
      <w:r w:rsidR="006B28F6"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 середній бал судомного синдрому</w:t>
      </w:r>
      <w:r w:rsidR="006B28F6" w:rsidRPr="00CB56BB">
        <w:rPr>
          <w:rFonts w:ascii="Times New Roman" w:eastAsia="Andale Sans UI" w:hAnsi="Times New Roman" w:cs="Times New Roman"/>
          <w:kern w:val="1"/>
          <w:sz w:val="28"/>
          <w:szCs w:val="28"/>
          <w:lang w:val="uk-UA"/>
        </w:rPr>
        <w:t xml:space="preserve"> (р&gt;0,05)</w:t>
      </w:r>
      <w:r w:rsidRPr="00CB56BB">
        <w:rPr>
          <w:rFonts w:ascii="Times New Roman" w:eastAsia="Andale Sans UI" w:hAnsi="Times New Roman" w:cs="Times New Roman"/>
          <w:kern w:val="1"/>
          <w:sz w:val="28"/>
          <w:szCs w:val="28"/>
          <w:lang w:val="uk-UA"/>
        </w:rPr>
        <w:t xml:space="preserve">. Найліпшою протисудомною дією та здатністю попереджувати </w:t>
      </w:r>
      <w:r w:rsidRPr="00CB56BB">
        <w:rPr>
          <w:rFonts w:ascii="Times New Roman" w:eastAsia="Andale Sans UI" w:hAnsi="Times New Roman" w:cs="Times New Roman"/>
          <w:kern w:val="1"/>
          <w:sz w:val="28"/>
          <w:szCs w:val="28"/>
          <w:lang w:val="uk-UA"/>
        </w:rPr>
        <w:lastRenderedPageBreak/>
        <w:t>холіноміметичні ефекти нікотину відзначився вальпроат натрію, який на 10</w:t>
      </w:r>
      <w:r w:rsidR="006B28F6"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знижує частоту клонічних судом, на 75</w:t>
      </w:r>
      <w:r w:rsidR="006B28F6"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частоту тонічних судом і летальність, на 25</w:t>
      </w:r>
      <w:r w:rsidR="006B28F6"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 середній бал судомного синдрому (p</w:t>
      </w:r>
      <w:r w:rsidR="006B28F6"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0,05).</w:t>
      </w: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kern w:val="1"/>
          <w:sz w:val="28"/>
          <w:szCs w:val="28"/>
          <w:lang w:val="uk-UA" w:eastAsia="ru-RU" w:bidi="ur-PK"/>
        </w:rPr>
        <w:t>Отже, за здатністю попереджувати холіноміметичні ефекти нікотину препарати можна розмістити таким чином за збільшенням ефективності: топірамат &lt; ламотриджин &lt; габапентин &lt; карбамазепін &lt; вальпроат натрію.</w:t>
      </w:r>
    </w:p>
    <w:p w:rsidR="00F55A59" w:rsidRPr="00CB56BB" w:rsidRDefault="00F55A59" w:rsidP="00F55A59">
      <w:pPr>
        <w:widowControl w:val="0"/>
        <w:suppressAutoHyphens/>
        <w:spacing w:after="0" w:line="360" w:lineRule="auto"/>
        <w:ind w:firstLine="709"/>
        <w:jc w:val="right"/>
        <w:rPr>
          <w:rFonts w:ascii="Times New Roman" w:eastAsia="Times New Roman" w:hAnsi="Times New Roman" w:cs="Times New Roman"/>
          <w:b/>
          <w:bCs/>
          <w:i/>
          <w:iCs/>
          <w:kern w:val="1"/>
          <w:sz w:val="28"/>
          <w:szCs w:val="28"/>
          <w:lang w:val="uk-UA" w:eastAsia="ru-RU" w:bidi="ur-PK"/>
        </w:rPr>
      </w:pPr>
      <w:r w:rsidRPr="00CB56BB">
        <w:rPr>
          <w:rFonts w:ascii="Times New Roman" w:eastAsia="Andale Sans UI" w:hAnsi="Times New Roman" w:cs="Times New Roman"/>
          <w:i/>
          <w:iCs/>
          <w:kern w:val="1"/>
          <w:sz w:val="28"/>
          <w:szCs w:val="28"/>
          <w:lang w:val="uk-UA"/>
        </w:rPr>
        <w:t>Таблиця 3.4</w:t>
      </w: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b/>
          <w:bCs/>
          <w:kern w:val="1"/>
          <w:sz w:val="24"/>
          <w:szCs w:val="24"/>
          <w:lang w:val="uk-UA"/>
        </w:rPr>
      </w:pPr>
      <w:r w:rsidRPr="00CB56BB">
        <w:rPr>
          <w:rFonts w:ascii="Times New Roman" w:eastAsia="Times New Roman" w:hAnsi="Times New Roman" w:cs="Times New Roman"/>
          <w:b/>
          <w:bCs/>
          <w:iCs/>
          <w:kern w:val="1"/>
          <w:sz w:val="28"/>
          <w:szCs w:val="28"/>
          <w:lang w:val="uk-UA" w:eastAsia="ru-RU" w:bidi="ur-PK"/>
        </w:rPr>
        <w:t>Вплив досліджуваних препаратів на моделі  нікотинових судом (n=10)</w:t>
      </w:r>
    </w:p>
    <w:tbl>
      <w:tblPr>
        <w:tblW w:w="0" w:type="auto"/>
        <w:tblInd w:w="108" w:type="dxa"/>
        <w:tblLayout w:type="fixed"/>
        <w:tblLook w:val="0000" w:firstRow="0" w:lastRow="0" w:firstColumn="0" w:lastColumn="0" w:noHBand="0" w:noVBand="0"/>
      </w:tblPr>
      <w:tblGrid>
        <w:gridCol w:w="2410"/>
        <w:gridCol w:w="1913"/>
        <w:gridCol w:w="1914"/>
        <w:gridCol w:w="1914"/>
        <w:gridCol w:w="1914"/>
      </w:tblGrid>
      <w:tr w:rsidR="00F7167B" w:rsidRPr="00CB56BB" w:rsidTr="006B28F6">
        <w:tc>
          <w:tcPr>
            <w:tcW w:w="2410" w:type="dxa"/>
            <w:tcBorders>
              <w:top w:val="single" w:sz="4" w:space="0" w:color="000000"/>
              <w:left w:val="single" w:sz="4" w:space="0" w:color="000000"/>
              <w:bottom w:val="single" w:sz="4" w:space="0" w:color="000000"/>
            </w:tcBorders>
            <w:shd w:val="clear" w:color="auto" w:fill="FFFFFF"/>
            <w:vAlign w:val="center"/>
          </w:tcPr>
          <w:p w:rsidR="00F7167B" w:rsidRPr="00CB56BB" w:rsidRDefault="00F7167B" w:rsidP="00F7167B">
            <w:pPr>
              <w:widowControl w:val="0"/>
              <w:tabs>
                <w:tab w:val="left" w:pos="483"/>
                <w:tab w:val="left" w:pos="573"/>
              </w:tabs>
              <w:suppressAutoHyphens/>
              <w:spacing w:after="0" w:line="240" w:lineRule="auto"/>
              <w:ind w:left="-3" w:right="-3" w:firstLine="15"/>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Дослідження</w:t>
            </w:r>
          </w:p>
        </w:tc>
        <w:tc>
          <w:tcPr>
            <w:tcW w:w="1913" w:type="dxa"/>
            <w:tcBorders>
              <w:top w:val="single" w:sz="4" w:space="0" w:color="000000"/>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Кількість тварин з клонічними судомами</w:t>
            </w:r>
          </w:p>
        </w:tc>
        <w:tc>
          <w:tcPr>
            <w:tcW w:w="1914" w:type="dxa"/>
            <w:tcBorders>
              <w:top w:val="single" w:sz="4" w:space="0" w:color="000000"/>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Кількість тварин з тонічними судомами</w:t>
            </w:r>
          </w:p>
        </w:tc>
        <w:tc>
          <w:tcPr>
            <w:tcW w:w="1914" w:type="dxa"/>
            <w:tcBorders>
              <w:top w:val="single" w:sz="4" w:space="0" w:color="000000"/>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Леталь-</w:t>
            </w:r>
          </w:p>
          <w:p w:rsidR="00F7167B" w:rsidRPr="00CB56BB" w:rsidRDefault="00F7167B" w:rsidP="00F7167B">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ність</w:t>
            </w:r>
          </w:p>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sz w:val="28"/>
                <w:szCs w:val="28"/>
                <w:lang w:val="uk-UA" w:eastAsia="ru-RU"/>
              </w:rPr>
              <w:t>Р</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c>
          <w:tcPr>
            <w:tcW w:w="19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bCs/>
                <w:kern w:val="1"/>
                <w:sz w:val="28"/>
                <w:szCs w:val="28"/>
                <w:lang w:val="uk-UA"/>
              </w:rPr>
            </w:pPr>
            <w:r w:rsidRPr="00CB56BB">
              <w:rPr>
                <w:rFonts w:ascii="Times New Roman" w:eastAsia="Andale Sans UI" w:hAnsi="Times New Roman" w:cs="Times New Roman"/>
                <w:bCs/>
                <w:kern w:val="1"/>
                <w:sz w:val="28"/>
                <w:szCs w:val="28"/>
                <w:lang w:val="uk-UA"/>
              </w:rPr>
              <w:t>Загальна сума балів судомного синдрому</w:t>
            </w:r>
          </w:p>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М</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r>
      <w:tr w:rsidR="00F7167B" w:rsidRPr="00CB56BB" w:rsidTr="006B28F6">
        <w:trPr>
          <w:trHeight w:val="1288"/>
        </w:trPr>
        <w:tc>
          <w:tcPr>
            <w:tcW w:w="2410" w:type="dxa"/>
            <w:tcBorders>
              <w:top w:val="single" w:sz="4" w:space="0" w:color="000000"/>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kern w:val="1"/>
                <w:sz w:val="28"/>
                <w:szCs w:val="28"/>
                <w:lang w:val="uk-UA" w:eastAsia="ru-RU"/>
              </w:rPr>
              <w:t xml:space="preserve">Нікотин, 0,75 </w:t>
            </w:r>
            <w:r w:rsidRPr="00CB56BB">
              <w:rPr>
                <w:rFonts w:ascii="Times New Roman" w:eastAsia="Andale Sans UI" w:hAnsi="Times New Roman" w:cs="Times New Roman"/>
                <w:kern w:val="1"/>
                <w:sz w:val="28"/>
                <w:szCs w:val="28"/>
                <w:lang w:val="uk-UA"/>
              </w:rPr>
              <w:t>мг/кг і/п</w:t>
            </w:r>
            <w:r w:rsidR="00C01868"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(контроль)</w:t>
            </w:r>
          </w:p>
        </w:tc>
        <w:tc>
          <w:tcPr>
            <w:tcW w:w="1913" w:type="dxa"/>
            <w:tcBorders>
              <w:top w:val="single" w:sz="4" w:space="0" w:color="000000"/>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10/10</w:t>
            </w:r>
          </w:p>
        </w:tc>
        <w:tc>
          <w:tcPr>
            <w:tcW w:w="1914" w:type="dxa"/>
            <w:tcBorders>
              <w:top w:val="single" w:sz="4" w:space="0" w:color="000000"/>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4/10</w:t>
            </w:r>
          </w:p>
        </w:tc>
        <w:tc>
          <w:tcPr>
            <w:tcW w:w="1914" w:type="dxa"/>
            <w:tcBorders>
              <w:top w:val="single" w:sz="4" w:space="0" w:color="000000"/>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15,5</w:t>
            </w:r>
          </w:p>
        </w:tc>
        <w:tc>
          <w:tcPr>
            <w:tcW w:w="19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2,8</w:t>
            </w:r>
            <w:r w:rsidRPr="00CB56BB">
              <w:rPr>
                <w:rFonts w:ascii="Times New Roman" w:eastAsia="Andale Sans UI" w:hAnsi="Times New Roman" w:cs="Times New Roman"/>
                <w:bCs/>
                <w:kern w:val="1"/>
                <w:sz w:val="28"/>
                <w:szCs w:val="28"/>
                <w:lang w:val="uk-UA"/>
              </w:rPr>
              <w:t>±0,31</w:t>
            </w:r>
          </w:p>
        </w:tc>
      </w:tr>
      <w:tr w:rsidR="00F55A59" w:rsidRPr="00CB56BB" w:rsidTr="006B28F6">
        <w:trPr>
          <w:trHeight w:val="1288"/>
        </w:trPr>
        <w:tc>
          <w:tcPr>
            <w:tcW w:w="2410" w:type="dxa"/>
            <w:tcBorders>
              <w:top w:val="single" w:sz="4" w:space="0" w:color="000000"/>
              <w:left w:val="single" w:sz="4" w:space="0" w:color="000000"/>
              <w:bottom w:val="single" w:sz="4" w:space="0" w:color="000000"/>
            </w:tcBorders>
            <w:shd w:val="clear" w:color="auto" w:fill="FFFFFF"/>
            <w:vAlign w:val="center"/>
          </w:tcPr>
          <w:p w:rsidR="00F55A59" w:rsidRPr="00CB56BB" w:rsidRDefault="00E72386" w:rsidP="00F7167B">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Карбамазепі</w:t>
            </w:r>
            <w:r w:rsidR="00F55A59" w:rsidRPr="00CB56BB">
              <w:rPr>
                <w:rFonts w:ascii="Times New Roman" w:eastAsia="Andale Sans UI" w:hAnsi="Times New Roman" w:cs="Times New Roman"/>
                <w:kern w:val="1"/>
                <w:sz w:val="28"/>
                <w:szCs w:val="28"/>
                <w:lang w:val="uk-UA"/>
              </w:rPr>
              <w:t>н 125 мг/кг в</w:t>
            </w:r>
            <w:r w:rsidR="00F7167B" w:rsidRPr="00CB56BB">
              <w:rPr>
                <w:rFonts w:ascii="Times New Roman" w:eastAsia="Andale Sans UI" w:hAnsi="Times New Roman" w:cs="Times New Roman"/>
                <w:kern w:val="1"/>
                <w:sz w:val="28"/>
                <w:szCs w:val="28"/>
                <w:lang w:val="uk-UA"/>
              </w:rPr>
              <w:t>/</w:t>
            </w:r>
            <w:r w:rsidR="00F55A59" w:rsidRPr="00CB56BB">
              <w:rPr>
                <w:rFonts w:ascii="Times New Roman" w:eastAsia="Andale Sans UI" w:hAnsi="Times New Roman" w:cs="Times New Roman"/>
                <w:kern w:val="1"/>
                <w:sz w:val="28"/>
                <w:szCs w:val="28"/>
                <w:lang w:val="uk-UA"/>
              </w:rPr>
              <w:t xml:space="preserve">о  + </w:t>
            </w:r>
            <w:r w:rsidR="00F55A59" w:rsidRPr="00CB56BB">
              <w:rPr>
                <w:rFonts w:ascii="Times New Roman" w:eastAsia="Times New Roman" w:hAnsi="Times New Roman" w:cs="Times New Roman"/>
                <w:bCs/>
                <w:kern w:val="1"/>
                <w:sz w:val="28"/>
                <w:szCs w:val="28"/>
                <w:lang w:val="uk-UA" w:eastAsia="ru-RU"/>
              </w:rPr>
              <w:t xml:space="preserve">нікотин, 0,75 </w:t>
            </w:r>
            <w:r w:rsidR="00F55A59" w:rsidRPr="00CB56BB">
              <w:rPr>
                <w:rFonts w:ascii="Times New Roman" w:eastAsia="Andale Sans UI" w:hAnsi="Times New Roman" w:cs="Times New Roman"/>
                <w:kern w:val="1"/>
                <w:sz w:val="28"/>
                <w:szCs w:val="28"/>
                <w:lang w:val="uk-UA"/>
              </w:rPr>
              <w:t>мг/кг</w:t>
            </w:r>
          </w:p>
        </w:tc>
        <w:tc>
          <w:tcPr>
            <w:tcW w:w="1913"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9/10</w:t>
            </w:r>
          </w:p>
        </w:tc>
        <w:tc>
          <w:tcPr>
            <w:tcW w:w="1914"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3/10</w:t>
            </w:r>
          </w:p>
        </w:tc>
        <w:tc>
          <w:tcPr>
            <w:tcW w:w="1914" w:type="dxa"/>
            <w:tcBorders>
              <w:top w:val="single" w:sz="4" w:space="0" w:color="000000"/>
              <w:left w:val="single" w:sz="4" w:space="0" w:color="000000"/>
              <w:bottom w:val="single" w:sz="4" w:space="0" w:color="000000"/>
            </w:tcBorders>
            <w:shd w:val="clear" w:color="auto" w:fill="FFFFFF"/>
            <w:vAlign w:val="center"/>
          </w:tcPr>
          <w:p w:rsidR="00F55A59"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14,5</w:t>
            </w:r>
          </w:p>
        </w:tc>
        <w:tc>
          <w:tcPr>
            <w:tcW w:w="19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5A59" w:rsidRPr="00CB56BB" w:rsidRDefault="00F55A59"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2,5</w:t>
            </w:r>
            <w:r w:rsidR="00F7167B" w:rsidRPr="00CB56BB">
              <w:rPr>
                <w:rFonts w:ascii="Times New Roman" w:eastAsia="Andale Sans UI" w:hAnsi="Times New Roman" w:cs="Times New Roman"/>
                <w:bCs/>
                <w:kern w:val="1"/>
                <w:sz w:val="28"/>
                <w:szCs w:val="28"/>
                <w:lang w:val="uk-UA"/>
              </w:rPr>
              <w:t>±0,35</w:t>
            </w:r>
          </w:p>
        </w:tc>
      </w:tr>
      <w:tr w:rsidR="00F7167B" w:rsidRPr="00CB56BB" w:rsidTr="006B28F6">
        <w:trPr>
          <w:trHeight w:val="1288"/>
        </w:trPr>
        <w:tc>
          <w:tcPr>
            <w:tcW w:w="2410"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100" w:lineRule="atLeast"/>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Вальпроат натрію, 155мг/кг в/о+ нікотин, 0,75 мг/кг</w:t>
            </w:r>
          </w:p>
        </w:tc>
        <w:tc>
          <w:tcPr>
            <w:tcW w:w="1913"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9/10</w:t>
            </w:r>
          </w:p>
        </w:tc>
        <w:tc>
          <w:tcPr>
            <w:tcW w:w="1914"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1/10</w:t>
            </w:r>
          </w:p>
        </w:tc>
        <w:tc>
          <w:tcPr>
            <w:tcW w:w="1914"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9,5</w:t>
            </w:r>
          </w:p>
        </w:tc>
        <w:tc>
          <w:tcPr>
            <w:tcW w:w="1914" w:type="dxa"/>
            <w:tcBorders>
              <w:left w:val="single" w:sz="4" w:space="0" w:color="000000"/>
              <w:bottom w:val="single" w:sz="4" w:space="0" w:color="000000"/>
              <w:right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2,1</w:t>
            </w:r>
            <w:r w:rsidRPr="00CB56BB">
              <w:rPr>
                <w:rFonts w:ascii="Times New Roman" w:eastAsia="Andale Sans UI" w:hAnsi="Times New Roman" w:cs="Times New Roman"/>
                <w:bCs/>
                <w:kern w:val="1"/>
                <w:sz w:val="28"/>
                <w:szCs w:val="28"/>
                <w:lang w:val="uk-UA"/>
              </w:rPr>
              <w:t>±0,12</w:t>
            </w:r>
            <w:r w:rsidRPr="00CB56BB">
              <w:rPr>
                <w:rFonts w:ascii="Times New Roman" w:eastAsia="Times New Roman" w:hAnsi="Times New Roman" w:cs="Times New Roman"/>
                <w:bCs/>
                <w:kern w:val="1"/>
                <w:sz w:val="28"/>
                <w:szCs w:val="28"/>
                <w:lang w:val="uk-UA" w:eastAsia="ru-RU"/>
              </w:rPr>
              <w:t>*</w:t>
            </w:r>
          </w:p>
        </w:tc>
      </w:tr>
      <w:tr w:rsidR="00F7167B" w:rsidRPr="00CB56BB" w:rsidTr="006B28F6">
        <w:trPr>
          <w:trHeight w:val="1288"/>
        </w:trPr>
        <w:tc>
          <w:tcPr>
            <w:tcW w:w="2410"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100" w:lineRule="atLeast"/>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Ламотриджин, 30 мг</w:t>
            </w:r>
            <w:r w:rsidRPr="00CB56BB">
              <w:rPr>
                <w:rFonts w:ascii="Times New Roman" w:eastAsia="Andale Sans UI" w:hAnsi="Times New Roman" w:cs="Times New Roman"/>
                <w:kern w:val="1"/>
                <w:sz w:val="28"/>
                <w:szCs w:val="28"/>
                <w:lang w:val="uk-UA"/>
              </w:rPr>
              <w:t>/</w:t>
            </w:r>
            <w:r w:rsidRPr="00CB56BB">
              <w:rPr>
                <w:rFonts w:ascii="Times New Roman" w:eastAsia="Times New Roman" w:hAnsi="Times New Roman" w:cs="Times New Roman"/>
                <w:kern w:val="1"/>
                <w:sz w:val="28"/>
                <w:szCs w:val="28"/>
                <w:lang w:val="uk-UA" w:eastAsia="ru-RU"/>
              </w:rPr>
              <w:t>кг</w:t>
            </w:r>
            <w:r w:rsidRPr="00CB56BB">
              <w:rPr>
                <w:rFonts w:ascii="Times New Roman" w:eastAsia="Andale Sans UI" w:hAnsi="Times New Roman" w:cs="Times New Roman"/>
                <w:kern w:val="1"/>
                <w:sz w:val="28"/>
                <w:szCs w:val="28"/>
                <w:lang w:val="uk-UA"/>
              </w:rPr>
              <w:t xml:space="preserve"> в/о</w:t>
            </w:r>
            <w:r w:rsidR="00C01868"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 нікотин, 0,75 мг/кг</w:t>
            </w:r>
            <w:r w:rsidRPr="00CB56BB">
              <w:rPr>
                <w:rFonts w:ascii="Times New Roman" w:eastAsia="Times New Roman" w:hAnsi="Times New Roman" w:cs="Times New Roman"/>
                <w:kern w:val="1"/>
                <w:sz w:val="28"/>
                <w:szCs w:val="28"/>
                <w:lang w:val="uk-UA" w:eastAsia="ru-RU"/>
              </w:rPr>
              <w:t xml:space="preserve"> </w:t>
            </w:r>
          </w:p>
        </w:tc>
        <w:tc>
          <w:tcPr>
            <w:tcW w:w="1913"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10/10</w:t>
            </w:r>
          </w:p>
        </w:tc>
        <w:tc>
          <w:tcPr>
            <w:tcW w:w="1914"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2/10</w:t>
            </w:r>
          </w:p>
        </w:tc>
        <w:tc>
          <w:tcPr>
            <w:tcW w:w="1914"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12,6</w:t>
            </w:r>
          </w:p>
        </w:tc>
        <w:tc>
          <w:tcPr>
            <w:tcW w:w="1914" w:type="dxa"/>
            <w:tcBorders>
              <w:left w:val="single" w:sz="4" w:space="0" w:color="000000"/>
              <w:bottom w:val="single" w:sz="4" w:space="0" w:color="000000"/>
              <w:right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2,4</w:t>
            </w:r>
            <w:r w:rsidRPr="00CB56BB">
              <w:rPr>
                <w:rFonts w:ascii="Times New Roman" w:eastAsia="Andale Sans UI" w:hAnsi="Times New Roman" w:cs="Times New Roman"/>
                <w:bCs/>
                <w:kern w:val="1"/>
                <w:sz w:val="28"/>
                <w:szCs w:val="28"/>
                <w:lang w:val="uk-UA"/>
              </w:rPr>
              <w:t>±0,25</w:t>
            </w:r>
          </w:p>
        </w:tc>
      </w:tr>
      <w:tr w:rsidR="00F7167B" w:rsidRPr="00CB56BB" w:rsidTr="006B28F6">
        <w:trPr>
          <w:trHeight w:val="1288"/>
        </w:trPr>
        <w:tc>
          <w:tcPr>
            <w:tcW w:w="2410"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100" w:lineRule="atLeast"/>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Топірамат, 304</w:t>
            </w:r>
            <w:r w:rsidRPr="00CB56BB">
              <w:rPr>
                <w:rFonts w:ascii="Times New Roman" w:eastAsia="Andale Sans UI" w:hAnsi="Times New Roman" w:cs="Times New Roman"/>
                <w:kern w:val="1"/>
                <w:sz w:val="28"/>
                <w:szCs w:val="28"/>
                <w:lang w:val="uk-UA"/>
              </w:rPr>
              <w:t xml:space="preserve"> в/о</w:t>
            </w:r>
            <w:r w:rsidR="00C01868"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 нікотин, 0,75 мг/кг</w:t>
            </w:r>
          </w:p>
        </w:tc>
        <w:tc>
          <w:tcPr>
            <w:tcW w:w="1913"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10/10</w:t>
            </w:r>
          </w:p>
        </w:tc>
        <w:tc>
          <w:tcPr>
            <w:tcW w:w="1914"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4/10</w:t>
            </w:r>
          </w:p>
        </w:tc>
        <w:tc>
          <w:tcPr>
            <w:tcW w:w="1914"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12,6</w:t>
            </w:r>
          </w:p>
        </w:tc>
        <w:tc>
          <w:tcPr>
            <w:tcW w:w="1914" w:type="dxa"/>
            <w:tcBorders>
              <w:left w:val="single" w:sz="4" w:space="0" w:color="000000"/>
              <w:bottom w:val="single" w:sz="4" w:space="0" w:color="000000"/>
              <w:right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2,6</w:t>
            </w:r>
            <w:r w:rsidRPr="00CB56BB">
              <w:rPr>
                <w:rFonts w:ascii="Times New Roman" w:eastAsia="Andale Sans UI" w:hAnsi="Times New Roman" w:cs="Times New Roman"/>
                <w:bCs/>
                <w:kern w:val="1"/>
                <w:sz w:val="28"/>
                <w:szCs w:val="28"/>
                <w:lang w:val="uk-UA"/>
              </w:rPr>
              <w:t>±0,25</w:t>
            </w:r>
          </w:p>
        </w:tc>
      </w:tr>
      <w:tr w:rsidR="00F7167B" w:rsidRPr="00CB56BB" w:rsidTr="006B28F6">
        <w:trPr>
          <w:trHeight w:val="1288"/>
        </w:trPr>
        <w:tc>
          <w:tcPr>
            <w:tcW w:w="2410"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100" w:lineRule="atLeast"/>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Габапентин, 100</w:t>
            </w:r>
            <w:r w:rsidRPr="00CB56BB">
              <w:rPr>
                <w:rFonts w:ascii="Times New Roman" w:eastAsia="Andale Sans UI" w:hAnsi="Times New Roman" w:cs="Times New Roman"/>
                <w:kern w:val="1"/>
                <w:sz w:val="28"/>
                <w:szCs w:val="28"/>
                <w:lang w:val="uk-UA"/>
              </w:rPr>
              <w:t xml:space="preserve"> в/о</w:t>
            </w:r>
            <w:r w:rsidR="00C01868"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 нікотин, 0,75 мг/кг</w:t>
            </w:r>
          </w:p>
        </w:tc>
        <w:tc>
          <w:tcPr>
            <w:tcW w:w="1913"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8/10</w:t>
            </w:r>
          </w:p>
        </w:tc>
        <w:tc>
          <w:tcPr>
            <w:tcW w:w="1914"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5/10</w:t>
            </w:r>
          </w:p>
        </w:tc>
        <w:tc>
          <w:tcPr>
            <w:tcW w:w="1914" w:type="dxa"/>
            <w:tcBorders>
              <w:left w:val="single" w:sz="4" w:space="0" w:color="000000"/>
              <w:bottom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14,5</w:t>
            </w:r>
          </w:p>
        </w:tc>
        <w:tc>
          <w:tcPr>
            <w:tcW w:w="1914" w:type="dxa"/>
            <w:tcBorders>
              <w:left w:val="single" w:sz="4" w:space="0" w:color="000000"/>
              <w:bottom w:val="single" w:sz="4" w:space="0" w:color="000000"/>
              <w:right w:val="single" w:sz="4" w:space="0" w:color="000000"/>
            </w:tcBorders>
            <w:shd w:val="clear" w:color="auto" w:fill="FFFFFF"/>
            <w:vAlign w:val="center"/>
          </w:tcPr>
          <w:p w:rsidR="00F7167B" w:rsidRPr="00CB56BB" w:rsidRDefault="00F7167B" w:rsidP="00F7167B">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2,5</w:t>
            </w:r>
            <w:r w:rsidRPr="00CB56BB">
              <w:rPr>
                <w:rFonts w:ascii="Times New Roman" w:eastAsia="Andale Sans UI" w:hAnsi="Times New Roman" w:cs="Times New Roman"/>
                <w:bCs/>
                <w:kern w:val="1"/>
                <w:sz w:val="28"/>
                <w:szCs w:val="28"/>
                <w:lang w:val="uk-UA"/>
              </w:rPr>
              <w:t>±0,35</w:t>
            </w:r>
          </w:p>
        </w:tc>
      </w:tr>
    </w:tbl>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lastRenderedPageBreak/>
        <w:t>Примітка: *- p</w:t>
      </w:r>
      <w:r w:rsidR="00F7167B"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0,05 порівняно з групою контролю </w:t>
      </w:r>
    </w:p>
    <w:p w:rsidR="00F55A59" w:rsidRPr="00CB56BB" w:rsidRDefault="00F55A59" w:rsidP="006B28F6">
      <w:pPr>
        <w:widowControl w:val="0"/>
        <w:suppressAutoHyphens/>
        <w:spacing w:after="0" w:line="360" w:lineRule="auto"/>
        <w:ind w:hanging="142"/>
        <w:jc w:val="center"/>
        <w:rPr>
          <w:rFonts w:ascii="Times New Roman" w:eastAsia="Times New Roman" w:hAnsi="Times New Roman" w:cs="Times New Roman"/>
          <w:kern w:val="1"/>
          <w:sz w:val="28"/>
          <w:szCs w:val="28"/>
          <w:lang w:val="uk-UA" w:eastAsia="ru-RU" w:bidi="ur-PK"/>
        </w:rPr>
      </w:pPr>
      <w:r w:rsidRPr="00CB56BB">
        <w:rPr>
          <w:rFonts w:ascii="Times New Roman" w:eastAsia="Andale Sans UI" w:hAnsi="Times New Roman" w:cs="Times New Roman"/>
          <w:noProof/>
          <w:kern w:val="1"/>
          <w:sz w:val="24"/>
          <w:szCs w:val="24"/>
          <w:lang w:eastAsia="ru-RU"/>
        </w:rPr>
        <w:drawing>
          <wp:inline distT="0" distB="0" distL="0" distR="0" wp14:anchorId="05639D4F" wp14:editId="59969233">
            <wp:extent cx="6115792" cy="4049486"/>
            <wp:effectExtent l="0" t="0" r="18415" b="2730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7061" w:rsidRPr="00CB56BB" w:rsidRDefault="00F55A59" w:rsidP="00A47061">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Рис. 3.3</w:t>
      </w:r>
      <w:r w:rsidR="00C01868"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w:t>
      </w:r>
      <w:r w:rsidR="00C01868" w:rsidRPr="00CB56BB">
        <w:rPr>
          <w:rFonts w:ascii="Times New Roman" w:eastAsia="Times New Roman" w:hAnsi="Times New Roman" w:cs="Times New Roman"/>
          <w:kern w:val="1"/>
          <w:sz w:val="28"/>
          <w:szCs w:val="28"/>
          <w:lang w:val="uk-UA" w:eastAsia="ru-RU" w:bidi="ur-PK"/>
        </w:rPr>
        <w:t xml:space="preserve">Судомна активності мозку під впливом досліджуваних </w:t>
      </w:r>
      <w:r w:rsidR="000B31C4" w:rsidRPr="00CB56BB">
        <w:rPr>
          <w:rFonts w:ascii="Times New Roman" w:eastAsia="Times New Roman" w:hAnsi="Times New Roman" w:cs="Times New Roman"/>
          <w:kern w:val="1"/>
          <w:sz w:val="28"/>
          <w:szCs w:val="28"/>
          <w:lang w:val="uk-UA" w:eastAsia="ru-RU" w:bidi="ur-PK"/>
        </w:rPr>
        <w:t>препаратів</w:t>
      </w:r>
      <w:r w:rsidR="00C01868" w:rsidRPr="00CB56BB">
        <w:rPr>
          <w:rFonts w:ascii="Times New Roman" w:eastAsia="Times New Roman" w:hAnsi="Times New Roman" w:cs="Times New Roman"/>
          <w:kern w:val="1"/>
          <w:sz w:val="28"/>
          <w:szCs w:val="28"/>
          <w:lang w:val="uk-UA" w:eastAsia="ru-RU" w:bidi="ur-PK"/>
        </w:rPr>
        <w:t xml:space="preserve"> на моделі нікотинових судом по відношенню до контролю </w:t>
      </w:r>
    </w:p>
    <w:p w:rsidR="00CC26B8" w:rsidRPr="00CB56BB" w:rsidRDefault="00A47061" w:rsidP="00CC26B8">
      <w:pPr>
        <w:widowControl w:val="0"/>
        <w:suppressAutoHyphens/>
        <w:spacing w:after="0" w:line="360" w:lineRule="auto"/>
        <w:ind w:left="1276"/>
        <w:jc w:val="both"/>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 xml:space="preserve">Примітка: </w:t>
      </w:r>
      <w:r w:rsidR="00CC26B8" w:rsidRPr="00CB56BB">
        <w:rPr>
          <w:rFonts w:ascii="Times New Roman" w:eastAsia="Andale Sans UI" w:hAnsi="Times New Roman" w:cs="Times New Roman"/>
          <w:kern w:val="1"/>
          <w:sz w:val="28"/>
          <w:szCs w:val="28"/>
          <w:lang w:val="uk-UA"/>
        </w:rPr>
        <w:t xml:space="preserve">порівняння загальної суми балів судомного стану у % відносно </w:t>
      </w:r>
      <w:r w:rsidR="00A01813" w:rsidRPr="00CB56BB">
        <w:rPr>
          <w:rFonts w:ascii="Times New Roman" w:eastAsia="Andale Sans UI" w:hAnsi="Times New Roman" w:cs="Times New Roman"/>
          <w:kern w:val="1"/>
          <w:sz w:val="28"/>
          <w:szCs w:val="28"/>
          <w:lang w:val="uk-UA"/>
        </w:rPr>
        <w:t xml:space="preserve">100% </w:t>
      </w:r>
      <w:r w:rsidR="00CC26B8" w:rsidRPr="00CB56BB">
        <w:rPr>
          <w:rFonts w:ascii="Times New Roman" w:eastAsia="Andale Sans UI" w:hAnsi="Times New Roman" w:cs="Times New Roman"/>
          <w:kern w:val="1"/>
          <w:sz w:val="28"/>
          <w:szCs w:val="28"/>
          <w:lang w:val="uk-UA"/>
        </w:rPr>
        <w:t xml:space="preserve">контролю </w:t>
      </w:r>
    </w:p>
    <w:p w:rsidR="00C01868" w:rsidRPr="00CB56BB" w:rsidRDefault="00C01868"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p>
    <w:p w:rsidR="00E9460C" w:rsidRPr="00CB56BB" w:rsidRDefault="00E9460C" w:rsidP="00F55A59">
      <w:pPr>
        <w:widowControl w:val="0"/>
        <w:suppressAutoHyphens/>
        <w:spacing w:after="0" w:line="360" w:lineRule="auto"/>
        <w:ind w:firstLine="709"/>
        <w:jc w:val="both"/>
        <w:rPr>
          <w:rFonts w:ascii="Times New Roman" w:eastAsia="Times New Roman" w:hAnsi="Times New Roman" w:cs="Times New Roman"/>
          <w:iCs/>
          <w:kern w:val="1"/>
          <w:sz w:val="28"/>
          <w:szCs w:val="28"/>
          <w:lang w:val="uk-UA" w:eastAsia="ru-RU"/>
        </w:rPr>
      </w:pPr>
    </w:p>
    <w:p w:rsidR="00E9460C" w:rsidRPr="00CB56BB" w:rsidRDefault="00E9460C" w:rsidP="006B28F6">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3.</w:t>
      </w:r>
      <w:r w:rsidR="006B28F6" w:rsidRPr="00CB56BB">
        <w:rPr>
          <w:rFonts w:ascii="Times New Roman" w:eastAsia="Times New Roman" w:hAnsi="Times New Roman" w:cs="Times New Roman"/>
          <w:kern w:val="1"/>
          <w:sz w:val="28"/>
          <w:szCs w:val="28"/>
          <w:lang w:val="uk-UA" w:eastAsia="ru-RU" w:bidi="ur-PK"/>
        </w:rPr>
        <w:t>5</w:t>
      </w:r>
      <w:r w:rsidRPr="00CB56BB">
        <w:rPr>
          <w:rFonts w:ascii="Times New Roman" w:eastAsia="Times New Roman" w:hAnsi="Times New Roman" w:cs="Times New Roman"/>
          <w:kern w:val="1"/>
          <w:sz w:val="28"/>
          <w:szCs w:val="28"/>
          <w:lang w:val="uk-UA" w:eastAsia="ru-RU" w:bidi="ur-PK"/>
        </w:rPr>
        <w:t xml:space="preserve"> Оцінка протисудомної дії досліджуваних препаратів  на моделі ареколінових судом</w:t>
      </w:r>
    </w:p>
    <w:p w:rsidR="00E9460C" w:rsidRPr="00CB56BB" w:rsidRDefault="00E9460C" w:rsidP="00E9460C">
      <w:pPr>
        <w:widowControl w:val="0"/>
        <w:suppressAutoHyphens/>
        <w:spacing w:after="0" w:line="360" w:lineRule="auto"/>
        <w:ind w:firstLine="709"/>
        <w:rPr>
          <w:rFonts w:ascii="Times New Roman" w:eastAsia="Andale Sans UI" w:hAnsi="Times New Roman" w:cs="Times New Roman"/>
          <w:kern w:val="1"/>
          <w:sz w:val="28"/>
          <w:szCs w:val="28"/>
          <w:lang w:val="uk-UA"/>
        </w:rPr>
      </w:pPr>
    </w:p>
    <w:p w:rsidR="006B28F6" w:rsidRPr="00CB56BB" w:rsidRDefault="006B28F6" w:rsidP="00E9460C">
      <w:pPr>
        <w:widowControl w:val="0"/>
        <w:suppressAutoHyphens/>
        <w:spacing w:after="0" w:line="360" w:lineRule="auto"/>
        <w:ind w:firstLine="709"/>
        <w:rPr>
          <w:rFonts w:ascii="Times New Roman" w:eastAsia="Andale Sans UI" w:hAnsi="Times New Roman" w:cs="Times New Roman"/>
          <w:kern w:val="1"/>
          <w:sz w:val="28"/>
          <w:szCs w:val="28"/>
          <w:lang w:val="uk-UA"/>
        </w:rPr>
      </w:pPr>
    </w:p>
    <w:p w:rsidR="00E9460C" w:rsidRPr="00CB56BB" w:rsidRDefault="00E9460C" w:rsidP="00E9460C">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Andale Sans UI" w:hAnsi="Times New Roman" w:cs="Times New Roman"/>
          <w:kern w:val="1"/>
          <w:sz w:val="28"/>
          <w:szCs w:val="28"/>
          <w:lang w:val="uk-UA"/>
        </w:rPr>
        <w:t xml:space="preserve">Після введення ареколіну мишам в дозі 17,5 мг/кг у тварин контрольної групи (n=10) </w:t>
      </w:r>
      <w:r w:rsidR="00D31C99" w:rsidRPr="00CB56BB">
        <w:rPr>
          <w:rFonts w:ascii="Times New Roman" w:eastAsia="Andale Sans UI" w:hAnsi="Times New Roman" w:cs="Times New Roman"/>
          <w:kern w:val="1"/>
          <w:sz w:val="28"/>
          <w:szCs w:val="28"/>
          <w:lang w:val="uk-UA"/>
        </w:rPr>
        <w:t>виникали</w:t>
      </w:r>
      <w:r w:rsidRPr="00CB56BB">
        <w:rPr>
          <w:rFonts w:ascii="Times New Roman" w:eastAsia="Andale Sans UI" w:hAnsi="Times New Roman" w:cs="Times New Roman"/>
          <w:kern w:val="1"/>
          <w:sz w:val="28"/>
          <w:szCs w:val="28"/>
          <w:lang w:val="uk-UA"/>
        </w:rPr>
        <w:t xml:space="preserve"> гіперсалівація та виражений тремор (100</w:t>
      </w:r>
      <w:r w:rsidR="00F62545"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тремор починався через 58,4</w:t>
      </w:r>
      <w:r w:rsidR="00F62545" w:rsidRPr="00CB56BB">
        <w:rPr>
          <w:rFonts w:ascii="Times New Roman" w:eastAsia="Times New Roman" w:hAnsi="Times New Roman" w:cs="Times New Roman"/>
          <w:bCs/>
          <w:kern w:val="1"/>
          <w:sz w:val="28"/>
          <w:szCs w:val="28"/>
          <w:lang w:val="uk-UA" w:eastAsia="ru-RU"/>
        </w:rPr>
        <w:t>±7,74 (</w:t>
      </w:r>
      <w:r w:rsidRPr="00CB56BB">
        <w:rPr>
          <w:rFonts w:ascii="Times New Roman" w:eastAsia="Andale Sans UI" w:hAnsi="Times New Roman" w:cs="Times New Roman"/>
          <w:kern w:val="1"/>
          <w:sz w:val="28"/>
          <w:szCs w:val="28"/>
          <w:lang w:val="uk-UA"/>
        </w:rPr>
        <w:t>24,5</w:t>
      </w:r>
      <w:r w:rsidR="00F62545"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 сек. </w:t>
      </w:r>
      <w:r w:rsidR="00F62545" w:rsidRPr="00CB56BB">
        <w:rPr>
          <w:rFonts w:ascii="Times New Roman" w:eastAsia="Andale Sans UI" w:hAnsi="Times New Roman" w:cs="Times New Roman"/>
          <w:kern w:val="1"/>
          <w:sz w:val="28"/>
          <w:szCs w:val="28"/>
          <w:lang w:val="uk-UA"/>
        </w:rPr>
        <w:t>(M±</w:t>
      </w:r>
      <w:r w:rsidR="00F62545" w:rsidRPr="00CB56BB">
        <w:rPr>
          <w:rFonts w:ascii="Times New Roman" w:eastAsia="Andale Sans UI" w:hAnsi="Times New Roman" w:cs="Times New Roman"/>
          <w:bCs/>
          <w:kern w:val="1"/>
          <w:sz w:val="28"/>
          <w:szCs w:val="28"/>
          <w:lang w:val="en-US"/>
        </w:rPr>
        <w:t>m</w:t>
      </w:r>
      <w:r w:rsidR="00F62545" w:rsidRPr="00CB56BB">
        <w:rPr>
          <w:rFonts w:ascii="Times New Roman" w:eastAsia="Andale Sans UI" w:hAnsi="Times New Roman" w:cs="Times New Roman"/>
          <w:bCs/>
          <w:kern w:val="1"/>
          <w:sz w:val="28"/>
          <w:szCs w:val="28"/>
          <w:lang w:val="uk-UA"/>
        </w:rPr>
        <w:t xml:space="preserve"> </w:t>
      </w:r>
      <w:r w:rsidR="00F62545" w:rsidRPr="00CB56BB">
        <w:rPr>
          <w:rFonts w:ascii="Times New Roman" w:eastAsia="Andale Sans UI" w:hAnsi="Times New Roman" w:cs="Times New Roman"/>
          <w:kern w:val="1"/>
          <w:sz w:val="28"/>
          <w:szCs w:val="28"/>
          <w:lang w:val="uk-UA"/>
        </w:rPr>
        <w:t>(SD))</w:t>
      </w:r>
      <w:r w:rsidRPr="00CB56BB">
        <w:rPr>
          <w:rFonts w:ascii="Times New Roman" w:eastAsia="Andale Sans UI" w:hAnsi="Times New Roman" w:cs="Times New Roman"/>
          <w:kern w:val="1"/>
          <w:sz w:val="28"/>
          <w:szCs w:val="28"/>
          <w:lang w:val="uk-UA"/>
        </w:rPr>
        <w:t xml:space="preserve"> і тривав протягом 12-18 хв. </w:t>
      </w:r>
      <w:r w:rsidRPr="00CB56BB">
        <w:rPr>
          <w:rFonts w:ascii="Times New Roman" w:eastAsia="Andale Sans UI" w:hAnsi="Times New Roman" w:cs="Times New Roman"/>
          <w:kern w:val="1"/>
          <w:sz w:val="28"/>
          <w:szCs w:val="28"/>
          <w:lang w:val="uk-UA"/>
        </w:rPr>
        <w:lastRenderedPageBreak/>
        <w:t>(табл. 3.5).</w:t>
      </w:r>
    </w:p>
    <w:p w:rsidR="00F55A59" w:rsidRPr="00CB56BB" w:rsidRDefault="00F55A59" w:rsidP="00F55A59">
      <w:pPr>
        <w:widowControl w:val="0"/>
        <w:suppressAutoHyphens/>
        <w:spacing w:after="0" w:line="360" w:lineRule="auto"/>
        <w:ind w:firstLine="709"/>
        <w:jc w:val="right"/>
        <w:rPr>
          <w:rFonts w:ascii="Times New Roman" w:eastAsia="Times New Roman" w:hAnsi="Times New Roman" w:cs="Times New Roman"/>
          <w:b/>
          <w:bCs/>
          <w:i/>
          <w:iCs/>
          <w:kern w:val="1"/>
          <w:sz w:val="28"/>
          <w:szCs w:val="28"/>
          <w:lang w:val="uk-UA" w:eastAsia="ru-RU"/>
        </w:rPr>
      </w:pPr>
      <w:r w:rsidRPr="00CB56BB">
        <w:rPr>
          <w:rFonts w:ascii="Times New Roman" w:eastAsia="Times New Roman" w:hAnsi="Times New Roman" w:cs="Times New Roman"/>
          <w:i/>
          <w:iCs/>
          <w:kern w:val="1"/>
          <w:sz w:val="28"/>
          <w:szCs w:val="28"/>
          <w:lang w:val="uk-UA" w:eastAsia="ru-RU"/>
        </w:rPr>
        <w:t>Таблиця 3.5</w:t>
      </w:r>
    </w:p>
    <w:p w:rsidR="00F55A59" w:rsidRPr="00CB56BB" w:rsidRDefault="00F55A59" w:rsidP="006B28F6">
      <w:pPr>
        <w:widowControl w:val="0"/>
        <w:suppressAutoHyphens/>
        <w:spacing w:after="0" w:line="360" w:lineRule="auto"/>
        <w:jc w:val="center"/>
        <w:rPr>
          <w:rFonts w:ascii="Times New Roman" w:eastAsia="Andale Sans UI" w:hAnsi="Times New Roman" w:cs="Times New Roman"/>
          <w:b/>
          <w:bCs/>
          <w:kern w:val="1"/>
          <w:sz w:val="24"/>
          <w:szCs w:val="24"/>
          <w:lang w:val="uk-UA"/>
        </w:rPr>
      </w:pPr>
      <w:r w:rsidRPr="00CB56BB">
        <w:rPr>
          <w:rFonts w:ascii="Times New Roman" w:eastAsia="Times New Roman" w:hAnsi="Times New Roman" w:cs="Times New Roman"/>
          <w:b/>
          <w:bCs/>
          <w:iCs/>
          <w:kern w:val="1"/>
          <w:sz w:val="28"/>
          <w:szCs w:val="28"/>
          <w:lang w:val="uk-UA" w:eastAsia="ru-RU"/>
        </w:rPr>
        <w:t xml:space="preserve">Вплив досліджуваних антиконвульсантів </w:t>
      </w:r>
      <w:r w:rsidR="006E5388" w:rsidRPr="00CB56BB">
        <w:rPr>
          <w:rFonts w:ascii="Times New Roman" w:eastAsia="Times New Roman" w:hAnsi="Times New Roman" w:cs="Times New Roman"/>
          <w:b/>
          <w:bCs/>
          <w:iCs/>
          <w:kern w:val="1"/>
          <w:sz w:val="28"/>
          <w:szCs w:val="28"/>
          <w:lang w:val="uk-UA" w:eastAsia="ru-RU"/>
        </w:rPr>
        <w:t>на</w:t>
      </w:r>
      <w:r w:rsidR="006E5388" w:rsidRPr="00CB56BB">
        <w:rPr>
          <w:rFonts w:ascii="Times New Roman" w:eastAsia="Times New Roman" w:hAnsi="Times New Roman" w:cs="Times New Roman"/>
          <w:b/>
          <w:bCs/>
          <w:iCs/>
          <w:kern w:val="1"/>
          <w:sz w:val="28"/>
          <w:szCs w:val="28"/>
          <w:lang w:val="uk-UA" w:eastAsia="ru-RU" w:bidi="ur-PK"/>
        </w:rPr>
        <w:t xml:space="preserve"> ареколінові</w:t>
      </w:r>
      <w:r w:rsidRPr="00CB56BB">
        <w:rPr>
          <w:rFonts w:ascii="Times New Roman" w:eastAsia="Times New Roman" w:hAnsi="Times New Roman" w:cs="Times New Roman"/>
          <w:b/>
          <w:bCs/>
          <w:iCs/>
          <w:kern w:val="1"/>
          <w:sz w:val="28"/>
          <w:szCs w:val="28"/>
          <w:lang w:val="uk-UA" w:eastAsia="ru-RU" w:bidi="ur-PK"/>
        </w:rPr>
        <w:t xml:space="preserve"> судоми</w:t>
      </w:r>
      <w:r w:rsidR="00157495" w:rsidRPr="00CB56BB">
        <w:rPr>
          <w:rFonts w:ascii="Times New Roman" w:eastAsia="Times New Roman" w:hAnsi="Times New Roman" w:cs="Times New Roman"/>
          <w:b/>
          <w:bCs/>
          <w:iCs/>
          <w:kern w:val="1"/>
          <w:sz w:val="28"/>
          <w:szCs w:val="28"/>
          <w:lang w:val="uk-UA" w:eastAsia="ru-RU" w:bidi="ur-PK"/>
        </w:rPr>
        <w:t xml:space="preserve"> </w:t>
      </w:r>
      <w:r w:rsidRPr="00CB56BB">
        <w:rPr>
          <w:rFonts w:ascii="Times New Roman" w:eastAsia="Times New Roman" w:hAnsi="Times New Roman" w:cs="Times New Roman"/>
          <w:b/>
          <w:bCs/>
          <w:iCs/>
          <w:kern w:val="1"/>
          <w:sz w:val="28"/>
          <w:szCs w:val="28"/>
          <w:lang w:val="uk-UA" w:eastAsia="ru-RU" w:bidi="ur-PK"/>
        </w:rPr>
        <w:t>(n=10)</w:t>
      </w:r>
    </w:p>
    <w:tbl>
      <w:tblPr>
        <w:tblW w:w="10206" w:type="dxa"/>
        <w:tblInd w:w="108" w:type="dxa"/>
        <w:tblLayout w:type="fixed"/>
        <w:tblLook w:val="0000" w:firstRow="0" w:lastRow="0" w:firstColumn="0" w:lastColumn="0" w:noHBand="0" w:noVBand="0"/>
      </w:tblPr>
      <w:tblGrid>
        <w:gridCol w:w="2410"/>
        <w:gridCol w:w="1701"/>
        <w:gridCol w:w="2197"/>
        <w:gridCol w:w="1949"/>
        <w:gridCol w:w="1949"/>
      </w:tblGrid>
      <w:tr w:rsidR="00F55A59" w:rsidRPr="00CB56BB" w:rsidTr="00A47061">
        <w:tc>
          <w:tcPr>
            <w:tcW w:w="2410"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Дослідження</w:t>
            </w:r>
          </w:p>
        </w:tc>
        <w:tc>
          <w:tcPr>
            <w:tcW w:w="1701"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Частота тремору</w:t>
            </w:r>
          </w:p>
          <w:p w:rsidR="006B28F6" w:rsidRPr="00CB56BB" w:rsidRDefault="006B28F6"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sz w:val="28"/>
                <w:szCs w:val="28"/>
                <w:lang w:val="uk-UA" w:eastAsia="ru-RU"/>
              </w:rPr>
              <w:t>Р</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c>
          <w:tcPr>
            <w:tcW w:w="2197"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100" w:lineRule="atLeast"/>
              <w:jc w:val="center"/>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Частота слиновиділення</w:t>
            </w:r>
          </w:p>
          <w:p w:rsidR="006B28F6" w:rsidRPr="00CB56BB" w:rsidRDefault="006B28F6" w:rsidP="006B28F6">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sz w:val="28"/>
                <w:szCs w:val="28"/>
                <w:lang w:val="uk-UA" w:eastAsia="ru-RU"/>
              </w:rPr>
              <w:t>Р</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c>
          <w:tcPr>
            <w:tcW w:w="1949"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100" w:lineRule="atLeast"/>
              <w:jc w:val="center"/>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Латентний період тремору, сек.</w:t>
            </w:r>
          </w:p>
          <w:p w:rsidR="00F62545" w:rsidRPr="00CB56BB" w:rsidRDefault="00F62545" w:rsidP="006B28F6">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М</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5A59" w:rsidRPr="00CB56BB" w:rsidRDefault="00F55A59" w:rsidP="006B28F6">
            <w:pPr>
              <w:widowControl w:val="0"/>
              <w:suppressAutoHyphens/>
              <w:spacing w:after="0" w:line="100" w:lineRule="atLeast"/>
              <w:jc w:val="center"/>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Тривалість тремору, хв.</w:t>
            </w:r>
          </w:p>
          <w:p w:rsidR="00F62545" w:rsidRPr="00CB56BB" w:rsidRDefault="00F62545" w:rsidP="006B28F6">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М</w:t>
            </w:r>
            <w:r w:rsidRPr="00CB56BB">
              <w:rPr>
                <w:rFonts w:ascii="Times New Roman" w:eastAsia="Andale Sans UI" w:hAnsi="Times New Roman" w:cs="Times New Roman"/>
                <w:bCs/>
                <w:kern w:val="1"/>
                <w:sz w:val="28"/>
                <w:szCs w:val="28"/>
                <w:lang w:val="uk-UA"/>
              </w:rPr>
              <w:t>±</w:t>
            </w:r>
            <w:r w:rsidRPr="00CB56BB">
              <w:rPr>
                <w:rFonts w:ascii="Times New Roman" w:eastAsia="Andale Sans UI" w:hAnsi="Times New Roman" w:cs="Times New Roman"/>
                <w:bCs/>
                <w:kern w:val="1"/>
                <w:sz w:val="28"/>
                <w:szCs w:val="28"/>
                <w:lang w:val="en-US"/>
              </w:rPr>
              <w:t>m</w:t>
            </w:r>
          </w:p>
        </w:tc>
      </w:tr>
      <w:tr w:rsidR="00F55A59" w:rsidRPr="00CB56BB" w:rsidTr="00A47061">
        <w:tc>
          <w:tcPr>
            <w:tcW w:w="2410"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kern w:val="1"/>
                <w:sz w:val="28"/>
                <w:szCs w:val="28"/>
                <w:lang w:val="uk-UA" w:eastAsia="ru-RU"/>
              </w:rPr>
              <w:t xml:space="preserve">Ареколін, 7,5 </w:t>
            </w:r>
            <w:r w:rsidRPr="00CB56BB">
              <w:rPr>
                <w:rFonts w:ascii="Times New Roman" w:eastAsia="Andale Sans UI" w:hAnsi="Times New Roman" w:cs="Times New Roman"/>
                <w:kern w:val="1"/>
                <w:sz w:val="28"/>
                <w:szCs w:val="28"/>
                <w:lang w:val="uk-UA"/>
              </w:rPr>
              <w:t>мг/кг (контроль)</w:t>
            </w:r>
          </w:p>
        </w:tc>
        <w:tc>
          <w:tcPr>
            <w:tcW w:w="1701" w:type="dxa"/>
            <w:tcBorders>
              <w:top w:val="single" w:sz="4" w:space="0" w:color="000000"/>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197" w:type="dxa"/>
            <w:tcBorders>
              <w:top w:val="single" w:sz="4" w:space="0" w:color="000000"/>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1949"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100" w:lineRule="atLeast"/>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kern w:val="1"/>
                <w:sz w:val="28"/>
                <w:szCs w:val="28"/>
                <w:lang w:val="uk-UA" w:eastAsia="ru-RU"/>
              </w:rPr>
              <w:t>58,4±7,74</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5A59" w:rsidRPr="00CB56BB" w:rsidRDefault="00F55A59" w:rsidP="00F62545">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14,5</w:t>
            </w:r>
            <w:r w:rsidRPr="00CB56BB">
              <w:rPr>
                <w:rFonts w:ascii="Times New Roman" w:eastAsia="Times New Roman" w:hAnsi="Times New Roman" w:cs="Times New Roman"/>
                <w:bCs/>
                <w:kern w:val="1"/>
                <w:sz w:val="28"/>
                <w:szCs w:val="28"/>
                <w:lang w:val="uk-UA" w:eastAsia="ru-RU"/>
              </w:rPr>
              <w:t>±</w:t>
            </w:r>
            <w:r w:rsidRPr="00CB56BB">
              <w:rPr>
                <w:rFonts w:ascii="Times New Roman" w:eastAsia="Andale Sans UI" w:hAnsi="Times New Roman" w:cs="Times New Roman"/>
                <w:bCs/>
                <w:kern w:val="1"/>
                <w:sz w:val="28"/>
                <w:szCs w:val="28"/>
                <w:lang w:val="uk-UA"/>
              </w:rPr>
              <w:t>0,81</w:t>
            </w:r>
          </w:p>
        </w:tc>
      </w:tr>
      <w:tr w:rsidR="00F55A59" w:rsidRPr="00CB56BB" w:rsidTr="00A47061">
        <w:tc>
          <w:tcPr>
            <w:tcW w:w="2410" w:type="dxa"/>
            <w:tcBorders>
              <w:top w:val="single" w:sz="4" w:space="0" w:color="000000"/>
              <w:left w:val="single" w:sz="4" w:space="0" w:color="000000"/>
              <w:bottom w:val="single" w:sz="4" w:space="0" w:color="000000"/>
            </w:tcBorders>
            <w:shd w:val="clear" w:color="auto" w:fill="FFFFFF"/>
            <w:vAlign w:val="center"/>
          </w:tcPr>
          <w:p w:rsidR="00F55A59" w:rsidRPr="00CB56BB" w:rsidRDefault="006E5388" w:rsidP="006B28F6">
            <w:pPr>
              <w:widowControl w:val="0"/>
              <w:suppressAutoHyphens/>
              <w:spacing w:after="0" w:line="240" w:lineRule="auto"/>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Карбамазепі</w:t>
            </w:r>
            <w:r w:rsidR="00F55A59" w:rsidRPr="00CB56BB">
              <w:rPr>
                <w:rFonts w:ascii="Times New Roman" w:eastAsia="Andale Sans UI" w:hAnsi="Times New Roman" w:cs="Times New Roman"/>
                <w:kern w:val="1"/>
                <w:sz w:val="28"/>
                <w:szCs w:val="28"/>
                <w:lang w:val="uk-UA"/>
              </w:rPr>
              <w:t>н 125мг/кг в</w:t>
            </w:r>
            <w:r w:rsidR="006B28F6" w:rsidRPr="00CB56BB">
              <w:rPr>
                <w:rFonts w:ascii="Times New Roman" w:eastAsia="Andale Sans UI" w:hAnsi="Times New Roman" w:cs="Times New Roman"/>
                <w:kern w:val="1"/>
                <w:sz w:val="28"/>
                <w:szCs w:val="28"/>
                <w:lang w:val="uk-UA"/>
              </w:rPr>
              <w:t>/</w:t>
            </w:r>
            <w:r w:rsidR="00F55A59" w:rsidRPr="00CB56BB">
              <w:rPr>
                <w:rFonts w:ascii="Times New Roman" w:eastAsia="Andale Sans UI" w:hAnsi="Times New Roman" w:cs="Times New Roman"/>
                <w:kern w:val="1"/>
                <w:sz w:val="28"/>
                <w:szCs w:val="28"/>
                <w:lang w:val="uk-UA"/>
              </w:rPr>
              <w:t xml:space="preserve">о+ </w:t>
            </w:r>
            <w:r w:rsidR="00F55A59" w:rsidRPr="00CB56BB">
              <w:rPr>
                <w:rFonts w:ascii="Times New Roman" w:eastAsia="Times New Roman" w:hAnsi="Times New Roman" w:cs="Times New Roman"/>
                <w:bCs/>
                <w:kern w:val="1"/>
                <w:sz w:val="28"/>
                <w:szCs w:val="28"/>
                <w:lang w:val="uk-UA" w:eastAsia="ru-RU"/>
              </w:rPr>
              <w:t xml:space="preserve">ареколін, 7,5 </w:t>
            </w:r>
            <w:r w:rsidR="00F55A59" w:rsidRPr="00CB56BB">
              <w:rPr>
                <w:rFonts w:ascii="Times New Roman" w:eastAsia="Andale Sans UI" w:hAnsi="Times New Roman" w:cs="Times New Roman"/>
                <w:kern w:val="1"/>
                <w:sz w:val="28"/>
                <w:szCs w:val="28"/>
                <w:lang w:val="uk-UA"/>
              </w:rPr>
              <w:t>мг/кг</w:t>
            </w:r>
          </w:p>
        </w:tc>
        <w:tc>
          <w:tcPr>
            <w:tcW w:w="1701" w:type="dxa"/>
            <w:tcBorders>
              <w:top w:val="single" w:sz="4" w:space="0" w:color="000000"/>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197" w:type="dxa"/>
            <w:tcBorders>
              <w:top w:val="single" w:sz="4" w:space="0" w:color="000000"/>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1949" w:type="dxa"/>
            <w:tcBorders>
              <w:top w:val="single" w:sz="4" w:space="0" w:color="000000"/>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bCs/>
                <w:kern w:val="1"/>
                <w:sz w:val="28"/>
                <w:szCs w:val="28"/>
                <w:lang w:val="uk-UA"/>
              </w:rPr>
              <w:t>85,1</w:t>
            </w:r>
            <w:r w:rsidRPr="00CB56BB">
              <w:rPr>
                <w:rFonts w:ascii="Times New Roman" w:eastAsia="Times New Roman" w:hAnsi="Times New Roman" w:cs="Times New Roman"/>
                <w:bCs/>
                <w:kern w:val="1"/>
                <w:sz w:val="28"/>
                <w:szCs w:val="28"/>
                <w:lang w:val="uk-UA" w:eastAsia="ru-RU"/>
              </w:rPr>
              <w:t>±4,9*</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13,1±0,65</w:t>
            </w:r>
          </w:p>
        </w:tc>
      </w:tr>
      <w:tr w:rsidR="00F55A59" w:rsidRPr="00CB56BB" w:rsidTr="00A47061">
        <w:tc>
          <w:tcPr>
            <w:tcW w:w="2410" w:type="dxa"/>
            <w:tcBorders>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100" w:lineRule="atLeast"/>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Вальпроат натрію, 155 мг/кг в</w:t>
            </w:r>
            <w:r w:rsidR="006B28F6"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о+ </w:t>
            </w:r>
            <w:r w:rsidRPr="00CB56BB">
              <w:rPr>
                <w:rFonts w:ascii="Times New Roman" w:eastAsia="Times New Roman" w:hAnsi="Times New Roman" w:cs="Times New Roman"/>
                <w:bCs/>
                <w:kern w:val="1"/>
                <w:sz w:val="28"/>
                <w:szCs w:val="28"/>
                <w:lang w:val="uk-UA" w:eastAsia="ru-RU"/>
              </w:rPr>
              <w:t xml:space="preserve">ареколін, 7,5 </w:t>
            </w:r>
            <w:r w:rsidRPr="00CB56BB">
              <w:rPr>
                <w:rFonts w:ascii="Times New Roman" w:eastAsia="Andale Sans UI" w:hAnsi="Times New Roman" w:cs="Times New Roman"/>
                <w:kern w:val="1"/>
                <w:sz w:val="28"/>
                <w:szCs w:val="28"/>
                <w:lang w:val="uk-UA"/>
              </w:rPr>
              <w:t xml:space="preserve">мг/кг </w:t>
            </w:r>
          </w:p>
        </w:tc>
        <w:tc>
          <w:tcPr>
            <w:tcW w:w="1701" w:type="dxa"/>
            <w:tcBorders>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197" w:type="dxa"/>
            <w:tcBorders>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1949" w:type="dxa"/>
            <w:tcBorders>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64,3</w:t>
            </w:r>
            <w:r w:rsidRPr="00CB56BB">
              <w:rPr>
                <w:rFonts w:ascii="Times New Roman" w:eastAsia="Times New Roman" w:hAnsi="Times New Roman" w:cs="Times New Roman"/>
                <w:kern w:val="1"/>
                <w:sz w:val="28"/>
                <w:szCs w:val="28"/>
                <w:lang w:val="uk-UA" w:eastAsia="ru-RU"/>
              </w:rPr>
              <w:t>±4,53</w:t>
            </w:r>
          </w:p>
        </w:tc>
        <w:tc>
          <w:tcPr>
            <w:tcW w:w="1949" w:type="dxa"/>
            <w:tcBorders>
              <w:left w:val="single" w:sz="4" w:space="0" w:color="000000"/>
              <w:bottom w:val="single" w:sz="4" w:space="0" w:color="000000"/>
              <w:right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15,1±0,62</w:t>
            </w:r>
          </w:p>
        </w:tc>
      </w:tr>
      <w:tr w:rsidR="00F55A59" w:rsidRPr="00CB56BB" w:rsidTr="00A47061">
        <w:tc>
          <w:tcPr>
            <w:tcW w:w="2410" w:type="dxa"/>
            <w:tcBorders>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100" w:lineRule="atLeast"/>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 xml:space="preserve">Ламотриджин, 30 мг/кг </w:t>
            </w:r>
            <w:r w:rsidRPr="00CB56BB">
              <w:rPr>
                <w:rFonts w:ascii="Times New Roman" w:eastAsia="Andale Sans UI" w:hAnsi="Times New Roman" w:cs="Times New Roman"/>
                <w:kern w:val="1"/>
                <w:sz w:val="28"/>
                <w:szCs w:val="28"/>
                <w:lang w:val="uk-UA"/>
              </w:rPr>
              <w:t>в</w:t>
            </w:r>
            <w:r w:rsidR="006B28F6"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о+ </w:t>
            </w:r>
            <w:r w:rsidRPr="00CB56BB">
              <w:rPr>
                <w:rFonts w:ascii="Times New Roman" w:eastAsia="Times New Roman" w:hAnsi="Times New Roman" w:cs="Times New Roman"/>
                <w:bCs/>
                <w:kern w:val="1"/>
                <w:sz w:val="28"/>
                <w:szCs w:val="28"/>
                <w:lang w:val="uk-UA" w:eastAsia="ru-RU"/>
              </w:rPr>
              <w:t xml:space="preserve">ареколін, 7,5 </w:t>
            </w:r>
            <w:r w:rsidRPr="00CB56BB">
              <w:rPr>
                <w:rFonts w:ascii="Times New Roman" w:eastAsia="Andale Sans UI" w:hAnsi="Times New Roman" w:cs="Times New Roman"/>
                <w:kern w:val="1"/>
                <w:sz w:val="28"/>
                <w:szCs w:val="28"/>
                <w:lang w:val="uk-UA"/>
              </w:rPr>
              <w:t>мг/кг</w:t>
            </w:r>
          </w:p>
        </w:tc>
        <w:tc>
          <w:tcPr>
            <w:tcW w:w="1701" w:type="dxa"/>
            <w:tcBorders>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197" w:type="dxa"/>
            <w:tcBorders>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1949" w:type="dxa"/>
            <w:tcBorders>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43,1</w:t>
            </w:r>
            <w:r w:rsidRPr="00CB56BB">
              <w:rPr>
                <w:rFonts w:ascii="Times New Roman" w:eastAsia="Times New Roman" w:hAnsi="Times New Roman" w:cs="Times New Roman"/>
                <w:kern w:val="1"/>
                <w:sz w:val="28"/>
                <w:szCs w:val="28"/>
                <w:lang w:val="uk-UA" w:eastAsia="ru-RU"/>
              </w:rPr>
              <w:t>±7,98</w:t>
            </w:r>
          </w:p>
        </w:tc>
        <w:tc>
          <w:tcPr>
            <w:tcW w:w="1949" w:type="dxa"/>
            <w:tcBorders>
              <w:left w:val="single" w:sz="4" w:space="0" w:color="000000"/>
              <w:bottom w:val="single" w:sz="4" w:space="0" w:color="000000"/>
              <w:right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kern w:val="1"/>
                <w:sz w:val="28"/>
                <w:szCs w:val="28"/>
                <w:lang w:val="uk-UA" w:eastAsia="ru-RU"/>
              </w:rPr>
              <w:t>11,7±0,68*</w:t>
            </w:r>
          </w:p>
        </w:tc>
      </w:tr>
      <w:tr w:rsidR="00F55A59" w:rsidRPr="00CB56BB" w:rsidTr="00A47061">
        <w:tc>
          <w:tcPr>
            <w:tcW w:w="2410" w:type="dxa"/>
            <w:tcBorders>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100" w:lineRule="atLeast"/>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 xml:space="preserve">Топірамат, 304 мг/кг </w:t>
            </w:r>
            <w:r w:rsidRPr="00CB56BB">
              <w:rPr>
                <w:rFonts w:ascii="Times New Roman" w:eastAsia="Andale Sans UI" w:hAnsi="Times New Roman" w:cs="Times New Roman"/>
                <w:kern w:val="1"/>
                <w:sz w:val="28"/>
                <w:szCs w:val="28"/>
                <w:lang w:val="uk-UA"/>
              </w:rPr>
              <w:t>в</w:t>
            </w:r>
            <w:r w:rsidR="006B28F6"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о+ </w:t>
            </w:r>
            <w:r w:rsidRPr="00CB56BB">
              <w:rPr>
                <w:rFonts w:ascii="Times New Roman" w:eastAsia="Times New Roman" w:hAnsi="Times New Roman" w:cs="Times New Roman"/>
                <w:bCs/>
                <w:kern w:val="1"/>
                <w:sz w:val="28"/>
                <w:szCs w:val="28"/>
                <w:lang w:val="uk-UA" w:eastAsia="ru-RU"/>
              </w:rPr>
              <w:t xml:space="preserve">ареколін, 7,5 </w:t>
            </w:r>
            <w:r w:rsidRPr="00CB56BB">
              <w:rPr>
                <w:rFonts w:ascii="Times New Roman" w:eastAsia="Andale Sans UI" w:hAnsi="Times New Roman" w:cs="Times New Roman"/>
                <w:kern w:val="1"/>
                <w:sz w:val="28"/>
                <w:szCs w:val="28"/>
                <w:lang w:val="uk-UA"/>
              </w:rPr>
              <w:t>мг/кг</w:t>
            </w:r>
          </w:p>
        </w:tc>
        <w:tc>
          <w:tcPr>
            <w:tcW w:w="1701" w:type="dxa"/>
            <w:tcBorders>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197" w:type="dxa"/>
            <w:tcBorders>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1949" w:type="dxa"/>
            <w:tcBorders>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38,6</w:t>
            </w:r>
            <w:r w:rsidRPr="00CB56BB">
              <w:rPr>
                <w:rFonts w:ascii="Times New Roman" w:eastAsia="Times New Roman" w:hAnsi="Times New Roman" w:cs="Times New Roman"/>
                <w:kern w:val="1"/>
                <w:sz w:val="28"/>
                <w:szCs w:val="28"/>
                <w:lang w:val="uk-UA" w:eastAsia="ru-RU"/>
              </w:rPr>
              <w:t>±4,74</w:t>
            </w:r>
            <w:r w:rsidR="00F62545" w:rsidRPr="00CB56BB">
              <w:rPr>
                <w:rFonts w:ascii="Times New Roman" w:eastAsia="Times New Roman" w:hAnsi="Times New Roman" w:cs="Times New Roman"/>
                <w:bCs/>
                <w:kern w:val="1"/>
                <w:sz w:val="28"/>
                <w:szCs w:val="28"/>
                <w:lang w:val="uk-UA" w:eastAsia="ru-RU"/>
              </w:rPr>
              <w:t>*</w:t>
            </w:r>
          </w:p>
        </w:tc>
        <w:tc>
          <w:tcPr>
            <w:tcW w:w="1949" w:type="dxa"/>
            <w:tcBorders>
              <w:left w:val="single" w:sz="4" w:space="0" w:color="000000"/>
              <w:bottom w:val="single" w:sz="4" w:space="0" w:color="000000"/>
              <w:right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13,0±0,39</w:t>
            </w:r>
          </w:p>
        </w:tc>
      </w:tr>
      <w:tr w:rsidR="00F55A59" w:rsidRPr="00CB56BB" w:rsidTr="00A47061">
        <w:tc>
          <w:tcPr>
            <w:tcW w:w="2410" w:type="dxa"/>
            <w:tcBorders>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100" w:lineRule="atLeast"/>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 xml:space="preserve">Габапентин, 100 мг/кг </w:t>
            </w:r>
            <w:r w:rsidRPr="00CB56BB">
              <w:rPr>
                <w:rFonts w:ascii="Times New Roman" w:eastAsia="Andale Sans UI" w:hAnsi="Times New Roman" w:cs="Times New Roman"/>
                <w:kern w:val="1"/>
                <w:sz w:val="28"/>
                <w:szCs w:val="28"/>
                <w:lang w:val="uk-UA"/>
              </w:rPr>
              <w:t>в</w:t>
            </w:r>
            <w:r w:rsidR="006B28F6"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о+ </w:t>
            </w:r>
            <w:r w:rsidRPr="00CB56BB">
              <w:rPr>
                <w:rFonts w:ascii="Times New Roman" w:eastAsia="Times New Roman" w:hAnsi="Times New Roman" w:cs="Times New Roman"/>
                <w:bCs/>
                <w:kern w:val="1"/>
                <w:sz w:val="28"/>
                <w:szCs w:val="28"/>
                <w:lang w:val="uk-UA" w:eastAsia="ru-RU"/>
              </w:rPr>
              <w:t xml:space="preserve">ареколін, 7,5 </w:t>
            </w:r>
            <w:r w:rsidRPr="00CB56BB">
              <w:rPr>
                <w:rFonts w:ascii="Times New Roman" w:eastAsia="Andale Sans UI" w:hAnsi="Times New Roman" w:cs="Times New Roman"/>
                <w:kern w:val="1"/>
                <w:sz w:val="28"/>
                <w:szCs w:val="28"/>
                <w:lang w:val="uk-UA"/>
              </w:rPr>
              <w:t>мг/кг</w:t>
            </w:r>
          </w:p>
        </w:tc>
        <w:tc>
          <w:tcPr>
            <w:tcW w:w="1701" w:type="dxa"/>
            <w:tcBorders>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2197" w:type="dxa"/>
            <w:tcBorders>
              <w:left w:val="single" w:sz="4" w:space="0" w:color="000000"/>
              <w:bottom w:val="single" w:sz="4" w:space="0" w:color="000000"/>
            </w:tcBorders>
            <w:shd w:val="clear" w:color="auto" w:fill="FFFFFF"/>
            <w:vAlign w:val="center"/>
          </w:tcPr>
          <w:p w:rsidR="00F55A59" w:rsidRPr="00CB56BB" w:rsidRDefault="00F62545"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100,0</w:t>
            </w:r>
            <w:r w:rsidRPr="00CB56BB">
              <w:rPr>
                <w:rFonts w:ascii="Times New Roman" w:eastAsia="Andale Sans UI" w:hAnsi="Times New Roman" w:cs="Times New Roman"/>
                <w:bCs/>
                <w:kern w:val="1"/>
                <w:sz w:val="28"/>
                <w:szCs w:val="28"/>
                <w:lang w:val="uk-UA"/>
              </w:rPr>
              <w:t>±</w:t>
            </w:r>
            <w:r w:rsidRPr="00CB56BB">
              <w:rPr>
                <w:rFonts w:ascii="Times New Roman" w:eastAsia="Times New Roman" w:hAnsi="Times New Roman" w:cs="Times New Roman"/>
                <w:bCs/>
                <w:sz w:val="28"/>
                <w:szCs w:val="28"/>
                <w:lang w:val="uk-UA" w:eastAsia="ru-RU"/>
              </w:rPr>
              <w:t>0,0</w:t>
            </w:r>
          </w:p>
        </w:tc>
        <w:tc>
          <w:tcPr>
            <w:tcW w:w="1949" w:type="dxa"/>
            <w:tcBorders>
              <w:left w:val="single" w:sz="4" w:space="0" w:color="000000"/>
              <w:bottom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48,2</w:t>
            </w:r>
            <w:r w:rsidRPr="00CB56BB">
              <w:rPr>
                <w:rFonts w:ascii="Times New Roman" w:eastAsia="Times New Roman" w:hAnsi="Times New Roman" w:cs="Times New Roman"/>
                <w:kern w:val="1"/>
                <w:sz w:val="28"/>
                <w:szCs w:val="28"/>
                <w:lang w:val="uk-UA" w:eastAsia="ru-RU"/>
              </w:rPr>
              <w:t>±3,68</w:t>
            </w:r>
          </w:p>
        </w:tc>
        <w:tc>
          <w:tcPr>
            <w:tcW w:w="1949" w:type="dxa"/>
            <w:tcBorders>
              <w:left w:val="single" w:sz="4" w:space="0" w:color="000000"/>
              <w:bottom w:val="single" w:sz="4" w:space="0" w:color="000000"/>
              <w:right w:val="single" w:sz="4" w:space="0" w:color="000000"/>
            </w:tcBorders>
            <w:shd w:val="clear" w:color="auto" w:fill="FFFFFF"/>
            <w:vAlign w:val="center"/>
          </w:tcPr>
          <w:p w:rsidR="00F55A59" w:rsidRPr="00CB56BB" w:rsidRDefault="00F55A59" w:rsidP="006B28F6">
            <w:pPr>
              <w:widowControl w:val="0"/>
              <w:suppressAutoHyphens/>
              <w:spacing w:after="0" w:line="240" w:lineRule="auto"/>
              <w:jc w:val="center"/>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rPr>
              <w:t>15,4±0,63</w:t>
            </w:r>
          </w:p>
        </w:tc>
      </w:tr>
    </w:tbl>
    <w:p w:rsidR="00F55A59" w:rsidRPr="00CB56BB" w:rsidRDefault="00F55A59" w:rsidP="00F62545">
      <w:pPr>
        <w:widowControl w:val="0"/>
        <w:suppressAutoHyphens/>
        <w:spacing w:before="120" w:after="0" w:line="360" w:lineRule="auto"/>
        <w:ind w:firstLine="709"/>
        <w:jc w:val="both"/>
        <w:rPr>
          <w:rFonts w:ascii="Times New Roman" w:eastAsia="Times New Roman" w:hAnsi="Times New Roman" w:cs="Times New Roman"/>
          <w:kern w:val="1"/>
          <w:sz w:val="24"/>
          <w:szCs w:val="24"/>
          <w:lang w:val="uk-UA" w:eastAsia="ru-RU" w:bidi="ur-PK"/>
        </w:rPr>
      </w:pPr>
      <w:r w:rsidRPr="00CB56BB">
        <w:rPr>
          <w:rFonts w:ascii="Times New Roman" w:eastAsia="Times New Roman" w:hAnsi="Times New Roman" w:cs="Times New Roman"/>
          <w:kern w:val="1"/>
          <w:sz w:val="28"/>
          <w:szCs w:val="28"/>
          <w:lang w:val="uk-UA" w:eastAsia="ru-RU" w:bidi="ur-PK"/>
        </w:rPr>
        <w:t xml:space="preserve">Примітка: *- p&lt;0,05 порівняно з групою контролю </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4"/>
          <w:szCs w:val="24"/>
          <w:lang w:val="uk-UA"/>
        </w:rPr>
      </w:pPr>
      <w:r w:rsidRPr="00CB56BB">
        <w:rPr>
          <w:rFonts w:ascii="Times New Roman" w:eastAsia="Times New Roman" w:hAnsi="Times New Roman" w:cs="Times New Roman"/>
          <w:kern w:val="1"/>
          <w:sz w:val="28"/>
          <w:szCs w:val="28"/>
          <w:lang w:val="uk-UA" w:eastAsia="ru-RU" w:bidi="ur-PK"/>
        </w:rPr>
        <w:t xml:space="preserve">Оцінювали здатність антиконвульсантів попереджувати вказані симптоми. Введення усіх досліджуваних антиконвульсантів не попереджує </w:t>
      </w:r>
      <w:r w:rsidR="00D31C99" w:rsidRPr="00CB56BB">
        <w:rPr>
          <w:rFonts w:ascii="Times New Roman" w:eastAsia="Times New Roman" w:hAnsi="Times New Roman" w:cs="Times New Roman"/>
          <w:kern w:val="1"/>
          <w:sz w:val="28"/>
          <w:szCs w:val="28"/>
          <w:lang w:val="uk-UA" w:eastAsia="ru-RU" w:bidi="ur-PK"/>
        </w:rPr>
        <w:t xml:space="preserve">виникнення </w:t>
      </w:r>
      <w:r w:rsidRPr="00CB56BB">
        <w:rPr>
          <w:rFonts w:ascii="Times New Roman" w:eastAsia="Times New Roman" w:hAnsi="Times New Roman" w:cs="Times New Roman"/>
          <w:kern w:val="1"/>
          <w:sz w:val="28"/>
          <w:szCs w:val="28"/>
          <w:lang w:val="uk-UA" w:eastAsia="ru-RU" w:bidi="ur-PK"/>
        </w:rPr>
        <w:t>гіперсалівації та  тремору. У всіх тварин досліджуваної групи</w:t>
      </w:r>
      <w:r w:rsidR="000B31C4"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з</w:t>
      </w:r>
      <w:r w:rsidR="0033384E"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явилися ці симптоми. Ефект препаратів відрізняється лише тривалістю тремору і його латентним періодом  (</w:t>
      </w:r>
      <w:r w:rsidR="00F62545" w:rsidRPr="00CB56BB">
        <w:rPr>
          <w:rFonts w:ascii="Times New Roman" w:eastAsia="Times New Roman" w:hAnsi="Times New Roman" w:cs="Times New Roman"/>
          <w:kern w:val="1"/>
          <w:sz w:val="28"/>
          <w:szCs w:val="28"/>
          <w:lang w:val="uk-UA" w:eastAsia="ru-RU" w:bidi="ur-PK"/>
        </w:rPr>
        <w:t>р</w:t>
      </w:r>
      <w:r w:rsidRPr="00CB56BB">
        <w:rPr>
          <w:rFonts w:ascii="Times New Roman" w:eastAsia="Times New Roman" w:hAnsi="Times New Roman" w:cs="Times New Roman"/>
          <w:kern w:val="1"/>
          <w:sz w:val="28"/>
          <w:szCs w:val="28"/>
          <w:lang w:val="uk-UA" w:eastAsia="ru-RU" w:bidi="ur-PK"/>
        </w:rPr>
        <w:t>ис. 3. 4).</w:t>
      </w:r>
    </w:p>
    <w:p w:rsidR="00C01868" w:rsidRPr="00CB56BB" w:rsidRDefault="00C01868" w:rsidP="000F391C">
      <w:pPr>
        <w:widowControl w:val="0"/>
        <w:suppressAutoHyphens/>
        <w:spacing w:after="0" w:line="360" w:lineRule="auto"/>
        <w:jc w:val="both"/>
        <w:rPr>
          <w:rFonts w:ascii="Times New Roman" w:eastAsia="Andale Sans UI" w:hAnsi="Times New Roman" w:cs="Times New Roman"/>
          <w:kern w:val="1"/>
          <w:sz w:val="24"/>
          <w:szCs w:val="24"/>
          <w:lang w:val="uk-UA"/>
        </w:rPr>
      </w:pPr>
      <w:r w:rsidRPr="00CB56BB">
        <w:rPr>
          <w:rFonts w:ascii="Times New Roman" w:eastAsia="Andale Sans UI" w:hAnsi="Times New Roman" w:cs="Times New Roman"/>
          <w:noProof/>
          <w:kern w:val="1"/>
          <w:sz w:val="24"/>
          <w:szCs w:val="24"/>
          <w:lang w:eastAsia="ru-RU"/>
        </w:rPr>
        <w:lastRenderedPageBreak/>
        <w:drawing>
          <wp:inline distT="0" distB="0" distL="0" distR="0" wp14:anchorId="007398B4" wp14:editId="6DB5F3A0">
            <wp:extent cx="6315075" cy="3219450"/>
            <wp:effectExtent l="0" t="0" r="9525" b="1905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1868" w:rsidRPr="00CB56BB" w:rsidRDefault="00C01868" w:rsidP="00C01868">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Рис. 3.4.  Зміни тремору (у секундах</w:t>
      </w:r>
      <w:r w:rsidR="00AA751C" w:rsidRPr="00CB56BB">
        <w:rPr>
          <w:rFonts w:ascii="Times New Roman" w:eastAsia="Times New Roman" w:hAnsi="Times New Roman" w:cs="Times New Roman"/>
          <w:kern w:val="1"/>
          <w:sz w:val="28"/>
          <w:szCs w:val="28"/>
          <w:lang w:val="uk-UA" w:eastAsia="ru-RU" w:bidi="ur-PK"/>
        </w:rPr>
        <w:t>,</w:t>
      </w:r>
      <w:r w:rsidR="002955A2" w:rsidRPr="00CB56BB">
        <w:rPr>
          <w:rFonts w:ascii="Times New Roman" w:eastAsia="Times New Roman" w:hAnsi="Times New Roman" w:cs="Times New Roman"/>
          <w:kern w:val="1"/>
          <w:sz w:val="28"/>
          <w:szCs w:val="28"/>
          <w:lang w:val="uk-UA" w:eastAsia="ru-RU" w:bidi="ur-PK"/>
        </w:rPr>
        <w:t xml:space="preserve"> </w:t>
      </w:r>
      <w:r w:rsidR="002955A2" w:rsidRPr="00CB56BB">
        <w:rPr>
          <w:rFonts w:ascii="Times New Roman" w:eastAsia="Times New Roman" w:hAnsi="Times New Roman" w:cs="Times New Roman"/>
          <w:kern w:val="1"/>
          <w:sz w:val="28"/>
          <w:szCs w:val="28"/>
          <w:lang w:val="uk-UA" w:eastAsia="ru-RU"/>
        </w:rPr>
        <w:t>М</w:t>
      </w:r>
      <w:r w:rsidR="002955A2" w:rsidRPr="00CB56BB">
        <w:rPr>
          <w:rFonts w:ascii="Times New Roman" w:eastAsia="Andale Sans UI" w:hAnsi="Times New Roman" w:cs="Times New Roman"/>
          <w:bCs/>
          <w:kern w:val="1"/>
          <w:sz w:val="28"/>
          <w:szCs w:val="28"/>
          <w:lang w:val="uk-UA"/>
        </w:rPr>
        <w:t>±</w:t>
      </w:r>
      <w:r w:rsidR="002955A2" w:rsidRPr="00CB56BB">
        <w:rPr>
          <w:rFonts w:ascii="Times New Roman" w:eastAsia="Andale Sans UI" w:hAnsi="Times New Roman" w:cs="Times New Roman"/>
          <w:bCs/>
          <w:kern w:val="1"/>
          <w:sz w:val="28"/>
          <w:szCs w:val="28"/>
          <w:lang w:val="en-US"/>
        </w:rPr>
        <w:t>m</w:t>
      </w:r>
      <w:r w:rsidR="006E5388" w:rsidRPr="00CB56BB">
        <w:rPr>
          <w:rFonts w:ascii="Times New Roman" w:eastAsia="Times New Roman" w:hAnsi="Times New Roman" w:cs="Times New Roman"/>
          <w:kern w:val="1"/>
          <w:sz w:val="28"/>
          <w:szCs w:val="28"/>
          <w:lang w:val="uk-UA" w:eastAsia="ru-RU" w:bidi="ur-PK"/>
        </w:rPr>
        <w:t>) на</w:t>
      </w:r>
      <w:r w:rsidRPr="00CB56BB">
        <w:rPr>
          <w:rFonts w:ascii="Times New Roman" w:eastAsia="Times New Roman" w:hAnsi="Times New Roman" w:cs="Times New Roman"/>
          <w:kern w:val="1"/>
          <w:sz w:val="28"/>
          <w:szCs w:val="28"/>
          <w:lang w:val="uk-UA" w:eastAsia="ru-RU" w:bidi="ur-PK"/>
        </w:rPr>
        <w:t xml:space="preserve"> моделі ареколінових судом під впливом досліджуваних препаратів</w:t>
      </w:r>
    </w:p>
    <w:p w:rsidR="00C01868" w:rsidRPr="00CB56BB" w:rsidRDefault="00C01868" w:rsidP="00C01868">
      <w:pPr>
        <w:suppressAutoHyphens/>
        <w:spacing w:after="0" w:line="360" w:lineRule="auto"/>
        <w:ind w:firstLine="709"/>
        <w:jc w:val="both"/>
        <w:rPr>
          <w:rFonts w:ascii="Times New Roman" w:eastAsia="Times New Roman" w:hAnsi="Times New Roman" w:cs="Times New Roman"/>
          <w:sz w:val="28"/>
          <w:szCs w:val="28"/>
          <w:lang w:val="uk-UA" w:eastAsia="ru-RU"/>
        </w:rPr>
      </w:pPr>
      <w:r w:rsidRPr="00CB56BB">
        <w:rPr>
          <w:rFonts w:ascii="Times New Roman" w:eastAsia="Times New Roman" w:hAnsi="Times New Roman" w:cs="Times New Roman"/>
          <w:sz w:val="28"/>
          <w:szCs w:val="28"/>
          <w:lang w:val="uk-UA" w:eastAsia="ru-RU"/>
        </w:rPr>
        <w:t xml:space="preserve">Примітка: *- p&lt;0,05 порівняно з групою контролю </w:t>
      </w:r>
    </w:p>
    <w:p w:rsidR="00C01868" w:rsidRPr="00CB56BB" w:rsidRDefault="00C01868" w:rsidP="00F55A59">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Andale Sans UI" w:hAnsi="Times New Roman" w:cs="Times New Roman"/>
          <w:kern w:val="1"/>
          <w:sz w:val="28"/>
          <w:szCs w:val="28"/>
          <w:lang w:val="uk-UA"/>
        </w:rPr>
        <w:t>Тривалість латентного періоду тремору у секундах  збільшується порівняно з контролем при введенні карбамазепіну і вальпроату натрію, відповідно на 45,7</w:t>
      </w:r>
      <w:r w:rsidR="002955A2"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(p&lt;0,05) та 10,1%. Дія інших антиконвульсантів характеризується зменшенням латентного періоду: габапентин зменшує його на 17,5</w:t>
      </w:r>
      <w:r w:rsidR="002955A2"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ламотриджин – на 26,2</w:t>
      </w:r>
      <w:r w:rsidR="002955A2"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 топірамат – 33,9</w:t>
      </w:r>
      <w:r w:rsidR="002955A2" w:rsidRPr="00CB56BB">
        <w:rPr>
          <w:rFonts w:ascii="Times New Roman" w:eastAsia="Andale Sans UI" w:hAnsi="Times New Roman" w:cs="Times New Roman"/>
          <w:kern w:val="1"/>
          <w:sz w:val="28"/>
          <w:szCs w:val="28"/>
          <w:lang w:val="uk-UA"/>
        </w:rPr>
        <w:t> </w:t>
      </w:r>
      <w:r w:rsidRPr="00CB56BB">
        <w:rPr>
          <w:rFonts w:ascii="Times New Roman" w:eastAsia="Andale Sans UI" w:hAnsi="Times New Roman" w:cs="Times New Roman"/>
          <w:kern w:val="1"/>
          <w:sz w:val="28"/>
          <w:szCs w:val="28"/>
          <w:lang w:val="uk-UA"/>
        </w:rPr>
        <w:t>%</w:t>
      </w:r>
      <w:r w:rsidR="002955A2" w:rsidRPr="00CB56BB">
        <w:rPr>
          <w:rFonts w:ascii="Times New Roman" w:eastAsia="Andale Sans UI" w:hAnsi="Times New Roman" w:cs="Times New Roman"/>
          <w:kern w:val="1"/>
          <w:sz w:val="28"/>
          <w:szCs w:val="28"/>
          <w:lang w:val="uk-UA"/>
        </w:rPr>
        <w:t xml:space="preserve"> (p&lt;0,05 для останнього)</w:t>
      </w:r>
      <w:r w:rsidRPr="00CB56BB">
        <w:rPr>
          <w:rFonts w:ascii="Times New Roman" w:eastAsia="Andale Sans UI" w:hAnsi="Times New Roman" w:cs="Times New Roman"/>
          <w:kern w:val="1"/>
          <w:sz w:val="28"/>
          <w:szCs w:val="28"/>
          <w:lang w:val="uk-UA"/>
        </w:rPr>
        <w:t>.</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Тривалість тремору у хвилинах назначно збільшується </w:t>
      </w:r>
      <w:r w:rsidR="002955A2" w:rsidRPr="00CB56BB">
        <w:rPr>
          <w:rFonts w:ascii="Times New Roman" w:eastAsia="Times New Roman" w:hAnsi="Times New Roman" w:cs="Times New Roman"/>
          <w:kern w:val="1"/>
          <w:sz w:val="28"/>
          <w:szCs w:val="28"/>
          <w:lang w:val="uk-UA" w:eastAsia="ru-RU" w:bidi="ur-PK"/>
        </w:rPr>
        <w:t>(р&gt;0,05)</w:t>
      </w:r>
      <w:r w:rsidR="000B31C4" w:rsidRPr="00CB56BB">
        <w:rPr>
          <w:rFonts w:ascii="Times New Roman" w:eastAsia="Times New Roman" w:hAnsi="Times New Roman" w:cs="Times New Roman"/>
          <w:kern w:val="1"/>
          <w:sz w:val="28"/>
          <w:szCs w:val="28"/>
          <w:lang w:val="uk-UA" w:eastAsia="ru-RU" w:bidi="ur-PK"/>
        </w:rPr>
        <w:t>,</w:t>
      </w:r>
      <w:r w:rsidR="002955A2"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порівняно з контролем</w:t>
      </w:r>
      <w:r w:rsidR="000B31C4"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від дії вальпроату натрію (на 4,1</w:t>
      </w:r>
      <w:r w:rsidR="002955A2"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 та габапентину (на 6,2</w:t>
      </w:r>
      <w:r w:rsidR="002955A2"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 Антиконвульсанти карбамазепін, ламотриджин і топірамат зменшують тривалість тремора. Найбільше серед досліджуваних антиконвульсантів здатен скорочувати тривалість тремору (на 19,3</w:t>
      </w:r>
      <w:r w:rsidR="002955A2" w:rsidRPr="00CB56BB">
        <w:rPr>
          <w:rFonts w:ascii="Times New Roman" w:eastAsia="Times New Roman" w:hAnsi="Times New Roman" w:cs="Times New Roman"/>
          <w:kern w:val="1"/>
          <w:sz w:val="28"/>
          <w:szCs w:val="28"/>
          <w:lang w:val="uk-UA" w:eastAsia="ru-RU" w:bidi="ur-PK"/>
        </w:rPr>
        <w:t> </w:t>
      </w:r>
      <w:r w:rsidRPr="00CB56BB">
        <w:rPr>
          <w:rFonts w:ascii="Times New Roman" w:eastAsia="Times New Roman" w:hAnsi="Times New Roman" w:cs="Times New Roman"/>
          <w:kern w:val="1"/>
          <w:sz w:val="28"/>
          <w:szCs w:val="28"/>
          <w:lang w:val="uk-UA" w:eastAsia="ru-RU" w:bidi="ur-PK"/>
        </w:rPr>
        <w:t>%, p&lt;0,05) ламотриджин.</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bCs/>
          <w:kern w:val="1"/>
          <w:sz w:val="28"/>
          <w:szCs w:val="28"/>
          <w:lang w:val="uk-UA" w:eastAsia="ru-RU" w:bidi="ur-PK"/>
        </w:rPr>
        <w:t>В окремій серії дослідів</w:t>
      </w:r>
      <w:r w:rsidR="000B31C4" w:rsidRPr="00CB56BB">
        <w:rPr>
          <w:rFonts w:ascii="Times New Roman" w:eastAsia="Times New Roman" w:hAnsi="Times New Roman" w:cs="Times New Roman"/>
          <w:bCs/>
          <w:kern w:val="1"/>
          <w:sz w:val="28"/>
          <w:szCs w:val="28"/>
          <w:lang w:val="uk-UA" w:eastAsia="ru-RU" w:bidi="ur-PK"/>
        </w:rPr>
        <w:t>,</w:t>
      </w:r>
      <w:r w:rsidRPr="00CB56BB">
        <w:rPr>
          <w:rFonts w:ascii="Times New Roman" w:eastAsia="Times New Roman" w:hAnsi="Times New Roman" w:cs="Times New Roman"/>
          <w:bCs/>
          <w:kern w:val="1"/>
          <w:sz w:val="28"/>
          <w:szCs w:val="28"/>
          <w:lang w:val="uk-UA" w:eastAsia="ru-RU" w:bidi="ur-PK"/>
        </w:rPr>
        <w:t xml:space="preserve"> з метою пошуку ефективного та безпечного антиконвульсанту</w:t>
      </w:r>
      <w:r w:rsidR="000B31C4" w:rsidRPr="00CB56BB">
        <w:rPr>
          <w:rFonts w:ascii="Times New Roman" w:eastAsia="Times New Roman" w:hAnsi="Times New Roman" w:cs="Times New Roman"/>
          <w:bCs/>
          <w:kern w:val="1"/>
          <w:sz w:val="28"/>
          <w:szCs w:val="28"/>
          <w:lang w:val="uk-UA" w:eastAsia="ru-RU" w:bidi="ur-PK"/>
        </w:rPr>
        <w:t>,</w:t>
      </w:r>
      <w:r w:rsidRPr="00CB56BB">
        <w:rPr>
          <w:rFonts w:ascii="Times New Roman" w:eastAsia="Times New Roman" w:hAnsi="Times New Roman" w:cs="Times New Roman"/>
          <w:bCs/>
          <w:kern w:val="1"/>
          <w:sz w:val="28"/>
          <w:szCs w:val="28"/>
          <w:lang w:val="uk-UA" w:eastAsia="ru-RU" w:bidi="ur-PK"/>
        </w:rPr>
        <w:t xml:space="preserve"> проведено скринінг можливої протисудо</w:t>
      </w:r>
      <w:r w:rsidR="006F4F9C">
        <w:rPr>
          <w:rFonts w:ascii="Times New Roman" w:eastAsia="Times New Roman" w:hAnsi="Times New Roman" w:cs="Times New Roman"/>
          <w:bCs/>
          <w:kern w:val="1"/>
          <w:sz w:val="28"/>
          <w:szCs w:val="28"/>
          <w:lang w:val="uk-UA" w:eastAsia="ru-RU" w:bidi="ur-PK"/>
        </w:rPr>
        <w:t xml:space="preserve">мної дії нової хімічної сполуки - </w:t>
      </w:r>
      <w:r w:rsidRPr="00CB56BB">
        <w:rPr>
          <w:rFonts w:ascii="Times New Roman" w:eastAsia="Times New Roman" w:hAnsi="Times New Roman" w:cs="Times New Roman"/>
          <w:bCs/>
          <w:kern w:val="1"/>
          <w:sz w:val="28"/>
          <w:szCs w:val="28"/>
          <w:lang w:val="uk-UA" w:eastAsia="ru-RU" w:bidi="ur-PK"/>
        </w:rPr>
        <w:t>N-(біцикло</w:t>
      </w:r>
      <w:r w:rsidRPr="00CB56BB">
        <w:rPr>
          <w:rFonts w:ascii="Times New Roman" w:eastAsia="Times New Roman" w:hAnsi="Times New Roman" w:cs="Calibri"/>
          <w:bCs/>
          <w:kern w:val="1"/>
          <w:sz w:val="28"/>
          <w:szCs w:val="28"/>
          <w:lang w:val="uk-UA" w:eastAsia="ru-RU" w:bidi="ur-PK"/>
        </w:rPr>
        <w:t>[2,2,1]гепт-5-ен-ендо-2-їлметил)-3-гідрокси-1,1-</w:t>
      </w:r>
      <w:r w:rsidRPr="00CB56BB">
        <w:rPr>
          <w:rFonts w:ascii="Times New Roman" w:eastAsia="Times New Roman" w:hAnsi="Times New Roman" w:cs="Calibri"/>
          <w:bCs/>
          <w:kern w:val="1"/>
          <w:sz w:val="28"/>
          <w:szCs w:val="28"/>
          <w:lang w:val="uk-UA" w:eastAsia="ru-RU" w:bidi="ur-PK"/>
        </w:rPr>
        <w:lastRenderedPageBreak/>
        <w:t>діоксотіоланіл-4-сульфоніламід. Дані цих дослідів показали, що ця речовина має досить виражений протисудом</w:t>
      </w:r>
      <w:r w:rsidR="00157495" w:rsidRPr="00CB56BB">
        <w:rPr>
          <w:rFonts w:ascii="Times New Roman" w:eastAsia="Times New Roman" w:hAnsi="Times New Roman" w:cs="Calibri"/>
          <w:bCs/>
          <w:kern w:val="1"/>
          <w:sz w:val="28"/>
          <w:szCs w:val="28"/>
          <w:lang w:val="uk-UA" w:eastAsia="ru-RU" w:bidi="ur-PK"/>
        </w:rPr>
        <w:t>ний ефект та транквілізуючу дію</w:t>
      </w:r>
      <w:r w:rsidR="00157495" w:rsidRPr="00CB56BB">
        <w:rPr>
          <w:rFonts w:ascii="Times New Roman" w:eastAsia="Times New Roman" w:hAnsi="Times New Roman" w:cs="Times New Roman"/>
          <w:bCs/>
          <w:kern w:val="1"/>
          <w:sz w:val="28"/>
          <w:szCs w:val="28"/>
          <w:lang w:val="uk-UA" w:eastAsia="ru-RU" w:bidi="ur-PK"/>
        </w:rPr>
        <w:t xml:space="preserve">, </w:t>
      </w:r>
      <w:r w:rsidR="00157495" w:rsidRPr="00CB56BB">
        <w:rPr>
          <w:rFonts w:ascii="Times New Roman" w:hAnsi="Times New Roman" w:cs="Times New Roman"/>
          <w:sz w:val="28"/>
          <w:szCs w:val="28"/>
          <w:shd w:val="clear" w:color="auto" w:fill="FFFFFF"/>
        </w:rPr>
        <w:t>що може бути перспективним для подальшого дослідження</w:t>
      </w:r>
      <w:r w:rsidR="00157495" w:rsidRPr="00CB56BB">
        <w:rPr>
          <w:rFonts w:ascii="Times New Roman" w:hAnsi="Times New Roman" w:cs="Times New Roman"/>
          <w:sz w:val="28"/>
          <w:szCs w:val="28"/>
          <w:shd w:val="clear" w:color="auto" w:fill="FFFFFF"/>
          <w:lang w:val="uk-UA"/>
        </w:rPr>
        <w:t>.</w:t>
      </w:r>
    </w:p>
    <w:p w:rsidR="00F55A59" w:rsidRPr="00CB56BB" w:rsidRDefault="00F55A59" w:rsidP="002955A2">
      <w:pPr>
        <w:widowControl w:val="0"/>
        <w:suppressAutoHyphens/>
        <w:spacing w:after="0" w:line="360" w:lineRule="auto"/>
        <w:ind w:firstLine="709"/>
        <w:jc w:val="both"/>
        <w:rPr>
          <w:rFonts w:ascii="Times New Roman" w:eastAsia="Times New Roman" w:hAnsi="Times New Roman" w:cs="Times New Roman"/>
          <w:b/>
          <w:bCs/>
          <w:kern w:val="1"/>
          <w:sz w:val="28"/>
          <w:szCs w:val="28"/>
          <w:lang w:val="uk-UA" w:eastAsia="ru-RU" w:bidi="ur-PK"/>
        </w:rPr>
      </w:pPr>
      <w:r w:rsidRPr="00CB56BB">
        <w:rPr>
          <w:rFonts w:ascii="Times New Roman" w:eastAsia="Symbol" w:hAnsi="Times New Roman" w:cs="Symbol"/>
          <w:kern w:val="1"/>
          <w:sz w:val="28"/>
          <w:szCs w:val="28"/>
          <w:lang w:val="uk-UA" w:eastAsia="ru-RU" w:bidi="ur-PK"/>
        </w:rPr>
        <w:t>Узагальнюючи</w:t>
      </w:r>
      <w:r w:rsidRPr="00CB56BB">
        <w:rPr>
          <w:rFonts w:ascii="Times New Roman" w:eastAsia="Times New Roman" w:hAnsi="Times New Roman" w:cs="Times New Roman"/>
          <w:kern w:val="1"/>
          <w:sz w:val="28"/>
          <w:szCs w:val="28"/>
          <w:lang w:val="uk-UA" w:eastAsia="ru-RU" w:bidi="ur-PK"/>
        </w:rPr>
        <w:t xml:space="preserve"> результати дослідів у даному розділі, ми бачимо</w:t>
      </w:r>
      <w:r w:rsidR="006E5388"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що антиконвульсанти мають різну протисудомну акивність.</w:t>
      </w:r>
    </w:p>
    <w:p w:rsidR="00F55A59" w:rsidRPr="00CB56BB" w:rsidRDefault="00F55A59" w:rsidP="002955A2">
      <w:pPr>
        <w:widowControl w:val="0"/>
        <w:suppressAutoHyphens/>
        <w:spacing w:after="0" w:line="360" w:lineRule="auto"/>
        <w:ind w:firstLine="709"/>
        <w:jc w:val="both"/>
        <w:rPr>
          <w:rFonts w:ascii="Times New Roman" w:eastAsia="Times New Roman" w:hAnsi="Times New Roman" w:cs="Times New Roman"/>
          <w:b/>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lang w:val="uk-UA" w:eastAsia="ru-RU" w:bidi="ur-PK"/>
        </w:rPr>
        <w:t>Вальпроат натрію,</w:t>
      </w:r>
      <w:r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який за своїми властивостями  стимулює ГАМКергічні механізми, при коразолових судомах значно зменшував клонічні судоми та середній бал судомного процесу</w:t>
      </w:r>
      <w:r w:rsidR="006E5388"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а також не викликав тонічних судом та летальних випадків. Однак на моделі бікукулінових судом</w:t>
      </w:r>
      <w:r w:rsidR="000B31C4"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він не проявив ніякої протисудомної активності. Він також незначно знижував летальність на тлі каїнової кислоти</w:t>
      </w:r>
      <w:r w:rsidR="006E5388" w:rsidRPr="00CB56BB">
        <w:rPr>
          <w:rFonts w:ascii="Times New Roman" w:eastAsia="Times New Roman" w:hAnsi="Times New Roman" w:cs="Times New Roman"/>
          <w:kern w:val="1"/>
          <w:sz w:val="28"/>
          <w:szCs w:val="28"/>
          <w:shd w:val="clear" w:color="auto" w:fill="FFFFFF"/>
          <w:lang w:val="uk-UA" w:eastAsia="ru-RU" w:bidi="ur-PK"/>
        </w:rPr>
        <w:t>. Виявив  найліпшу протисудомну</w:t>
      </w:r>
      <w:r w:rsidRPr="00CB56BB">
        <w:rPr>
          <w:rFonts w:ascii="Times New Roman" w:eastAsia="Times New Roman" w:hAnsi="Times New Roman" w:cs="Times New Roman"/>
          <w:kern w:val="1"/>
          <w:sz w:val="28"/>
          <w:szCs w:val="28"/>
          <w:shd w:val="clear" w:color="auto" w:fill="FFFFFF"/>
          <w:lang w:val="uk-UA" w:eastAsia="ru-RU" w:bidi="ur-PK"/>
        </w:rPr>
        <w:t xml:space="preserve"> дію та здатність попереджувати холіноміметичні ефекти нікотину. Однак не попереджував </w:t>
      </w:r>
      <w:r w:rsidR="000B31C4" w:rsidRPr="00CB56BB">
        <w:rPr>
          <w:rFonts w:ascii="Times New Roman" w:eastAsia="Times New Roman" w:hAnsi="Times New Roman" w:cs="Times New Roman"/>
          <w:kern w:val="1"/>
          <w:sz w:val="28"/>
          <w:szCs w:val="28"/>
          <w:shd w:val="clear" w:color="auto" w:fill="FFFFFF"/>
          <w:lang w:val="uk-UA" w:eastAsia="ru-RU" w:bidi="ur-PK"/>
        </w:rPr>
        <w:t>виникнення</w:t>
      </w:r>
      <w:r w:rsidRPr="00CB56BB">
        <w:rPr>
          <w:rFonts w:ascii="Times New Roman" w:eastAsia="Times New Roman" w:hAnsi="Times New Roman" w:cs="Times New Roman"/>
          <w:kern w:val="1"/>
          <w:sz w:val="28"/>
          <w:szCs w:val="28"/>
          <w:shd w:val="clear" w:color="auto" w:fill="FFFFFF"/>
          <w:lang w:val="uk-UA" w:eastAsia="ru-RU" w:bidi="ur-PK"/>
        </w:rPr>
        <w:t xml:space="preserve"> гіперсалівації та  тремору</w:t>
      </w:r>
      <w:r w:rsidR="000B31C4"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 xml:space="preserve"> при введенні ареколіну, а лише збільшував тривалість латентного періоду тремору  порівняно з контролем на 10,1</w:t>
      </w:r>
      <w:r w:rsidR="002955A2" w:rsidRPr="00CB56BB">
        <w:rPr>
          <w:rFonts w:ascii="Times New Roman" w:eastAsia="Times New Roman" w:hAnsi="Times New Roman" w:cs="Times New Roman"/>
          <w:kern w:val="1"/>
          <w:sz w:val="28"/>
          <w:szCs w:val="28"/>
          <w:shd w:val="clear" w:color="auto" w:fill="FFFFFF"/>
          <w:lang w:val="uk-UA" w:eastAsia="ru-RU" w:bidi="ur-PK"/>
        </w:rPr>
        <w:t> </w:t>
      </w:r>
      <w:r w:rsidRPr="00CB56BB">
        <w:rPr>
          <w:rFonts w:ascii="Times New Roman" w:eastAsia="Times New Roman" w:hAnsi="Times New Roman" w:cs="Times New Roman"/>
          <w:kern w:val="1"/>
          <w:sz w:val="28"/>
          <w:szCs w:val="28"/>
          <w:shd w:val="clear" w:color="auto" w:fill="FFFFFF"/>
          <w:lang w:val="uk-UA" w:eastAsia="ru-RU" w:bidi="ur-PK"/>
        </w:rPr>
        <w:t>%.</w:t>
      </w:r>
    </w:p>
    <w:p w:rsidR="00F55A59" w:rsidRPr="00CB56BB" w:rsidRDefault="00F55A59" w:rsidP="002955A2">
      <w:pPr>
        <w:widowControl w:val="0"/>
        <w:suppressAutoHyphens/>
        <w:spacing w:after="0" w:line="360" w:lineRule="auto"/>
        <w:ind w:firstLine="540"/>
        <w:jc w:val="both"/>
        <w:rPr>
          <w:rFonts w:ascii="Times New Roman" w:eastAsia="Times New Roman" w:hAnsi="Times New Roman" w:cs="Times New Roman"/>
          <w:b/>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Карбамазепін</w:t>
      </w:r>
      <w:r w:rsidRPr="00CB56BB">
        <w:rPr>
          <w:rFonts w:ascii="Times New Roman" w:eastAsia="Times New Roman" w:hAnsi="Times New Roman" w:cs="Times New Roman"/>
          <w:kern w:val="1"/>
          <w:sz w:val="28"/>
          <w:szCs w:val="28"/>
          <w:shd w:val="clear" w:color="auto" w:fill="FFFFFF"/>
          <w:lang w:val="uk-UA" w:eastAsia="ru-RU" w:bidi="ur-PK"/>
        </w:rPr>
        <w:t>, який за своїм механізмом дії посилює ГАМК</w:t>
      </w:r>
      <w:r w:rsidR="00D31C99"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 xml:space="preserve">ергічні процеси та взаємодію з центральними аденозиновими рецепторами, не впливав на клонічні судоми при введенні коразолу, однак суттєво зменшував частоту тонічних судом та летальність. Він виявив найбільшу протисудомну активність на моделі бікукулінових судом та незначно знижував </w:t>
      </w:r>
      <w:r w:rsidRPr="00CB56BB">
        <w:rPr>
          <w:rFonts w:ascii="Times New Roman" w:eastAsia="Times New Roman" w:hAnsi="Times New Roman" w:cs="Times New Roman"/>
          <w:bCs/>
          <w:kern w:val="1"/>
          <w:sz w:val="28"/>
          <w:szCs w:val="28"/>
          <w:shd w:val="clear" w:color="auto" w:fill="FFFFFF"/>
          <w:lang w:val="uk-UA" w:eastAsia="ru-RU" w:bidi="ur-PK"/>
        </w:rPr>
        <w:t>інтенсивність судомного синдрому і летальність на моделі каїнових судом. За здатністю попереджувати холіноміметичні ефекти нікотину</w:t>
      </w:r>
      <w:r w:rsidR="000B31C4"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 карбамазепін виявився на другому місці. На моделі ареколінових судом</w:t>
      </w:r>
      <w:r w:rsidR="000B31C4"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 карбамазепін </w:t>
      </w:r>
      <w:r w:rsidRPr="00CB56BB">
        <w:rPr>
          <w:rFonts w:ascii="Times New Roman" w:eastAsia="Times New Roman" w:hAnsi="Times New Roman" w:cs="Times New Roman"/>
          <w:kern w:val="1"/>
          <w:sz w:val="28"/>
          <w:szCs w:val="28"/>
          <w:shd w:val="clear" w:color="auto" w:fill="FFFFFF"/>
          <w:lang w:val="uk-UA" w:eastAsia="ru-RU" w:bidi="ur-PK"/>
        </w:rPr>
        <w:t>не попереджував</w:t>
      </w:r>
      <w:r w:rsidR="000B31C4" w:rsidRPr="00CB56BB">
        <w:rPr>
          <w:rFonts w:ascii="Times New Roman" w:eastAsia="Times New Roman" w:hAnsi="Times New Roman" w:cs="Times New Roman"/>
          <w:kern w:val="1"/>
          <w:sz w:val="28"/>
          <w:szCs w:val="28"/>
          <w:shd w:val="clear" w:color="auto" w:fill="FFFFFF"/>
          <w:lang w:val="uk-UA" w:eastAsia="ru-RU" w:bidi="ur-PK"/>
        </w:rPr>
        <w:t xml:space="preserve"> виникнення</w:t>
      </w:r>
      <w:r w:rsidRPr="00CB56BB">
        <w:rPr>
          <w:rFonts w:ascii="Times New Roman" w:eastAsia="Times New Roman" w:hAnsi="Times New Roman" w:cs="Times New Roman"/>
          <w:kern w:val="1"/>
          <w:sz w:val="28"/>
          <w:szCs w:val="28"/>
          <w:shd w:val="clear" w:color="auto" w:fill="FFFFFF"/>
          <w:lang w:val="uk-UA" w:eastAsia="ru-RU" w:bidi="ur-PK"/>
        </w:rPr>
        <w:t xml:space="preserve"> гіперсалівації , але </w:t>
      </w:r>
      <w:r w:rsidRPr="00CB56BB">
        <w:rPr>
          <w:rFonts w:ascii="Times New Roman" w:eastAsia="Times New Roman" w:hAnsi="Times New Roman" w:cs="Times New Roman"/>
          <w:bCs/>
          <w:kern w:val="1"/>
          <w:sz w:val="28"/>
          <w:szCs w:val="28"/>
          <w:shd w:val="clear" w:color="auto" w:fill="FFFFFF"/>
          <w:lang w:val="uk-UA" w:eastAsia="ru-RU" w:bidi="ur-PK"/>
        </w:rPr>
        <w:t>зменшував триваліст</w:t>
      </w:r>
      <w:r w:rsidR="006E5388" w:rsidRPr="00CB56BB">
        <w:rPr>
          <w:rFonts w:ascii="Times New Roman" w:eastAsia="Times New Roman" w:hAnsi="Times New Roman" w:cs="Times New Roman"/>
          <w:bCs/>
          <w:kern w:val="1"/>
          <w:sz w:val="28"/>
          <w:szCs w:val="28"/>
          <w:shd w:val="clear" w:color="auto" w:fill="FFFFFF"/>
          <w:lang w:val="uk-UA" w:eastAsia="ru-RU" w:bidi="ur-PK"/>
        </w:rPr>
        <w:t>ь</w:t>
      </w:r>
      <w:r w:rsidRPr="00CB56BB">
        <w:rPr>
          <w:rFonts w:ascii="Times New Roman" w:eastAsia="Times New Roman" w:hAnsi="Times New Roman" w:cs="Times New Roman"/>
          <w:bCs/>
          <w:kern w:val="1"/>
          <w:sz w:val="28"/>
          <w:szCs w:val="28"/>
          <w:shd w:val="clear" w:color="auto" w:fill="FFFFFF"/>
          <w:lang w:val="uk-UA" w:eastAsia="ru-RU" w:bidi="ur-PK"/>
        </w:rPr>
        <w:t xml:space="preserve"> тремору.</w:t>
      </w:r>
    </w:p>
    <w:p w:rsidR="00F55A59" w:rsidRPr="00CB56BB" w:rsidRDefault="00F55A59" w:rsidP="002955A2">
      <w:pPr>
        <w:widowControl w:val="0"/>
        <w:suppressAutoHyphens/>
        <w:spacing w:after="0" w:line="360" w:lineRule="auto"/>
        <w:ind w:firstLine="540"/>
        <w:jc w:val="both"/>
        <w:rPr>
          <w:rFonts w:ascii="Times New Roman" w:eastAsia="Times New Roman" w:hAnsi="Times New Roman" w:cs="Times New Roman"/>
          <w:b/>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Топірамат,</w:t>
      </w:r>
      <w:r w:rsidRPr="00CB56BB">
        <w:rPr>
          <w:rFonts w:ascii="Times New Roman" w:eastAsia="Times New Roman" w:hAnsi="Times New Roman" w:cs="Times New Roman"/>
          <w:b/>
          <w:bCs/>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механізм дії якого полягає в інгібуванні глутаматних рецепторів та в активації ГАМК рецепторів,</w:t>
      </w:r>
      <w:r w:rsidRPr="00CB56BB">
        <w:rPr>
          <w:rFonts w:ascii="Times New Roman" w:eastAsia="Times New Roman" w:hAnsi="Times New Roman" w:cs="Times New Roman"/>
          <w:bCs/>
          <w:kern w:val="1"/>
          <w:sz w:val="28"/>
          <w:szCs w:val="28"/>
          <w:shd w:val="clear" w:color="auto" w:fill="FFFFFF"/>
          <w:lang w:val="uk-UA" w:eastAsia="ru-RU" w:bidi="ur-PK"/>
        </w:rPr>
        <w:t xml:space="preserve">   не запобігав клонічним судомам і летальності при введенні коразолу та викл</w:t>
      </w:r>
      <w:r w:rsidR="00D31C99" w:rsidRPr="00CB56BB">
        <w:rPr>
          <w:rFonts w:ascii="Times New Roman" w:eastAsia="Times New Roman" w:hAnsi="Times New Roman" w:cs="Times New Roman"/>
          <w:bCs/>
          <w:kern w:val="1"/>
          <w:sz w:val="28"/>
          <w:szCs w:val="28"/>
          <w:shd w:val="clear" w:color="auto" w:fill="FFFFFF"/>
          <w:lang w:val="uk-UA" w:eastAsia="ru-RU" w:bidi="ur-PK"/>
        </w:rPr>
        <w:t>икав збільшення середнього  бала</w:t>
      </w:r>
      <w:r w:rsidRPr="00CB56BB">
        <w:rPr>
          <w:rFonts w:ascii="Times New Roman" w:eastAsia="Times New Roman" w:hAnsi="Times New Roman" w:cs="Times New Roman"/>
          <w:bCs/>
          <w:kern w:val="1"/>
          <w:sz w:val="28"/>
          <w:szCs w:val="28"/>
          <w:shd w:val="clear" w:color="auto" w:fill="FFFFFF"/>
          <w:lang w:val="uk-UA" w:eastAsia="ru-RU" w:bidi="ur-PK"/>
        </w:rPr>
        <w:t xml:space="preserve"> судом. Недостатньо потужним, але більш ефективним</w:t>
      </w:r>
      <w:r w:rsidR="000B31C4"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 він проявив себе на моделі бікукулінових </w:t>
      </w:r>
      <w:r w:rsidRPr="00CB56BB">
        <w:rPr>
          <w:rFonts w:ascii="Times New Roman" w:eastAsia="Times New Roman" w:hAnsi="Times New Roman" w:cs="Times New Roman"/>
          <w:bCs/>
          <w:kern w:val="1"/>
          <w:sz w:val="28"/>
          <w:szCs w:val="28"/>
          <w:shd w:val="clear" w:color="auto" w:fill="FFFFFF"/>
          <w:lang w:val="uk-UA" w:eastAsia="ru-RU" w:bidi="ur-PK"/>
        </w:rPr>
        <w:lastRenderedPageBreak/>
        <w:t xml:space="preserve">судом, який </w:t>
      </w:r>
      <w:r w:rsidRPr="00CB56BB">
        <w:rPr>
          <w:rFonts w:ascii="Times New Roman" w:eastAsia="Times New Roman" w:hAnsi="Times New Roman" w:cs="Times New Roman"/>
          <w:kern w:val="1"/>
          <w:sz w:val="28"/>
          <w:szCs w:val="28"/>
          <w:shd w:val="clear" w:color="auto" w:fill="FFFFFF"/>
          <w:lang w:val="uk-UA" w:eastAsia="ru-RU" w:bidi="ur-PK"/>
        </w:rPr>
        <w:t>незначно знизив частоту тонічних судом, летальність та інтенсивність судом. На моделі каїнових судом</w:t>
      </w:r>
      <w:r w:rsidR="000B31C4"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топірамат не виявив протисудомної активності. Введення топірамату на тлі нікотину</w:t>
      </w:r>
      <w:r w:rsidR="006E5388"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викликало незначне зниження інтенсивності судом  та вдвічі знижувало летальність, не впливаючи на інші показники. На тлі ареколінових судом топірамат лише зменшував термор.</w:t>
      </w:r>
    </w:p>
    <w:p w:rsidR="00F55A59" w:rsidRPr="00CB56BB" w:rsidRDefault="00F55A59" w:rsidP="002955A2">
      <w:pPr>
        <w:widowControl w:val="0"/>
        <w:suppressAutoHyphens/>
        <w:spacing w:after="0" w:line="360" w:lineRule="auto"/>
        <w:ind w:firstLine="540"/>
        <w:jc w:val="both"/>
        <w:rPr>
          <w:rFonts w:ascii="Times New Roman" w:eastAsia="Times New Roman" w:hAnsi="Times New Roman" w:cs="Times New Roman"/>
          <w:b/>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Габапентин,</w:t>
      </w:r>
      <w:r w:rsidRPr="00CB56BB">
        <w:rPr>
          <w:rFonts w:ascii="Times New Roman" w:eastAsia="Times New Roman" w:hAnsi="Times New Roman" w:cs="Times New Roman"/>
          <w:kern w:val="1"/>
          <w:sz w:val="28"/>
          <w:szCs w:val="28"/>
          <w:shd w:val="clear" w:color="auto" w:fill="FFFFFF"/>
          <w:lang w:val="uk-UA" w:eastAsia="ru-RU" w:bidi="ur-PK"/>
        </w:rPr>
        <w:t xml:space="preserve"> який подібний до нейротрансміттеру ГАМК , але механізм дії якого відрізняється від інших засобів , які взаємодіють з ГАМК рецепторами при коразолових</w:t>
      </w:r>
      <w:r w:rsidRPr="00CB56BB">
        <w:rPr>
          <w:rFonts w:ascii="Times New Roman" w:eastAsia="Times New Roman" w:hAnsi="Times New Roman" w:cs="Times New Roman"/>
          <w:b/>
          <w:bCs/>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судомах</w:t>
      </w:r>
      <w:r w:rsidR="006E5388"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bCs/>
          <w:kern w:val="1"/>
          <w:sz w:val="28"/>
          <w:szCs w:val="28"/>
          <w:shd w:val="clear" w:color="auto" w:fill="FFFFFF"/>
          <w:lang w:val="uk-UA" w:eastAsia="ru-RU" w:bidi="ur-PK"/>
        </w:rPr>
        <w:t>не запобігав клонічним судомам і летальності, та   викликав збільшення середнього балу судом. Храктеризувався найбільшою протисудомною активністю при введенні бікукуліну та не мав антипароксиз</w:t>
      </w:r>
      <w:r w:rsidR="000B31C4" w:rsidRPr="00CB56BB">
        <w:rPr>
          <w:rFonts w:ascii="Times New Roman" w:eastAsia="Times New Roman" w:hAnsi="Times New Roman" w:cs="Times New Roman"/>
          <w:bCs/>
          <w:kern w:val="1"/>
          <w:sz w:val="28"/>
          <w:szCs w:val="28"/>
          <w:shd w:val="clear" w:color="auto" w:fill="FFFFFF"/>
          <w:lang w:val="uk-UA" w:eastAsia="ru-RU" w:bidi="ur-PK"/>
        </w:rPr>
        <w:t>мальної активн</w:t>
      </w:r>
      <w:r w:rsidR="00D31C99" w:rsidRPr="00CB56BB">
        <w:rPr>
          <w:rFonts w:ascii="Times New Roman" w:eastAsia="Times New Roman" w:hAnsi="Times New Roman" w:cs="Times New Roman"/>
          <w:bCs/>
          <w:kern w:val="1"/>
          <w:sz w:val="28"/>
          <w:szCs w:val="28"/>
          <w:shd w:val="clear" w:color="auto" w:fill="FFFFFF"/>
          <w:lang w:val="uk-UA" w:eastAsia="ru-RU" w:bidi="ur-PK"/>
        </w:rPr>
        <w:t>о</w:t>
      </w:r>
      <w:r w:rsidR="000B31C4" w:rsidRPr="00CB56BB">
        <w:rPr>
          <w:rFonts w:ascii="Times New Roman" w:eastAsia="Times New Roman" w:hAnsi="Times New Roman" w:cs="Times New Roman"/>
          <w:bCs/>
          <w:kern w:val="1"/>
          <w:sz w:val="28"/>
          <w:szCs w:val="28"/>
          <w:shd w:val="clear" w:color="auto" w:fill="FFFFFF"/>
          <w:lang w:val="uk-UA" w:eastAsia="ru-RU" w:bidi="ur-PK"/>
        </w:rPr>
        <w:t>сті при</w:t>
      </w:r>
      <w:r w:rsidRPr="00CB56BB">
        <w:rPr>
          <w:rFonts w:ascii="Times New Roman" w:eastAsia="Times New Roman" w:hAnsi="Times New Roman" w:cs="Times New Roman"/>
          <w:bCs/>
          <w:kern w:val="1"/>
          <w:sz w:val="28"/>
          <w:szCs w:val="28"/>
          <w:shd w:val="clear" w:color="auto" w:fill="FFFFFF"/>
          <w:lang w:val="uk-UA" w:eastAsia="ru-RU" w:bidi="ur-PK"/>
        </w:rPr>
        <w:t xml:space="preserve"> введенні каїнової кислоти. Габапентин на тлі нікотинових судом</w:t>
      </w:r>
      <w:r w:rsidR="00D31C99" w:rsidRPr="00CB56BB">
        <w:rPr>
          <w:rFonts w:ascii="Times New Roman" w:eastAsia="Times New Roman" w:hAnsi="Times New Roman" w:cs="Times New Roman"/>
          <w:bCs/>
          <w:kern w:val="1"/>
          <w:sz w:val="28"/>
          <w:szCs w:val="28"/>
          <w:shd w:val="clear" w:color="auto" w:fill="FFFFFF"/>
          <w:lang w:val="uk-UA" w:eastAsia="ru-RU" w:bidi="ur-PK"/>
        </w:rPr>
        <w:t>,</w:t>
      </w:r>
      <w:r w:rsidR="000B31C4" w:rsidRPr="00CB56BB">
        <w:rPr>
          <w:rFonts w:ascii="Times New Roman" w:eastAsia="Times New Roman" w:hAnsi="Times New Roman" w:cs="Times New Roman"/>
          <w:bCs/>
          <w:kern w:val="1"/>
          <w:sz w:val="28"/>
          <w:szCs w:val="28"/>
          <w:shd w:val="clear" w:color="auto" w:fill="FFFFFF"/>
          <w:lang w:val="uk-UA" w:eastAsia="ru-RU" w:bidi="ur-PK"/>
        </w:rPr>
        <w:t xml:space="preserve">  знижував</w:t>
      </w:r>
      <w:r w:rsidRPr="00CB56BB">
        <w:rPr>
          <w:rFonts w:ascii="Times New Roman" w:eastAsia="Times New Roman" w:hAnsi="Times New Roman" w:cs="Times New Roman"/>
          <w:bCs/>
          <w:kern w:val="1"/>
          <w:sz w:val="28"/>
          <w:szCs w:val="28"/>
          <w:shd w:val="clear" w:color="auto" w:fill="FFFFFF"/>
          <w:lang w:val="uk-UA" w:eastAsia="ru-RU" w:bidi="ur-PK"/>
        </w:rPr>
        <w:t xml:space="preserve"> частоту кло</w:t>
      </w:r>
      <w:r w:rsidR="000B31C4" w:rsidRPr="00CB56BB">
        <w:rPr>
          <w:rFonts w:ascii="Times New Roman" w:eastAsia="Times New Roman" w:hAnsi="Times New Roman" w:cs="Times New Roman"/>
          <w:bCs/>
          <w:kern w:val="1"/>
          <w:sz w:val="28"/>
          <w:szCs w:val="28"/>
          <w:shd w:val="clear" w:color="auto" w:fill="FFFFFF"/>
          <w:lang w:val="uk-UA" w:eastAsia="ru-RU" w:bidi="ur-PK"/>
        </w:rPr>
        <w:t>нічних судом , однак і  підвищував</w:t>
      </w:r>
      <w:r w:rsidRPr="00CB56BB">
        <w:rPr>
          <w:rFonts w:ascii="Times New Roman" w:eastAsia="Times New Roman" w:hAnsi="Times New Roman" w:cs="Times New Roman"/>
          <w:bCs/>
          <w:kern w:val="1"/>
          <w:sz w:val="28"/>
          <w:szCs w:val="28"/>
          <w:shd w:val="clear" w:color="auto" w:fill="FFFFFF"/>
          <w:lang w:val="uk-UA" w:eastAsia="ru-RU" w:bidi="ur-PK"/>
        </w:rPr>
        <w:t xml:space="preserve"> частоту тонічних судом.  На моделі ареколінових судом</w:t>
      </w:r>
      <w:r w:rsidR="000B31C4"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 застосування габапентину зменшувало  латентного період тремору. </w:t>
      </w:r>
    </w:p>
    <w:p w:rsidR="00F55A59" w:rsidRPr="00CB56BB" w:rsidRDefault="00F55A59" w:rsidP="002955A2">
      <w:pPr>
        <w:widowControl w:val="0"/>
        <w:suppressAutoHyphens/>
        <w:spacing w:after="0" w:line="360" w:lineRule="auto"/>
        <w:ind w:firstLine="709"/>
        <w:jc w:val="both"/>
        <w:rPr>
          <w:rFonts w:ascii="Times New Roman" w:eastAsia="Symbol" w:hAnsi="Times New Roman" w:cs="Symbol"/>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Ламотриджин, як блокатор вивільнення глутамату,</w:t>
      </w:r>
      <w:r w:rsidRPr="00CB56BB">
        <w:rPr>
          <w:rFonts w:ascii="Times New Roman" w:eastAsia="Times New Roman" w:hAnsi="Times New Roman" w:cs="Times New Roman"/>
          <w:b/>
          <w:bCs/>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не запобігав клонічним судомам і летальності</w:t>
      </w:r>
      <w:r w:rsidRPr="00CB56BB">
        <w:rPr>
          <w:rFonts w:ascii="Times New Roman" w:eastAsia="Times New Roman" w:hAnsi="Times New Roman" w:cs="Times New Roman"/>
          <w:b/>
          <w:bCs/>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при застосуванні коразолу. На моделі бікукуліновмих судом виявився ефективнішим за топірамат, при використанні якого достовірно знижувались  бали судомного синдрому на 20%. Він не проявив протисудомної акивності при введенні каїнової кислоти</w:t>
      </w:r>
      <w:r w:rsidR="00E657D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однак  знижував вдвічі частоту тонічних судом, летальність та на 14,3% бальність судомного синдрому на моделі нікотинових судом. Він найбільше серед досліджуваних антиконвульсантів здатен скорочувати тривалість тремору при ареколінових судомах.</w:t>
      </w:r>
    </w:p>
    <w:p w:rsidR="002955A2" w:rsidRPr="00CB56BB" w:rsidRDefault="002955A2" w:rsidP="002955A2">
      <w:pPr>
        <w:widowControl w:val="0"/>
        <w:suppressAutoHyphens/>
        <w:spacing w:after="0" w:line="360" w:lineRule="auto"/>
        <w:ind w:firstLine="709"/>
        <w:jc w:val="both"/>
        <w:rPr>
          <w:rFonts w:ascii="Times New Roman" w:eastAsia="Symbol" w:hAnsi="Times New Roman" w:cs="Symbol"/>
          <w:kern w:val="1"/>
          <w:sz w:val="28"/>
          <w:szCs w:val="28"/>
          <w:shd w:val="clear" w:color="auto" w:fill="FFFFFF"/>
          <w:lang w:val="uk-UA" w:eastAsia="ru-RU" w:bidi="ur-PK"/>
        </w:rPr>
      </w:pPr>
    </w:p>
    <w:p w:rsidR="00F55A59" w:rsidRPr="00CB56BB" w:rsidRDefault="00F55A59" w:rsidP="002955A2">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Symbol" w:hAnsi="Times New Roman" w:cs="Symbol"/>
          <w:kern w:val="1"/>
          <w:sz w:val="28"/>
          <w:szCs w:val="28"/>
          <w:shd w:val="clear" w:color="auto" w:fill="FFFFFF"/>
          <w:lang w:val="uk-UA" w:eastAsia="ru-RU" w:bidi="ur-PK"/>
        </w:rPr>
        <w:t>Згідно результатів, наведених у цьому розділі, опубліковані такі роботи:</w:t>
      </w:r>
    </w:p>
    <w:p w:rsidR="00F55A59" w:rsidRPr="00CB56BB" w:rsidRDefault="00F55A59" w:rsidP="002955A2">
      <w:pPr>
        <w:pStyle w:val="afd"/>
        <w:widowControl w:val="0"/>
        <w:numPr>
          <w:ilvl w:val="0"/>
          <w:numId w:val="13"/>
        </w:numPr>
        <w:suppressAutoHyphens/>
        <w:spacing w:after="0" w:line="360" w:lineRule="auto"/>
        <w:ind w:left="709" w:hanging="709"/>
        <w:jc w:val="both"/>
        <w:rPr>
          <w:rFonts w:ascii="Times New Roman" w:eastAsia="Times New Roman"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bidi="ur-PK"/>
        </w:rPr>
        <w:t>Шастун Н.П. Вплив антиконвульсантів на судомну дію коразолу</w:t>
      </w:r>
      <w:r w:rsidR="00157495"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w:t>
      </w:r>
      <w:r w:rsidR="00157495"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Шастун Н.П.</w:t>
      </w:r>
      <w:r w:rsidR="00157495"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 Матеріали  науково-практичної конференції студентів, молодих вчених, лікарів та викладачів, 21-22 квітня 2011. – Суми. – 2011. – С. 63.</w:t>
      </w:r>
    </w:p>
    <w:p w:rsidR="00F55A59" w:rsidRPr="00CB56BB" w:rsidRDefault="00F55A59" w:rsidP="002955A2">
      <w:pPr>
        <w:pStyle w:val="afd"/>
        <w:widowControl w:val="0"/>
        <w:numPr>
          <w:ilvl w:val="0"/>
          <w:numId w:val="13"/>
        </w:numPr>
        <w:suppressAutoHyphens/>
        <w:spacing w:after="0" w:line="360" w:lineRule="auto"/>
        <w:ind w:left="709" w:hanging="709"/>
        <w:jc w:val="both"/>
        <w:rPr>
          <w:rFonts w:ascii="Times New Roman" w:eastAsia="Times New Roman" w:hAnsi="Times New Roman" w:cs="Times New Roman"/>
          <w:kern w:val="1"/>
          <w:sz w:val="28"/>
          <w:szCs w:val="28"/>
          <w:lang w:val="uk-UA"/>
        </w:rPr>
      </w:pPr>
      <w:r w:rsidRPr="00CB56BB">
        <w:rPr>
          <w:rFonts w:ascii="Times New Roman" w:eastAsia="Times New Roman" w:hAnsi="Times New Roman" w:cs="Times New Roman"/>
          <w:kern w:val="1"/>
          <w:sz w:val="28"/>
          <w:szCs w:val="28"/>
          <w:lang w:val="uk-UA"/>
        </w:rPr>
        <w:lastRenderedPageBreak/>
        <w:t>Патент на корисну модель 74602 N-(біцикло[2,2,1]гепт-5-ен-ендо-2-їлметил)-3-гідрокси-1,1-діоксотіалоніл-4-сульфоніламід, який виявляє аналгетичну та транквілізуючу дію/ Зленко О.Т</w:t>
      </w:r>
      <w:r w:rsidR="004369BF" w:rsidRPr="00CB56BB">
        <w:rPr>
          <w:rFonts w:ascii="Times New Roman" w:eastAsia="Times New Roman" w:hAnsi="Times New Roman" w:cs="Times New Roman"/>
          <w:kern w:val="1"/>
          <w:sz w:val="28"/>
          <w:szCs w:val="28"/>
          <w:lang w:val="uk-UA"/>
        </w:rPr>
        <w:t>,</w:t>
      </w:r>
      <w:r w:rsidRPr="00CB56BB">
        <w:rPr>
          <w:rFonts w:ascii="Times New Roman" w:eastAsia="Times New Roman" w:hAnsi="Times New Roman" w:cs="Times New Roman"/>
          <w:kern w:val="1"/>
          <w:sz w:val="28"/>
          <w:szCs w:val="28"/>
          <w:lang w:val="uk-UA"/>
        </w:rPr>
        <w:t xml:space="preserve"> Мамчур В.Й.</w:t>
      </w:r>
      <w:r w:rsidR="004369BF" w:rsidRPr="00CB56BB">
        <w:rPr>
          <w:rFonts w:ascii="Times New Roman" w:eastAsia="Times New Roman" w:hAnsi="Times New Roman" w:cs="Times New Roman"/>
          <w:kern w:val="1"/>
          <w:sz w:val="28"/>
          <w:szCs w:val="28"/>
          <w:lang w:val="uk-UA"/>
        </w:rPr>
        <w:t>,</w:t>
      </w:r>
      <w:r w:rsidRPr="00CB56BB">
        <w:rPr>
          <w:rFonts w:ascii="Times New Roman" w:eastAsia="Times New Roman" w:hAnsi="Times New Roman" w:cs="Times New Roman"/>
          <w:kern w:val="1"/>
          <w:sz w:val="28"/>
          <w:szCs w:val="28"/>
          <w:lang w:val="uk-UA"/>
        </w:rPr>
        <w:t xml:space="preserve"> Шастун Н.П.</w:t>
      </w:r>
      <w:r w:rsidR="004369BF" w:rsidRPr="00CB56BB">
        <w:rPr>
          <w:rFonts w:ascii="Times New Roman" w:eastAsia="Times New Roman" w:hAnsi="Times New Roman" w:cs="Times New Roman"/>
          <w:kern w:val="1"/>
          <w:sz w:val="28"/>
          <w:szCs w:val="28"/>
          <w:lang w:val="uk-UA"/>
        </w:rPr>
        <w:t>,</w:t>
      </w:r>
      <w:r w:rsidRPr="00CB56BB">
        <w:rPr>
          <w:rFonts w:ascii="Times New Roman" w:eastAsia="Times New Roman" w:hAnsi="Times New Roman" w:cs="Times New Roman"/>
          <w:kern w:val="1"/>
          <w:sz w:val="28"/>
          <w:szCs w:val="28"/>
          <w:lang w:val="uk-UA"/>
        </w:rPr>
        <w:t xml:space="preserve"> Заровна І.С.</w:t>
      </w:r>
      <w:r w:rsidR="004369BF" w:rsidRPr="00CB56BB">
        <w:rPr>
          <w:rFonts w:ascii="Times New Roman" w:eastAsia="Times New Roman" w:hAnsi="Times New Roman" w:cs="Times New Roman"/>
          <w:kern w:val="1"/>
          <w:sz w:val="28"/>
          <w:szCs w:val="28"/>
          <w:lang w:val="uk-UA"/>
        </w:rPr>
        <w:t>,</w:t>
      </w:r>
      <w:r w:rsidRPr="00CB56BB">
        <w:rPr>
          <w:rFonts w:ascii="Times New Roman" w:eastAsia="Times New Roman" w:hAnsi="Times New Roman" w:cs="Times New Roman"/>
          <w:kern w:val="1"/>
          <w:sz w:val="28"/>
          <w:szCs w:val="28"/>
          <w:lang w:val="uk-UA"/>
        </w:rPr>
        <w:t xml:space="preserve"> Дульнєв П.Г.</w:t>
      </w:r>
      <w:r w:rsidR="004369BF" w:rsidRPr="00CB56BB">
        <w:rPr>
          <w:rFonts w:ascii="Times New Roman" w:eastAsia="Times New Roman" w:hAnsi="Times New Roman" w:cs="Times New Roman"/>
          <w:kern w:val="1"/>
          <w:sz w:val="28"/>
          <w:szCs w:val="28"/>
          <w:lang w:val="uk-UA"/>
        </w:rPr>
        <w:t>,</w:t>
      </w:r>
      <w:r w:rsidRPr="00CB56BB">
        <w:rPr>
          <w:rFonts w:ascii="Times New Roman" w:eastAsia="Times New Roman" w:hAnsi="Times New Roman" w:cs="Times New Roman"/>
          <w:kern w:val="1"/>
          <w:sz w:val="28"/>
          <w:szCs w:val="28"/>
          <w:lang w:val="uk-UA"/>
        </w:rPr>
        <w:t xml:space="preserve"> Іванов А.В.</w:t>
      </w:r>
      <w:r w:rsidR="004369BF" w:rsidRPr="00CB56BB">
        <w:rPr>
          <w:rFonts w:ascii="Times New Roman" w:eastAsia="Times New Roman" w:hAnsi="Times New Roman" w:cs="Times New Roman"/>
          <w:kern w:val="1"/>
          <w:sz w:val="28"/>
          <w:szCs w:val="28"/>
          <w:lang w:val="uk-UA"/>
        </w:rPr>
        <w:t>,</w:t>
      </w:r>
      <w:r w:rsidRPr="00CB56BB">
        <w:rPr>
          <w:rFonts w:ascii="Times New Roman" w:eastAsia="Times New Roman" w:hAnsi="Times New Roman" w:cs="Times New Roman"/>
          <w:kern w:val="1"/>
          <w:sz w:val="28"/>
          <w:szCs w:val="28"/>
          <w:lang w:val="uk-UA"/>
        </w:rPr>
        <w:t xml:space="preserve"> 2012. – с.1-4.</w:t>
      </w:r>
    </w:p>
    <w:p w:rsidR="007C367A" w:rsidRPr="00CB56BB" w:rsidRDefault="007C367A">
      <w:pPr>
        <w:rPr>
          <w:rFonts w:ascii="Times New Roman" w:eastAsia="Times New Roman" w:hAnsi="Times New Roman" w:cs="Times New Roman"/>
          <w:kern w:val="1"/>
          <w:sz w:val="28"/>
          <w:szCs w:val="28"/>
          <w:lang w:val="uk-UA"/>
        </w:rPr>
      </w:pPr>
      <w:r w:rsidRPr="00CB56BB">
        <w:rPr>
          <w:rFonts w:ascii="Times New Roman" w:eastAsia="Times New Roman" w:hAnsi="Times New Roman" w:cs="Times New Roman"/>
          <w:kern w:val="1"/>
          <w:sz w:val="28"/>
          <w:szCs w:val="28"/>
          <w:lang w:val="uk-UA"/>
        </w:rPr>
        <w:br w:type="page"/>
      </w:r>
    </w:p>
    <w:p w:rsidR="00F55A59" w:rsidRPr="00CB56BB" w:rsidRDefault="00F55A59" w:rsidP="00F55A59">
      <w:pPr>
        <w:widowControl w:val="0"/>
        <w:suppressAutoHyphens/>
        <w:spacing w:after="0" w:line="360" w:lineRule="auto"/>
        <w:ind w:firstLine="709"/>
        <w:jc w:val="center"/>
        <w:rPr>
          <w:rFonts w:ascii="Times New Roman" w:eastAsia="Andale Sans UI" w:hAnsi="Times New Roman" w:cs="Times New Roman"/>
          <w:bCs/>
          <w:kern w:val="1"/>
          <w:sz w:val="28"/>
          <w:szCs w:val="28"/>
          <w:lang w:val="uk-UA" w:eastAsia="zh-CN"/>
        </w:rPr>
      </w:pPr>
      <w:r w:rsidRPr="00CB56BB">
        <w:rPr>
          <w:rFonts w:ascii="Times New Roman" w:eastAsia="Andale Sans UI" w:hAnsi="Times New Roman" w:cs="Times New Roman"/>
          <w:bCs/>
          <w:kern w:val="1"/>
          <w:sz w:val="28"/>
          <w:szCs w:val="28"/>
          <w:lang w:val="uk-UA" w:eastAsia="zh-CN"/>
        </w:rPr>
        <w:lastRenderedPageBreak/>
        <w:t>РОЗДІЛ 4</w:t>
      </w:r>
    </w:p>
    <w:p w:rsidR="00F55A59" w:rsidRPr="00CB56BB" w:rsidRDefault="00F90BA0" w:rsidP="00F55A59">
      <w:pPr>
        <w:widowControl w:val="0"/>
        <w:suppressAutoHyphens/>
        <w:spacing w:after="0" w:line="360" w:lineRule="auto"/>
        <w:ind w:firstLine="709"/>
        <w:jc w:val="center"/>
        <w:rPr>
          <w:rFonts w:ascii="Times New Roman" w:eastAsia="Andale Sans UI" w:hAnsi="Times New Roman" w:cs="Times New Roman"/>
          <w:bCs/>
          <w:kern w:val="1"/>
          <w:sz w:val="28"/>
          <w:szCs w:val="28"/>
          <w:lang w:val="uk-UA" w:eastAsia="zh-CN"/>
        </w:rPr>
      </w:pPr>
      <w:r w:rsidRPr="00CB56BB">
        <w:rPr>
          <w:rFonts w:ascii="Times New Roman" w:eastAsia="Times New Roman" w:hAnsi="Times New Roman"/>
          <w:sz w:val="28"/>
          <w:szCs w:val="20"/>
          <w:lang w:val="uk-UA" w:eastAsia="ru-RU"/>
        </w:rPr>
        <w:t xml:space="preserve">ВПЛИВ ПРОТИСУДОМНИХ ЗАСОБІВ НА ПСИХІЧНУ ТА ФІЗИЧНУ ПРАЦЕЗДАТНІСТЬ </w:t>
      </w:r>
      <w:r w:rsidR="00B342A5" w:rsidRPr="00CB56BB">
        <w:rPr>
          <w:rFonts w:ascii="Times New Roman" w:eastAsia="Times New Roman" w:hAnsi="Times New Roman"/>
          <w:sz w:val="28"/>
          <w:szCs w:val="20"/>
          <w:lang w:val="uk-UA" w:eastAsia="ru-RU"/>
        </w:rPr>
        <w:t>ТВАРИН</w:t>
      </w:r>
    </w:p>
    <w:p w:rsidR="00F55A59" w:rsidRPr="00CB56BB" w:rsidRDefault="00F55A59" w:rsidP="00F55A59">
      <w:pPr>
        <w:widowControl w:val="0"/>
        <w:suppressAutoHyphens/>
        <w:spacing w:after="0" w:line="360" w:lineRule="auto"/>
        <w:ind w:firstLine="709"/>
        <w:jc w:val="center"/>
        <w:rPr>
          <w:rFonts w:ascii="Times New Roman" w:eastAsia="Andale Sans UI" w:hAnsi="Times New Roman" w:cs="Times New Roman"/>
          <w:bCs/>
          <w:kern w:val="1"/>
          <w:sz w:val="28"/>
          <w:szCs w:val="28"/>
          <w:lang w:val="uk-UA" w:eastAsia="zh-CN"/>
        </w:rPr>
      </w:pPr>
    </w:p>
    <w:p w:rsidR="00F90BA0" w:rsidRPr="00CB56BB" w:rsidRDefault="00F90BA0" w:rsidP="00F55A59">
      <w:pPr>
        <w:widowControl w:val="0"/>
        <w:suppressAutoHyphens/>
        <w:spacing w:after="0" w:line="360" w:lineRule="auto"/>
        <w:ind w:firstLine="709"/>
        <w:jc w:val="center"/>
        <w:rPr>
          <w:rFonts w:ascii="Times New Roman" w:eastAsia="Andale Sans UI" w:hAnsi="Times New Roman" w:cs="Times New Roman"/>
          <w:bCs/>
          <w:kern w:val="1"/>
          <w:sz w:val="28"/>
          <w:szCs w:val="28"/>
          <w:lang w:val="uk-UA" w:eastAsia="zh-CN"/>
        </w:rPr>
      </w:pPr>
    </w:p>
    <w:p w:rsidR="00F55A59" w:rsidRPr="00CB56BB" w:rsidRDefault="00F55A59" w:rsidP="00F90BA0">
      <w:pPr>
        <w:widowControl w:val="0"/>
        <w:suppressAutoHyphens/>
        <w:spacing w:after="0" w:line="360" w:lineRule="auto"/>
        <w:ind w:firstLine="709"/>
        <w:rPr>
          <w:rFonts w:ascii="Times New Roman" w:eastAsia="Andale Sans UI" w:hAnsi="Times New Roman" w:cs="Times New Roman"/>
          <w:bCs/>
          <w:kern w:val="1"/>
          <w:sz w:val="28"/>
          <w:szCs w:val="28"/>
          <w:lang w:val="uk-UA" w:eastAsia="zh-CN"/>
        </w:rPr>
      </w:pPr>
      <w:r w:rsidRPr="00CB56BB">
        <w:rPr>
          <w:rFonts w:ascii="Times New Roman" w:eastAsia="Andale Sans UI" w:hAnsi="Times New Roman" w:cs="Times New Roman"/>
          <w:bCs/>
          <w:kern w:val="1"/>
          <w:sz w:val="28"/>
          <w:szCs w:val="28"/>
          <w:lang w:val="uk-UA" w:eastAsia="zh-CN"/>
        </w:rPr>
        <w:t>4.1. Визначення психічної працездатності</w:t>
      </w:r>
    </w:p>
    <w:p w:rsidR="00F55A59" w:rsidRPr="00CB56BB" w:rsidRDefault="00F55A59" w:rsidP="00F90BA0">
      <w:pPr>
        <w:widowControl w:val="0"/>
        <w:suppressAutoHyphens/>
        <w:spacing w:after="0" w:line="360" w:lineRule="auto"/>
        <w:ind w:firstLine="709"/>
        <w:rPr>
          <w:rFonts w:ascii="Times New Roman" w:eastAsia="Andale Sans UI" w:hAnsi="Times New Roman" w:cs="Times New Roman"/>
          <w:bCs/>
          <w:kern w:val="1"/>
          <w:sz w:val="28"/>
          <w:szCs w:val="28"/>
          <w:lang w:val="uk-UA" w:eastAsia="zh-CN"/>
        </w:rPr>
      </w:pPr>
    </w:p>
    <w:p w:rsidR="00F55A59" w:rsidRPr="00CB56BB" w:rsidRDefault="00F55A59" w:rsidP="00F90BA0">
      <w:pPr>
        <w:widowControl w:val="0"/>
        <w:suppressAutoHyphens/>
        <w:spacing w:after="0" w:line="360" w:lineRule="auto"/>
        <w:ind w:firstLine="709"/>
        <w:rPr>
          <w:rFonts w:ascii="Times New Roman" w:eastAsia="Andale Sans UI" w:hAnsi="Times New Roman" w:cs="Times New Roman"/>
          <w:bCs/>
          <w:kern w:val="1"/>
          <w:sz w:val="28"/>
          <w:szCs w:val="28"/>
          <w:lang w:val="uk-UA" w:eastAsia="zh-CN"/>
        </w:rPr>
      </w:pPr>
    </w:p>
    <w:p w:rsidR="00DF4F87" w:rsidRPr="00CB56BB" w:rsidRDefault="00F55A59" w:rsidP="00F90BA0">
      <w:pPr>
        <w:widowControl w:val="0"/>
        <w:suppressAutoHyphens/>
        <w:spacing w:after="0" w:line="360" w:lineRule="auto"/>
        <w:ind w:firstLine="709"/>
        <w:jc w:val="both"/>
        <w:rPr>
          <w:rFonts w:ascii="Times New Roman" w:eastAsia="Andale Sans UI" w:hAnsi="Times New Roman" w:cs="Times New Roman"/>
          <w:spacing w:val="40"/>
          <w:kern w:val="28"/>
          <w:sz w:val="28"/>
          <w:szCs w:val="28"/>
          <w:lang w:val="uk-UA" w:eastAsia="ru-RU" w:bidi="ur-PK"/>
        </w:rPr>
      </w:pPr>
      <w:r w:rsidRPr="00CB56BB">
        <w:rPr>
          <w:rFonts w:ascii="Times New Roman" w:eastAsia="Andale Sans UI" w:hAnsi="Times New Roman" w:cs="Times New Roman"/>
          <w:spacing w:val="40"/>
          <w:kern w:val="28"/>
          <w:sz w:val="28"/>
          <w:szCs w:val="28"/>
          <w:lang w:val="uk-UA" w:eastAsia="zh-CN"/>
        </w:rPr>
        <w:t xml:space="preserve">4.1.1 </w:t>
      </w:r>
      <w:r w:rsidRPr="00CB56BB">
        <w:rPr>
          <w:rFonts w:ascii="Times New Roman" w:eastAsia="Andale Sans UI" w:hAnsi="Times New Roman" w:cs="Times New Roman"/>
          <w:spacing w:val="40"/>
          <w:kern w:val="28"/>
          <w:sz w:val="28"/>
          <w:szCs w:val="28"/>
          <w:lang w:val="uk-UA" w:eastAsia="ru-RU" w:bidi="ur-PK"/>
        </w:rPr>
        <w:t xml:space="preserve">Дослідження впливу антиконвульсантів на </w:t>
      </w:r>
      <w:r w:rsidR="00F90BA0" w:rsidRPr="00CB56BB">
        <w:rPr>
          <w:rFonts w:ascii="Times New Roman" w:eastAsia="Andale Sans UI" w:hAnsi="Times New Roman" w:cs="Times New Roman"/>
          <w:spacing w:val="40"/>
          <w:kern w:val="28"/>
          <w:sz w:val="28"/>
          <w:szCs w:val="28"/>
          <w:lang w:val="uk-UA" w:eastAsia="ru-RU" w:bidi="ur-PK"/>
        </w:rPr>
        <w:t xml:space="preserve">когнітивні процеси в тесті УРПУ. </w:t>
      </w:r>
    </w:p>
    <w:p w:rsidR="00F55A59" w:rsidRPr="00CB56BB" w:rsidRDefault="00F55A59" w:rsidP="00F90BA0">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Andale Sans UI" w:hAnsi="Times New Roman" w:cs="Times New Roman"/>
          <w:spacing w:val="40"/>
          <w:kern w:val="28"/>
          <w:sz w:val="28"/>
          <w:szCs w:val="28"/>
          <w:lang w:val="uk-UA" w:eastAsia="zh-CN"/>
        </w:rPr>
        <w:t xml:space="preserve">4.1.1.1 </w:t>
      </w:r>
      <w:r w:rsidRPr="00CB56BB">
        <w:rPr>
          <w:rFonts w:ascii="Times New Roman" w:eastAsia="Andale Sans UI" w:hAnsi="Times New Roman" w:cs="Times New Roman"/>
          <w:spacing w:val="40"/>
          <w:kern w:val="28"/>
          <w:sz w:val="28"/>
          <w:szCs w:val="28"/>
          <w:lang w:val="uk-UA" w:eastAsia="ru-RU" w:bidi="ur-PK"/>
        </w:rPr>
        <w:t>Здатність до навчання.</w:t>
      </w:r>
      <w:r w:rsidR="00F90BA0" w:rsidRPr="00CB56BB">
        <w:rPr>
          <w:rFonts w:ascii="Times New Roman" w:eastAsia="Andale Sans UI"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 xml:space="preserve">Вплив антиконвульсантів на когнітивні процеси вивчали на моделі одноразового навчання - умовного рефлексу пасивного уникнення (УРПУ) без застосування амнезуючого фактору. </w:t>
      </w:r>
    </w:p>
    <w:p w:rsidR="00F55A59" w:rsidRPr="00CB56BB" w:rsidRDefault="00F55A59" w:rsidP="00F90BA0">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lang w:val="uk-UA" w:eastAsia="ru-RU" w:bidi="ur-PK"/>
        </w:rPr>
        <w:t>В 1-й серії експериментів</w:t>
      </w:r>
      <w:r w:rsidR="00E657DE"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з метою вивчення дії препаратів на початкові фази обробки пам</w:t>
      </w:r>
      <w:r w:rsidR="0033384E"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ятного сліду (навчання)</w:t>
      </w:r>
      <w:r w:rsidR="00E657DE"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щурам вводили внутрішньоочеревинно досліджувані препарати у відповідних дозах за 60 хвилин до навчання, контрольній групі вводили дистильовану воду. Ефект досліджуваних препаратів оцінювали за їх </w:t>
      </w:r>
      <w:r w:rsidR="00D31C99" w:rsidRPr="00CB56BB">
        <w:rPr>
          <w:rFonts w:ascii="Times New Roman" w:eastAsia="Times New Roman" w:hAnsi="Times New Roman" w:cs="Times New Roman"/>
          <w:kern w:val="1"/>
          <w:sz w:val="28"/>
          <w:szCs w:val="28"/>
          <w:lang w:val="uk-UA" w:eastAsia="ru-RU" w:bidi="ur-PK"/>
        </w:rPr>
        <w:t>здатністю</w:t>
      </w:r>
      <w:r w:rsidRPr="00CB56BB">
        <w:rPr>
          <w:rFonts w:ascii="Times New Roman" w:eastAsia="Times New Roman" w:hAnsi="Times New Roman" w:cs="Times New Roman"/>
          <w:kern w:val="1"/>
          <w:sz w:val="28"/>
          <w:szCs w:val="28"/>
          <w:lang w:val="uk-UA" w:eastAsia="ru-RU" w:bidi="ur-PK"/>
        </w:rPr>
        <w:t xml:space="preserve"> збільшувати або зменшувати кількість тварин з УРПУ, яка була вироблена при формуванні пасивно-оборонного навику</w:t>
      </w:r>
      <w:r w:rsidR="00D31C99"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через годину після введення препарату.  </w:t>
      </w:r>
    </w:p>
    <w:p w:rsidR="00F55A59" w:rsidRPr="00CB56BB" w:rsidRDefault="00F55A59" w:rsidP="00F90BA0">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Наші дослідження показали, що внутрішньоочеревинне введення карбамазепіну достовірно зменшує латентний період заходу в темний відсік при відтворенні навички у порівнянні з контролем (р=0,002). Це свідчить про негативний вплив карбамазепіну на здатність до навчання тварин. Відсоток навчених тварин при введенні карбамазепіну до вироблення УРПУ</w:t>
      </w:r>
      <w:r w:rsidR="00D31C99" w:rsidRPr="00CB56BB">
        <w:rPr>
          <w:rFonts w:ascii="Times New Roman" w:eastAsia="Times New Roman" w:hAnsi="Times New Roman" w:cs="Times New Roman"/>
          <w:bCs/>
          <w:kern w:val="1"/>
          <w:sz w:val="28"/>
          <w:szCs w:val="28"/>
          <w:shd w:val="clear" w:color="auto" w:fill="FFFFFF"/>
          <w:lang w:val="uk-UA" w:eastAsia="ru-RU" w:bidi="ur-PK"/>
        </w:rPr>
        <w:t xml:space="preserve"> становив</w:t>
      </w:r>
      <w:r w:rsidRPr="00CB56BB">
        <w:rPr>
          <w:rFonts w:ascii="Times New Roman" w:eastAsia="Times New Roman" w:hAnsi="Times New Roman" w:cs="Times New Roman"/>
          <w:bCs/>
          <w:kern w:val="1"/>
          <w:sz w:val="28"/>
          <w:szCs w:val="28"/>
          <w:shd w:val="clear" w:color="auto" w:fill="FFFFFF"/>
          <w:lang w:val="uk-UA" w:eastAsia="ru-RU" w:bidi="ur-PK"/>
        </w:rPr>
        <w:t xml:space="preserve"> лише 40 % (табл. 4.1).</w:t>
      </w:r>
    </w:p>
    <w:p w:rsidR="00F55A59" w:rsidRPr="00CB56BB" w:rsidRDefault="00D31C99" w:rsidP="00F90BA0">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Не</w:t>
      </w:r>
      <w:r w:rsidR="00F55A59" w:rsidRPr="00CB56BB">
        <w:rPr>
          <w:rFonts w:ascii="Times New Roman" w:eastAsia="Times New Roman" w:hAnsi="Times New Roman" w:cs="Times New Roman"/>
          <w:bCs/>
          <w:kern w:val="1"/>
          <w:sz w:val="28"/>
          <w:szCs w:val="28"/>
          <w:shd w:val="clear" w:color="auto" w:fill="FFFFFF"/>
          <w:lang w:val="uk-UA" w:eastAsia="ru-RU" w:bidi="ur-PK"/>
        </w:rPr>
        <w:t xml:space="preserve">зважаючи на те, що частка навчених тварин до вироблення УРПУ при </w:t>
      </w:r>
      <w:r w:rsidR="00F55A59" w:rsidRPr="00CB56BB">
        <w:rPr>
          <w:rFonts w:ascii="Times New Roman" w:eastAsia="Times New Roman" w:hAnsi="Times New Roman" w:cs="Times New Roman"/>
          <w:bCs/>
          <w:kern w:val="1"/>
          <w:sz w:val="28"/>
          <w:szCs w:val="28"/>
          <w:shd w:val="clear" w:color="auto" w:fill="FFFFFF"/>
          <w:lang w:val="uk-UA" w:eastAsia="ru-RU" w:bidi="ur-PK"/>
        </w:rPr>
        <w:lastRenderedPageBreak/>
        <w:t>введенні габапентину склала 70 %, спостерігаються достовірні розбіжності латентного часу заходження в темний відсік при його застосуванні порівняно з контролем (р=0,011).</w:t>
      </w:r>
    </w:p>
    <w:p w:rsidR="00F55A59" w:rsidRPr="00CB56BB" w:rsidRDefault="00F55A59" w:rsidP="00F90BA0">
      <w:pPr>
        <w:suppressAutoHyphens/>
        <w:spacing w:after="0" w:line="360" w:lineRule="auto"/>
        <w:ind w:firstLine="709"/>
        <w:jc w:val="right"/>
        <w:rPr>
          <w:rFonts w:ascii="Times New Roman" w:eastAsia="Andale Sans UI" w:hAnsi="Times New Roman" w:cs="Times New Roman"/>
          <w:b/>
          <w:bCs/>
          <w:kern w:val="1"/>
          <w:sz w:val="28"/>
          <w:szCs w:val="28"/>
          <w:shd w:val="clear" w:color="auto" w:fill="FFFFFF"/>
          <w:lang w:val="uk-UA" w:eastAsia="zh-CN"/>
        </w:rPr>
      </w:pPr>
      <w:r w:rsidRPr="00CB56BB">
        <w:rPr>
          <w:rFonts w:ascii="Times New Roman" w:eastAsia="Andale Sans UI" w:hAnsi="Times New Roman" w:cs="Times New Roman"/>
          <w:bCs/>
          <w:i/>
          <w:iCs/>
          <w:kern w:val="1"/>
          <w:sz w:val="28"/>
          <w:szCs w:val="28"/>
          <w:shd w:val="clear" w:color="auto" w:fill="FFFFFF"/>
          <w:lang w:val="uk-UA" w:eastAsia="zh-CN"/>
        </w:rPr>
        <w:t>Таблиця 4.1</w:t>
      </w:r>
    </w:p>
    <w:p w:rsidR="00F55A59" w:rsidRPr="00CB56BB" w:rsidRDefault="00F55A59" w:rsidP="00F55A59">
      <w:pPr>
        <w:suppressAutoHyphens/>
        <w:spacing w:after="0" w:line="36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b/>
          <w:bCs/>
          <w:kern w:val="1"/>
          <w:sz w:val="28"/>
          <w:szCs w:val="28"/>
          <w:shd w:val="clear" w:color="auto" w:fill="FFFFFF"/>
          <w:lang w:val="uk-UA" w:eastAsia="zh-CN"/>
        </w:rPr>
        <w:t xml:space="preserve">Вплив антиконвульсантів на навчання тварин в тесті УРПУ без амнезуючого фактору </w:t>
      </w:r>
    </w:p>
    <w:tbl>
      <w:tblPr>
        <w:tblW w:w="10065" w:type="dxa"/>
        <w:tblInd w:w="108" w:type="dxa"/>
        <w:tblLayout w:type="fixed"/>
        <w:tblLook w:val="0000" w:firstRow="0" w:lastRow="0" w:firstColumn="0" w:lastColumn="0" w:noHBand="0" w:noVBand="0"/>
      </w:tblPr>
      <w:tblGrid>
        <w:gridCol w:w="1985"/>
        <w:gridCol w:w="1134"/>
        <w:gridCol w:w="1417"/>
        <w:gridCol w:w="1701"/>
        <w:gridCol w:w="1843"/>
        <w:gridCol w:w="1985"/>
      </w:tblGrid>
      <w:tr w:rsidR="00F55A59" w:rsidRPr="00CB56BB" w:rsidTr="00F90BA0">
        <w:tc>
          <w:tcPr>
            <w:tcW w:w="1985" w:type="dxa"/>
            <w:vMerge w:val="restart"/>
            <w:tcBorders>
              <w:top w:val="single" w:sz="2" w:space="0" w:color="000080"/>
              <w:lef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Умови досліду</w:t>
            </w:r>
          </w:p>
        </w:tc>
        <w:tc>
          <w:tcPr>
            <w:tcW w:w="1134" w:type="dxa"/>
            <w:vMerge w:val="restart"/>
            <w:tcBorders>
              <w:top w:val="single" w:sz="2" w:space="0" w:color="000080"/>
              <w:lef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Кіль-ть тварин</w:t>
            </w:r>
          </w:p>
        </w:tc>
        <w:tc>
          <w:tcPr>
            <w:tcW w:w="1417" w:type="dxa"/>
            <w:vMerge w:val="restart"/>
            <w:tcBorders>
              <w:top w:val="single" w:sz="2" w:space="0" w:color="000080"/>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 навчених</w:t>
            </w:r>
          </w:p>
        </w:tc>
        <w:tc>
          <w:tcPr>
            <w:tcW w:w="5529" w:type="dxa"/>
            <w:gridSpan w:val="3"/>
            <w:tcBorders>
              <w:top w:val="single" w:sz="2" w:space="0" w:color="000080"/>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Латентний період, сек</w:t>
            </w:r>
          </w:p>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Ме (25%; 75%)</w:t>
            </w:r>
          </w:p>
        </w:tc>
      </w:tr>
      <w:tr w:rsidR="00F55A59" w:rsidRPr="00CB56BB" w:rsidTr="00F90BA0">
        <w:tc>
          <w:tcPr>
            <w:tcW w:w="1985" w:type="dxa"/>
            <w:vMerge/>
            <w:tcBorders>
              <w:left w:val="single" w:sz="2" w:space="0" w:color="000080"/>
              <w:bottom w:val="single" w:sz="2" w:space="0" w:color="000080"/>
            </w:tcBorders>
            <w:shd w:val="clear" w:color="auto" w:fill="FFFFFF"/>
          </w:tcPr>
          <w:p w:rsidR="00F55A59" w:rsidRPr="00CB56BB" w:rsidRDefault="00F55A59" w:rsidP="00F55A59">
            <w:pPr>
              <w:widowControl w:val="0"/>
              <w:overflowPunct w:val="0"/>
              <w:snapToGrid w:val="0"/>
              <w:spacing w:after="0" w:line="240" w:lineRule="auto"/>
              <w:jc w:val="both"/>
              <w:rPr>
                <w:rFonts w:ascii="Times New Roman" w:eastAsia="Andale Sans UI" w:hAnsi="Times New Roman" w:cs="Tahoma"/>
                <w:kern w:val="1"/>
                <w:sz w:val="24"/>
                <w:szCs w:val="24"/>
                <w:lang w:val="uk-UA" w:eastAsia="zh-CN" w:bidi="ru-RU"/>
              </w:rPr>
            </w:pPr>
          </w:p>
        </w:tc>
        <w:tc>
          <w:tcPr>
            <w:tcW w:w="1134" w:type="dxa"/>
            <w:vMerge/>
            <w:tcBorders>
              <w:left w:val="single" w:sz="2" w:space="0" w:color="000080"/>
              <w:bottom w:val="single" w:sz="2" w:space="0" w:color="000080"/>
            </w:tcBorders>
            <w:shd w:val="clear" w:color="auto" w:fill="FFFFFF"/>
          </w:tcPr>
          <w:p w:rsidR="00F55A59" w:rsidRPr="00CB56BB" w:rsidRDefault="00F55A59" w:rsidP="00F55A59">
            <w:pPr>
              <w:widowControl w:val="0"/>
              <w:overflowPunct w:val="0"/>
              <w:snapToGrid w:val="0"/>
              <w:spacing w:after="0" w:line="240" w:lineRule="auto"/>
              <w:jc w:val="both"/>
              <w:rPr>
                <w:rFonts w:ascii="Times New Roman" w:eastAsia="Andale Sans UI" w:hAnsi="Times New Roman" w:cs="Tahoma"/>
                <w:kern w:val="1"/>
                <w:sz w:val="24"/>
                <w:szCs w:val="24"/>
                <w:lang w:val="uk-UA" w:eastAsia="zh-CN" w:bidi="ru-RU"/>
              </w:rPr>
            </w:pPr>
          </w:p>
        </w:tc>
        <w:tc>
          <w:tcPr>
            <w:tcW w:w="1417" w:type="dxa"/>
            <w:vMerge/>
            <w:tcBorders>
              <w:top w:val="single" w:sz="2" w:space="0" w:color="000080"/>
              <w:left w:val="single" w:sz="2" w:space="0" w:color="000080"/>
              <w:bottom w:val="single" w:sz="2" w:space="0" w:color="000080"/>
            </w:tcBorders>
            <w:shd w:val="clear" w:color="auto" w:fill="FFFFFF"/>
          </w:tcPr>
          <w:p w:rsidR="00F55A59" w:rsidRPr="00CB56BB" w:rsidRDefault="00F55A59" w:rsidP="00F55A59">
            <w:pPr>
              <w:widowControl w:val="0"/>
              <w:overflowPunct w:val="0"/>
              <w:snapToGrid w:val="0"/>
              <w:spacing w:after="0" w:line="240" w:lineRule="auto"/>
              <w:jc w:val="both"/>
              <w:rPr>
                <w:rFonts w:ascii="Times New Roman" w:eastAsia="Andale Sans UI" w:hAnsi="Times New Roman" w:cs="Tahoma"/>
                <w:kern w:val="1"/>
                <w:sz w:val="24"/>
                <w:szCs w:val="24"/>
                <w:lang w:val="uk-UA" w:eastAsia="zh-CN" w:bidi="ru-RU"/>
              </w:rPr>
            </w:pPr>
          </w:p>
        </w:tc>
        <w:tc>
          <w:tcPr>
            <w:tcW w:w="1701"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Навчання</w:t>
            </w:r>
          </w:p>
        </w:tc>
        <w:tc>
          <w:tcPr>
            <w:tcW w:w="1843"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Відтворення</w:t>
            </w:r>
          </w:p>
        </w:tc>
        <w:tc>
          <w:tcPr>
            <w:tcW w:w="1985" w:type="dxa"/>
            <w:tcBorders>
              <w:left w:val="single" w:sz="2" w:space="0" w:color="000080"/>
              <w:bottom w:val="single" w:sz="2" w:space="0" w:color="000080"/>
              <w:right w:val="single" w:sz="2" w:space="0" w:color="000080"/>
            </w:tcBorders>
            <w:shd w:val="clear" w:color="auto" w:fill="FFFFFF"/>
          </w:tcPr>
          <w:p w:rsidR="00F55A59" w:rsidRPr="00CB56BB" w:rsidRDefault="00F55A59" w:rsidP="00F55A59">
            <w:pPr>
              <w:widowControl w:val="0"/>
              <w:spacing w:after="0" w:line="240" w:lineRule="auto"/>
              <w:ind w:left="-108" w:right="-108"/>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р</w:t>
            </w:r>
            <w:r w:rsidRPr="00CB56BB">
              <w:rPr>
                <w:rFonts w:ascii="Times New Roman" w:eastAsia="Andale Sans UI" w:hAnsi="Times New Roman" w:cs="Times New Roman"/>
                <w:kern w:val="1"/>
                <w:sz w:val="28"/>
                <w:szCs w:val="28"/>
                <w:vertAlign w:val="superscript"/>
                <w:lang w:val="uk-UA" w:eastAsia="zh-CN"/>
              </w:rPr>
              <w:t>#</w:t>
            </w:r>
          </w:p>
        </w:tc>
      </w:tr>
      <w:tr w:rsidR="00F55A59" w:rsidRPr="00CB56BB" w:rsidTr="00F90BA0">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Контроль</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90</w:t>
            </w:r>
          </w:p>
        </w:tc>
        <w:tc>
          <w:tcPr>
            <w:tcW w:w="1701"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11,0</w:t>
            </w:r>
          </w:p>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(7,0; 18,0)</w:t>
            </w:r>
          </w:p>
        </w:tc>
        <w:tc>
          <w:tcPr>
            <w:tcW w:w="1843"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180,0</w:t>
            </w:r>
          </w:p>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(180,0; 180,0)</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р=0,005</w:t>
            </w:r>
          </w:p>
        </w:tc>
      </w:tr>
      <w:tr w:rsidR="00F55A59" w:rsidRPr="00CB56BB" w:rsidTr="00F90BA0">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Ламотриджин</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(60</w:t>
            </w:r>
            <w:r w:rsidR="001658E4"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мг/кг</w:t>
            </w:r>
            <w:r w:rsidR="00E657DE" w:rsidRPr="00CB56BB">
              <w:rPr>
                <w:rFonts w:ascii="Times New Roman" w:eastAsia="Andale Sans UI" w:hAnsi="Times New Roman" w:cs="Times New Roman"/>
                <w:kern w:val="1"/>
                <w:sz w:val="28"/>
                <w:szCs w:val="28"/>
                <w:lang w:val="uk-UA" w:eastAsia="zh-CN"/>
              </w:rPr>
              <w:t>, 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90</w:t>
            </w:r>
          </w:p>
        </w:tc>
        <w:tc>
          <w:tcPr>
            <w:tcW w:w="1701"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7,5</w:t>
            </w:r>
          </w:p>
          <w:p w:rsidR="00F55A59" w:rsidRPr="00CB56BB" w:rsidRDefault="00F55A59" w:rsidP="00F55A59">
            <w:pPr>
              <w:widowControl w:val="0"/>
              <w:spacing w:after="0" w:line="240" w:lineRule="auto"/>
              <w:ind w:hanging="70"/>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(6,0; 11,0)</w:t>
            </w:r>
          </w:p>
        </w:tc>
        <w:tc>
          <w:tcPr>
            <w:tcW w:w="1843"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180,0</w:t>
            </w:r>
          </w:p>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(180,0; 180,0)</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р=0,005</w:t>
            </w:r>
          </w:p>
        </w:tc>
      </w:tr>
      <w:tr w:rsidR="00F55A59" w:rsidRPr="00CB56BB" w:rsidTr="00F90BA0">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Карбамазепін</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(200 мг/кг</w:t>
            </w:r>
            <w:r w:rsidR="00E657DE" w:rsidRPr="00CB56BB">
              <w:rPr>
                <w:rFonts w:ascii="Times New Roman" w:eastAsia="Andale Sans UI" w:hAnsi="Times New Roman" w:cs="Times New Roman"/>
                <w:kern w:val="1"/>
                <w:sz w:val="28"/>
                <w:szCs w:val="28"/>
                <w:lang w:val="uk-UA" w:eastAsia="zh-CN"/>
              </w:rPr>
              <w:t>, 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40</w:t>
            </w:r>
          </w:p>
        </w:tc>
        <w:tc>
          <w:tcPr>
            <w:tcW w:w="1701"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47,0*</w:t>
            </w:r>
          </w:p>
          <w:p w:rsidR="00F55A59" w:rsidRPr="00CB56BB" w:rsidRDefault="00F55A59" w:rsidP="00F55A59">
            <w:pPr>
              <w:widowControl w:val="0"/>
              <w:spacing w:after="0" w:line="240" w:lineRule="auto"/>
              <w:ind w:hanging="70"/>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(29,0; 68,0)</w:t>
            </w:r>
          </w:p>
        </w:tc>
        <w:tc>
          <w:tcPr>
            <w:tcW w:w="1843"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12,5</w:t>
            </w:r>
            <w:r w:rsidRPr="00CB56BB">
              <w:rPr>
                <w:rFonts w:ascii="Times New Roman" w:eastAsia="Times New Roman" w:hAnsi="Times New Roman" w:cs="Times New Roman"/>
                <w:sz w:val="28"/>
                <w:szCs w:val="28"/>
                <w:lang w:val="uk-UA" w:eastAsia="ru-RU"/>
              </w:rPr>
              <w:t>*</w:t>
            </w:r>
          </w:p>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(10,0; 180,0)</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р=0,508</w:t>
            </w:r>
          </w:p>
        </w:tc>
      </w:tr>
      <w:tr w:rsidR="00F55A59" w:rsidRPr="00CB56BB" w:rsidTr="00F90BA0">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Топірамат</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(30</w:t>
            </w:r>
            <w:r w:rsidR="004369BF" w:rsidRPr="00CB56BB">
              <w:rPr>
                <w:rFonts w:ascii="Times New Roman" w:eastAsia="Andale Sans UI" w:hAnsi="Times New Roman" w:cs="Times New Roman"/>
                <w:kern w:val="1"/>
                <w:sz w:val="28"/>
                <w:szCs w:val="28"/>
                <w:lang w:val="uk-UA" w:eastAsia="zh-CN"/>
              </w:rPr>
              <w:t>0</w:t>
            </w:r>
            <w:r w:rsidRPr="00CB56BB">
              <w:rPr>
                <w:rFonts w:ascii="Times New Roman" w:eastAsia="Andale Sans UI" w:hAnsi="Times New Roman" w:cs="Times New Roman"/>
                <w:kern w:val="1"/>
                <w:sz w:val="28"/>
                <w:szCs w:val="28"/>
                <w:lang w:val="uk-UA" w:eastAsia="zh-CN"/>
              </w:rPr>
              <w:t xml:space="preserve"> мг/кг</w:t>
            </w:r>
            <w:r w:rsidR="00E657DE" w:rsidRPr="00CB56BB">
              <w:rPr>
                <w:rFonts w:ascii="Times New Roman" w:eastAsia="Andale Sans UI" w:hAnsi="Times New Roman" w:cs="Times New Roman"/>
                <w:kern w:val="1"/>
                <w:sz w:val="28"/>
                <w:szCs w:val="28"/>
                <w:lang w:val="uk-UA" w:eastAsia="zh-CN"/>
              </w:rPr>
              <w:t>, 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70</w:t>
            </w:r>
          </w:p>
        </w:tc>
        <w:tc>
          <w:tcPr>
            <w:tcW w:w="1701"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16,5</w:t>
            </w:r>
          </w:p>
          <w:p w:rsidR="00F55A59" w:rsidRPr="00CB56BB" w:rsidRDefault="00F55A59" w:rsidP="00F55A59">
            <w:pPr>
              <w:widowControl w:val="0"/>
              <w:spacing w:after="0" w:line="240" w:lineRule="auto"/>
              <w:ind w:hanging="70"/>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(12,0; 20,0)</w:t>
            </w:r>
          </w:p>
        </w:tc>
        <w:tc>
          <w:tcPr>
            <w:tcW w:w="1843"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180,0</w:t>
            </w:r>
          </w:p>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(16,0; 180,0)</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ind w:hanging="27"/>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р=0,022</w:t>
            </w:r>
          </w:p>
        </w:tc>
      </w:tr>
      <w:tr w:rsidR="00F55A59" w:rsidRPr="00CB56BB" w:rsidTr="00F90BA0">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Габапентин</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(150 мг/кг</w:t>
            </w:r>
            <w:r w:rsidR="00E657DE" w:rsidRPr="00CB56BB">
              <w:rPr>
                <w:rFonts w:ascii="Times New Roman" w:eastAsia="Andale Sans UI" w:hAnsi="Times New Roman" w:cs="Times New Roman"/>
                <w:kern w:val="1"/>
                <w:sz w:val="28"/>
                <w:szCs w:val="28"/>
                <w:lang w:val="uk-UA" w:eastAsia="zh-CN"/>
              </w:rPr>
              <w:t>, 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70</w:t>
            </w:r>
          </w:p>
        </w:tc>
        <w:tc>
          <w:tcPr>
            <w:tcW w:w="1701"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19,5*</w:t>
            </w:r>
          </w:p>
          <w:p w:rsidR="00F55A59" w:rsidRPr="00CB56BB" w:rsidRDefault="00F55A59" w:rsidP="00F55A59">
            <w:pPr>
              <w:widowControl w:val="0"/>
              <w:spacing w:after="0" w:line="240" w:lineRule="auto"/>
              <w:ind w:hanging="70"/>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(17,0; 34,0)</w:t>
            </w:r>
          </w:p>
        </w:tc>
        <w:tc>
          <w:tcPr>
            <w:tcW w:w="1843"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180,0</w:t>
            </w:r>
          </w:p>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(77,0; 180,0)</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р=0,005</w:t>
            </w:r>
          </w:p>
        </w:tc>
      </w:tr>
      <w:tr w:rsidR="00F55A59" w:rsidRPr="00CB56BB" w:rsidTr="00F90BA0">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2E2F50"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Вальпроат натрію</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(150 мг/кг</w:t>
            </w:r>
            <w:r w:rsidR="00E657DE" w:rsidRPr="00CB56BB">
              <w:rPr>
                <w:rFonts w:ascii="Times New Roman" w:eastAsia="Andale Sans UI" w:hAnsi="Times New Roman" w:cs="Times New Roman"/>
                <w:kern w:val="1"/>
                <w:sz w:val="28"/>
                <w:szCs w:val="28"/>
                <w:lang w:val="uk-UA" w:eastAsia="zh-CN"/>
              </w:rPr>
              <w:t>, 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80</w:t>
            </w:r>
          </w:p>
        </w:tc>
        <w:tc>
          <w:tcPr>
            <w:tcW w:w="1701"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11,5</w:t>
            </w:r>
          </w:p>
          <w:p w:rsidR="00F55A59" w:rsidRPr="00CB56BB" w:rsidRDefault="00F55A59" w:rsidP="00F55A59">
            <w:pPr>
              <w:widowControl w:val="0"/>
              <w:spacing w:after="0" w:line="240" w:lineRule="auto"/>
              <w:ind w:hanging="70"/>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(7,0; 18,0)</w:t>
            </w:r>
          </w:p>
        </w:tc>
        <w:tc>
          <w:tcPr>
            <w:tcW w:w="1843"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180,0</w:t>
            </w:r>
          </w:p>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(180,0; 180,0)</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р=0,005</w:t>
            </w:r>
          </w:p>
        </w:tc>
      </w:tr>
    </w:tbl>
    <w:p w:rsidR="00DF4F87" w:rsidRPr="00CB56BB" w:rsidRDefault="00F55A59" w:rsidP="00DF4F87">
      <w:pPr>
        <w:suppressAutoHyphens/>
        <w:spacing w:before="120" w:after="0" w:line="360" w:lineRule="auto"/>
        <w:ind w:firstLine="709"/>
        <w:jc w:val="both"/>
        <w:rPr>
          <w:rFonts w:ascii="Times New Roman" w:eastAsia="Times New Roman" w:hAnsi="Times New Roman" w:cs="Times New Roman"/>
          <w:sz w:val="28"/>
          <w:szCs w:val="28"/>
          <w:lang w:val="uk-UA" w:eastAsia="ru-RU"/>
        </w:rPr>
      </w:pPr>
      <w:r w:rsidRPr="00CB56BB">
        <w:rPr>
          <w:rFonts w:ascii="Times New Roman" w:eastAsia="Times New Roman" w:hAnsi="Times New Roman" w:cs="Times New Roman"/>
          <w:sz w:val="28"/>
          <w:szCs w:val="28"/>
          <w:lang w:val="uk-UA" w:eastAsia="ru-RU"/>
        </w:rPr>
        <w:t>Примітк</w:t>
      </w:r>
      <w:r w:rsidR="00AA751C" w:rsidRPr="00CB56BB">
        <w:rPr>
          <w:rFonts w:ascii="Times New Roman" w:eastAsia="Times New Roman" w:hAnsi="Times New Roman" w:cs="Times New Roman"/>
          <w:sz w:val="28"/>
          <w:szCs w:val="28"/>
          <w:lang w:val="uk-UA" w:eastAsia="ru-RU"/>
        </w:rPr>
        <w:t>и</w:t>
      </w:r>
      <w:r w:rsidRPr="00CB56BB">
        <w:rPr>
          <w:rFonts w:ascii="Times New Roman" w:eastAsia="Times New Roman" w:hAnsi="Times New Roman" w:cs="Times New Roman"/>
          <w:sz w:val="28"/>
          <w:szCs w:val="28"/>
          <w:lang w:val="uk-UA" w:eastAsia="ru-RU"/>
        </w:rPr>
        <w:t>: *- p&lt;0,05 порівняно з групою контролю;</w:t>
      </w:r>
    </w:p>
    <w:p w:rsidR="00F55A59" w:rsidRPr="00CB56BB" w:rsidRDefault="00F55A59" w:rsidP="00DF4F87">
      <w:pPr>
        <w:suppressAutoHyphens/>
        <w:spacing w:after="0" w:line="360" w:lineRule="auto"/>
        <w:ind w:firstLine="1985"/>
        <w:jc w:val="both"/>
        <w:rPr>
          <w:rFonts w:ascii="Times New Roman" w:eastAsia="Times New Roman" w:hAnsi="Times New Roman" w:cs="Times New Roman"/>
          <w:sz w:val="28"/>
          <w:szCs w:val="28"/>
          <w:lang w:val="uk-UA" w:eastAsia="ru-RU"/>
        </w:rPr>
      </w:pPr>
      <w:r w:rsidRPr="00CB56BB">
        <w:rPr>
          <w:rFonts w:ascii="Times New Roman" w:eastAsia="Andale Sans UI" w:hAnsi="Times New Roman" w:cs="Times New Roman"/>
          <w:kern w:val="1"/>
          <w:sz w:val="28"/>
          <w:szCs w:val="28"/>
          <w:vertAlign w:val="superscript"/>
          <w:lang w:val="uk-UA" w:eastAsia="zh-CN"/>
        </w:rPr>
        <w:t>#</w:t>
      </w:r>
      <w:r w:rsidRPr="00CB56BB">
        <w:rPr>
          <w:rFonts w:ascii="Times New Roman" w:eastAsia="Andale Sans UI" w:hAnsi="Times New Roman" w:cs="Times New Roman"/>
          <w:kern w:val="1"/>
          <w:sz w:val="28"/>
          <w:szCs w:val="28"/>
          <w:lang w:val="uk-UA" w:eastAsia="zh-CN"/>
        </w:rPr>
        <w:t xml:space="preserve"> - </w:t>
      </w:r>
      <w:r w:rsidR="00DF4F87" w:rsidRPr="00CB56BB">
        <w:rPr>
          <w:rFonts w:ascii="Times New Roman" w:eastAsia="Times New Roman" w:hAnsi="Times New Roman" w:cs="Times New Roman"/>
          <w:sz w:val="28"/>
          <w:szCs w:val="28"/>
          <w:lang w:val="uk-UA" w:eastAsia="ru-RU"/>
        </w:rPr>
        <w:t>p&lt;0,05 порівняно з</w:t>
      </w:r>
      <w:r w:rsidRPr="00CB56BB">
        <w:rPr>
          <w:rFonts w:ascii="Times New Roman" w:eastAsia="Times New Roman" w:hAnsi="Times New Roman" w:cs="Times New Roman"/>
          <w:sz w:val="28"/>
          <w:szCs w:val="28"/>
          <w:lang w:val="uk-UA" w:eastAsia="ru-RU"/>
        </w:rPr>
        <w:t xml:space="preserve"> латентним періодом навчання</w:t>
      </w:r>
    </w:p>
    <w:p w:rsidR="00F55A59" w:rsidRPr="00CB56BB" w:rsidRDefault="00F55A59" w:rsidP="00F55A59">
      <w:pPr>
        <w:suppressAutoHyphens/>
        <w:spacing w:after="0" w:line="360" w:lineRule="auto"/>
        <w:jc w:val="both"/>
        <w:rPr>
          <w:rFonts w:ascii="Times New Roman" w:eastAsia="Times New Roman" w:hAnsi="Times New Roman" w:cs="Times New Roman"/>
          <w:kern w:val="1"/>
          <w:sz w:val="24"/>
          <w:szCs w:val="24"/>
          <w:lang w:val="uk-UA" w:eastAsia="ru-RU"/>
        </w:rPr>
      </w:pPr>
    </w:p>
    <w:p w:rsidR="00F90BA0" w:rsidRPr="00CB56BB" w:rsidRDefault="00F90BA0" w:rsidP="00F90BA0">
      <w:pPr>
        <w:widowControl w:val="0"/>
        <w:suppressAutoHyphens/>
        <w:spacing w:after="0" w:line="360" w:lineRule="auto"/>
        <w:ind w:firstLine="709"/>
        <w:jc w:val="both"/>
        <w:rPr>
          <w:rFonts w:ascii="Times New Roman" w:eastAsia="Andale Sans UI" w:hAnsi="Times New Roman" w:cs="Times New Roman"/>
          <w:bCs/>
          <w:i/>
          <w:iCs/>
          <w:kern w:val="1"/>
          <w:sz w:val="28"/>
          <w:szCs w:val="28"/>
          <w:shd w:val="clear" w:color="auto" w:fill="FFFFFF"/>
          <w:lang w:val="uk-UA" w:eastAsia="zh-CN"/>
        </w:rPr>
      </w:pPr>
      <w:r w:rsidRPr="00CB56BB">
        <w:rPr>
          <w:rFonts w:ascii="Times New Roman" w:eastAsia="Times New Roman" w:hAnsi="Times New Roman" w:cs="Times New Roman"/>
          <w:bCs/>
          <w:kern w:val="1"/>
          <w:sz w:val="28"/>
          <w:szCs w:val="28"/>
          <w:shd w:val="clear" w:color="auto" w:fill="FFFFFF"/>
          <w:lang w:val="uk-UA" w:eastAsia="ru-RU" w:bidi="ur-PK"/>
        </w:rPr>
        <w:t>Достовірних відмінностей латентного часу заходження в темний відсік в порівнянні з контролем</w:t>
      </w:r>
      <w:r w:rsidR="00E657DE"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 при відтворенні в групах тварин, яким вводили ламотриджин, топірамат  і вальпроат натрію</w:t>
      </w:r>
      <w:r w:rsidR="00E657DE"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 виявлено не було. Однак, слід зазначити, що у тварин яким вводили топірамат, ламотриджин, габапентин і вальпроат натрію латентний період заходу в темний відсік при відтворенні УРПУ значно </w:t>
      </w:r>
      <w:r w:rsidR="00D31C99" w:rsidRPr="00CB56BB">
        <w:rPr>
          <w:rFonts w:ascii="Times New Roman" w:eastAsia="Times New Roman" w:hAnsi="Times New Roman" w:cs="Times New Roman"/>
          <w:bCs/>
          <w:kern w:val="1"/>
          <w:sz w:val="28"/>
          <w:szCs w:val="28"/>
          <w:shd w:val="clear" w:color="auto" w:fill="FFFFFF"/>
          <w:lang w:val="uk-UA" w:eastAsia="ru-RU" w:bidi="ur-PK"/>
        </w:rPr>
        <w:t>порівняно</w:t>
      </w:r>
      <w:r w:rsidRPr="00CB56BB">
        <w:rPr>
          <w:rFonts w:ascii="Times New Roman" w:eastAsia="Times New Roman" w:hAnsi="Times New Roman" w:cs="Times New Roman"/>
          <w:bCs/>
          <w:kern w:val="1"/>
          <w:sz w:val="28"/>
          <w:szCs w:val="28"/>
          <w:shd w:val="clear" w:color="auto" w:fill="FFFFFF"/>
          <w:lang w:val="uk-UA" w:eastAsia="ru-RU" w:bidi="ur-PK"/>
        </w:rPr>
        <w:t xml:space="preserve"> з цими ж показниками при навчанні (достовірні розбіжності р&lt;0,001), що свідчить про збереження у щурів навички пасивного уникнення. При введенні карбамазепіну достовірних розбіжностей латентного періоду відтворення </w:t>
      </w:r>
      <w:r w:rsidRPr="00CB56BB">
        <w:rPr>
          <w:rFonts w:ascii="Times New Roman" w:eastAsia="Times New Roman" w:hAnsi="Times New Roman" w:cs="Times New Roman"/>
          <w:bCs/>
          <w:kern w:val="1"/>
          <w:sz w:val="28"/>
          <w:szCs w:val="28"/>
          <w:shd w:val="clear" w:color="auto" w:fill="FFFFFF"/>
          <w:lang w:val="uk-UA" w:eastAsia="ru-RU" w:bidi="ur-PK"/>
        </w:rPr>
        <w:lastRenderedPageBreak/>
        <w:t xml:space="preserve">порівняно з латентним періодом навчання не спостерігалося </w:t>
      </w:r>
      <w:r w:rsidRPr="00CB56BB">
        <w:rPr>
          <w:rFonts w:ascii="Times New Roman" w:eastAsia="Andale Sans UI" w:hAnsi="Times New Roman" w:cs="Times New Roman"/>
          <w:kern w:val="1"/>
          <w:sz w:val="28"/>
          <w:szCs w:val="28"/>
          <w:lang w:val="uk-UA" w:eastAsia="zh-CN"/>
        </w:rPr>
        <w:t>(р=0,422).</w:t>
      </w: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Times New Roman" w:hAnsi="Times New Roman" w:cs="Times New Roman"/>
          <w:bCs/>
          <w:spacing w:val="40"/>
          <w:kern w:val="1"/>
          <w:sz w:val="28"/>
          <w:szCs w:val="28"/>
          <w:lang w:val="uk-UA" w:eastAsia="ru-RU" w:bidi="ur-PK"/>
        </w:rPr>
        <w:t>4.1.1.2 Консолідація пам</w:t>
      </w:r>
      <w:r w:rsidR="0033384E" w:rsidRPr="00CB56BB">
        <w:rPr>
          <w:rFonts w:ascii="Times New Roman" w:eastAsia="Times New Roman" w:hAnsi="Times New Roman" w:cs="Times New Roman"/>
          <w:bCs/>
          <w:spacing w:val="40"/>
          <w:kern w:val="1"/>
          <w:sz w:val="28"/>
          <w:szCs w:val="28"/>
          <w:lang w:val="uk-UA" w:eastAsia="ru-RU" w:bidi="ur-PK"/>
        </w:rPr>
        <w:t>’</w:t>
      </w:r>
      <w:r w:rsidRPr="00CB56BB">
        <w:rPr>
          <w:rFonts w:ascii="Times New Roman" w:eastAsia="Times New Roman" w:hAnsi="Times New Roman" w:cs="Times New Roman"/>
          <w:bCs/>
          <w:spacing w:val="40"/>
          <w:kern w:val="1"/>
          <w:sz w:val="28"/>
          <w:szCs w:val="28"/>
          <w:lang w:val="uk-UA" w:eastAsia="ru-RU" w:bidi="ur-PK"/>
        </w:rPr>
        <w:t>ятного сліду.</w:t>
      </w:r>
      <w:r w:rsidRPr="00CB56BB">
        <w:rPr>
          <w:rFonts w:ascii="Times New Roman" w:eastAsia="Times New Roman" w:hAnsi="Times New Roman" w:cs="Times New Roman"/>
          <w:bCs/>
          <w:i/>
          <w:kern w:val="1"/>
          <w:sz w:val="28"/>
          <w:szCs w:val="28"/>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Для судження про вплив препаратів на консолідацію пам</w:t>
      </w:r>
      <w:r w:rsidR="0033384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ятного сліду</w:t>
      </w:r>
      <w:r w:rsidR="00E657D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тваринам дослідних груп після формування пасивно-оборонного навику</w:t>
      </w:r>
      <w:r w:rsidR="00E657D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вводили досліджувані препарати у відповідних дозах. Ефект препаратів оцінювався за їх здатністю зменшувати кількість тварин, що втрачають УРПУ, при перевірці збереження виробленого навику через 1 годину після одноразового введення антиконвульсантів</w:t>
      </w:r>
    </w:p>
    <w:p w:rsidR="00F55A59" w:rsidRPr="00CB56BB" w:rsidRDefault="00F55A59" w:rsidP="00F55A59">
      <w:pPr>
        <w:widowControl w:val="0"/>
        <w:suppressLineNumbers/>
        <w:suppressAutoHyphens/>
        <w:spacing w:after="0" w:line="360" w:lineRule="auto"/>
        <w:ind w:firstLine="555"/>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При аналізі впливу досліджуваних препаратів на консолідацію пам</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ятного сліду, представлених в таблиці 4.2 (рис. 4.1), можна бачити, що латентний період заходу в темний відсік у всіх групах (окрім габапентину; р=0,004) статистично значимо не відрізнявся (р&gt;0,05). Однак слід зазначити, що відсоток навчених тварин при введенні карбамазепіну, залишається як і раніше нижче, ніж при введенні інших антиконвульсантів.</w:t>
      </w:r>
    </w:p>
    <w:p w:rsidR="00F55A59" w:rsidRPr="00CB56BB" w:rsidRDefault="00F331DB" w:rsidP="00F55A59">
      <w:pPr>
        <w:widowControl w:val="0"/>
        <w:suppressLineNumbers/>
        <w:suppressAutoHyphens/>
        <w:spacing w:after="0" w:line="360" w:lineRule="auto"/>
        <w:ind w:firstLine="555"/>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Також</w:t>
      </w:r>
      <w:r w:rsidR="00F55A59" w:rsidRPr="00CB56BB">
        <w:rPr>
          <w:rFonts w:ascii="Times New Roman" w:eastAsia="Andale Sans UI" w:hAnsi="Times New Roman" w:cs="Times New Roman"/>
          <w:kern w:val="1"/>
          <w:sz w:val="28"/>
          <w:szCs w:val="28"/>
          <w:lang w:val="uk-UA" w:eastAsia="zh-CN"/>
        </w:rPr>
        <w:t xml:space="preserve"> доведено достовірно значуще збільшення латентного часу заходження в темний відсік, при відтворенні УРПУ, з показниками, отриманими при навчанні (р&lt;0,001), в групах тварин, які отримували ламотриджин, габапентин, вальпроат натрію, топірамат і карбамазепін.</w:t>
      </w:r>
    </w:p>
    <w:p w:rsidR="00DF4F87" w:rsidRPr="00CB56BB" w:rsidRDefault="00F55A59" w:rsidP="00DF4F87">
      <w:pPr>
        <w:widowControl w:val="0"/>
        <w:suppressLineNumbers/>
        <w:suppressAutoHyphens/>
        <w:spacing w:after="0" w:line="360" w:lineRule="auto"/>
        <w:ind w:firstLine="555"/>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Латентний період перебування тварини в світлому відсіку камери при тестуванні, є показником, що характеризує ступінь запам</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ятовування щуром негативного досвіду - ураження електричним струмом, який вона придбала в </w:t>
      </w:r>
      <w:r w:rsidR="00DF4F87" w:rsidRPr="00CB56BB">
        <w:rPr>
          <w:rFonts w:ascii="Times New Roman" w:eastAsia="Andale Sans UI" w:hAnsi="Times New Roman" w:cs="Times New Roman"/>
          <w:kern w:val="1"/>
          <w:sz w:val="28"/>
          <w:szCs w:val="28"/>
          <w:lang w:val="uk-UA" w:eastAsia="zh-CN"/>
        </w:rPr>
        <w:t>темному відсіку камери під час першого її відвідування під час навчання. Спостереження показали, що введення тв</w:t>
      </w:r>
      <w:r w:rsidR="00E657DE" w:rsidRPr="00CB56BB">
        <w:rPr>
          <w:rFonts w:ascii="Times New Roman" w:eastAsia="Andale Sans UI" w:hAnsi="Times New Roman" w:cs="Times New Roman"/>
          <w:kern w:val="1"/>
          <w:sz w:val="28"/>
          <w:szCs w:val="28"/>
          <w:lang w:val="uk-UA" w:eastAsia="zh-CN"/>
        </w:rPr>
        <w:t>аринам ламотриджину, габапентину</w:t>
      </w:r>
      <w:r w:rsidR="00DF4F87" w:rsidRPr="00CB56BB">
        <w:rPr>
          <w:rFonts w:ascii="Times New Roman" w:eastAsia="Andale Sans UI" w:hAnsi="Times New Roman" w:cs="Times New Roman"/>
          <w:kern w:val="1"/>
          <w:sz w:val="28"/>
          <w:szCs w:val="28"/>
          <w:lang w:val="uk-UA" w:eastAsia="zh-CN"/>
        </w:rPr>
        <w:t>, вальпроату натрію, топірамату і карбамазепіну, після навчання, не вплинуло на пам’ять про негативний досвід, тобто латентний період перебування тварин в світлому відсіку не зменшився.</w:t>
      </w:r>
    </w:p>
    <w:p w:rsidR="00DF4F87" w:rsidRPr="00CB56BB" w:rsidRDefault="00DF4F87" w:rsidP="00DF4F87">
      <w:pPr>
        <w:widowControl w:val="0"/>
        <w:suppressLineNumbers/>
        <w:suppressAutoHyphens/>
        <w:spacing w:after="0" w:line="360" w:lineRule="auto"/>
        <w:ind w:firstLine="555"/>
        <w:jc w:val="both"/>
        <w:rPr>
          <w:rFonts w:ascii="Times New Roman" w:eastAsia="Andale Sans UI" w:hAnsi="Times New Roman" w:cs="Times New Roman"/>
          <w:kern w:val="1"/>
          <w:sz w:val="28"/>
          <w:szCs w:val="28"/>
          <w:lang w:val="uk-UA" w:eastAsia="zh-CN"/>
        </w:rPr>
      </w:pPr>
    </w:p>
    <w:p w:rsidR="00F55A59" w:rsidRPr="00CB56BB" w:rsidRDefault="00F55A59" w:rsidP="00F55A59">
      <w:pPr>
        <w:suppressAutoHyphens/>
        <w:spacing w:after="0" w:line="360" w:lineRule="auto"/>
        <w:jc w:val="right"/>
        <w:rPr>
          <w:rFonts w:ascii="Times New Roman" w:eastAsia="Andale Sans UI" w:hAnsi="Times New Roman" w:cs="Times New Roman"/>
          <w:b/>
          <w:bCs/>
          <w:kern w:val="1"/>
          <w:sz w:val="28"/>
          <w:szCs w:val="28"/>
          <w:shd w:val="clear" w:color="auto" w:fill="FFFFFF"/>
          <w:lang w:val="uk-UA" w:eastAsia="zh-CN"/>
        </w:rPr>
      </w:pPr>
      <w:r w:rsidRPr="00CB56BB">
        <w:rPr>
          <w:rFonts w:ascii="Times New Roman" w:eastAsia="Andale Sans UI" w:hAnsi="Times New Roman" w:cs="Times New Roman"/>
          <w:bCs/>
          <w:i/>
          <w:iCs/>
          <w:kern w:val="1"/>
          <w:sz w:val="28"/>
          <w:szCs w:val="28"/>
          <w:shd w:val="clear" w:color="auto" w:fill="FFFFFF"/>
          <w:lang w:val="uk-UA" w:eastAsia="zh-CN"/>
        </w:rPr>
        <w:t>Таблиця 4.2</w:t>
      </w:r>
    </w:p>
    <w:p w:rsidR="00F55A59" w:rsidRPr="00CB56BB" w:rsidRDefault="00F55A59" w:rsidP="00F55A59">
      <w:pPr>
        <w:suppressAutoHyphens/>
        <w:spacing w:after="0" w:line="36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b/>
          <w:bCs/>
          <w:kern w:val="1"/>
          <w:sz w:val="28"/>
          <w:szCs w:val="28"/>
          <w:shd w:val="clear" w:color="auto" w:fill="FFFFFF"/>
          <w:lang w:val="uk-UA" w:eastAsia="zh-CN"/>
        </w:rPr>
        <w:lastRenderedPageBreak/>
        <w:t>Вплив антиконвульсантів на консолідацію пам</w:t>
      </w:r>
      <w:r w:rsidR="0033384E" w:rsidRPr="00CB56BB">
        <w:rPr>
          <w:rFonts w:ascii="Times New Roman" w:eastAsia="Andale Sans UI" w:hAnsi="Times New Roman" w:cs="Times New Roman"/>
          <w:b/>
          <w:bCs/>
          <w:kern w:val="1"/>
          <w:sz w:val="28"/>
          <w:szCs w:val="28"/>
          <w:shd w:val="clear" w:color="auto" w:fill="FFFFFF"/>
          <w:lang w:val="uk-UA" w:eastAsia="zh-CN"/>
        </w:rPr>
        <w:t>’</w:t>
      </w:r>
      <w:r w:rsidRPr="00CB56BB">
        <w:rPr>
          <w:rFonts w:ascii="Times New Roman" w:eastAsia="Andale Sans UI" w:hAnsi="Times New Roman" w:cs="Times New Roman"/>
          <w:b/>
          <w:bCs/>
          <w:kern w:val="1"/>
          <w:sz w:val="28"/>
          <w:szCs w:val="28"/>
          <w:shd w:val="clear" w:color="auto" w:fill="FFFFFF"/>
          <w:lang w:val="uk-UA" w:eastAsia="zh-CN"/>
        </w:rPr>
        <w:t>ятного сліду тварин в тесті УРПУ без амнезуючого фактору</w:t>
      </w:r>
    </w:p>
    <w:tbl>
      <w:tblPr>
        <w:tblW w:w="0" w:type="auto"/>
        <w:tblInd w:w="108" w:type="dxa"/>
        <w:tblLayout w:type="fixed"/>
        <w:tblLook w:val="0000" w:firstRow="0" w:lastRow="0" w:firstColumn="0" w:lastColumn="0" w:noHBand="0" w:noVBand="0"/>
      </w:tblPr>
      <w:tblGrid>
        <w:gridCol w:w="1985"/>
        <w:gridCol w:w="1134"/>
        <w:gridCol w:w="1417"/>
        <w:gridCol w:w="1560"/>
        <w:gridCol w:w="1842"/>
        <w:gridCol w:w="1985"/>
      </w:tblGrid>
      <w:tr w:rsidR="00F55A59" w:rsidRPr="00CB56BB" w:rsidTr="00DF4F87">
        <w:trPr>
          <w:cantSplit/>
          <w:trHeight w:val="520"/>
        </w:trPr>
        <w:tc>
          <w:tcPr>
            <w:tcW w:w="1985" w:type="dxa"/>
            <w:vMerge w:val="restart"/>
            <w:tcBorders>
              <w:top w:val="single" w:sz="2" w:space="0" w:color="000080"/>
              <w:lef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Умови досліду</w:t>
            </w:r>
          </w:p>
        </w:tc>
        <w:tc>
          <w:tcPr>
            <w:tcW w:w="1134" w:type="dxa"/>
            <w:vMerge w:val="restart"/>
            <w:tcBorders>
              <w:top w:val="single" w:sz="2" w:space="0" w:color="000080"/>
              <w:left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Кіль-ть тварин</w:t>
            </w:r>
          </w:p>
        </w:tc>
        <w:tc>
          <w:tcPr>
            <w:tcW w:w="1417" w:type="dxa"/>
            <w:vMerge w:val="restart"/>
            <w:tcBorders>
              <w:top w:val="single" w:sz="2" w:space="0" w:color="000080"/>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 навчених</w:t>
            </w:r>
          </w:p>
        </w:tc>
        <w:tc>
          <w:tcPr>
            <w:tcW w:w="5387" w:type="dxa"/>
            <w:gridSpan w:val="3"/>
            <w:tcBorders>
              <w:top w:val="single" w:sz="2" w:space="0" w:color="000080"/>
              <w:left w:val="single" w:sz="2" w:space="0" w:color="000080"/>
              <w:bottom w:val="single" w:sz="2" w:space="0" w:color="000080"/>
              <w:right w:val="single" w:sz="2" w:space="0" w:color="000080"/>
            </w:tcBorders>
            <w:shd w:val="clear" w:color="auto" w:fill="FFFFFF"/>
          </w:tcPr>
          <w:p w:rsidR="00F55A59" w:rsidRPr="00CB56BB" w:rsidRDefault="00F55A59" w:rsidP="00F55A59">
            <w:pPr>
              <w:widowControl w:val="0"/>
              <w:spacing w:after="0" w:line="240" w:lineRule="auto"/>
              <w:ind w:firstLine="555"/>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Латентний період, сек (М±m)</w:t>
            </w:r>
          </w:p>
        </w:tc>
      </w:tr>
      <w:tr w:rsidR="00F55A59" w:rsidRPr="00CB56BB" w:rsidTr="00DF4F87">
        <w:trPr>
          <w:cantSplit/>
          <w:trHeight w:val="428"/>
        </w:trPr>
        <w:tc>
          <w:tcPr>
            <w:tcW w:w="1985" w:type="dxa"/>
            <w:vMerge/>
            <w:tcBorders>
              <w:left w:val="single" w:sz="2" w:space="0" w:color="000080"/>
              <w:bottom w:val="single" w:sz="2" w:space="0" w:color="000080"/>
            </w:tcBorders>
            <w:shd w:val="clear" w:color="auto" w:fill="FFFFFF"/>
          </w:tcPr>
          <w:p w:rsidR="00F55A59" w:rsidRPr="00CB56BB" w:rsidRDefault="00F55A59" w:rsidP="00F55A59">
            <w:pPr>
              <w:widowControl w:val="0"/>
              <w:overflowPunct w:val="0"/>
              <w:snapToGrid w:val="0"/>
              <w:spacing w:after="0" w:line="240" w:lineRule="auto"/>
              <w:jc w:val="both"/>
              <w:rPr>
                <w:rFonts w:ascii="Times New Roman" w:eastAsia="Andale Sans UI" w:hAnsi="Times New Roman" w:cs="Tahoma"/>
                <w:kern w:val="1"/>
                <w:sz w:val="24"/>
                <w:szCs w:val="24"/>
                <w:lang w:val="uk-UA" w:eastAsia="zh-CN" w:bidi="ru-RU"/>
              </w:rPr>
            </w:pPr>
          </w:p>
        </w:tc>
        <w:tc>
          <w:tcPr>
            <w:tcW w:w="1134" w:type="dxa"/>
            <w:vMerge/>
            <w:tcBorders>
              <w:left w:val="single" w:sz="2" w:space="0" w:color="000080"/>
              <w:bottom w:val="single" w:sz="2" w:space="0" w:color="000080"/>
            </w:tcBorders>
            <w:shd w:val="clear" w:color="auto" w:fill="FFFFFF"/>
          </w:tcPr>
          <w:p w:rsidR="00F55A59" w:rsidRPr="00CB56BB" w:rsidRDefault="00F55A59" w:rsidP="00F55A59">
            <w:pPr>
              <w:widowControl w:val="0"/>
              <w:overflowPunct w:val="0"/>
              <w:snapToGrid w:val="0"/>
              <w:spacing w:after="0" w:line="240" w:lineRule="auto"/>
              <w:jc w:val="both"/>
              <w:rPr>
                <w:rFonts w:ascii="Times New Roman" w:eastAsia="Andale Sans UI" w:hAnsi="Times New Roman" w:cs="Tahoma"/>
                <w:kern w:val="1"/>
                <w:sz w:val="24"/>
                <w:szCs w:val="24"/>
                <w:lang w:val="uk-UA" w:eastAsia="zh-CN" w:bidi="ru-RU"/>
              </w:rPr>
            </w:pPr>
          </w:p>
        </w:tc>
        <w:tc>
          <w:tcPr>
            <w:tcW w:w="1417" w:type="dxa"/>
            <w:vMerge/>
            <w:tcBorders>
              <w:top w:val="single" w:sz="2" w:space="0" w:color="000080"/>
              <w:left w:val="single" w:sz="2" w:space="0" w:color="000080"/>
              <w:bottom w:val="single" w:sz="2" w:space="0" w:color="000080"/>
            </w:tcBorders>
            <w:shd w:val="clear" w:color="auto" w:fill="FFFFFF"/>
          </w:tcPr>
          <w:p w:rsidR="00F55A59" w:rsidRPr="00CB56BB" w:rsidRDefault="00F55A59" w:rsidP="00F55A59">
            <w:pPr>
              <w:widowControl w:val="0"/>
              <w:overflowPunct w:val="0"/>
              <w:snapToGrid w:val="0"/>
              <w:spacing w:after="0" w:line="240" w:lineRule="auto"/>
              <w:jc w:val="both"/>
              <w:rPr>
                <w:rFonts w:ascii="Times New Roman" w:eastAsia="Andale Sans UI" w:hAnsi="Times New Roman" w:cs="Tahoma"/>
                <w:kern w:val="1"/>
                <w:sz w:val="24"/>
                <w:szCs w:val="24"/>
                <w:lang w:val="uk-UA" w:eastAsia="zh-CN" w:bidi="ru-RU"/>
              </w:rPr>
            </w:pPr>
          </w:p>
        </w:tc>
        <w:tc>
          <w:tcPr>
            <w:tcW w:w="1560"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Навчання</w:t>
            </w:r>
          </w:p>
        </w:tc>
        <w:tc>
          <w:tcPr>
            <w:tcW w:w="1842"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Відтворення</w:t>
            </w:r>
          </w:p>
        </w:tc>
        <w:tc>
          <w:tcPr>
            <w:tcW w:w="1985" w:type="dxa"/>
            <w:tcBorders>
              <w:left w:val="single" w:sz="2" w:space="0" w:color="000080"/>
              <w:bottom w:val="single" w:sz="2" w:space="0" w:color="000080"/>
              <w:right w:val="single" w:sz="2" w:space="0" w:color="000080"/>
            </w:tcBorders>
            <w:shd w:val="clear" w:color="auto" w:fill="FFFFFF"/>
          </w:tcPr>
          <w:p w:rsidR="00F55A59" w:rsidRPr="00CB56BB" w:rsidRDefault="00F55A59" w:rsidP="00DF4F87">
            <w:pPr>
              <w:widowControl w:val="0"/>
              <w:spacing w:after="0" w:line="240" w:lineRule="auto"/>
              <w:ind w:left="-108" w:right="-108"/>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р</w:t>
            </w:r>
            <w:r w:rsidRPr="00CB56BB">
              <w:rPr>
                <w:rFonts w:ascii="Times New Roman" w:eastAsia="Andale Sans UI" w:hAnsi="Times New Roman" w:cs="Times New Roman"/>
                <w:kern w:val="1"/>
                <w:sz w:val="28"/>
                <w:szCs w:val="28"/>
                <w:vertAlign w:val="superscript"/>
                <w:lang w:val="uk-UA" w:eastAsia="zh-CN"/>
              </w:rPr>
              <w:t>#</w:t>
            </w:r>
          </w:p>
        </w:tc>
      </w:tr>
      <w:tr w:rsidR="00F55A59" w:rsidRPr="00CB56BB" w:rsidTr="00DF4F87">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Контроль</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100</w:t>
            </w:r>
          </w:p>
        </w:tc>
        <w:tc>
          <w:tcPr>
            <w:tcW w:w="1560"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9,3±2,02</w:t>
            </w:r>
          </w:p>
        </w:tc>
        <w:tc>
          <w:tcPr>
            <w:tcW w:w="1842"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170,9±9,1</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DF4F87">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р&lt;0,001</w:t>
            </w:r>
          </w:p>
        </w:tc>
      </w:tr>
      <w:tr w:rsidR="00F55A59" w:rsidRPr="00CB56BB" w:rsidTr="00DF4F87">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Ламотриджин</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(60</w:t>
            </w:r>
            <w:r w:rsidR="004369BF"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мг/кг</w:t>
            </w:r>
            <w:r w:rsidR="00E657DE" w:rsidRPr="00CB56BB">
              <w:rPr>
                <w:rFonts w:ascii="Times New Roman" w:eastAsia="Andale Sans UI" w:hAnsi="Times New Roman" w:cs="Times New Roman"/>
                <w:kern w:val="1"/>
                <w:sz w:val="28"/>
                <w:szCs w:val="28"/>
                <w:lang w:val="uk-UA" w:eastAsia="zh-CN"/>
              </w:rPr>
              <w:t>, 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90</w:t>
            </w:r>
          </w:p>
        </w:tc>
        <w:tc>
          <w:tcPr>
            <w:tcW w:w="1560"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8,1±1,53</w:t>
            </w:r>
          </w:p>
        </w:tc>
        <w:tc>
          <w:tcPr>
            <w:tcW w:w="1842" w:type="dxa"/>
            <w:tcBorders>
              <w:left w:val="single" w:sz="2" w:space="0" w:color="000080"/>
              <w:bottom w:val="single" w:sz="2" w:space="0" w:color="000080"/>
            </w:tcBorders>
            <w:shd w:val="clear" w:color="auto" w:fill="FFFFFF"/>
            <w:vAlign w:val="center"/>
          </w:tcPr>
          <w:p w:rsidR="00F55A59" w:rsidRPr="00CB56BB" w:rsidRDefault="00F55A59" w:rsidP="00DF4F87">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169,6±10,4</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DF4F87">
            <w:pPr>
              <w:widowControl w:val="0"/>
              <w:suppressAutoHyphens/>
              <w:snapToGrid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р&lt;0,001</w:t>
            </w:r>
          </w:p>
        </w:tc>
      </w:tr>
      <w:tr w:rsidR="00F55A59" w:rsidRPr="00CB56BB" w:rsidTr="00DF4F87">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Карбамазепін</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(200 мг/кг</w:t>
            </w:r>
            <w:r w:rsidR="00E657DE" w:rsidRPr="00CB56BB">
              <w:rPr>
                <w:rFonts w:ascii="Times New Roman" w:eastAsia="Andale Sans UI" w:hAnsi="Times New Roman" w:cs="Times New Roman"/>
                <w:kern w:val="1"/>
                <w:sz w:val="28"/>
                <w:szCs w:val="28"/>
                <w:lang w:val="uk-UA" w:eastAsia="zh-CN"/>
              </w:rPr>
              <w:t>,в/о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70</w:t>
            </w:r>
          </w:p>
        </w:tc>
        <w:tc>
          <w:tcPr>
            <w:tcW w:w="1560"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7,9±1,13</w:t>
            </w:r>
          </w:p>
        </w:tc>
        <w:tc>
          <w:tcPr>
            <w:tcW w:w="1842"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128,7±26,13</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DF4F87">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р&lt;0,001</w:t>
            </w:r>
          </w:p>
        </w:tc>
      </w:tr>
      <w:tr w:rsidR="00F55A59" w:rsidRPr="00CB56BB" w:rsidTr="00DF4F87">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Топірамат</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(300 мг/кг</w:t>
            </w:r>
            <w:r w:rsidR="00E657DE" w:rsidRPr="00CB56BB">
              <w:rPr>
                <w:rFonts w:ascii="Times New Roman" w:eastAsia="Andale Sans UI" w:hAnsi="Times New Roman" w:cs="Times New Roman"/>
                <w:kern w:val="1"/>
                <w:sz w:val="28"/>
                <w:szCs w:val="28"/>
                <w:lang w:val="uk-UA" w:eastAsia="zh-CN"/>
              </w:rPr>
              <w:t>, 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80</w:t>
            </w:r>
          </w:p>
        </w:tc>
        <w:tc>
          <w:tcPr>
            <w:tcW w:w="1560"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12,3±4,03</w:t>
            </w:r>
          </w:p>
        </w:tc>
        <w:tc>
          <w:tcPr>
            <w:tcW w:w="1842"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145,8±22,8</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DF4F87">
            <w:pPr>
              <w:widowControl w:val="0"/>
              <w:spacing w:after="0" w:line="240" w:lineRule="auto"/>
              <w:ind w:hanging="27"/>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р&lt;0,001</w:t>
            </w:r>
          </w:p>
        </w:tc>
      </w:tr>
      <w:tr w:rsidR="00F55A59" w:rsidRPr="00CB56BB" w:rsidTr="00DF4F87">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Габапентин</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(150 мг/кг</w:t>
            </w:r>
            <w:r w:rsidR="00E657DE" w:rsidRPr="00CB56BB">
              <w:rPr>
                <w:rFonts w:ascii="Times New Roman" w:eastAsia="Andale Sans UI" w:hAnsi="Times New Roman" w:cs="Times New Roman"/>
                <w:kern w:val="1"/>
                <w:sz w:val="28"/>
                <w:szCs w:val="28"/>
                <w:lang w:val="uk-UA" w:eastAsia="zh-CN"/>
              </w:rPr>
              <w:t>,в/о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90</w:t>
            </w:r>
          </w:p>
        </w:tc>
        <w:tc>
          <w:tcPr>
            <w:tcW w:w="1560"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22,2±3,5*</w:t>
            </w:r>
          </w:p>
        </w:tc>
        <w:tc>
          <w:tcPr>
            <w:tcW w:w="1842"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166,5±13,5</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DF4F87">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р&lt;0,001</w:t>
            </w:r>
          </w:p>
        </w:tc>
      </w:tr>
      <w:tr w:rsidR="00F55A59" w:rsidRPr="00CB56BB" w:rsidTr="00DF4F87">
        <w:trPr>
          <w:trHeight w:val="644"/>
        </w:trPr>
        <w:tc>
          <w:tcPr>
            <w:tcW w:w="1985"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Вальпроат натрію</w:t>
            </w:r>
          </w:p>
          <w:p w:rsidR="00F55A59" w:rsidRPr="00CB56BB" w:rsidRDefault="00F55A59" w:rsidP="00F55A59">
            <w:pPr>
              <w:widowControl w:val="0"/>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(150 мг/кг</w:t>
            </w:r>
            <w:r w:rsidR="00E657DE" w:rsidRPr="00CB56BB">
              <w:rPr>
                <w:rFonts w:ascii="Times New Roman" w:eastAsia="Andale Sans UI" w:hAnsi="Times New Roman" w:cs="Times New Roman"/>
                <w:kern w:val="1"/>
                <w:sz w:val="28"/>
                <w:szCs w:val="28"/>
                <w:lang w:val="uk-UA" w:eastAsia="zh-CN"/>
              </w:rPr>
              <w:t>, в/о</w:t>
            </w:r>
            <w:r w:rsidRPr="00CB56BB">
              <w:rPr>
                <w:rFonts w:ascii="Times New Roman" w:eastAsia="Andale Sans UI" w:hAnsi="Times New Roman" w:cs="Times New Roman"/>
                <w:kern w:val="1"/>
                <w:sz w:val="28"/>
                <w:szCs w:val="28"/>
                <w:lang w:val="uk-UA" w:eastAsia="zh-CN"/>
              </w:rPr>
              <w:t>)</w:t>
            </w:r>
          </w:p>
        </w:tc>
        <w:tc>
          <w:tcPr>
            <w:tcW w:w="1134"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w:t>
            </w:r>
          </w:p>
        </w:tc>
        <w:tc>
          <w:tcPr>
            <w:tcW w:w="1417"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80</w:t>
            </w:r>
          </w:p>
        </w:tc>
        <w:tc>
          <w:tcPr>
            <w:tcW w:w="1560" w:type="dxa"/>
            <w:tcBorders>
              <w:left w:val="single" w:sz="2" w:space="0" w:color="000080"/>
              <w:bottom w:val="single" w:sz="2" w:space="0" w:color="000080"/>
            </w:tcBorders>
            <w:shd w:val="clear" w:color="auto" w:fill="FFFFFF"/>
            <w:vAlign w:val="center"/>
          </w:tcPr>
          <w:p w:rsidR="00F55A59" w:rsidRPr="00CB56BB" w:rsidRDefault="00F55A59" w:rsidP="00DF4F87">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7,8±1,19</w:t>
            </w:r>
          </w:p>
        </w:tc>
        <w:tc>
          <w:tcPr>
            <w:tcW w:w="1842" w:type="dxa"/>
            <w:tcBorders>
              <w:left w:val="single" w:sz="2" w:space="0" w:color="000080"/>
              <w:bottom w:val="single" w:sz="2" w:space="0" w:color="000080"/>
            </w:tcBorders>
            <w:shd w:val="clear" w:color="auto" w:fill="FFFFFF"/>
            <w:vAlign w:val="center"/>
          </w:tcPr>
          <w:p w:rsidR="00F55A59" w:rsidRPr="00CB56BB" w:rsidRDefault="00F55A59" w:rsidP="00F55A59">
            <w:pPr>
              <w:widowControl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163,1±11,5</w:t>
            </w:r>
          </w:p>
        </w:tc>
        <w:tc>
          <w:tcPr>
            <w:tcW w:w="1985" w:type="dxa"/>
            <w:tcBorders>
              <w:left w:val="single" w:sz="2" w:space="0" w:color="000080"/>
              <w:bottom w:val="single" w:sz="2" w:space="0" w:color="000080"/>
              <w:right w:val="single" w:sz="2" w:space="0" w:color="000080"/>
            </w:tcBorders>
            <w:shd w:val="clear" w:color="auto" w:fill="FFFFFF"/>
            <w:vAlign w:val="center"/>
          </w:tcPr>
          <w:p w:rsidR="00F55A59" w:rsidRPr="00CB56BB" w:rsidRDefault="00F55A59" w:rsidP="00DF4F87">
            <w:pPr>
              <w:widowControl w:val="0"/>
              <w:suppressAutoHyphens/>
              <w:snapToGrid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р&lt;0,001</w:t>
            </w:r>
          </w:p>
        </w:tc>
      </w:tr>
    </w:tbl>
    <w:p w:rsidR="00DF4F87" w:rsidRPr="00CB56BB" w:rsidRDefault="00DF4F87" w:rsidP="00DF4F87">
      <w:pPr>
        <w:suppressAutoHyphens/>
        <w:spacing w:before="120" w:after="0" w:line="360" w:lineRule="auto"/>
        <w:ind w:firstLine="709"/>
        <w:jc w:val="both"/>
        <w:rPr>
          <w:rFonts w:ascii="Times New Roman" w:eastAsia="Times New Roman" w:hAnsi="Times New Roman" w:cs="Times New Roman"/>
          <w:sz w:val="28"/>
          <w:szCs w:val="28"/>
          <w:lang w:val="uk-UA" w:eastAsia="ru-RU"/>
        </w:rPr>
      </w:pPr>
      <w:r w:rsidRPr="00CB56BB">
        <w:rPr>
          <w:rFonts w:ascii="Times New Roman" w:eastAsia="Times New Roman" w:hAnsi="Times New Roman" w:cs="Times New Roman"/>
          <w:sz w:val="28"/>
          <w:szCs w:val="28"/>
          <w:lang w:val="uk-UA" w:eastAsia="ru-RU"/>
        </w:rPr>
        <w:t>Примітк</w:t>
      </w:r>
      <w:r w:rsidR="00AA751C" w:rsidRPr="00CB56BB">
        <w:rPr>
          <w:rFonts w:ascii="Times New Roman" w:eastAsia="Times New Roman" w:hAnsi="Times New Roman" w:cs="Times New Roman"/>
          <w:sz w:val="28"/>
          <w:szCs w:val="28"/>
          <w:lang w:val="uk-UA" w:eastAsia="ru-RU"/>
        </w:rPr>
        <w:t>и</w:t>
      </w:r>
      <w:r w:rsidRPr="00CB56BB">
        <w:rPr>
          <w:rFonts w:ascii="Times New Roman" w:eastAsia="Times New Roman" w:hAnsi="Times New Roman" w:cs="Times New Roman"/>
          <w:sz w:val="28"/>
          <w:szCs w:val="28"/>
          <w:lang w:val="uk-UA" w:eastAsia="ru-RU"/>
        </w:rPr>
        <w:t>: *- p&lt;0,05 порівняно з групою контролю;</w:t>
      </w:r>
    </w:p>
    <w:p w:rsidR="00DF4F87" w:rsidRPr="00CB56BB" w:rsidRDefault="00DF4F87" w:rsidP="00DF4F87">
      <w:pPr>
        <w:suppressAutoHyphens/>
        <w:spacing w:after="0" w:line="360" w:lineRule="auto"/>
        <w:ind w:firstLine="1985"/>
        <w:jc w:val="both"/>
        <w:rPr>
          <w:rFonts w:ascii="Times New Roman" w:eastAsia="Times New Roman" w:hAnsi="Times New Roman" w:cs="Times New Roman"/>
          <w:sz w:val="28"/>
          <w:szCs w:val="28"/>
          <w:lang w:val="uk-UA" w:eastAsia="ru-RU"/>
        </w:rPr>
      </w:pPr>
      <w:r w:rsidRPr="00CB56BB">
        <w:rPr>
          <w:rFonts w:ascii="Times New Roman" w:eastAsia="Andale Sans UI" w:hAnsi="Times New Roman" w:cs="Times New Roman"/>
          <w:kern w:val="1"/>
          <w:sz w:val="28"/>
          <w:szCs w:val="28"/>
          <w:vertAlign w:val="superscript"/>
          <w:lang w:val="uk-UA" w:eastAsia="zh-CN"/>
        </w:rPr>
        <w:t>#</w:t>
      </w:r>
      <w:r w:rsidRPr="00CB56BB">
        <w:rPr>
          <w:rFonts w:ascii="Times New Roman" w:eastAsia="Andale Sans UI" w:hAnsi="Times New Roman" w:cs="Times New Roman"/>
          <w:kern w:val="1"/>
          <w:sz w:val="28"/>
          <w:szCs w:val="28"/>
          <w:lang w:val="uk-UA" w:eastAsia="zh-CN"/>
        </w:rPr>
        <w:t xml:space="preserve"> - </w:t>
      </w:r>
      <w:r w:rsidRPr="00CB56BB">
        <w:rPr>
          <w:rFonts w:ascii="Times New Roman" w:eastAsia="Times New Roman" w:hAnsi="Times New Roman" w:cs="Times New Roman"/>
          <w:sz w:val="28"/>
          <w:szCs w:val="28"/>
          <w:lang w:val="uk-UA" w:eastAsia="ru-RU"/>
        </w:rPr>
        <w:t>p&lt;0,05 порівняно з латентним періодом навчання</w:t>
      </w:r>
    </w:p>
    <w:p w:rsidR="00DF4F87" w:rsidRPr="00CB56BB" w:rsidRDefault="00DF4F87" w:rsidP="00F55A59">
      <w:pPr>
        <w:widowControl w:val="0"/>
        <w:suppressAutoHyphens/>
        <w:spacing w:after="0" w:line="360" w:lineRule="auto"/>
        <w:ind w:firstLine="709"/>
        <w:jc w:val="both"/>
        <w:rPr>
          <w:rFonts w:ascii="Times New Roman" w:eastAsia="Times New Roman" w:hAnsi="Times New Roman" w:cs="Times New Roman"/>
          <w:bCs/>
          <w:spacing w:val="40"/>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Times New Roman" w:hAnsi="Times New Roman" w:cs="Times New Roman"/>
          <w:bCs/>
          <w:spacing w:val="40"/>
          <w:kern w:val="1"/>
          <w:sz w:val="28"/>
          <w:szCs w:val="28"/>
          <w:lang w:val="uk-UA" w:eastAsia="ru-RU" w:bidi="ur-PK"/>
        </w:rPr>
        <w:t>4.1.1.3 Відтворення енграм пам</w:t>
      </w:r>
      <w:r w:rsidR="0033384E" w:rsidRPr="00CB56BB">
        <w:rPr>
          <w:rFonts w:ascii="Times New Roman" w:eastAsia="Times New Roman" w:hAnsi="Times New Roman" w:cs="Times New Roman"/>
          <w:bCs/>
          <w:spacing w:val="40"/>
          <w:kern w:val="1"/>
          <w:sz w:val="28"/>
          <w:szCs w:val="28"/>
          <w:lang w:val="uk-UA" w:eastAsia="ru-RU" w:bidi="ur-PK"/>
        </w:rPr>
        <w:t>’</w:t>
      </w:r>
      <w:r w:rsidRPr="00CB56BB">
        <w:rPr>
          <w:rFonts w:ascii="Times New Roman" w:eastAsia="Times New Roman" w:hAnsi="Times New Roman" w:cs="Times New Roman"/>
          <w:bCs/>
          <w:spacing w:val="40"/>
          <w:kern w:val="1"/>
          <w:sz w:val="28"/>
          <w:szCs w:val="28"/>
          <w:lang w:val="uk-UA" w:eastAsia="ru-RU" w:bidi="ur-PK"/>
        </w:rPr>
        <w:t xml:space="preserve">яті. </w:t>
      </w:r>
      <w:r w:rsidRPr="00CB56BB">
        <w:rPr>
          <w:rFonts w:ascii="Times New Roman" w:eastAsia="Times New Roman" w:hAnsi="Times New Roman" w:cs="Times New Roman"/>
          <w:kern w:val="1"/>
          <w:sz w:val="28"/>
          <w:szCs w:val="28"/>
          <w:shd w:val="clear" w:color="auto" w:fill="FFFFFF"/>
          <w:lang w:val="uk-UA" w:eastAsia="ru-RU" w:bidi="ur-PK"/>
        </w:rPr>
        <w:t>У даній серії дослідів</w:t>
      </w:r>
      <w:r w:rsidR="00E657D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для оцінки дії антиконвульсантів на процеси відтворення енграм пам</w:t>
      </w:r>
      <w:r w:rsidR="0033384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яті</w:t>
      </w:r>
      <w:r w:rsidR="00E657D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тваринам через 72 години після вироблення УРПУ одноразово вводили протисудомні засоби</w:t>
      </w:r>
      <w:r w:rsidR="00BC55C7"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за 1 годину до перевірки збереження виробленого навику. </w:t>
      </w:r>
    </w:p>
    <w:p w:rsidR="00F55A59" w:rsidRPr="00CB56BB" w:rsidRDefault="00F55A59" w:rsidP="00F55A59">
      <w:pPr>
        <w:widowControl w:val="0"/>
        <w:suppressLineNumbers/>
        <w:suppressAutoHyphens/>
        <w:spacing w:after="0" w:line="360" w:lineRule="auto"/>
        <w:ind w:firstLine="555"/>
        <w:jc w:val="both"/>
        <w:rPr>
          <w:rFonts w:ascii="Times New Roman" w:eastAsia="Times New Roman" w:hAnsi="Times New Roman" w:cs="Times New Roman"/>
          <w:kern w:val="1"/>
          <w:sz w:val="28"/>
          <w:szCs w:val="28"/>
          <w:lang w:val="uk-UA" w:eastAsia="ru-RU"/>
        </w:rPr>
      </w:pPr>
    </w:p>
    <w:p w:rsidR="009939BE" w:rsidRPr="00CB56BB" w:rsidRDefault="0010216C" w:rsidP="00F55A59">
      <w:pPr>
        <w:widowControl w:val="0"/>
        <w:suppressLineNumbers/>
        <w:suppressAutoHyphens/>
        <w:spacing w:after="0" w:line="360" w:lineRule="auto"/>
        <w:ind w:firstLine="555"/>
        <w:jc w:val="both"/>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4"/>
          <w:szCs w:val="24"/>
          <w:lang w:val="uk-UA" w:eastAsia="zh-CN"/>
        </w:rPr>
        <w:object w:dxaOrig="9877" w:dyaOrig="7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85pt;height:389pt" o:ole="">
            <v:imagedata r:id="rId16" o:title=""/>
          </v:shape>
          <o:OLEObject Type="Embed" ProgID="STATISTICA.Graph" ShapeID="_x0000_i1025" DrawAspect="Content" ObjectID="_1548653283" r:id="rId17">
            <o:FieldCodes>\s</o:FieldCodes>
          </o:OLEObject>
        </w:object>
      </w:r>
    </w:p>
    <w:p w:rsidR="00F55A59" w:rsidRPr="00CB56BB" w:rsidRDefault="00F55A59" w:rsidP="00F55A59">
      <w:pPr>
        <w:widowControl w:val="0"/>
        <w:suppressLineNumbers/>
        <w:suppressAutoHyphens/>
        <w:spacing w:after="0" w:line="360" w:lineRule="auto"/>
        <w:ind w:firstLine="555"/>
        <w:jc w:val="both"/>
        <w:rPr>
          <w:rFonts w:ascii="Times New Roman" w:eastAsia="Times New Roman" w:hAnsi="Times New Roman" w:cs="Times New Roman"/>
          <w:kern w:val="1"/>
          <w:sz w:val="28"/>
          <w:szCs w:val="28"/>
          <w:lang w:val="uk-UA" w:eastAsia="ru-RU"/>
        </w:rPr>
      </w:pPr>
      <w:r w:rsidRPr="00CB56BB">
        <w:rPr>
          <w:rFonts w:ascii="Times New Roman" w:eastAsia="Andale Sans UI" w:hAnsi="Times New Roman" w:cs="Times New Roman"/>
          <w:kern w:val="1"/>
          <w:sz w:val="28"/>
          <w:szCs w:val="28"/>
          <w:lang w:val="uk-UA" w:eastAsia="zh-CN"/>
        </w:rPr>
        <w:t>Рис. 4.1. Вплив антиконвульсантів на консолідацію пам</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ятного сліду тварин в тесті УРПУ без амнезуючого фактору </w:t>
      </w:r>
      <w:r w:rsidR="009939BE" w:rsidRPr="00CB56BB">
        <w:rPr>
          <w:rFonts w:ascii="Times New Roman" w:eastAsia="Andale Sans UI" w:hAnsi="Times New Roman" w:cs="Times New Roman"/>
          <w:kern w:val="1"/>
          <w:sz w:val="28"/>
          <w:szCs w:val="28"/>
          <w:lang w:val="uk-UA" w:eastAsia="zh-CN"/>
        </w:rPr>
        <w:t>(М±m та 95 % ДІ)</w:t>
      </w:r>
    </w:p>
    <w:p w:rsidR="009939BE" w:rsidRPr="00CB56BB" w:rsidRDefault="00F55A59" w:rsidP="00F55A59">
      <w:pPr>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Times New Roman" w:hAnsi="Times New Roman" w:cs="Times New Roman"/>
          <w:kern w:val="1"/>
          <w:sz w:val="28"/>
          <w:szCs w:val="28"/>
          <w:lang w:val="uk-UA" w:eastAsia="ru-RU"/>
        </w:rPr>
        <w:t>Примітка: *- p&lt;0,001 порівняно з латентним періодом навчання</w:t>
      </w:r>
      <w:r w:rsidRPr="00CB56BB">
        <w:rPr>
          <w:rFonts w:ascii="Times New Roman" w:eastAsia="Andale Sans UI" w:hAnsi="Times New Roman" w:cs="Times New Roman"/>
          <w:kern w:val="1"/>
          <w:sz w:val="28"/>
          <w:szCs w:val="28"/>
          <w:lang w:val="uk-UA" w:eastAsia="zh-CN"/>
        </w:rPr>
        <w:t xml:space="preserve"> </w:t>
      </w:r>
    </w:p>
    <w:p w:rsidR="009939BE" w:rsidRPr="00CB56BB" w:rsidRDefault="009939BE" w:rsidP="00F55A59">
      <w:pPr>
        <w:suppressAutoHyphens/>
        <w:spacing w:after="0" w:line="360" w:lineRule="auto"/>
        <w:ind w:firstLine="709"/>
        <w:jc w:val="both"/>
        <w:rPr>
          <w:rFonts w:ascii="Times New Roman" w:eastAsia="Andale Sans UI" w:hAnsi="Times New Roman" w:cs="Times New Roman"/>
          <w:kern w:val="1"/>
          <w:sz w:val="28"/>
          <w:szCs w:val="28"/>
          <w:lang w:val="uk-UA" w:eastAsia="zh-CN"/>
        </w:rPr>
      </w:pPr>
    </w:p>
    <w:p w:rsidR="00F55A59" w:rsidRPr="00CB56BB" w:rsidRDefault="00F55A59" w:rsidP="00F55A59">
      <w:pPr>
        <w:widowControl w:val="0"/>
        <w:suppressLineNumbers/>
        <w:suppressAutoHyphens/>
        <w:spacing w:after="0" w:line="360" w:lineRule="auto"/>
        <w:ind w:firstLine="555"/>
        <w:jc w:val="both"/>
        <w:rPr>
          <w:rFonts w:ascii="Times New Roman" w:eastAsia="Symbol" w:hAnsi="Times New Roman" w:cs="Symbol"/>
          <w:kern w:val="1"/>
          <w:sz w:val="28"/>
          <w:szCs w:val="28"/>
          <w:lang w:val="uk-UA" w:eastAsia="zh-CN"/>
        </w:rPr>
      </w:pPr>
      <w:r w:rsidRPr="00CB56BB">
        <w:rPr>
          <w:rFonts w:ascii="Times New Roman" w:eastAsia="Andale Sans UI" w:hAnsi="Times New Roman" w:cs="Times New Roman"/>
          <w:kern w:val="1"/>
          <w:sz w:val="28"/>
          <w:szCs w:val="28"/>
          <w:lang w:val="uk-UA" w:eastAsia="zh-CN"/>
        </w:rPr>
        <w:t>Наступним етапом експериментальних досліджень нами встановлено, що найменший вплив на відтворення е</w:t>
      </w:r>
      <w:r w:rsidR="0010216C" w:rsidRPr="00CB56BB">
        <w:rPr>
          <w:rFonts w:ascii="Times New Roman" w:eastAsia="Andale Sans UI" w:hAnsi="Times New Roman" w:cs="Times New Roman"/>
          <w:kern w:val="1"/>
          <w:sz w:val="28"/>
          <w:szCs w:val="28"/>
          <w:lang w:val="uk-UA" w:eastAsia="zh-CN"/>
        </w:rPr>
        <w:t>н</w:t>
      </w:r>
      <w:r w:rsidRPr="00CB56BB">
        <w:rPr>
          <w:rFonts w:ascii="Times New Roman" w:eastAsia="Andale Sans UI" w:hAnsi="Times New Roman" w:cs="Times New Roman"/>
          <w:kern w:val="1"/>
          <w:sz w:val="28"/>
          <w:szCs w:val="28"/>
          <w:lang w:val="uk-UA" w:eastAsia="zh-CN"/>
        </w:rPr>
        <w:t>грам пам</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ahoma"/>
          <w:kern w:val="1"/>
          <w:sz w:val="28"/>
          <w:szCs w:val="28"/>
          <w:lang w:val="uk-UA" w:eastAsia="zh-CN"/>
        </w:rPr>
        <w:t>яті має</w:t>
      </w:r>
      <w:r w:rsidRPr="00CB56BB">
        <w:rPr>
          <w:rFonts w:ascii="Times New Roman" w:eastAsia="Andale Sans UI" w:hAnsi="Times New Roman" w:cs="Times New Roman"/>
          <w:kern w:val="1"/>
          <w:sz w:val="28"/>
          <w:szCs w:val="28"/>
          <w:lang w:val="uk-UA" w:eastAsia="zh-CN"/>
        </w:rPr>
        <w:t xml:space="preserve"> ламотриджин, при його введенні відсоток тварин зі збереженим навиком склав 90</w:t>
      </w:r>
      <w:r w:rsidR="001D2D68"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 (р&gt;0,05) (табл 4.3; рис. 4.2). Введення карбамазепіну 200 мг/кг істотно зменшувало кількість тварин зі збереженим навиком – 60</w:t>
      </w:r>
      <w:r w:rsidR="001D2D68" w:rsidRPr="00CB56BB">
        <w:rPr>
          <w:rFonts w:ascii="Times New Roman" w:eastAsia="Andale Sans UI" w:hAnsi="Times New Roman" w:cs="Times New Roman"/>
          <w:kern w:val="1"/>
          <w:sz w:val="28"/>
          <w:szCs w:val="28"/>
          <w:lang w:val="uk-UA" w:eastAsia="zh-CN"/>
        </w:rPr>
        <w:t> </w:t>
      </w:r>
      <w:r w:rsidRPr="00CB56BB">
        <w:rPr>
          <w:rFonts w:ascii="Times New Roman" w:eastAsia="Andale Sans UI" w:hAnsi="Times New Roman" w:cs="Times New Roman"/>
          <w:kern w:val="1"/>
          <w:sz w:val="28"/>
          <w:szCs w:val="28"/>
          <w:lang w:val="uk-UA" w:eastAsia="zh-CN"/>
        </w:rPr>
        <w:t>% (p=0,025</w:t>
      </w:r>
      <w:r w:rsidRPr="00CB56BB">
        <w:rPr>
          <w:rFonts w:ascii="Times New Roman" w:eastAsia="Symbol" w:hAnsi="Times New Roman" w:cs="Symbol"/>
          <w:kern w:val="1"/>
          <w:sz w:val="28"/>
          <w:szCs w:val="28"/>
          <w:lang w:val="uk-UA" w:eastAsia="zh-CN"/>
        </w:rPr>
        <w:t>), що вказує на його негативний вплив на відтворення енграм пам</w:t>
      </w:r>
      <w:r w:rsidR="0033384E" w:rsidRPr="00CB56BB">
        <w:rPr>
          <w:rFonts w:ascii="Times New Roman" w:eastAsia="Symbol" w:hAnsi="Times New Roman" w:cs="Symbol"/>
          <w:kern w:val="1"/>
          <w:sz w:val="28"/>
          <w:szCs w:val="28"/>
          <w:lang w:val="uk-UA" w:eastAsia="zh-CN"/>
        </w:rPr>
        <w:t>’</w:t>
      </w:r>
      <w:r w:rsidRPr="00CB56BB">
        <w:rPr>
          <w:rFonts w:ascii="Times New Roman" w:eastAsia="Symbol" w:hAnsi="Times New Roman" w:cs="Symbol"/>
          <w:kern w:val="1"/>
          <w:sz w:val="28"/>
          <w:szCs w:val="28"/>
          <w:lang w:val="uk-UA" w:eastAsia="zh-CN"/>
        </w:rPr>
        <w:t>яті.</w:t>
      </w:r>
    </w:p>
    <w:p w:rsidR="00F55A59" w:rsidRPr="00CB56BB" w:rsidRDefault="00F55A59" w:rsidP="00F55A59">
      <w:pPr>
        <w:widowControl w:val="0"/>
        <w:suppressLineNumbers/>
        <w:suppressAutoHyphens/>
        <w:spacing w:after="0" w:line="360" w:lineRule="auto"/>
        <w:ind w:firstLine="555"/>
        <w:jc w:val="both"/>
        <w:rPr>
          <w:rFonts w:ascii="Times New Roman" w:eastAsia="Symbol" w:hAnsi="Times New Roman" w:cs="Symbol"/>
          <w:kern w:val="1"/>
          <w:sz w:val="28"/>
          <w:szCs w:val="28"/>
          <w:lang w:val="uk-UA" w:eastAsia="zh-CN"/>
        </w:rPr>
      </w:pPr>
    </w:p>
    <w:p w:rsidR="00F55A59" w:rsidRPr="00CB56BB" w:rsidRDefault="00F55A59" w:rsidP="00F55A59">
      <w:pPr>
        <w:widowControl w:val="0"/>
        <w:suppressLineNumbers/>
        <w:suppressAutoHyphens/>
        <w:spacing w:after="0" w:line="360" w:lineRule="auto"/>
        <w:ind w:firstLine="555"/>
        <w:jc w:val="both"/>
        <w:rPr>
          <w:rFonts w:ascii="Times New Roman" w:eastAsia="Symbol" w:hAnsi="Times New Roman" w:cs="Symbol"/>
          <w:kern w:val="1"/>
          <w:sz w:val="28"/>
          <w:szCs w:val="28"/>
          <w:lang w:val="uk-UA" w:eastAsia="zh-CN"/>
        </w:rPr>
      </w:pPr>
    </w:p>
    <w:p w:rsidR="00F55A59" w:rsidRPr="00CB56BB" w:rsidRDefault="00F55A59" w:rsidP="00F55A59">
      <w:pPr>
        <w:suppressAutoHyphens/>
        <w:spacing w:after="0" w:line="360" w:lineRule="auto"/>
        <w:jc w:val="right"/>
        <w:rPr>
          <w:rFonts w:ascii="Times New Roman" w:eastAsia="Times New Roman" w:hAnsi="Times New Roman" w:cs="Symbol"/>
          <w:b/>
          <w:bCs/>
          <w:iCs/>
          <w:kern w:val="1"/>
          <w:sz w:val="28"/>
          <w:szCs w:val="28"/>
          <w:shd w:val="clear" w:color="auto" w:fill="FFFFFF"/>
          <w:lang w:val="uk-UA" w:eastAsia="zh-CN"/>
        </w:rPr>
      </w:pPr>
      <w:r w:rsidRPr="00CB56BB">
        <w:rPr>
          <w:rFonts w:ascii="Times New Roman" w:eastAsia="Symbol" w:hAnsi="Times New Roman" w:cs="Symbol"/>
          <w:bCs/>
          <w:i/>
          <w:iCs/>
          <w:kern w:val="1"/>
          <w:sz w:val="28"/>
          <w:szCs w:val="28"/>
          <w:shd w:val="clear" w:color="auto" w:fill="FFFFFF"/>
          <w:lang w:val="uk-UA" w:eastAsia="zh-CN"/>
        </w:rPr>
        <w:t>Таблиця 4.3</w:t>
      </w:r>
    </w:p>
    <w:p w:rsidR="00F55A59" w:rsidRPr="00CB56BB" w:rsidRDefault="00F55A59" w:rsidP="00F55A59">
      <w:pPr>
        <w:suppressAutoHyphens/>
        <w:spacing w:after="0" w:line="360" w:lineRule="auto"/>
        <w:jc w:val="center"/>
        <w:rPr>
          <w:rFonts w:ascii="Times New Roman" w:eastAsia="Times New Roman" w:hAnsi="Times New Roman" w:cs="Times New Roman"/>
          <w:kern w:val="1"/>
          <w:sz w:val="28"/>
          <w:szCs w:val="28"/>
          <w:lang w:val="uk-UA" w:eastAsia="zh-CN"/>
        </w:rPr>
      </w:pPr>
      <w:r w:rsidRPr="00CB56BB">
        <w:rPr>
          <w:rFonts w:ascii="Times New Roman" w:eastAsia="Times New Roman" w:hAnsi="Times New Roman" w:cs="Symbol"/>
          <w:b/>
          <w:bCs/>
          <w:iCs/>
          <w:kern w:val="1"/>
          <w:sz w:val="28"/>
          <w:szCs w:val="28"/>
          <w:shd w:val="clear" w:color="auto" w:fill="FFFFFF"/>
          <w:lang w:val="uk-UA" w:eastAsia="zh-CN"/>
        </w:rPr>
        <w:t>Вплив антиконвульсантів на відтворення енграм пам</w:t>
      </w:r>
      <w:r w:rsidR="0033384E" w:rsidRPr="00CB56BB">
        <w:rPr>
          <w:rFonts w:ascii="Times New Roman" w:eastAsia="Times New Roman" w:hAnsi="Times New Roman" w:cs="Symbol"/>
          <w:b/>
          <w:bCs/>
          <w:iCs/>
          <w:kern w:val="1"/>
          <w:sz w:val="28"/>
          <w:szCs w:val="28"/>
          <w:shd w:val="clear" w:color="auto" w:fill="FFFFFF"/>
          <w:lang w:val="uk-UA" w:eastAsia="zh-CN"/>
        </w:rPr>
        <w:t>’</w:t>
      </w:r>
      <w:r w:rsidRPr="00CB56BB">
        <w:rPr>
          <w:rFonts w:ascii="Times New Roman" w:eastAsia="Times New Roman" w:hAnsi="Times New Roman" w:cs="Tahoma"/>
          <w:b/>
          <w:bCs/>
          <w:iCs/>
          <w:kern w:val="1"/>
          <w:sz w:val="28"/>
          <w:szCs w:val="28"/>
          <w:shd w:val="clear" w:color="auto" w:fill="FFFFFF"/>
          <w:lang w:val="uk-UA" w:eastAsia="zh-CN"/>
        </w:rPr>
        <w:t>яті тварин в тесті УРПУ без амнезуючого фактору</w:t>
      </w:r>
    </w:p>
    <w:tbl>
      <w:tblPr>
        <w:tblW w:w="9923" w:type="dxa"/>
        <w:tblInd w:w="108" w:type="dxa"/>
        <w:tblLayout w:type="fixed"/>
        <w:tblLook w:val="0000" w:firstRow="0" w:lastRow="0" w:firstColumn="0" w:lastColumn="0" w:noHBand="0" w:noVBand="0"/>
      </w:tblPr>
      <w:tblGrid>
        <w:gridCol w:w="3261"/>
        <w:gridCol w:w="1134"/>
        <w:gridCol w:w="1701"/>
        <w:gridCol w:w="1842"/>
        <w:gridCol w:w="1985"/>
      </w:tblGrid>
      <w:tr w:rsidR="00A01813" w:rsidRPr="00CB56BB" w:rsidTr="00A01813">
        <w:trPr>
          <w:trHeight w:val="963"/>
        </w:trPr>
        <w:tc>
          <w:tcPr>
            <w:tcW w:w="326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16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Препарат (мг/кг)</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Кіль-ть тварин</w:t>
            </w:r>
          </w:p>
        </w:tc>
        <w:tc>
          <w:tcPr>
            <w:tcW w:w="170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Кількість навчених тварин</w:t>
            </w:r>
          </w:p>
        </w:tc>
        <w:tc>
          <w:tcPr>
            <w:tcW w:w="1842"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ED0106">
            <w:pPr>
              <w:widowControl w:val="0"/>
              <w:suppressAutoHyphens/>
              <w:spacing w:after="16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 тварин зі збереженим навиком</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ED0106">
            <w:pPr>
              <w:widowControl w:val="0"/>
              <w:suppressAutoHyphens/>
              <w:spacing w:after="0" w:line="240" w:lineRule="auto"/>
              <w:jc w:val="center"/>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 xml:space="preserve">р </w:t>
            </w:r>
          </w:p>
          <w:p w:rsidR="00A01813" w:rsidRPr="00CB56BB" w:rsidRDefault="00A01813" w:rsidP="00ED0106">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порівняно з контролем</w:t>
            </w:r>
          </w:p>
        </w:tc>
      </w:tr>
      <w:tr w:rsidR="00A01813" w:rsidRPr="00CB56BB" w:rsidTr="00A01813">
        <w:trPr>
          <w:trHeight w:val="644"/>
        </w:trPr>
        <w:tc>
          <w:tcPr>
            <w:tcW w:w="326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160" w:line="240" w:lineRule="auto"/>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Контроль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160" w:line="240" w:lineRule="auto"/>
              <w:jc w:val="center"/>
              <w:rPr>
                <w:rFonts w:ascii="Times New Roman" w:eastAsia="Symbol" w:hAnsi="Times New Roman" w:cs="Symbol"/>
                <w:kern w:val="1"/>
                <w:sz w:val="28"/>
                <w:szCs w:val="28"/>
                <w:lang w:val="uk-UA" w:eastAsia="zh-CN"/>
              </w:rPr>
            </w:pPr>
            <w:r w:rsidRPr="00CB56BB">
              <w:rPr>
                <w:rFonts w:ascii="Times New Roman" w:eastAsia="Symbol" w:hAnsi="Times New Roman" w:cs="Symbol"/>
                <w:kern w:val="1"/>
                <w:sz w:val="28"/>
                <w:szCs w:val="28"/>
                <w:lang w:val="uk-UA" w:eastAsia="zh-CN"/>
              </w:rPr>
              <w:t>10</w:t>
            </w:r>
          </w:p>
        </w:tc>
        <w:tc>
          <w:tcPr>
            <w:tcW w:w="170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16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10</w:t>
            </w:r>
          </w:p>
        </w:tc>
        <w:tc>
          <w:tcPr>
            <w:tcW w:w="1842"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16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100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16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w:t>
            </w:r>
          </w:p>
        </w:tc>
      </w:tr>
      <w:tr w:rsidR="00A01813" w:rsidRPr="00CB56BB" w:rsidTr="00A01813">
        <w:trPr>
          <w:trHeight w:val="644"/>
        </w:trPr>
        <w:tc>
          <w:tcPr>
            <w:tcW w:w="326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Карбамазепін (200мг/кг</w:t>
            </w:r>
            <w:r w:rsidR="0010216C" w:rsidRPr="00CB56BB">
              <w:rPr>
                <w:rFonts w:ascii="Times New Roman" w:eastAsia="Symbol" w:hAnsi="Times New Roman" w:cs="Symbol"/>
                <w:kern w:val="1"/>
                <w:sz w:val="28"/>
                <w:szCs w:val="28"/>
                <w:lang w:val="uk-UA" w:eastAsia="zh-CN"/>
              </w:rPr>
              <w:t>, в/о</w:t>
            </w:r>
            <w:r w:rsidRPr="00CB56BB">
              <w:rPr>
                <w:rFonts w:ascii="Times New Roman" w:eastAsia="Symbol" w:hAnsi="Times New Roman" w:cs="Symbol"/>
                <w:kern w:val="1"/>
                <w:sz w:val="28"/>
                <w:szCs w:val="28"/>
                <w:lang w:val="uk-UA"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240" w:lineRule="auto"/>
              <w:jc w:val="center"/>
              <w:rPr>
                <w:rFonts w:ascii="Times New Roman" w:eastAsia="Symbol" w:hAnsi="Times New Roman" w:cs="Symbol"/>
                <w:kern w:val="1"/>
                <w:sz w:val="28"/>
                <w:szCs w:val="28"/>
                <w:lang w:val="uk-UA" w:eastAsia="zh-CN"/>
              </w:rPr>
            </w:pPr>
            <w:r w:rsidRPr="00CB56BB">
              <w:rPr>
                <w:rFonts w:ascii="Times New Roman" w:eastAsia="Symbol" w:hAnsi="Times New Roman" w:cs="Symbol"/>
                <w:kern w:val="1"/>
                <w:sz w:val="28"/>
                <w:szCs w:val="28"/>
                <w:lang w:val="uk-UA" w:eastAsia="zh-CN"/>
              </w:rPr>
              <w:t>10</w:t>
            </w:r>
          </w:p>
        </w:tc>
        <w:tc>
          <w:tcPr>
            <w:tcW w:w="170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6</w:t>
            </w:r>
          </w:p>
        </w:tc>
        <w:tc>
          <w:tcPr>
            <w:tcW w:w="1842"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60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ED0106">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p=0,025</w:t>
            </w:r>
          </w:p>
        </w:tc>
      </w:tr>
      <w:tr w:rsidR="00A01813" w:rsidRPr="00CB56BB" w:rsidTr="00A01813">
        <w:trPr>
          <w:trHeight w:val="644"/>
        </w:trPr>
        <w:tc>
          <w:tcPr>
            <w:tcW w:w="326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Вальпроат натрію (150 мг/кг</w:t>
            </w:r>
            <w:r w:rsidR="0010216C" w:rsidRPr="00CB56BB">
              <w:rPr>
                <w:rFonts w:ascii="Times New Roman" w:eastAsia="Symbol" w:hAnsi="Times New Roman" w:cs="Symbol"/>
                <w:kern w:val="1"/>
                <w:sz w:val="28"/>
                <w:szCs w:val="28"/>
                <w:lang w:val="uk-UA" w:eastAsia="zh-CN"/>
              </w:rPr>
              <w:t>, в/о</w:t>
            </w:r>
            <w:r w:rsidRPr="00CB56BB">
              <w:rPr>
                <w:rFonts w:ascii="Times New Roman" w:eastAsia="Symbol" w:hAnsi="Times New Roman" w:cs="Symbol"/>
                <w:kern w:val="1"/>
                <w:sz w:val="28"/>
                <w:szCs w:val="28"/>
                <w:lang w:val="uk-UA"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240" w:lineRule="auto"/>
              <w:jc w:val="center"/>
              <w:rPr>
                <w:rFonts w:ascii="Times New Roman" w:eastAsia="Symbol" w:hAnsi="Times New Roman" w:cs="Symbol"/>
                <w:kern w:val="1"/>
                <w:sz w:val="28"/>
                <w:szCs w:val="28"/>
                <w:lang w:val="uk-UA" w:eastAsia="zh-CN"/>
              </w:rPr>
            </w:pPr>
            <w:r w:rsidRPr="00CB56BB">
              <w:rPr>
                <w:rFonts w:ascii="Times New Roman" w:eastAsia="Symbol" w:hAnsi="Times New Roman" w:cs="Symbol"/>
                <w:kern w:val="1"/>
                <w:sz w:val="28"/>
                <w:szCs w:val="28"/>
                <w:lang w:val="uk-UA" w:eastAsia="zh-CN"/>
              </w:rPr>
              <w:t>10</w:t>
            </w:r>
          </w:p>
        </w:tc>
        <w:tc>
          <w:tcPr>
            <w:tcW w:w="170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7</w:t>
            </w:r>
          </w:p>
        </w:tc>
        <w:tc>
          <w:tcPr>
            <w:tcW w:w="1842"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70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ED0106">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p=0,06</w:t>
            </w:r>
          </w:p>
        </w:tc>
      </w:tr>
      <w:tr w:rsidR="00A01813" w:rsidRPr="00CB56BB" w:rsidTr="00A01813">
        <w:trPr>
          <w:trHeight w:val="644"/>
        </w:trPr>
        <w:tc>
          <w:tcPr>
            <w:tcW w:w="326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Топірамат (300 мг/кг</w:t>
            </w:r>
            <w:r w:rsidR="0010216C" w:rsidRPr="00CB56BB">
              <w:rPr>
                <w:rFonts w:ascii="Times New Roman" w:eastAsia="Symbol" w:hAnsi="Times New Roman" w:cs="Symbol"/>
                <w:kern w:val="1"/>
                <w:sz w:val="28"/>
                <w:szCs w:val="28"/>
                <w:lang w:val="uk-UA" w:eastAsia="zh-CN"/>
              </w:rPr>
              <w:t>, в/о</w:t>
            </w:r>
            <w:r w:rsidRPr="00CB56BB">
              <w:rPr>
                <w:rFonts w:ascii="Times New Roman" w:eastAsia="Symbol" w:hAnsi="Times New Roman" w:cs="Symbol"/>
                <w:kern w:val="1"/>
                <w:sz w:val="28"/>
                <w:szCs w:val="28"/>
                <w:lang w:val="uk-UA"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240" w:lineRule="auto"/>
              <w:jc w:val="center"/>
              <w:rPr>
                <w:rFonts w:ascii="Times New Roman" w:eastAsia="Symbol" w:hAnsi="Times New Roman" w:cs="Symbol"/>
                <w:kern w:val="1"/>
                <w:sz w:val="28"/>
                <w:szCs w:val="28"/>
                <w:lang w:val="uk-UA" w:eastAsia="zh-CN"/>
              </w:rPr>
            </w:pPr>
            <w:r w:rsidRPr="00CB56BB">
              <w:rPr>
                <w:rFonts w:ascii="Times New Roman" w:eastAsia="Symbol" w:hAnsi="Times New Roman" w:cs="Symbol"/>
                <w:kern w:val="1"/>
                <w:sz w:val="28"/>
                <w:szCs w:val="28"/>
                <w:lang w:val="uk-UA" w:eastAsia="zh-CN"/>
              </w:rPr>
              <w:t>10</w:t>
            </w:r>
          </w:p>
        </w:tc>
        <w:tc>
          <w:tcPr>
            <w:tcW w:w="170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7</w:t>
            </w:r>
          </w:p>
        </w:tc>
        <w:tc>
          <w:tcPr>
            <w:tcW w:w="1842"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70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ED0106">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p=0,06</w:t>
            </w:r>
          </w:p>
        </w:tc>
      </w:tr>
      <w:tr w:rsidR="00A01813" w:rsidRPr="00CB56BB" w:rsidTr="00A01813">
        <w:trPr>
          <w:trHeight w:val="644"/>
        </w:trPr>
        <w:tc>
          <w:tcPr>
            <w:tcW w:w="326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Габапентин (150 мг/кг</w:t>
            </w:r>
            <w:r w:rsidR="0010216C" w:rsidRPr="00CB56BB">
              <w:rPr>
                <w:rFonts w:ascii="Times New Roman" w:eastAsia="Symbol" w:hAnsi="Times New Roman" w:cs="Symbol"/>
                <w:kern w:val="1"/>
                <w:sz w:val="28"/>
                <w:szCs w:val="28"/>
                <w:lang w:val="uk-UA" w:eastAsia="zh-CN"/>
              </w:rPr>
              <w:t>, в/о</w:t>
            </w:r>
            <w:r w:rsidRPr="00CB56BB">
              <w:rPr>
                <w:rFonts w:ascii="Times New Roman" w:eastAsia="Symbol" w:hAnsi="Times New Roman" w:cs="Symbol"/>
                <w:kern w:val="1"/>
                <w:sz w:val="28"/>
                <w:szCs w:val="28"/>
                <w:lang w:val="uk-UA"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240" w:lineRule="auto"/>
              <w:jc w:val="center"/>
              <w:rPr>
                <w:rFonts w:ascii="Times New Roman" w:eastAsia="Symbol" w:hAnsi="Times New Roman" w:cs="Symbol"/>
                <w:kern w:val="1"/>
                <w:sz w:val="28"/>
                <w:szCs w:val="28"/>
                <w:lang w:val="uk-UA" w:eastAsia="zh-CN"/>
              </w:rPr>
            </w:pPr>
            <w:r w:rsidRPr="00CB56BB">
              <w:rPr>
                <w:rFonts w:ascii="Times New Roman" w:eastAsia="Symbol" w:hAnsi="Times New Roman" w:cs="Symbol"/>
                <w:kern w:val="1"/>
                <w:sz w:val="28"/>
                <w:szCs w:val="28"/>
                <w:lang w:val="uk-UA" w:eastAsia="zh-CN"/>
              </w:rPr>
              <w:t>10</w:t>
            </w:r>
          </w:p>
        </w:tc>
        <w:tc>
          <w:tcPr>
            <w:tcW w:w="170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8</w:t>
            </w:r>
          </w:p>
        </w:tc>
        <w:tc>
          <w:tcPr>
            <w:tcW w:w="1842"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80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ED0106">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p=0,136</w:t>
            </w:r>
          </w:p>
        </w:tc>
      </w:tr>
      <w:tr w:rsidR="00A01813" w:rsidRPr="00CB56BB" w:rsidTr="00A01813">
        <w:trPr>
          <w:trHeight w:val="644"/>
        </w:trPr>
        <w:tc>
          <w:tcPr>
            <w:tcW w:w="326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Ламотриджин (60 мг/кг</w:t>
            </w:r>
            <w:r w:rsidR="0010216C" w:rsidRPr="00CB56BB">
              <w:rPr>
                <w:rFonts w:ascii="Times New Roman" w:eastAsia="Symbol" w:hAnsi="Times New Roman" w:cs="Symbol"/>
                <w:kern w:val="1"/>
                <w:sz w:val="28"/>
                <w:szCs w:val="28"/>
                <w:lang w:val="uk-UA" w:eastAsia="zh-CN"/>
              </w:rPr>
              <w:t>, в/о</w:t>
            </w:r>
            <w:r w:rsidRPr="00CB56BB">
              <w:rPr>
                <w:rFonts w:ascii="Times New Roman" w:eastAsia="Symbol" w:hAnsi="Times New Roman" w:cs="Symbol"/>
                <w:kern w:val="1"/>
                <w:sz w:val="28"/>
                <w:szCs w:val="28"/>
                <w:lang w:val="uk-UA"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240" w:lineRule="auto"/>
              <w:jc w:val="center"/>
              <w:rPr>
                <w:rFonts w:ascii="Times New Roman" w:eastAsia="Symbol" w:hAnsi="Times New Roman" w:cs="Symbol"/>
                <w:kern w:val="1"/>
                <w:sz w:val="28"/>
                <w:szCs w:val="28"/>
                <w:lang w:val="uk-UA" w:eastAsia="zh-CN"/>
              </w:rPr>
            </w:pPr>
            <w:r w:rsidRPr="00CB56BB">
              <w:rPr>
                <w:rFonts w:ascii="Times New Roman" w:eastAsia="Symbol" w:hAnsi="Times New Roman" w:cs="Symbol"/>
                <w:kern w:val="1"/>
                <w:sz w:val="28"/>
                <w:szCs w:val="28"/>
                <w:lang w:val="uk-UA" w:eastAsia="zh-CN"/>
              </w:rPr>
              <w:t>10</w:t>
            </w:r>
          </w:p>
        </w:tc>
        <w:tc>
          <w:tcPr>
            <w:tcW w:w="1701"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9</w:t>
            </w:r>
          </w:p>
        </w:tc>
        <w:tc>
          <w:tcPr>
            <w:tcW w:w="1842"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90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ED0106">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Symbol" w:hAnsi="Times New Roman" w:cs="Symbol"/>
                <w:kern w:val="1"/>
                <w:sz w:val="28"/>
                <w:szCs w:val="28"/>
                <w:lang w:val="uk-UA" w:eastAsia="zh-CN"/>
              </w:rPr>
              <w:t>p=0,305</w:t>
            </w:r>
          </w:p>
        </w:tc>
      </w:tr>
    </w:tbl>
    <w:p w:rsidR="00F55A59" w:rsidRPr="00CB56BB" w:rsidRDefault="00F55A59" w:rsidP="00F55A59">
      <w:pPr>
        <w:widowControl w:val="0"/>
        <w:suppressLineNumbers/>
        <w:suppressAutoHyphens/>
        <w:spacing w:after="0" w:line="240" w:lineRule="auto"/>
        <w:ind w:firstLine="555"/>
        <w:jc w:val="both"/>
        <w:rPr>
          <w:rFonts w:ascii="Times New Roman" w:eastAsia="Symbol" w:hAnsi="Times New Roman" w:cs="Symbol"/>
          <w:strike/>
          <w:kern w:val="1"/>
          <w:sz w:val="28"/>
          <w:szCs w:val="28"/>
          <w:lang w:val="uk-UA" w:eastAsia="zh-CN"/>
        </w:rPr>
      </w:pPr>
    </w:p>
    <w:p w:rsidR="00F55A59" w:rsidRPr="00CB56BB" w:rsidRDefault="002E2F50" w:rsidP="00F55A59">
      <w:pPr>
        <w:widowControl w:val="0"/>
        <w:suppressLineNumbers/>
        <w:suppressAutoHyphens/>
        <w:spacing w:after="0" w:line="360" w:lineRule="auto"/>
        <w:ind w:firstLine="555"/>
        <w:jc w:val="both"/>
        <w:rPr>
          <w:rFonts w:ascii="Times New Roman" w:eastAsia="Symbol" w:hAnsi="Times New Roman" w:cs="Symbol"/>
          <w:kern w:val="1"/>
          <w:sz w:val="28"/>
          <w:szCs w:val="28"/>
          <w:lang w:val="uk-UA" w:eastAsia="zh-CN"/>
        </w:rPr>
      </w:pPr>
      <w:r w:rsidRPr="00CB56BB">
        <w:rPr>
          <w:rFonts w:ascii="Times New Roman" w:eastAsia="Symbol" w:hAnsi="Times New Roman" w:cs="Symbol"/>
          <w:kern w:val="1"/>
          <w:sz w:val="28"/>
          <w:szCs w:val="28"/>
          <w:lang w:val="uk-UA" w:eastAsia="zh-CN"/>
        </w:rPr>
        <w:t>Вальпроат натрію</w:t>
      </w:r>
      <w:r w:rsidR="00F55A59" w:rsidRPr="00CB56BB">
        <w:rPr>
          <w:rFonts w:ascii="Times New Roman" w:eastAsia="Symbol" w:hAnsi="Times New Roman" w:cs="Symbol"/>
          <w:kern w:val="1"/>
          <w:sz w:val="28"/>
          <w:szCs w:val="28"/>
          <w:lang w:val="uk-UA" w:eastAsia="zh-CN"/>
        </w:rPr>
        <w:t>, топірамат і габапентин знизили здатність до навчання тварин на 30</w:t>
      </w:r>
      <w:r w:rsidR="001D2D68" w:rsidRPr="00CB56BB">
        <w:rPr>
          <w:rFonts w:ascii="Times New Roman" w:eastAsia="Symbol" w:hAnsi="Times New Roman" w:cs="Symbol"/>
          <w:b/>
          <w:kern w:val="1"/>
          <w:sz w:val="28"/>
          <w:szCs w:val="28"/>
          <w:lang w:val="uk-UA" w:eastAsia="zh-CN"/>
        </w:rPr>
        <w:t> </w:t>
      </w:r>
      <w:r w:rsidR="00F55A59" w:rsidRPr="00CB56BB">
        <w:rPr>
          <w:rFonts w:ascii="Times New Roman" w:eastAsia="Symbol" w:hAnsi="Times New Roman" w:cs="Symbol"/>
          <w:kern w:val="1"/>
          <w:sz w:val="28"/>
          <w:szCs w:val="28"/>
          <w:lang w:val="uk-UA" w:eastAsia="zh-CN"/>
        </w:rPr>
        <w:t>% і 20</w:t>
      </w:r>
      <w:r w:rsidR="001D2D68" w:rsidRPr="00CB56BB">
        <w:rPr>
          <w:rFonts w:ascii="Times New Roman" w:eastAsia="Symbol" w:hAnsi="Times New Roman" w:cs="Symbol"/>
          <w:kern w:val="1"/>
          <w:sz w:val="28"/>
          <w:szCs w:val="28"/>
          <w:lang w:val="uk-UA" w:eastAsia="zh-CN"/>
        </w:rPr>
        <w:t> </w:t>
      </w:r>
      <w:r w:rsidR="00F55A59" w:rsidRPr="00CB56BB">
        <w:rPr>
          <w:rFonts w:ascii="Times New Roman" w:eastAsia="Symbol" w:hAnsi="Times New Roman" w:cs="Symbol"/>
          <w:kern w:val="1"/>
          <w:sz w:val="28"/>
          <w:szCs w:val="28"/>
          <w:lang w:val="uk-UA" w:eastAsia="zh-CN"/>
        </w:rPr>
        <w:t>% (р&gt;0,05) відповідно. Отримані результати свідчать</w:t>
      </w:r>
      <w:r w:rsidR="0010216C" w:rsidRPr="00CB56BB">
        <w:rPr>
          <w:rFonts w:ascii="Times New Roman" w:eastAsia="Symbol" w:hAnsi="Times New Roman" w:cs="Symbol"/>
          <w:kern w:val="1"/>
          <w:sz w:val="28"/>
          <w:szCs w:val="28"/>
          <w:lang w:val="uk-UA" w:eastAsia="zh-CN"/>
        </w:rPr>
        <w:t>,</w:t>
      </w:r>
      <w:r w:rsidR="00F55A59" w:rsidRPr="00CB56BB">
        <w:rPr>
          <w:rFonts w:ascii="Times New Roman" w:eastAsia="Symbol" w:hAnsi="Times New Roman" w:cs="Symbol"/>
          <w:kern w:val="1"/>
          <w:sz w:val="28"/>
          <w:szCs w:val="28"/>
          <w:lang w:val="uk-UA" w:eastAsia="zh-CN"/>
        </w:rPr>
        <w:t xml:space="preserve"> що найбільший негативний вплив на процеси відтворення енграм пам</w:t>
      </w:r>
      <w:r w:rsidR="0033384E" w:rsidRPr="00CB56BB">
        <w:rPr>
          <w:rFonts w:ascii="Times New Roman" w:eastAsia="Symbol" w:hAnsi="Times New Roman" w:cs="Symbol"/>
          <w:kern w:val="1"/>
          <w:sz w:val="28"/>
          <w:szCs w:val="28"/>
          <w:lang w:val="uk-UA" w:eastAsia="zh-CN"/>
        </w:rPr>
        <w:t>’</w:t>
      </w:r>
      <w:r w:rsidR="00F55A59" w:rsidRPr="00CB56BB">
        <w:rPr>
          <w:rFonts w:ascii="Times New Roman" w:eastAsia="Symbol" w:hAnsi="Times New Roman" w:cs="Symbol"/>
          <w:kern w:val="1"/>
          <w:sz w:val="28"/>
          <w:szCs w:val="28"/>
          <w:lang w:val="uk-UA" w:eastAsia="zh-CN"/>
        </w:rPr>
        <w:t>яті, має карбамазепін, найменший - ламотриджин.</w:t>
      </w:r>
    </w:p>
    <w:p w:rsidR="00ED0106" w:rsidRPr="00CB56BB" w:rsidRDefault="00ED0106" w:rsidP="001D2D68">
      <w:pPr>
        <w:widowControl w:val="0"/>
        <w:suppressLineNumbers/>
        <w:suppressAutoHyphens/>
        <w:spacing w:after="0" w:line="360" w:lineRule="auto"/>
        <w:ind w:firstLine="709"/>
        <w:jc w:val="both"/>
        <w:rPr>
          <w:rFonts w:ascii="Times New Roman" w:eastAsia="Symbol" w:hAnsi="Times New Roman" w:cs="Symbol"/>
          <w:kern w:val="1"/>
          <w:sz w:val="28"/>
          <w:szCs w:val="28"/>
          <w:lang w:val="uk-UA" w:eastAsia="zh-CN"/>
        </w:rPr>
      </w:pPr>
    </w:p>
    <w:p w:rsidR="00F55A59" w:rsidRPr="00CB56BB" w:rsidRDefault="00F55A59" w:rsidP="001D2D68">
      <w:pPr>
        <w:widowControl w:val="0"/>
        <w:suppressAutoHyphens/>
        <w:spacing w:after="0" w:line="360" w:lineRule="auto"/>
        <w:ind w:firstLine="709"/>
        <w:jc w:val="both"/>
        <w:rPr>
          <w:rFonts w:ascii="Times New Roman" w:eastAsia="Times New Roman" w:hAnsi="Times New Roman" w:cs="Symbol"/>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Symbol"/>
          <w:bCs/>
          <w:kern w:val="1"/>
          <w:sz w:val="28"/>
          <w:szCs w:val="28"/>
          <w:lang w:val="uk-UA" w:eastAsia="ru-RU" w:bidi="ur-PK"/>
        </w:rPr>
      </w:pPr>
      <w:r w:rsidRPr="00CB56BB">
        <w:rPr>
          <w:rFonts w:ascii="Times New Roman" w:eastAsia="Times New Roman" w:hAnsi="Times New Roman" w:cs="Symbol"/>
          <w:kern w:val="1"/>
          <w:sz w:val="28"/>
          <w:szCs w:val="28"/>
          <w:lang w:val="uk-UA" w:eastAsia="ru-RU" w:bidi="ur-PK"/>
        </w:rPr>
        <w:t xml:space="preserve">4.2 </w:t>
      </w:r>
      <w:r w:rsidR="00CB767F" w:rsidRPr="00CB56BB">
        <w:rPr>
          <w:rFonts w:ascii="Times New Roman" w:eastAsia="Times New Roman" w:hAnsi="Times New Roman" w:cs="Symbol"/>
          <w:bCs/>
          <w:kern w:val="1"/>
          <w:sz w:val="28"/>
          <w:szCs w:val="28"/>
          <w:lang w:val="uk-UA" w:eastAsia="ru-RU" w:bidi="ur-PK"/>
        </w:rPr>
        <w:t>Зміни емоційно-рухової активності тварин під впливом антиконвульсантів в тесті «відкрите поле»</w:t>
      </w:r>
    </w:p>
    <w:p w:rsidR="001D2D68" w:rsidRPr="00CB56BB" w:rsidRDefault="001D2D68" w:rsidP="00F55A59">
      <w:pPr>
        <w:widowControl w:val="0"/>
        <w:suppressAutoHyphens/>
        <w:spacing w:after="0" w:line="360" w:lineRule="auto"/>
        <w:ind w:firstLine="709"/>
        <w:jc w:val="both"/>
        <w:rPr>
          <w:rFonts w:ascii="Times New Roman" w:eastAsia="Times New Roman" w:hAnsi="Times New Roman" w:cs="Symbol"/>
          <w:bCs/>
          <w:kern w:val="1"/>
          <w:sz w:val="28"/>
          <w:szCs w:val="28"/>
          <w:lang w:val="uk-UA" w:eastAsia="ru-RU" w:bidi="ur-PK"/>
        </w:rPr>
      </w:pPr>
    </w:p>
    <w:p w:rsidR="00CB767F" w:rsidRPr="00CB56BB" w:rsidRDefault="00CB767F" w:rsidP="00F55A59">
      <w:pPr>
        <w:widowControl w:val="0"/>
        <w:suppressAutoHyphens/>
        <w:spacing w:after="0" w:line="360" w:lineRule="auto"/>
        <w:ind w:firstLine="709"/>
        <w:jc w:val="both"/>
        <w:rPr>
          <w:rFonts w:ascii="Times New Roman" w:eastAsia="Times New Roman" w:hAnsi="Times New Roman" w:cs="Symbol"/>
          <w:bCs/>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Andale Sans UI" w:hAnsi="Times New Roman" w:cs="Symbol"/>
          <w:bCs/>
          <w:kern w:val="1"/>
          <w:sz w:val="28"/>
          <w:szCs w:val="28"/>
          <w:lang w:val="uk-UA" w:eastAsia="zh-CN"/>
        </w:rPr>
      </w:pPr>
      <w:r w:rsidRPr="00CB56BB">
        <w:rPr>
          <w:rFonts w:ascii="Times New Roman" w:eastAsia="Andale Sans UI" w:hAnsi="Times New Roman" w:cs="Symbol"/>
          <w:bCs/>
          <w:kern w:val="1"/>
          <w:sz w:val="28"/>
          <w:szCs w:val="28"/>
          <w:lang w:val="uk-UA" w:eastAsia="zh-CN"/>
        </w:rPr>
        <w:t xml:space="preserve">Емоційно-рухову активність та орієнтовно-дослідницьку реакцію тварин </w:t>
      </w:r>
      <w:r w:rsidRPr="00CB56BB">
        <w:rPr>
          <w:rFonts w:ascii="Times New Roman" w:eastAsia="Andale Sans UI" w:hAnsi="Times New Roman" w:cs="Symbol"/>
          <w:bCs/>
          <w:kern w:val="1"/>
          <w:sz w:val="28"/>
          <w:szCs w:val="28"/>
          <w:lang w:val="uk-UA" w:eastAsia="zh-CN"/>
        </w:rPr>
        <w:lastRenderedPageBreak/>
        <w:t>досліджували в тесті «відкрите поле», який дозволяє виявити тип дії досліджуваних препаратів на ЦНС.</w:t>
      </w:r>
    </w:p>
    <w:p w:rsidR="00F55A59" w:rsidRPr="00CB56BB" w:rsidRDefault="004369BF" w:rsidP="00F55A59">
      <w:pPr>
        <w:widowControl w:val="0"/>
        <w:suppressLineNumbers/>
        <w:suppressAutoHyphens/>
        <w:spacing w:after="0" w:line="360" w:lineRule="auto"/>
        <w:ind w:firstLine="555"/>
        <w:jc w:val="both"/>
        <w:rPr>
          <w:rFonts w:ascii="Times New Roman" w:eastAsia="Andale Sans UI" w:hAnsi="Times New Roman" w:cs="Times New Roman"/>
          <w:kern w:val="1"/>
          <w:sz w:val="24"/>
          <w:szCs w:val="24"/>
          <w:lang w:val="uk-UA" w:eastAsia="zh-CN"/>
        </w:rPr>
      </w:pPr>
      <w:r w:rsidRPr="00CB56BB">
        <w:rPr>
          <w:noProof/>
          <w:lang w:eastAsia="ru-RU"/>
        </w:rPr>
        <w:drawing>
          <wp:inline distT="0" distB="0" distL="0" distR="0" wp14:anchorId="785030D7" wp14:editId="376EAD1B">
            <wp:extent cx="5638800" cy="291465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55A59" w:rsidRPr="00CB56BB" w:rsidRDefault="00F55A59" w:rsidP="00F55A59">
      <w:pPr>
        <w:suppressAutoHyphens/>
        <w:spacing w:after="0" w:line="360" w:lineRule="auto"/>
        <w:ind w:firstLine="709"/>
        <w:jc w:val="both"/>
        <w:rPr>
          <w:rFonts w:ascii="Times New Roman" w:eastAsia="Andale Sans UI" w:hAnsi="Times New Roman" w:cs="Symbol"/>
          <w:kern w:val="1"/>
          <w:sz w:val="28"/>
          <w:szCs w:val="28"/>
          <w:lang w:val="uk-UA" w:eastAsia="zh-CN"/>
        </w:rPr>
      </w:pPr>
      <w:r w:rsidRPr="00CB56BB">
        <w:rPr>
          <w:rFonts w:ascii="Times New Roman" w:eastAsia="Andale Sans UI" w:hAnsi="Times New Roman" w:cs="Symbol"/>
          <w:kern w:val="1"/>
          <w:sz w:val="28"/>
          <w:szCs w:val="28"/>
          <w:lang w:val="uk-UA" w:eastAsia="zh-CN"/>
        </w:rPr>
        <w:t>Рис. 4.2. Вплив антиконвульсантів на відтворення енграм пам</w:t>
      </w:r>
      <w:r w:rsidR="0033384E" w:rsidRPr="00CB56BB">
        <w:rPr>
          <w:rFonts w:ascii="Times New Roman" w:eastAsia="Andale Sans UI" w:hAnsi="Times New Roman" w:cs="Symbol"/>
          <w:kern w:val="1"/>
          <w:sz w:val="28"/>
          <w:szCs w:val="28"/>
          <w:lang w:val="uk-UA" w:eastAsia="zh-CN"/>
        </w:rPr>
        <w:t>’</w:t>
      </w:r>
      <w:r w:rsidRPr="00CB56BB">
        <w:rPr>
          <w:rFonts w:ascii="Times New Roman" w:eastAsia="Andale Sans UI" w:hAnsi="Times New Roman" w:cs="Symbol"/>
          <w:kern w:val="1"/>
          <w:sz w:val="28"/>
          <w:szCs w:val="28"/>
          <w:lang w:val="uk-UA" w:eastAsia="zh-CN"/>
        </w:rPr>
        <w:t>яті тварин в тесті УРПУ без амнезуючого фактору (% тварин зі збереженим навиком)</w:t>
      </w:r>
    </w:p>
    <w:p w:rsidR="00ED0106" w:rsidRPr="00CB56BB" w:rsidRDefault="00ED0106" w:rsidP="00F55A59">
      <w:pPr>
        <w:suppressAutoHyphens/>
        <w:spacing w:after="0" w:line="360" w:lineRule="auto"/>
        <w:ind w:firstLine="709"/>
        <w:jc w:val="both"/>
        <w:rPr>
          <w:rFonts w:ascii="Times New Roman" w:eastAsia="Andale Sans UI" w:hAnsi="Times New Roman" w:cs="Symbol"/>
          <w:kern w:val="1"/>
          <w:sz w:val="28"/>
          <w:szCs w:val="28"/>
          <w:lang w:val="uk-UA" w:eastAsia="zh-CN"/>
        </w:rPr>
      </w:pPr>
    </w:p>
    <w:p w:rsidR="00AA751C" w:rsidRPr="00CB56BB" w:rsidRDefault="00AA751C" w:rsidP="00AA751C">
      <w:pPr>
        <w:widowControl w:val="0"/>
        <w:suppressAutoHyphens/>
        <w:spacing w:after="0" w:line="360" w:lineRule="auto"/>
        <w:ind w:firstLine="709"/>
        <w:jc w:val="both"/>
        <w:rPr>
          <w:rFonts w:ascii="Times New Roman" w:eastAsia="Andale Sans UI" w:hAnsi="Times New Roman" w:cs="Symbol"/>
          <w:bCs/>
          <w:kern w:val="1"/>
          <w:sz w:val="28"/>
          <w:szCs w:val="28"/>
          <w:lang w:val="uk-UA" w:eastAsia="zh-CN"/>
        </w:rPr>
      </w:pPr>
      <w:r w:rsidRPr="00CB56BB">
        <w:rPr>
          <w:rFonts w:ascii="Times New Roman" w:eastAsia="Andale Sans UI" w:hAnsi="Times New Roman" w:cs="Symbol"/>
          <w:bCs/>
          <w:kern w:val="1"/>
          <w:sz w:val="28"/>
          <w:szCs w:val="28"/>
          <w:lang w:val="uk-UA" w:eastAsia="zh-CN"/>
        </w:rPr>
        <w:t>Результати впливу досліджуваних антиконвульсантів на поведінку щурів у відкритому полі наведено у табл. 4.4 та на рис. 4.3.</w:t>
      </w:r>
    </w:p>
    <w:p w:rsidR="00F55A59" w:rsidRPr="00CB56BB" w:rsidRDefault="00F331DB" w:rsidP="00F55A59">
      <w:pPr>
        <w:widowControl w:val="0"/>
        <w:suppressAutoHyphens/>
        <w:spacing w:after="0" w:line="360" w:lineRule="auto"/>
        <w:ind w:firstLine="709"/>
        <w:jc w:val="both"/>
        <w:rPr>
          <w:rFonts w:ascii="Times New Roman" w:eastAsia="Times New Roman" w:hAnsi="Times New Roman" w:cs="Symbol"/>
          <w:bCs/>
          <w:iCs/>
          <w:kern w:val="1"/>
          <w:sz w:val="28"/>
          <w:szCs w:val="28"/>
          <w:shd w:val="clear" w:color="auto" w:fill="FFFFFF"/>
          <w:lang w:val="uk-UA" w:eastAsia="ru-RU" w:bidi="ur-PK"/>
        </w:rPr>
      </w:pPr>
      <w:r w:rsidRPr="00CB56BB">
        <w:rPr>
          <w:rFonts w:ascii="Times New Roman" w:eastAsia="Times New Roman" w:hAnsi="Times New Roman" w:cs="Symbol"/>
          <w:bCs/>
          <w:iCs/>
          <w:kern w:val="1"/>
          <w:sz w:val="28"/>
          <w:szCs w:val="28"/>
          <w:shd w:val="clear" w:color="auto" w:fill="FFFFFF"/>
          <w:lang w:val="uk-UA" w:eastAsia="ru-RU" w:bidi="ur-PK"/>
        </w:rPr>
        <w:t>У</w:t>
      </w:r>
      <w:r w:rsidR="00F55A59" w:rsidRPr="00CB56BB">
        <w:rPr>
          <w:rFonts w:ascii="Times New Roman" w:eastAsia="Times New Roman" w:hAnsi="Times New Roman" w:cs="Symbol"/>
          <w:bCs/>
          <w:iCs/>
          <w:kern w:val="1"/>
          <w:sz w:val="28"/>
          <w:szCs w:val="28"/>
          <w:shd w:val="clear" w:color="auto" w:fill="FFFFFF"/>
          <w:lang w:val="uk-UA" w:eastAsia="ru-RU" w:bidi="ur-PK"/>
        </w:rPr>
        <w:t xml:space="preserve"> результаті прове</w:t>
      </w:r>
      <w:r w:rsidRPr="00CB56BB">
        <w:rPr>
          <w:rFonts w:ascii="Times New Roman" w:eastAsia="Times New Roman" w:hAnsi="Times New Roman" w:cs="Symbol"/>
          <w:bCs/>
          <w:iCs/>
          <w:kern w:val="1"/>
          <w:sz w:val="28"/>
          <w:szCs w:val="28"/>
          <w:shd w:val="clear" w:color="auto" w:fill="FFFFFF"/>
          <w:lang w:val="uk-UA" w:eastAsia="ru-RU" w:bidi="ur-PK"/>
        </w:rPr>
        <w:t>дених досліджень виявлено, що  в</w:t>
      </w:r>
      <w:r w:rsidR="00F55A59" w:rsidRPr="00CB56BB">
        <w:rPr>
          <w:rFonts w:ascii="Times New Roman" w:eastAsia="Times New Roman" w:hAnsi="Times New Roman" w:cs="Symbol"/>
          <w:bCs/>
          <w:iCs/>
          <w:kern w:val="1"/>
          <w:sz w:val="28"/>
          <w:szCs w:val="28"/>
          <w:shd w:val="clear" w:color="auto" w:fill="FFFFFF"/>
          <w:lang w:val="uk-UA" w:eastAsia="ru-RU" w:bidi="ur-PK"/>
        </w:rPr>
        <w:t xml:space="preserve"> групі контролю (n=10) поведінка тварин характеризувалася наступними показниками: рухова (горизонтальна) активність за кількістю пройдених квадратів 41,3±1,72 (М±m); вертикальна рухова активність («вертикальні стійки») </w:t>
      </w:r>
      <w:r w:rsidR="00F55A59" w:rsidRPr="00CB56BB">
        <w:rPr>
          <w:rFonts w:ascii="Times New Roman" w:eastAsia="Times New Roman" w:hAnsi="Times New Roman" w:cs="Symbol"/>
          <w:kern w:val="1"/>
          <w:sz w:val="28"/>
          <w:szCs w:val="28"/>
          <w:lang w:val="uk-UA" w:eastAsia="ru-RU"/>
        </w:rPr>
        <w:t>–</w:t>
      </w:r>
      <w:r w:rsidR="00F55A59" w:rsidRPr="00CB56BB">
        <w:rPr>
          <w:rFonts w:ascii="Times New Roman" w:eastAsia="Times New Roman" w:hAnsi="Times New Roman" w:cs="Symbol"/>
          <w:bCs/>
          <w:iCs/>
          <w:kern w:val="1"/>
          <w:sz w:val="28"/>
          <w:szCs w:val="28"/>
          <w:shd w:val="clear" w:color="auto" w:fill="FFFFFF"/>
          <w:lang w:val="uk-UA" w:eastAsia="ru-RU" w:bidi="ur-PK"/>
        </w:rPr>
        <w:t xml:space="preserve"> 8,7±0,59; кількість отворів («нірок») </w:t>
      </w:r>
      <w:r w:rsidR="00F55A59" w:rsidRPr="00CB56BB">
        <w:rPr>
          <w:rFonts w:ascii="Times New Roman" w:eastAsia="Times New Roman" w:hAnsi="Times New Roman" w:cs="Symbol"/>
          <w:kern w:val="1"/>
          <w:sz w:val="28"/>
          <w:szCs w:val="28"/>
          <w:lang w:val="uk-UA" w:eastAsia="ru-RU"/>
        </w:rPr>
        <w:t>–</w:t>
      </w:r>
      <w:r w:rsidR="00F55A59" w:rsidRPr="00CB56BB">
        <w:rPr>
          <w:rFonts w:ascii="Times New Roman" w:eastAsia="Times New Roman" w:hAnsi="Times New Roman" w:cs="Symbol"/>
          <w:bCs/>
          <w:iCs/>
          <w:kern w:val="1"/>
          <w:sz w:val="28"/>
          <w:szCs w:val="28"/>
          <w:shd w:val="clear" w:color="auto" w:fill="FFFFFF"/>
          <w:lang w:val="uk-UA" w:eastAsia="ru-RU" w:bidi="ur-PK"/>
        </w:rPr>
        <w:t xml:space="preserve"> 3,9±0,52; кількість умивань (актів грумінгу) </w:t>
      </w:r>
      <w:r w:rsidR="00F55A59" w:rsidRPr="00CB56BB">
        <w:rPr>
          <w:rFonts w:ascii="Times New Roman" w:eastAsia="Times New Roman" w:hAnsi="Times New Roman" w:cs="Symbol"/>
          <w:kern w:val="1"/>
          <w:sz w:val="28"/>
          <w:szCs w:val="28"/>
          <w:lang w:val="uk-UA" w:eastAsia="ru-RU"/>
        </w:rPr>
        <w:t>–</w:t>
      </w:r>
      <w:r w:rsidR="00F55A59" w:rsidRPr="00CB56BB">
        <w:rPr>
          <w:rFonts w:ascii="Times New Roman" w:eastAsia="Times New Roman" w:hAnsi="Times New Roman" w:cs="Symbol"/>
          <w:bCs/>
          <w:iCs/>
          <w:kern w:val="1"/>
          <w:sz w:val="28"/>
          <w:szCs w:val="28"/>
          <w:shd w:val="clear" w:color="auto" w:fill="FFFFFF"/>
          <w:lang w:val="uk-UA" w:eastAsia="ru-RU" w:bidi="ur-PK"/>
        </w:rPr>
        <w:t xml:space="preserve"> 1,3±0,3; число болюсів </w:t>
      </w:r>
      <w:r w:rsidR="00F55A59" w:rsidRPr="00CB56BB">
        <w:rPr>
          <w:rFonts w:ascii="Times New Roman" w:eastAsia="Times New Roman" w:hAnsi="Times New Roman" w:cs="Symbol"/>
          <w:kern w:val="1"/>
          <w:sz w:val="28"/>
          <w:szCs w:val="28"/>
          <w:lang w:val="uk-UA" w:eastAsia="ru-RU"/>
        </w:rPr>
        <w:t>–</w:t>
      </w:r>
      <w:r w:rsidR="00F55A59" w:rsidRPr="00CB56BB">
        <w:rPr>
          <w:rFonts w:ascii="Times New Roman" w:eastAsia="Times New Roman" w:hAnsi="Times New Roman" w:cs="Symbol"/>
          <w:bCs/>
          <w:iCs/>
          <w:kern w:val="1"/>
          <w:sz w:val="28"/>
          <w:szCs w:val="28"/>
          <w:shd w:val="clear" w:color="auto" w:fill="FFFFFF"/>
          <w:lang w:val="uk-UA" w:eastAsia="ru-RU" w:bidi="ur-PK"/>
        </w:rPr>
        <w:t xml:space="preserve"> 1±0,21.</w:t>
      </w:r>
    </w:p>
    <w:p w:rsidR="00F55A59" w:rsidRPr="00CB56BB" w:rsidRDefault="00F55A59" w:rsidP="00F55A59">
      <w:pPr>
        <w:widowControl w:val="0"/>
        <w:suppressAutoHyphens/>
        <w:spacing w:after="0" w:line="360" w:lineRule="auto"/>
        <w:ind w:firstLine="709"/>
        <w:jc w:val="both"/>
        <w:rPr>
          <w:rFonts w:ascii="Times New Roman" w:eastAsia="Symbol" w:hAnsi="Times New Roman" w:cs="Symbol"/>
          <w:kern w:val="1"/>
          <w:sz w:val="28"/>
          <w:szCs w:val="28"/>
          <w:lang w:val="uk-UA" w:eastAsia="ru-RU" w:bidi="ur-PK"/>
        </w:rPr>
      </w:pPr>
      <w:r w:rsidRPr="00CB56BB">
        <w:rPr>
          <w:rFonts w:ascii="Times New Roman" w:eastAsia="Times New Roman" w:hAnsi="Times New Roman" w:cs="Symbol"/>
          <w:bCs/>
          <w:iCs/>
          <w:kern w:val="1"/>
          <w:sz w:val="28"/>
          <w:szCs w:val="28"/>
          <w:shd w:val="clear" w:color="auto" w:fill="FFFFFF"/>
          <w:lang w:val="uk-UA" w:eastAsia="ru-RU" w:bidi="ur-PK"/>
        </w:rPr>
        <w:t>Провівши аналіз результатів тестування досліджуваних тварин</w:t>
      </w:r>
      <w:r w:rsidR="0010216C" w:rsidRPr="00CB56BB">
        <w:rPr>
          <w:rFonts w:ascii="Times New Roman" w:eastAsia="Times New Roman" w:hAnsi="Times New Roman" w:cs="Symbol"/>
          <w:bCs/>
          <w:iCs/>
          <w:kern w:val="1"/>
          <w:sz w:val="28"/>
          <w:szCs w:val="28"/>
          <w:shd w:val="clear" w:color="auto" w:fill="FFFFFF"/>
          <w:lang w:val="uk-UA" w:eastAsia="ru-RU" w:bidi="ur-PK"/>
        </w:rPr>
        <w:t>,</w:t>
      </w:r>
      <w:r w:rsidRPr="00CB56BB">
        <w:rPr>
          <w:rFonts w:ascii="Times New Roman" w:eastAsia="Times New Roman" w:hAnsi="Times New Roman" w:cs="Symbol"/>
          <w:bCs/>
          <w:iCs/>
          <w:kern w:val="1"/>
          <w:sz w:val="28"/>
          <w:szCs w:val="28"/>
          <w:shd w:val="clear" w:color="auto" w:fill="FFFFFF"/>
          <w:lang w:val="uk-UA" w:eastAsia="ru-RU" w:bidi="ur-PK"/>
        </w:rPr>
        <w:t xml:space="preserve"> слід відзначити депримуючу дію антиконвульсантів на орієнтовно-дослідницьку діяльність щурів. Як видно з табл. 4.4, найбільш виражена різниця у показниках горизонтальної рухової активності піддослідних щурів спостерігалась при введенні карбамазепіну, топірамату та вальпроату натрію (рис. 4.3, рис.4,4)</w:t>
      </w:r>
    </w:p>
    <w:p w:rsidR="00F55A59" w:rsidRPr="00CB56BB" w:rsidRDefault="00F55A59" w:rsidP="00F55A59">
      <w:pPr>
        <w:widowControl w:val="0"/>
        <w:suppressAutoHyphens/>
        <w:spacing w:after="0" w:line="360" w:lineRule="auto"/>
        <w:ind w:right="-1" w:firstLine="720"/>
        <w:jc w:val="right"/>
        <w:rPr>
          <w:rFonts w:ascii="Times New Roman" w:eastAsia="Times New Roman" w:hAnsi="Times New Roman" w:cs="Symbol"/>
          <w:b/>
          <w:kern w:val="1"/>
          <w:sz w:val="28"/>
          <w:szCs w:val="28"/>
          <w:lang w:val="uk-UA" w:eastAsia="ru-RU"/>
        </w:rPr>
      </w:pPr>
      <w:r w:rsidRPr="00CB56BB">
        <w:rPr>
          <w:rFonts w:ascii="Times New Roman" w:eastAsia="Times New Roman" w:hAnsi="Times New Roman" w:cs="Symbol"/>
          <w:i/>
          <w:kern w:val="1"/>
          <w:sz w:val="28"/>
          <w:szCs w:val="28"/>
          <w:lang w:val="uk-UA" w:eastAsia="ru-RU"/>
        </w:rPr>
        <w:lastRenderedPageBreak/>
        <w:t>Таблиця 4.4</w:t>
      </w:r>
    </w:p>
    <w:p w:rsidR="00F55A59" w:rsidRPr="00CB56BB" w:rsidRDefault="00F55A59" w:rsidP="00F55A59">
      <w:pPr>
        <w:widowControl w:val="0"/>
        <w:suppressAutoHyphens/>
        <w:spacing w:after="0" w:line="360" w:lineRule="auto"/>
        <w:ind w:right="-1"/>
        <w:jc w:val="center"/>
        <w:rPr>
          <w:rFonts w:ascii="Times New Roman" w:eastAsia="Times New Roman" w:hAnsi="Times New Roman" w:cs="Symbol"/>
          <w:kern w:val="1"/>
          <w:sz w:val="28"/>
          <w:szCs w:val="28"/>
          <w:lang w:val="uk-UA" w:eastAsia="ru-RU"/>
        </w:rPr>
      </w:pPr>
      <w:r w:rsidRPr="00CB56BB">
        <w:rPr>
          <w:rFonts w:ascii="Times New Roman" w:eastAsia="Times New Roman" w:hAnsi="Times New Roman" w:cs="Symbol"/>
          <w:b/>
          <w:kern w:val="1"/>
          <w:sz w:val="28"/>
          <w:szCs w:val="28"/>
          <w:lang w:val="uk-UA" w:eastAsia="ru-RU"/>
        </w:rPr>
        <w:t>Поведінка тварин при введенні антиконвульсантів за умов поміщення у «відкрите поле» у контрольній та в основній (n=10) групах щурів</w:t>
      </w:r>
    </w:p>
    <w:tbl>
      <w:tblPr>
        <w:tblW w:w="10206" w:type="dxa"/>
        <w:tblInd w:w="108" w:type="dxa"/>
        <w:tblLayout w:type="fixed"/>
        <w:tblLook w:val="0000" w:firstRow="0" w:lastRow="0" w:firstColumn="0" w:lastColumn="0" w:noHBand="0" w:noVBand="0"/>
      </w:tblPr>
      <w:tblGrid>
        <w:gridCol w:w="1560"/>
        <w:gridCol w:w="1134"/>
        <w:gridCol w:w="1559"/>
        <w:gridCol w:w="1559"/>
        <w:gridCol w:w="1559"/>
        <w:gridCol w:w="1276"/>
        <w:gridCol w:w="1559"/>
      </w:tblGrid>
      <w:tr w:rsidR="00A35FCA" w:rsidRPr="00CB56BB" w:rsidTr="00A35FCA">
        <w:tc>
          <w:tcPr>
            <w:tcW w:w="1560" w:type="dxa"/>
            <w:tcBorders>
              <w:top w:val="single" w:sz="2" w:space="0" w:color="000000"/>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100" w:lineRule="atLeast"/>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Препарат, доза в мг/кг в</w:t>
            </w:r>
            <w:r w:rsidR="00AA751C" w:rsidRPr="00CB56BB">
              <w:rPr>
                <w:rFonts w:ascii="Times New Roman" w:eastAsia="Times New Roman" w:hAnsi="Times New Roman" w:cs="Symbol"/>
                <w:kern w:val="1"/>
                <w:sz w:val="28"/>
                <w:szCs w:val="28"/>
                <w:lang w:val="uk-UA" w:eastAsia="ru-RU"/>
              </w:rPr>
              <w:t>/</w:t>
            </w:r>
            <w:r w:rsidRPr="00CB56BB">
              <w:rPr>
                <w:rFonts w:ascii="Times New Roman" w:eastAsia="Times New Roman" w:hAnsi="Times New Roman" w:cs="Symbol"/>
                <w:kern w:val="1"/>
                <w:sz w:val="28"/>
                <w:szCs w:val="28"/>
                <w:lang w:val="uk-UA" w:eastAsia="ru-RU"/>
              </w:rPr>
              <w:t>о</w:t>
            </w:r>
          </w:p>
        </w:tc>
        <w:tc>
          <w:tcPr>
            <w:tcW w:w="1134" w:type="dxa"/>
            <w:tcBorders>
              <w:top w:val="single" w:sz="2" w:space="0" w:color="000000"/>
              <w:left w:val="single" w:sz="2" w:space="0" w:color="000000"/>
              <w:bottom w:val="single" w:sz="2" w:space="0" w:color="000000"/>
            </w:tcBorders>
            <w:shd w:val="clear" w:color="auto" w:fill="FFFFFF"/>
            <w:vAlign w:val="center"/>
          </w:tcPr>
          <w:p w:rsidR="00F55A59" w:rsidRPr="00CB56BB" w:rsidRDefault="00F55A59"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Показ-ники</w:t>
            </w:r>
          </w:p>
        </w:tc>
        <w:tc>
          <w:tcPr>
            <w:tcW w:w="1559" w:type="dxa"/>
            <w:tcBorders>
              <w:top w:val="single" w:sz="2" w:space="0" w:color="000000"/>
              <w:left w:val="single" w:sz="2" w:space="0" w:color="000000"/>
              <w:bottom w:val="single" w:sz="2" w:space="0" w:color="000000"/>
            </w:tcBorders>
            <w:shd w:val="clear" w:color="auto" w:fill="FFFFFF"/>
            <w:vAlign w:val="center"/>
          </w:tcPr>
          <w:p w:rsidR="00F55A59" w:rsidRPr="00CB56BB" w:rsidRDefault="00F55A59" w:rsidP="00F55A59">
            <w:pPr>
              <w:widowControl w:val="0"/>
              <w:suppressAutoHyphens/>
              <w:spacing w:after="0" w:line="100" w:lineRule="atLeast"/>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Нірки</w:t>
            </w:r>
          </w:p>
        </w:tc>
        <w:tc>
          <w:tcPr>
            <w:tcW w:w="1559" w:type="dxa"/>
            <w:tcBorders>
              <w:top w:val="single" w:sz="2" w:space="0" w:color="000000"/>
              <w:left w:val="single" w:sz="2" w:space="0" w:color="000000"/>
              <w:bottom w:val="single" w:sz="2" w:space="0" w:color="000000"/>
            </w:tcBorders>
            <w:shd w:val="clear" w:color="auto" w:fill="FFFFFF"/>
            <w:vAlign w:val="center"/>
          </w:tcPr>
          <w:p w:rsidR="00F55A59" w:rsidRPr="00CB56BB" w:rsidRDefault="00F55A59" w:rsidP="00F55A59">
            <w:pPr>
              <w:widowControl w:val="0"/>
              <w:suppressAutoHyphens/>
              <w:spacing w:after="0" w:line="100" w:lineRule="atLeast"/>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квадрати</w:t>
            </w:r>
          </w:p>
        </w:tc>
        <w:tc>
          <w:tcPr>
            <w:tcW w:w="1559" w:type="dxa"/>
            <w:tcBorders>
              <w:top w:val="single" w:sz="2" w:space="0" w:color="000000"/>
              <w:left w:val="single" w:sz="2" w:space="0" w:color="000000"/>
              <w:bottom w:val="single" w:sz="2" w:space="0" w:color="000000"/>
            </w:tcBorders>
            <w:shd w:val="clear" w:color="auto" w:fill="FFFFFF"/>
            <w:vAlign w:val="center"/>
          </w:tcPr>
          <w:p w:rsidR="00F55A59" w:rsidRPr="00CB56BB" w:rsidRDefault="00F55A59" w:rsidP="00F55A59">
            <w:pPr>
              <w:widowControl w:val="0"/>
              <w:suppressAutoHyphens/>
              <w:spacing w:after="0" w:line="100" w:lineRule="atLeast"/>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стійки</w:t>
            </w:r>
          </w:p>
        </w:tc>
        <w:tc>
          <w:tcPr>
            <w:tcW w:w="1276" w:type="dxa"/>
            <w:tcBorders>
              <w:top w:val="single" w:sz="2" w:space="0" w:color="000000"/>
              <w:left w:val="single" w:sz="2" w:space="0" w:color="000000"/>
              <w:bottom w:val="single" w:sz="2" w:space="0" w:color="000000"/>
            </w:tcBorders>
            <w:shd w:val="clear" w:color="auto" w:fill="FFFFFF"/>
            <w:vAlign w:val="center"/>
          </w:tcPr>
          <w:p w:rsidR="00F55A59" w:rsidRPr="00CB56BB" w:rsidRDefault="00F55A59" w:rsidP="00F55A59">
            <w:pPr>
              <w:widowControl w:val="0"/>
              <w:suppressAutoHyphens/>
              <w:spacing w:after="0" w:line="100" w:lineRule="atLeast"/>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грумiнг</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A751C" w:rsidRPr="00CB56BB" w:rsidRDefault="00F55A59" w:rsidP="00AA751C">
            <w:pPr>
              <w:widowControl w:val="0"/>
              <w:suppressAutoHyphens/>
              <w:spacing w:after="0" w:line="100" w:lineRule="atLeast"/>
              <w:ind w:right="-1"/>
              <w:jc w:val="center"/>
              <w:rPr>
                <w:rFonts w:ascii="Times New Roman" w:eastAsia="Times New Roman" w:hAnsi="Times New Roman" w:cs="Symbol"/>
                <w:kern w:val="1"/>
                <w:sz w:val="28"/>
                <w:szCs w:val="28"/>
                <w:lang w:val="uk-UA" w:eastAsia="ru-RU"/>
              </w:rPr>
            </w:pPr>
            <w:r w:rsidRPr="00CB56BB">
              <w:rPr>
                <w:rFonts w:ascii="Times New Roman" w:eastAsia="Times New Roman" w:hAnsi="Times New Roman" w:cs="Symbol"/>
                <w:kern w:val="1"/>
                <w:sz w:val="28"/>
                <w:szCs w:val="28"/>
                <w:lang w:val="uk-UA" w:eastAsia="ru-RU"/>
              </w:rPr>
              <w:t>дефека</w:t>
            </w:r>
            <w:r w:rsidR="00AA751C" w:rsidRPr="00CB56BB">
              <w:rPr>
                <w:rFonts w:ascii="Times New Roman" w:eastAsia="Times New Roman" w:hAnsi="Times New Roman" w:cs="Symbol"/>
                <w:kern w:val="1"/>
                <w:sz w:val="28"/>
                <w:szCs w:val="28"/>
                <w:lang w:val="uk-UA" w:eastAsia="ru-RU"/>
              </w:rPr>
              <w:t>-</w:t>
            </w:r>
          </w:p>
          <w:p w:rsidR="00F55A59" w:rsidRPr="00CB56BB" w:rsidRDefault="00F55A59" w:rsidP="00AA751C">
            <w:pPr>
              <w:widowControl w:val="0"/>
              <w:suppressAutoHyphens/>
              <w:spacing w:after="0" w:line="100" w:lineRule="atLeast"/>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ція</w:t>
            </w:r>
          </w:p>
        </w:tc>
      </w:tr>
      <w:tr w:rsidR="00A35FCA" w:rsidRPr="00CB56BB" w:rsidTr="00A35FCA">
        <w:tc>
          <w:tcPr>
            <w:tcW w:w="1560"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Вальпроат натрію, 150</w:t>
            </w:r>
          </w:p>
        </w:tc>
        <w:tc>
          <w:tcPr>
            <w:tcW w:w="1134"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8"/>
                <w:szCs w:val="24"/>
                <w:lang w:val="uk-UA" w:eastAsia="zh-CN"/>
              </w:rPr>
            </w:pPr>
            <w:r w:rsidRPr="00CB56BB">
              <w:rPr>
                <w:rFonts w:ascii="Times New Roman" w:eastAsia="Andale Sans UI" w:hAnsi="Times New Roman" w:cs="Symbol"/>
                <w:kern w:val="1"/>
                <w:sz w:val="28"/>
                <w:szCs w:val="24"/>
                <w:lang w:val="uk-UA" w:eastAsia="zh-CN"/>
              </w:rPr>
              <w:t>M±m</w:t>
            </w:r>
          </w:p>
          <w:p w:rsidR="00AA751C" w:rsidRPr="00CB56BB" w:rsidRDefault="00AA751C" w:rsidP="00AA751C">
            <w:pPr>
              <w:widowControl w:val="0"/>
              <w:suppressAutoHyphens/>
              <w:spacing w:after="0" w:line="240" w:lineRule="auto"/>
              <w:jc w:val="center"/>
              <w:rPr>
                <w:rFonts w:ascii="Times New Roman" w:eastAsia="Andale Sans UI" w:hAnsi="Times New Roman" w:cs="Symbol"/>
                <w:kern w:val="1"/>
                <w:sz w:val="28"/>
                <w:szCs w:val="24"/>
                <w:lang w:val="uk-UA" w:eastAsia="zh-CN"/>
              </w:rPr>
            </w:pPr>
          </w:p>
          <w:p w:rsidR="00F55A59" w:rsidRPr="00CB56BB" w:rsidRDefault="00F55A59" w:rsidP="00AA751C">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4"/>
                <w:lang w:val="uk-UA" w:eastAsia="zh-CN"/>
              </w:rPr>
              <w:t>% змін</w:t>
            </w:r>
            <w:r w:rsidR="00AA751C" w:rsidRPr="00CB56BB">
              <w:rPr>
                <w:rFonts w:ascii="Times New Roman" w:eastAsia="Andale Sans UI" w:hAnsi="Times New Roman" w:cs="Times New Roman"/>
                <w:kern w:val="1"/>
                <w:sz w:val="28"/>
                <w:szCs w:val="28"/>
                <w:vertAlign w:val="superscript"/>
                <w:lang w:val="uk-UA" w:eastAsia="zh-CN"/>
              </w:rPr>
              <w:t>#</w:t>
            </w:r>
            <w:r w:rsidRPr="00CB56BB">
              <w:rPr>
                <w:rFonts w:ascii="Times New Roman" w:eastAsia="Andale Sans UI" w:hAnsi="Times New Roman" w:cs="Symbol"/>
                <w:kern w:val="1"/>
                <w:sz w:val="28"/>
                <w:szCs w:val="24"/>
                <w:lang w:val="uk-UA" w:eastAsia="zh-CN"/>
              </w:rPr>
              <w:t xml:space="preserve"> </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1,2±0,29*</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-69,23</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13,5±1,18*</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-67,31</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4±0,36*</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-54,02</w:t>
            </w:r>
          </w:p>
        </w:tc>
        <w:tc>
          <w:tcPr>
            <w:tcW w:w="1276"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0,7±0,26</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-46,15</w:t>
            </w:r>
          </w:p>
        </w:tc>
        <w:tc>
          <w:tcPr>
            <w:tcW w:w="1559" w:type="dxa"/>
            <w:tcBorders>
              <w:left w:val="single" w:sz="2" w:space="0" w:color="000000"/>
              <w:bottom w:val="single" w:sz="2" w:space="0" w:color="000000"/>
              <w:right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0,6±0,16</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-40,0</w:t>
            </w:r>
          </w:p>
        </w:tc>
      </w:tr>
      <w:tr w:rsidR="00A35FCA" w:rsidRPr="00CB56BB" w:rsidTr="00A35FCA">
        <w:tc>
          <w:tcPr>
            <w:tcW w:w="1560"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Карбама-зепін, 200</w:t>
            </w:r>
          </w:p>
        </w:tc>
        <w:tc>
          <w:tcPr>
            <w:tcW w:w="1134"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8"/>
                <w:szCs w:val="24"/>
                <w:lang w:val="uk-UA" w:eastAsia="zh-CN"/>
              </w:rPr>
            </w:pPr>
            <w:r w:rsidRPr="00CB56BB">
              <w:rPr>
                <w:rFonts w:ascii="Times New Roman" w:eastAsia="Andale Sans UI" w:hAnsi="Times New Roman" w:cs="Symbol"/>
                <w:kern w:val="1"/>
                <w:sz w:val="28"/>
                <w:szCs w:val="24"/>
                <w:lang w:val="uk-UA" w:eastAsia="zh-CN"/>
              </w:rPr>
              <w:t>M±m</w:t>
            </w:r>
          </w:p>
          <w:p w:rsidR="00AA751C" w:rsidRPr="00CB56BB" w:rsidRDefault="00AA751C" w:rsidP="00F55A59">
            <w:pPr>
              <w:widowControl w:val="0"/>
              <w:suppressAutoHyphens/>
              <w:spacing w:after="0" w:line="240" w:lineRule="auto"/>
              <w:jc w:val="center"/>
              <w:rPr>
                <w:rFonts w:ascii="Times New Roman" w:eastAsia="Andale Sans UI" w:hAnsi="Times New Roman" w:cs="Symbol"/>
                <w:kern w:val="1"/>
                <w:sz w:val="28"/>
                <w:szCs w:val="28"/>
                <w:lang w:val="uk-UA" w:eastAsia="zh-CN"/>
              </w:rPr>
            </w:pPr>
          </w:p>
          <w:p w:rsidR="00F55A59" w:rsidRPr="00CB56BB" w:rsidRDefault="00AA751C" w:rsidP="00AA751C">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4"/>
                <w:lang w:val="uk-UA" w:eastAsia="zh-CN"/>
              </w:rPr>
              <w:t>% змін</w:t>
            </w:r>
            <w:r w:rsidRPr="00CB56BB">
              <w:rPr>
                <w:rFonts w:ascii="Times New Roman" w:eastAsia="Andale Sans UI" w:hAnsi="Times New Roman" w:cs="Times New Roman"/>
                <w:kern w:val="1"/>
                <w:sz w:val="28"/>
                <w:szCs w:val="28"/>
                <w:vertAlign w:val="superscript"/>
                <w:lang w:val="uk-UA" w:eastAsia="zh-CN"/>
              </w:rPr>
              <w:t>#</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0,9±0,23*</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-79,92</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4,8±0,61*</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AA751C">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-88,37</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0,9±0,23*</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ind w:left="-94" w:right="-186"/>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-89,65</w:t>
            </w:r>
          </w:p>
        </w:tc>
        <w:tc>
          <w:tcPr>
            <w:tcW w:w="1276"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ind w:left="-94" w:right="-186"/>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0,5±0,16</w:t>
            </w:r>
            <w:r w:rsidRPr="00CB56BB">
              <w:rPr>
                <w:rFonts w:ascii="Times New Roman" w:eastAsia="Andale Sans UI" w:hAnsi="Times New Roman" w:cs="Symbol"/>
                <w:kern w:val="1"/>
                <w:sz w:val="28"/>
                <w:szCs w:val="28"/>
                <w:shd w:val="clear" w:color="auto" w:fill="FFFFFF"/>
                <w:lang w:val="uk-UA" w:eastAsia="zh-CN"/>
              </w:rPr>
              <w:t>*</w:t>
            </w:r>
          </w:p>
          <w:p w:rsidR="00F55A59" w:rsidRPr="00CB56BB" w:rsidRDefault="00F55A59" w:rsidP="00F55A59">
            <w:pPr>
              <w:widowControl w:val="0"/>
              <w:suppressAutoHyphens/>
              <w:spacing w:after="0" w:line="240" w:lineRule="auto"/>
              <w:ind w:left="-94" w:right="-186"/>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ind w:left="-172" w:firstLine="142"/>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-61,53</w:t>
            </w:r>
          </w:p>
        </w:tc>
        <w:tc>
          <w:tcPr>
            <w:tcW w:w="1559" w:type="dxa"/>
            <w:tcBorders>
              <w:left w:val="single" w:sz="2" w:space="0" w:color="000000"/>
              <w:bottom w:val="single" w:sz="2" w:space="0" w:color="000000"/>
              <w:right w:val="single" w:sz="2" w:space="0" w:color="000000"/>
            </w:tcBorders>
            <w:shd w:val="clear" w:color="auto" w:fill="FFFFFF"/>
          </w:tcPr>
          <w:p w:rsidR="00F55A59" w:rsidRPr="00CB56BB" w:rsidRDefault="00F55A59" w:rsidP="00F55A59">
            <w:pPr>
              <w:widowControl w:val="0"/>
              <w:suppressAutoHyphens/>
              <w:spacing w:after="0" w:line="240" w:lineRule="auto"/>
              <w:ind w:left="-172" w:firstLine="142"/>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0,3±0,15</w:t>
            </w:r>
            <w:r w:rsidRPr="00CB56BB">
              <w:rPr>
                <w:rFonts w:ascii="Times New Roman" w:eastAsia="Andale Sans UI" w:hAnsi="Times New Roman" w:cs="Symbol"/>
                <w:kern w:val="1"/>
                <w:sz w:val="28"/>
                <w:szCs w:val="28"/>
                <w:shd w:val="clear" w:color="auto" w:fill="FFFFFF"/>
                <w:lang w:val="uk-UA" w:eastAsia="zh-CN"/>
              </w:rPr>
              <w:t>*</w:t>
            </w:r>
          </w:p>
          <w:p w:rsidR="0043044F" w:rsidRPr="00CB56BB" w:rsidRDefault="0043044F" w:rsidP="00AA751C">
            <w:pPr>
              <w:widowControl w:val="0"/>
              <w:suppressAutoHyphens/>
              <w:snapToGrid w:val="0"/>
              <w:spacing w:after="0" w:line="240" w:lineRule="auto"/>
              <w:jc w:val="center"/>
              <w:rPr>
                <w:rFonts w:ascii="Times New Roman" w:eastAsia="Andale Sans UI" w:hAnsi="Times New Roman" w:cs="Symbol"/>
                <w:kern w:val="1"/>
                <w:sz w:val="28"/>
                <w:szCs w:val="28"/>
                <w:lang w:val="uk-UA" w:eastAsia="zh-CN"/>
              </w:rPr>
            </w:pPr>
          </w:p>
          <w:p w:rsidR="00F55A59" w:rsidRPr="00CB56BB" w:rsidRDefault="00F55A59" w:rsidP="00AA751C">
            <w:pPr>
              <w:widowControl w:val="0"/>
              <w:suppressAutoHyphens/>
              <w:snapToGrid w:val="0"/>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-70</w:t>
            </w:r>
          </w:p>
        </w:tc>
      </w:tr>
      <w:tr w:rsidR="00A35FCA" w:rsidRPr="00CB56BB" w:rsidTr="00A35FCA">
        <w:tc>
          <w:tcPr>
            <w:tcW w:w="1560"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Ламот-риджин, 60</w:t>
            </w:r>
          </w:p>
        </w:tc>
        <w:tc>
          <w:tcPr>
            <w:tcW w:w="1134"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8"/>
                <w:szCs w:val="28"/>
                <w:lang w:val="uk-UA" w:eastAsia="zh-CN"/>
              </w:rPr>
            </w:pPr>
            <w:r w:rsidRPr="00CB56BB">
              <w:rPr>
                <w:rFonts w:ascii="Times New Roman" w:eastAsia="Andale Sans UI" w:hAnsi="Times New Roman" w:cs="Symbol"/>
                <w:kern w:val="1"/>
                <w:sz w:val="28"/>
                <w:szCs w:val="24"/>
                <w:lang w:val="uk-UA" w:eastAsia="zh-CN"/>
              </w:rPr>
              <w:t>M±m</w:t>
            </w:r>
          </w:p>
          <w:p w:rsidR="00AA751C" w:rsidRPr="00CB56BB" w:rsidRDefault="00AA751C" w:rsidP="00AA751C">
            <w:pPr>
              <w:widowControl w:val="0"/>
              <w:suppressAutoHyphens/>
              <w:spacing w:after="0" w:line="240" w:lineRule="auto"/>
              <w:jc w:val="center"/>
              <w:rPr>
                <w:rFonts w:ascii="Times New Roman" w:eastAsia="Andale Sans UI" w:hAnsi="Times New Roman" w:cs="Symbol"/>
                <w:kern w:val="1"/>
                <w:sz w:val="28"/>
                <w:szCs w:val="24"/>
                <w:lang w:val="uk-UA" w:eastAsia="zh-CN"/>
              </w:rPr>
            </w:pPr>
          </w:p>
          <w:p w:rsidR="00F55A59" w:rsidRPr="00CB56BB" w:rsidRDefault="00AA751C" w:rsidP="00AA751C">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4"/>
                <w:lang w:val="uk-UA" w:eastAsia="zh-CN"/>
              </w:rPr>
              <w:t>% змін</w:t>
            </w:r>
            <w:r w:rsidRPr="00CB56BB">
              <w:rPr>
                <w:rFonts w:ascii="Times New Roman" w:eastAsia="Andale Sans UI" w:hAnsi="Times New Roman" w:cs="Times New Roman"/>
                <w:kern w:val="1"/>
                <w:sz w:val="28"/>
                <w:szCs w:val="28"/>
                <w:vertAlign w:val="superscript"/>
                <w:lang w:val="uk-UA" w:eastAsia="zh-CN"/>
              </w:rPr>
              <w:t>#</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0,7±0,21*</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-82,05</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18,4±1,11*</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-55,44</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0,9±0,37*</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-72,41</w:t>
            </w:r>
          </w:p>
        </w:tc>
        <w:tc>
          <w:tcPr>
            <w:tcW w:w="1276"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0,9±0,17</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-30,76</w:t>
            </w:r>
          </w:p>
        </w:tc>
        <w:tc>
          <w:tcPr>
            <w:tcW w:w="1559" w:type="dxa"/>
            <w:tcBorders>
              <w:left w:val="single" w:sz="2" w:space="0" w:color="000000"/>
              <w:bottom w:val="single" w:sz="2" w:space="0" w:color="000000"/>
              <w:right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0,4±0,16*</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-60</w:t>
            </w:r>
          </w:p>
        </w:tc>
      </w:tr>
      <w:tr w:rsidR="00A35FCA" w:rsidRPr="00CB56BB" w:rsidTr="00A35FCA">
        <w:tc>
          <w:tcPr>
            <w:tcW w:w="1560" w:type="dxa"/>
            <w:tcBorders>
              <w:left w:val="single" w:sz="2" w:space="0" w:color="000000"/>
              <w:bottom w:val="single" w:sz="2" w:space="0" w:color="000000"/>
            </w:tcBorders>
            <w:shd w:val="clear" w:color="auto" w:fill="FFFFFF"/>
          </w:tcPr>
          <w:p w:rsidR="00F55A59" w:rsidRPr="00CB56BB" w:rsidRDefault="00F55A59" w:rsidP="00AA751C">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Топірамат, 300</w:t>
            </w:r>
          </w:p>
        </w:tc>
        <w:tc>
          <w:tcPr>
            <w:tcW w:w="1134"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8"/>
                <w:szCs w:val="28"/>
                <w:lang w:val="uk-UA" w:eastAsia="zh-CN"/>
              </w:rPr>
            </w:pPr>
            <w:r w:rsidRPr="00CB56BB">
              <w:rPr>
                <w:rFonts w:ascii="Times New Roman" w:eastAsia="Andale Sans UI" w:hAnsi="Times New Roman" w:cs="Symbol"/>
                <w:kern w:val="1"/>
                <w:sz w:val="28"/>
                <w:szCs w:val="24"/>
                <w:lang w:val="uk-UA" w:eastAsia="zh-CN"/>
              </w:rPr>
              <w:t>M±m</w:t>
            </w:r>
          </w:p>
          <w:p w:rsidR="00AA751C" w:rsidRPr="00CB56BB" w:rsidRDefault="00AA751C" w:rsidP="00AA751C">
            <w:pPr>
              <w:widowControl w:val="0"/>
              <w:suppressAutoHyphens/>
              <w:spacing w:after="0" w:line="240" w:lineRule="auto"/>
              <w:jc w:val="center"/>
              <w:rPr>
                <w:rFonts w:ascii="Times New Roman" w:eastAsia="Andale Sans UI" w:hAnsi="Times New Roman" w:cs="Symbol"/>
                <w:kern w:val="1"/>
                <w:sz w:val="28"/>
                <w:szCs w:val="24"/>
                <w:lang w:val="uk-UA" w:eastAsia="zh-CN"/>
              </w:rPr>
            </w:pPr>
          </w:p>
          <w:p w:rsidR="00F55A59" w:rsidRPr="00CB56BB" w:rsidRDefault="00AA751C" w:rsidP="00AA751C">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4"/>
                <w:lang w:val="uk-UA" w:eastAsia="zh-CN"/>
              </w:rPr>
              <w:t>% змін</w:t>
            </w:r>
            <w:r w:rsidRPr="00CB56BB">
              <w:rPr>
                <w:rFonts w:ascii="Times New Roman" w:eastAsia="Andale Sans UI" w:hAnsi="Times New Roman" w:cs="Times New Roman"/>
                <w:kern w:val="1"/>
                <w:sz w:val="28"/>
                <w:szCs w:val="28"/>
                <w:vertAlign w:val="superscript"/>
                <w:lang w:val="uk-UA" w:eastAsia="zh-CN"/>
              </w:rPr>
              <w:t>#</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ind w:left="-145" w:right="-135"/>
              <w:jc w:val="center"/>
              <w:rPr>
                <w:rFonts w:ascii="Times New Roman" w:eastAsia="Andale Sans UI" w:hAnsi="Times New Roman" w:cs="Symbol"/>
                <w:kern w:val="1"/>
                <w:sz w:val="28"/>
                <w:szCs w:val="28"/>
                <w:lang w:val="uk-UA" w:eastAsia="zh-CN"/>
              </w:rPr>
            </w:pPr>
            <w:r w:rsidRPr="00CB56BB">
              <w:rPr>
                <w:rFonts w:ascii="Times New Roman" w:eastAsia="Andale Sans UI" w:hAnsi="Times New Roman" w:cs="Symbol"/>
                <w:kern w:val="1"/>
                <w:sz w:val="28"/>
                <w:szCs w:val="28"/>
                <w:lang w:val="uk-UA" w:eastAsia="zh-CN"/>
              </w:rPr>
              <w:t>1,9±0,23</w:t>
            </w:r>
            <w:r w:rsidRPr="00CB56BB">
              <w:rPr>
                <w:rFonts w:ascii="Times New Roman" w:eastAsia="Andale Sans UI" w:hAnsi="Times New Roman" w:cs="Symbol"/>
                <w:kern w:val="1"/>
                <w:sz w:val="28"/>
                <w:szCs w:val="28"/>
                <w:shd w:val="clear" w:color="auto" w:fill="FFFFFF"/>
                <w:lang w:val="uk-UA" w:eastAsia="zh-CN"/>
              </w:rPr>
              <w:t>*</w:t>
            </w:r>
          </w:p>
          <w:p w:rsidR="00F55A59" w:rsidRPr="00CB56BB" w:rsidRDefault="00F55A59" w:rsidP="00F55A59">
            <w:pPr>
              <w:widowControl w:val="0"/>
              <w:suppressAutoHyphens/>
              <w:spacing w:after="0" w:line="240" w:lineRule="auto"/>
              <w:ind w:left="-145" w:right="-135"/>
              <w:jc w:val="center"/>
              <w:rPr>
                <w:rFonts w:ascii="Times New Roman" w:eastAsia="Andale Sans UI" w:hAnsi="Times New Roman" w:cs="Symbol"/>
                <w:kern w:val="1"/>
                <w:sz w:val="28"/>
                <w:szCs w:val="28"/>
                <w:lang w:val="uk-UA" w:eastAsia="zh-CN"/>
              </w:rPr>
            </w:pPr>
          </w:p>
          <w:p w:rsidR="00F55A59" w:rsidRPr="00CB56BB" w:rsidRDefault="00F55A59" w:rsidP="00F55A59">
            <w:pPr>
              <w:widowControl w:val="0"/>
              <w:suppressAutoHyphens/>
              <w:spacing w:after="0" w:line="240" w:lineRule="auto"/>
              <w:ind w:left="-145" w:right="-135"/>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-51,28</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Symbol"/>
                <w:kern w:val="1"/>
                <w:sz w:val="28"/>
                <w:szCs w:val="28"/>
                <w:shd w:val="clear" w:color="auto" w:fill="FFFFFF"/>
                <w:lang w:val="uk-UA" w:eastAsia="zh-CN"/>
              </w:rPr>
            </w:pPr>
            <w:r w:rsidRPr="00CB56BB">
              <w:rPr>
                <w:rFonts w:ascii="Times New Roman" w:eastAsia="Andale Sans UI" w:hAnsi="Times New Roman" w:cs="Symbol"/>
                <w:kern w:val="1"/>
                <w:sz w:val="28"/>
                <w:szCs w:val="28"/>
                <w:shd w:val="clear" w:color="auto" w:fill="FFFFFF"/>
                <w:lang w:val="uk-UA" w:eastAsia="zh-CN"/>
              </w:rPr>
              <w:t>14,2±1,09*</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Symbol"/>
                <w:kern w:val="1"/>
                <w:sz w:val="28"/>
                <w:szCs w:val="28"/>
                <w:shd w:val="clear" w:color="auto" w:fill="FFFFFF"/>
                <w:lang w:val="uk-UA" w:eastAsia="zh-CN"/>
              </w:rPr>
            </w:pPr>
          </w:p>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shd w:val="clear" w:color="auto" w:fill="FFFFFF"/>
                <w:lang w:val="uk-UA" w:eastAsia="zh-CN"/>
              </w:rPr>
              <w:t>-65,61</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8"/>
                <w:szCs w:val="28"/>
                <w:lang w:val="uk-UA" w:eastAsia="zh-CN"/>
              </w:rPr>
            </w:pPr>
            <w:r w:rsidRPr="00CB56BB">
              <w:rPr>
                <w:rFonts w:ascii="Times New Roman" w:eastAsia="Andale Sans UI" w:hAnsi="Times New Roman" w:cs="Symbol"/>
                <w:kern w:val="1"/>
                <w:sz w:val="28"/>
                <w:szCs w:val="28"/>
                <w:lang w:val="uk-UA" w:eastAsia="zh-CN"/>
              </w:rPr>
              <w:t>3,1±0,43*</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8"/>
                <w:szCs w:val="28"/>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-64,36</w:t>
            </w:r>
          </w:p>
        </w:tc>
        <w:tc>
          <w:tcPr>
            <w:tcW w:w="1276"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ind w:left="-94" w:right="-44"/>
              <w:jc w:val="center"/>
              <w:rPr>
                <w:rFonts w:ascii="Times New Roman" w:eastAsia="Andale Sans UI" w:hAnsi="Times New Roman" w:cs="Symbol"/>
                <w:kern w:val="1"/>
                <w:sz w:val="28"/>
                <w:szCs w:val="28"/>
                <w:lang w:val="uk-UA" w:eastAsia="zh-CN"/>
              </w:rPr>
            </w:pPr>
            <w:r w:rsidRPr="00CB56BB">
              <w:rPr>
                <w:rFonts w:ascii="Times New Roman" w:eastAsia="Andale Sans UI" w:hAnsi="Times New Roman" w:cs="Symbol"/>
                <w:kern w:val="1"/>
                <w:sz w:val="28"/>
                <w:szCs w:val="28"/>
                <w:lang w:val="uk-UA" w:eastAsia="zh-CN"/>
              </w:rPr>
              <w:t>0,5±0,16</w:t>
            </w:r>
            <w:r w:rsidRPr="00CB56BB">
              <w:rPr>
                <w:rFonts w:ascii="Times New Roman" w:eastAsia="Andale Sans UI" w:hAnsi="Times New Roman" w:cs="Symbol"/>
                <w:kern w:val="1"/>
                <w:sz w:val="28"/>
                <w:szCs w:val="28"/>
                <w:shd w:val="clear" w:color="auto" w:fill="FFFFFF"/>
                <w:lang w:val="uk-UA" w:eastAsia="zh-CN"/>
              </w:rPr>
              <w:t>*</w:t>
            </w:r>
          </w:p>
          <w:p w:rsidR="00F55A59" w:rsidRPr="00CB56BB" w:rsidRDefault="00F55A59" w:rsidP="00F55A59">
            <w:pPr>
              <w:widowControl w:val="0"/>
              <w:suppressAutoHyphens/>
              <w:spacing w:after="0" w:line="240" w:lineRule="auto"/>
              <w:ind w:left="-94" w:right="-44"/>
              <w:jc w:val="center"/>
              <w:rPr>
                <w:rFonts w:ascii="Times New Roman" w:eastAsia="Andale Sans UI" w:hAnsi="Times New Roman" w:cs="Symbol"/>
                <w:kern w:val="1"/>
                <w:sz w:val="28"/>
                <w:szCs w:val="28"/>
                <w:lang w:val="uk-UA" w:eastAsia="zh-CN"/>
              </w:rPr>
            </w:pPr>
          </w:p>
          <w:p w:rsidR="00F55A59" w:rsidRPr="00CB56BB" w:rsidRDefault="00F55A59" w:rsidP="00F55A59">
            <w:pPr>
              <w:widowControl w:val="0"/>
              <w:suppressAutoHyphens/>
              <w:spacing w:after="0" w:line="240" w:lineRule="auto"/>
              <w:ind w:left="-94" w:right="-44"/>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-61,53</w:t>
            </w:r>
          </w:p>
        </w:tc>
        <w:tc>
          <w:tcPr>
            <w:tcW w:w="1559" w:type="dxa"/>
            <w:tcBorders>
              <w:left w:val="single" w:sz="2" w:space="0" w:color="000000"/>
              <w:bottom w:val="single" w:sz="2" w:space="0" w:color="000000"/>
              <w:right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8"/>
                <w:szCs w:val="28"/>
                <w:lang w:val="uk-UA" w:eastAsia="zh-CN"/>
              </w:rPr>
            </w:pPr>
            <w:r w:rsidRPr="00CB56BB">
              <w:rPr>
                <w:rFonts w:ascii="Times New Roman" w:eastAsia="Andale Sans UI" w:hAnsi="Times New Roman" w:cs="Symbol"/>
                <w:kern w:val="1"/>
                <w:sz w:val="28"/>
                <w:szCs w:val="28"/>
                <w:lang w:val="uk-UA" w:eastAsia="zh-CN"/>
              </w:rPr>
              <w:t>1,3±0,97</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8"/>
                <w:szCs w:val="28"/>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+30</w:t>
            </w:r>
          </w:p>
        </w:tc>
      </w:tr>
      <w:tr w:rsidR="00A35FCA" w:rsidRPr="00CB56BB" w:rsidTr="00A35FCA">
        <w:tc>
          <w:tcPr>
            <w:tcW w:w="1560"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Габапен-тин, 150</w:t>
            </w:r>
          </w:p>
        </w:tc>
        <w:tc>
          <w:tcPr>
            <w:tcW w:w="1134"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8"/>
                <w:szCs w:val="28"/>
                <w:lang w:val="uk-UA" w:eastAsia="zh-CN"/>
              </w:rPr>
            </w:pPr>
            <w:r w:rsidRPr="00CB56BB">
              <w:rPr>
                <w:rFonts w:ascii="Times New Roman" w:eastAsia="Andale Sans UI" w:hAnsi="Times New Roman" w:cs="Symbol"/>
                <w:kern w:val="1"/>
                <w:sz w:val="28"/>
                <w:szCs w:val="24"/>
                <w:lang w:val="uk-UA" w:eastAsia="zh-CN"/>
              </w:rPr>
              <w:t>M±m</w:t>
            </w:r>
          </w:p>
          <w:p w:rsidR="00AA751C" w:rsidRPr="00CB56BB" w:rsidRDefault="00AA751C" w:rsidP="00AA751C">
            <w:pPr>
              <w:widowControl w:val="0"/>
              <w:suppressAutoHyphens/>
              <w:spacing w:after="0" w:line="240" w:lineRule="auto"/>
              <w:jc w:val="center"/>
              <w:rPr>
                <w:rFonts w:ascii="Times New Roman" w:eastAsia="Andale Sans UI" w:hAnsi="Times New Roman" w:cs="Symbol"/>
                <w:kern w:val="1"/>
                <w:sz w:val="28"/>
                <w:szCs w:val="24"/>
                <w:lang w:val="uk-UA" w:eastAsia="zh-CN"/>
              </w:rPr>
            </w:pPr>
          </w:p>
          <w:p w:rsidR="00F55A59" w:rsidRPr="00CB56BB" w:rsidRDefault="00AA751C" w:rsidP="00AA751C">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4"/>
                <w:lang w:val="uk-UA" w:eastAsia="zh-CN"/>
              </w:rPr>
              <w:t>% змін</w:t>
            </w:r>
            <w:r w:rsidRPr="00CB56BB">
              <w:rPr>
                <w:rFonts w:ascii="Times New Roman" w:eastAsia="Andale Sans UI" w:hAnsi="Times New Roman" w:cs="Times New Roman"/>
                <w:kern w:val="1"/>
                <w:sz w:val="28"/>
                <w:szCs w:val="28"/>
                <w:vertAlign w:val="superscript"/>
                <w:lang w:val="uk-UA" w:eastAsia="zh-CN"/>
              </w:rPr>
              <w:t>#</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2±0,21</w:t>
            </w:r>
            <w:r w:rsidRPr="00CB56BB">
              <w:rPr>
                <w:rFonts w:ascii="Times New Roman" w:eastAsia="Andale Sans UI" w:hAnsi="Times New Roman" w:cs="Symbol"/>
                <w:kern w:val="1"/>
                <w:sz w:val="28"/>
                <w:szCs w:val="28"/>
                <w:shd w:val="clear" w:color="auto" w:fill="FFFFFF"/>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-48,71</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20,3±0,98*</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ind w:left="-81" w:right="-58"/>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-50,84</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2,4±0,30*</w:t>
            </w:r>
            <w:r w:rsidR="00A35FCA" w:rsidRPr="00CB56BB">
              <w:rPr>
                <w:rFonts w:ascii="Times New Roman" w:eastAsia="Andale Sans UI" w:hAnsi="Times New Roman" w:cs="Symbol"/>
                <w:kern w:val="1"/>
                <w:sz w:val="28"/>
                <w:szCs w:val="28"/>
                <w:lang w:val="uk-UA" w:eastAsia="zh-CN"/>
              </w:rPr>
              <w:t>*</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-72,41</w:t>
            </w:r>
          </w:p>
        </w:tc>
        <w:tc>
          <w:tcPr>
            <w:tcW w:w="1276"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0,6±0,16</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-53,84</w:t>
            </w:r>
          </w:p>
        </w:tc>
        <w:tc>
          <w:tcPr>
            <w:tcW w:w="1559" w:type="dxa"/>
            <w:tcBorders>
              <w:left w:val="single" w:sz="2" w:space="0" w:color="000000"/>
              <w:bottom w:val="single" w:sz="2" w:space="0" w:color="000000"/>
              <w:right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r w:rsidRPr="00CB56BB">
              <w:rPr>
                <w:rFonts w:ascii="Times New Roman" w:eastAsia="Andale Sans UI" w:hAnsi="Times New Roman" w:cs="Symbol"/>
                <w:kern w:val="1"/>
                <w:sz w:val="28"/>
                <w:szCs w:val="28"/>
                <w:lang w:val="uk-UA" w:eastAsia="zh-CN"/>
              </w:rPr>
              <w:t>0,3±0,2</w:t>
            </w:r>
            <w:r w:rsidRPr="00CB56BB">
              <w:rPr>
                <w:rFonts w:ascii="Times New Roman" w:eastAsia="Andale Sans UI" w:hAnsi="Times New Roman" w:cs="Symbol"/>
                <w:kern w:val="1"/>
                <w:sz w:val="28"/>
                <w:szCs w:val="28"/>
                <w:shd w:val="clear" w:color="auto" w:fill="FFFFFF"/>
                <w:lang w:val="uk-UA" w:eastAsia="zh-CN"/>
              </w:rPr>
              <w:t>1*</w:t>
            </w:r>
          </w:p>
          <w:p w:rsidR="00F55A59" w:rsidRPr="00CB56BB" w:rsidRDefault="00F55A59" w:rsidP="00F55A59">
            <w:pPr>
              <w:widowControl w:val="0"/>
              <w:suppressAutoHyphens/>
              <w:spacing w:after="0" w:line="240" w:lineRule="auto"/>
              <w:jc w:val="center"/>
              <w:rPr>
                <w:rFonts w:ascii="Times New Roman" w:eastAsia="Andale Sans UI" w:hAnsi="Times New Roman" w:cs="Symbol"/>
                <w:kern w:val="1"/>
                <w:sz w:val="24"/>
                <w:szCs w:val="24"/>
                <w:lang w:val="uk-UA" w:eastAsia="zh-CN"/>
              </w:rPr>
            </w:pPr>
          </w:p>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-70</w:t>
            </w:r>
          </w:p>
        </w:tc>
      </w:tr>
      <w:tr w:rsidR="00A35FCA" w:rsidRPr="00CB56BB" w:rsidTr="00A35FCA">
        <w:trPr>
          <w:trHeight w:val="484"/>
        </w:trPr>
        <w:tc>
          <w:tcPr>
            <w:tcW w:w="1560"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Symbol"/>
                <w:kern w:val="1"/>
                <w:sz w:val="28"/>
                <w:szCs w:val="28"/>
                <w:lang w:val="uk-UA" w:eastAsia="ru-RU"/>
              </w:rPr>
              <w:t>Контроль</w:t>
            </w:r>
          </w:p>
        </w:tc>
        <w:tc>
          <w:tcPr>
            <w:tcW w:w="1134"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M±m</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3,9±0,52</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41,3±1,72</w:t>
            </w:r>
          </w:p>
        </w:tc>
        <w:tc>
          <w:tcPr>
            <w:tcW w:w="1559"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8,7±0,59</w:t>
            </w:r>
          </w:p>
        </w:tc>
        <w:tc>
          <w:tcPr>
            <w:tcW w:w="1276" w:type="dxa"/>
            <w:tcBorders>
              <w:left w:val="single" w:sz="2" w:space="0" w:color="000000"/>
              <w:bottom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1,3±0,3</w:t>
            </w:r>
          </w:p>
        </w:tc>
        <w:tc>
          <w:tcPr>
            <w:tcW w:w="1559" w:type="dxa"/>
            <w:tcBorders>
              <w:left w:val="single" w:sz="2" w:space="0" w:color="000000"/>
              <w:bottom w:val="single" w:sz="2" w:space="0" w:color="000000"/>
              <w:right w:val="single" w:sz="2" w:space="0" w:color="000000"/>
            </w:tcBorders>
            <w:shd w:val="clear" w:color="auto" w:fill="FFFFFF"/>
          </w:tcPr>
          <w:p w:rsidR="00F55A59" w:rsidRPr="00CB56BB" w:rsidRDefault="00F55A59" w:rsidP="00F55A59">
            <w:pPr>
              <w:widowControl w:val="0"/>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Symbol"/>
                <w:kern w:val="1"/>
                <w:sz w:val="28"/>
                <w:szCs w:val="28"/>
                <w:lang w:val="uk-UA" w:eastAsia="zh-CN"/>
              </w:rPr>
              <w:t>1±0,21</w:t>
            </w:r>
          </w:p>
        </w:tc>
      </w:tr>
    </w:tbl>
    <w:p w:rsidR="00A35FCA" w:rsidRPr="00CB56BB" w:rsidRDefault="00F55A59" w:rsidP="00A35FCA">
      <w:pPr>
        <w:widowControl w:val="0"/>
        <w:suppressAutoHyphens/>
        <w:spacing w:before="120" w:after="0" w:line="360" w:lineRule="auto"/>
        <w:ind w:firstLine="720"/>
        <w:jc w:val="both"/>
        <w:rPr>
          <w:rFonts w:ascii="Times New Roman" w:eastAsia="Times New Roman" w:hAnsi="Times New Roman" w:cs="Symbol"/>
          <w:kern w:val="1"/>
          <w:sz w:val="28"/>
          <w:szCs w:val="28"/>
          <w:lang w:val="uk-UA" w:eastAsia="ru-RU"/>
        </w:rPr>
      </w:pPr>
      <w:r w:rsidRPr="00CB56BB">
        <w:rPr>
          <w:rFonts w:ascii="Times New Roman" w:eastAsia="Times New Roman" w:hAnsi="Times New Roman" w:cs="Symbol"/>
          <w:kern w:val="1"/>
          <w:sz w:val="28"/>
          <w:szCs w:val="28"/>
          <w:lang w:val="uk-UA" w:eastAsia="ru-RU"/>
        </w:rPr>
        <w:t>Примітк</w:t>
      </w:r>
      <w:r w:rsidR="00AA751C" w:rsidRPr="00CB56BB">
        <w:rPr>
          <w:rFonts w:ascii="Times New Roman" w:eastAsia="Times New Roman" w:hAnsi="Times New Roman" w:cs="Symbol"/>
          <w:kern w:val="1"/>
          <w:sz w:val="28"/>
          <w:szCs w:val="28"/>
          <w:lang w:val="uk-UA" w:eastAsia="ru-RU"/>
        </w:rPr>
        <w:t>и</w:t>
      </w:r>
      <w:r w:rsidRPr="00CB56BB">
        <w:rPr>
          <w:rFonts w:ascii="Times New Roman" w:eastAsia="Times New Roman" w:hAnsi="Times New Roman" w:cs="Symbol"/>
          <w:kern w:val="1"/>
          <w:sz w:val="28"/>
          <w:szCs w:val="28"/>
          <w:lang w:val="uk-UA" w:eastAsia="ru-RU"/>
        </w:rPr>
        <w:t xml:space="preserve">: * </w:t>
      </w:r>
      <w:r w:rsidR="00A35FCA" w:rsidRPr="00CB56BB">
        <w:rPr>
          <w:rFonts w:ascii="Times New Roman" w:eastAsia="Times New Roman" w:hAnsi="Times New Roman" w:cs="Symbol"/>
          <w:kern w:val="1"/>
          <w:sz w:val="28"/>
          <w:szCs w:val="28"/>
          <w:lang w:val="uk-UA" w:eastAsia="ru-RU"/>
        </w:rPr>
        <w:t>– р&lt;0,05; ** –</w:t>
      </w:r>
      <w:r w:rsidRPr="00CB56BB">
        <w:rPr>
          <w:rFonts w:ascii="Times New Roman" w:eastAsia="Times New Roman" w:hAnsi="Times New Roman" w:cs="Symbol"/>
          <w:kern w:val="1"/>
          <w:sz w:val="28"/>
          <w:szCs w:val="28"/>
          <w:lang w:val="uk-UA" w:eastAsia="ru-RU"/>
        </w:rPr>
        <w:t xml:space="preserve"> p&lt;0,001 – порівняно з групою контролю</w:t>
      </w:r>
      <w:r w:rsidR="00A35FCA" w:rsidRPr="00CB56BB">
        <w:rPr>
          <w:rFonts w:ascii="Times New Roman" w:eastAsia="Times New Roman" w:hAnsi="Times New Roman" w:cs="Symbol"/>
          <w:kern w:val="1"/>
          <w:sz w:val="28"/>
          <w:szCs w:val="28"/>
          <w:lang w:val="uk-UA" w:eastAsia="ru-RU"/>
        </w:rPr>
        <w:t>;</w:t>
      </w:r>
    </w:p>
    <w:p w:rsidR="00A35FCA" w:rsidRPr="00CB56BB" w:rsidRDefault="00A35FCA" w:rsidP="00A35FCA">
      <w:pPr>
        <w:widowControl w:val="0"/>
        <w:suppressAutoHyphens/>
        <w:spacing w:after="0" w:line="360" w:lineRule="auto"/>
        <w:ind w:left="2127" w:hanging="284"/>
        <w:jc w:val="both"/>
        <w:rPr>
          <w:rFonts w:ascii="Times New Roman" w:eastAsia="Times New Roman" w:hAnsi="Times New Roman" w:cs="Symbol"/>
          <w:bCs/>
          <w:i/>
          <w:iCs/>
          <w:kern w:val="1"/>
          <w:sz w:val="28"/>
          <w:szCs w:val="28"/>
          <w:shd w:val="clear" w:color="auto" w:fill="FFFFFF"/>
          <w:lang w:val="uk-UA" w:eastAsia="ru-RU" w:bidi="ur-PK"/>
        </w:rPr>
      </w:pPr>
      <w:r w:rsidRPr="00CB56BB">
        <w:rPr>
          <w:rFonts w:ascii="Times New Roman" w:eastAsia="Andale Sans UI" w:hAnsi="Times New Roman" w:cs="Times New Roman"/>
          <w:kern w:val="1"/>
          <w:sz w:val="28"/>
          <w:szCs w:val="28"/>
          <w:vertAlign w:val="superscript"/>
          <w:lang w:val="uk-UA" w:eastAsia="zh-CN"/>
        </w:rPr>
        <w:t>#</w:t>
      </w:r>
      <w:r w:rsidRPr="00CB56BB">
        <w:rPr>
          <w:rFonts w:ascii="Times New Roman" w:eastAsia="Andale Sans UI" w:hAnsi="Times New Roman" w:cs="Times New Roman"/>
          <w:kern w:val="1"/>
          <w:sz w:val="28"/>
          <w:szCs w:val="28"/>
          <w:lang w:val="uk-UA" w:eastAsia="zh-CN"/>
        </w:rPr>
        <w:t xml:space="preserve"> - </w:t>
      </w:r>
      <w:r w:rsidRPr="00CB56BB">
        <w:rPr>
          <w:rFonts w:ascii="Times New Roman" w:eastAsia="Andale Sans UI" w:hAnsi="Times New Roman" w:cs="Symbol"/>
          <w:kern w:val="1"/>
          <w:sz w:val="28"/>
          <w:szCs w:val="24"/>
          <w:lang w:val="uk-UA" w:eastAsia="zh-CN"/>
        </w:rPr>
        <w:t>% змін відносно контролю</w:t>
      </w:r>
    </w:p>
    <w:p w:rsidR="0043044F" w:rsidRPr="00CB56BB" w:rsidRDefault="0043044F" w:rsidP="00F55A59">
      <w:pPr>
        <w:widowControl w:val="0"/>
        <w:suppressAutoHyphens/>
        <w:spacing w:after="0" w:line="360" w:lineRule="auto"/>
        <w:ind w:firstLine="709"/>
        <w:jc w:val="both"/>
        <w:rPr>
          <w:rFonts w:ascii="Times New Roman" w:eastAsia="Symbol" w:hAnsi="Times New Roman" w:cs="Symbol"/>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Symbol" w:hAnsi="Times New Roman" w:cs="Symbol"/>
          <w:kern w:val="1"/>
          <w:sz w:val="28"/>
          <w:szCs w:val="28"/>
          <w:lang w:val="uk-UA" w:eastAsia="ru-RU" w:bidi="ur-PK"/>
        </w:rPr>
        <w:t>Як свідчать наведені дані, г</w:t>
      </w:r>
      <w:r w:rsidRPr="00CB56BB">
        <w:rPr>
          <w:rFonts w:ascii="Times New Roman" w:eastAsia="Times New Roman" w:hAnsi="Times New Roman" w:cs="Times New Roman"/>
          <w:kern w:val="1"/>
          <w:sz w:val="28"/>
          <w:szCs w:val="28"/>
          <w:lang w:val="uk-UA" w:eastAsia="ru-RU" w:bidi="ur-PK"/>
        </w:rPr>
        <w:t xml:space="preserve">оризонтальна рухова активність, визначена за кількістю перетнутих тваринами протягом тестування периферичних квадратів, при застосуванні карбамазепіну (200 мг/кг), зменшувалась на 88,4 %  (p&lt;0,001) </w:t>
      </w:r>
      <w:r w:rsidR="00F331DB" w:rsidRPr="00CB56BB">
        <w:rPr>
          <w:rFonts w:ascii="Times New Roman" w:eastAsia="Times New Roman" w:hAnsi="Times New Roman" w:cs="Times New Roman"/>
          <w:kern w:val="1"/>
          <w:sz w:val="28"/>
          <w:szCs w:val="28"/>
          <w:lang w:val="uk-UA" w:eastAsia="ru-RU" w:bidi="ur-PK"/>
        </w:rPr>
        <w:t>порівняно</w:t>
      </w:r>
      <w:r w:rsidRPr="00CB56BB">
        <w:rPr>
          <w:rFonts w:ascii="Times New Roman" w:eastAsia="Times New Roman" w:hAnsi="Times New Roman" w:cs="Times New Roman"/>
          <w:kern w:val="1"/>
          <w:sz w:val="28"/>
          <w:szCs w:val="28"/>
          <w:lang w:val="uk-UA" w:eastAsia="ru-RU" w:bidi="ur-PK"/>
        </w:rPr>
        <w:t xml:space="preserve"> з контролем, при застосуванні топірамату</w:t>
      </w:r>
      <w:r w:rsidRPr="00CB56BB">
        <w:rPr>
          <w:rFonts w:ascii="Times New Roman" w:eastAsia="Times New Roman" w:hAnsi="Times New Roman" w:cs="Times New Roman"/>
          <w:kern w:val="1"/>
          <w:sz w:val="24"/>
          <w:szCs w:val="24"/>
          <w:lang w:val="uk-UA" w:eastAsia="ru-RU" w:bidi="ur-PK"/>
        </w:rPr>
        <w:t xml:space="preserve"> </w:t>
      </w:r>
      <w:r w:rsidRPr="00CB56BB">
        <w:rPr>
          <w:rFonts w:ascii="Times New Roman" w:eastAsia="Times New Roman" w:hAnsi="Times New Roman" w:cs="Times New Roman"/>
          <w:kern w:val="1"/>
          <w:sz w:val="28"/>
          <w:szCs w:val="28"/>
          <w:lang w:val="uk-UA" w:eastAsia="ru-RU" w:bidi="ur-PK"/>
        </w:rPr>
        <w:t xml:space="preserve"> (300 мг/кг) - на 65,61 % (p&lt;0,001), вальпроату натрію (150 мг/кг) -  на 67,31 %.</w:t>
      </w:r>
      <w:r w:rsidRPr="00CB56BB">
        <w:rPr>
          <w:rFonts w:ascii="Times New Roman" w:eastAsia="Times New Roman" w:hAnsi="Times New Roman" w:cs="Times New Roman"/>
          <w:i/>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Найменший вплив на горизонтальну рухову активність мали ламотриджин та габапентин.</w:t>
      </w:r>
    </w:p>
    <w:p w:rsidR="00975DB4" w:rsidRPr="00CB56BB" w:rsidRDefault="0043044F" w:rsidP="00C959B7">
      <w:pPr>
        <w:widowControl w:val="0"/>
        <w:suppressAutoHyphens/>
        <w:spacing w:after="0" w:line="360" w:lineRule="auto"/>
        <w:jc w:val="both"/>
        <w:rPr>
          <w:rFonts w:ascii="Times New Roman" w:eastAsia="Times New Roman" w:hAnsi="Times New Roman" w:cs="Arial"/>
          <w:bCs/>
          <w:iCs/>
          <w:kern w:val="1"/>
          <w:sz w:val="28"/>
          <w:szCs w:val="28"/>
          <w:shd w:val="clear" w:color="auto" w:fill="FFFFFF"/>
          <w:lang w:val="uk-UA" w:eastAsia="ru-RU" w:bidi="ur-PK"/>
        </w:rPr>
      </w:pPr>
      <w:r w:rsidRPr="00CB56BB">
        <w:rPr>
          <w:rFonts w:ascii="Times New Roman" w:eastAsia="Times New Roman" w:hAnsi="Times New Roman" w:cs="Arial"/>
          <w:bCs/>
          <w:iCs/>
          <w:noProof/>
          <w:kern w:val="1"/>
          <w:sz w:val="28"/>
          <w:szCs w:val="28"/>
          <w:shd w:val="clear" w:color="auto" w:fill="FFFFFF"/>
          <w:lang w:eastAsia="ru-RU"/>
        </w:rPr>
        <w:lastRenderedPageBreak/>
        <w:drawing>
          <wp:inline distT="0" distB="0" distL="0" distR="0" wp14:anchorId="2BF3A82C" wp14:editId="3D875EC6">
            <wp:extent cx="6448425" cy="3648075"/>
            <wp:effectExtent l="0" t="0" r="9525"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26B8" w:rsidRPr="00CB56BB" w:rsidRDefault="00975DB4" w:rsidP="00CC26B8">
      <w:pPr>
        <w:spacing w:after="0" w:line="360" w:lineRule="auto"/>
        <w:ind w:firstLine="708"/>
        <w:jc w:val="both"/>
        <w:rPr>
          <w:rFonts w:ascii="Times New Roman" w:eastAsia="Times New Roman" w:hAnsi="Times New Roman" w:cs="Times New Roman"/>
          <w:sz w:val="28"/>
          <w:szCs w:val="28"/>
          <w:lang w:val="uk-UA" w:eastAsia="ru-RU"/>
        </w:rPr>
      </w:pPr>
      <w:r w:rsidRPr="00CB56BB">
        <w:rPr>
          <w:rFonts w:ascii="Times New Roman" w:eastAsia="Times New Roman" w:hAnsi="Times New Roman" w:cs="Arial"/>
          <w:iCs/>
          <w:sz w:val="28"/>
          <w:szCs w:val="28"/>
          <w:shd w:val="clear" w:color="auto" w:fill="FFFFFF"/>
          <w:lang w:val="uk-UA" w:eastAsia="ru-RU" w:bidi="ur-PK"/>
        </w:rPr>
        <w:t>Рис. 4.3.</w:t>
      </w:r>
      <w:r w:rsidR="00C959B7" w:rsidRPr="00CB56BB">
        <w:rPr>
          <w:rFonts w:ascii="Times New Roman" w:eastAsia="Times New Roman" w:hAnsi="Times New Roman" w:cs="Arial"/>
          <w:iCs/>
          <w:sz w:val="28"/>
          <w:szCs w:val="28"/>
          <w:shd w:val="clear" w:color="auto" w:fill="FFFFFF"/>
          <w:lang w:val="uk-UA" w:eastAsia="ru-RU" w:bidi="ur-PK"/>
        </w:rPr>
        <w:t xml:space="preserve"> </w:t>
      </w:r>
      <w:r w:rsidRPr="00CB56BB">
        <w:rPr>
          <w:rFonts w:ascii="Times New Roman" w:eastAsia="Times New Roman" w:hAnsi="Times New Roman" w:cs="Times New Roman"/>
          <w:sz w:val="28"/>
          <w:szCs w:val="28"/>
          <w:lang w:val="uk-UA" w:eastAsia="ru-RU"/>
        </w:rPr>
        <w:t xml:space="preserve">Зміни поведінкових реакцій щурів при застосуванні </w:t>
      </w:r>
      <w:r w:rsidR="00386E07" w:rsidRPr="00CB56BB">
        <w:rPr>
          <w:rFonts w:ascii="Times New Roman" w:eastAsia="Times New Roman" w:hAnsi="Times New Roman" w:cs="Times New Roman"/>
          <w:sz w:val="28"/>
          <w:szCs w:val="28"/>
          <w:lang w:val="uk-UA" w:eastAsia="ru-RU"/>
        </w:rPr>
        <w:t>вальпроату натрію, карбамазепіну та ламотриджину</w:t>
      </w:r>
      <w:r w:rsidRPr="00CB56BB">
        <w:rPr>
          <w:rFonts w:ascii="Times New Roman" w:eastAsia="Times New Roman" w:hAnsi="Times New Roman" w:cs="Times New Roman"/>
          <w:sz w:val="28"/>
          <w:szCs w:val="28"/>
          <w:lang w:val="uk-UA" w:eastAsia="ru-RU"/>
        </w:rPr>
        <w:t xml:space="preserve"> в тесті </w:t>
      </w:r>
      <w:r w:rsidR="00C959B7" w:rsidRPr="00CB56BB">
        <w:rPr>
          <w:rFonts w:ascii="Times New Roman" w:eastAsia="Times New Roman" w:hAnsi="Times New Roman" w:cs="Times New Roman"/>
          <w:sz w:val="28"/>
          <w:szCs w:val="28"/>
          <w:lang w:val="uk-UA" w:eastAsia="ru-RU"/>
        </w:rPr>
        <w:t>«</w:t>
      </w:r>
      <w:r w:rsidRPr="00CB56BB">
        <w:rPr>
          <w:rFonts w:ascii="Times New Roman" w:eastAsia="Times New Roman" w:hAnsi="Times New Roman" w:cs="Times New Roman"/>
          <w:sz w:val="28"/>
          <w:szCs w:val="28"/>
          <w:lang w:val="uk-UA" w:eastAsia="ru-RU"/>
        </w:rPr>
        <w:t>відкрите поле</w:t>
      </w:r>
      <w:r w:rsidR="00C959B7" w:rsidRPr="00CB56BB">
        <w:rPr>
          <w:rFonts w:ascii="Times New Roman" w:eastAsia="Times New Roman" w:hAnsi="Times New Roman" w:cs="Times New Roman"/>
          <w:sz w:val="28"/>
          <w:szCs w:val="28"/>
          <w:lang w:val="uk-UA" w:eastAsia="ru-RU"/>
        </w:rPr>
        <w:t>»</w:t>
      </w:r>
      <w:r w:rsidR="00443D93" w:rsidRPr="00CB56BB">
        <w:rPr>
          <w:rFonts w:ascii="Times New Roman" w:eastAsia="Times New Roman" w:hAnsi="Times New Roman" w:cs="Times New Roman"/>
          <w:sz w:val="28"/>
          <w:szCs w:val="28"/>
          <w:lang w:val="uk-UA" w:eastAsia="ru-RU"/>
        </w:rPr>
        <w:t xml:space="preserve"> </w:t>
      </w:r>
      <w:r w:rsidR="00CC26B8" w:rsidRPr="00CB56BB">
        <w:rPr>
          <w:rFonts w:ascii="Times New Roman" w:eastAsia="Times New Roman" w:hAnsi="Times New Roman" w:cs="Times New Roman"/>
          <w:sz w:val="28"/>
          <w:szCs w:val="28"/>
          <w:lang w:val="uk-UA" w:eastAsia="ru-RU"/>
        </w:rPr>
        <w:t>(</w:t>
      </w:r>
      <w:r w:rsidR="00CC26B8" w:rsidRPr="00CB56BB">
        <w:rPr>
          <w:rFonts w:ascii="Times New Roman" w:eastAsia="Andale Sans UI" w:hAnsi="Times New Roman" w:cs="Times New Roman"/>
          <w:bCs/>
          <w:kern w:val="1"/>
          <w:sz w:val="28"/>
          <w:szCs w:val="28"/>
          <w:lang w:val="uk-UA" w:eastAsia="zh-CN"/>
        </w:rPr>
        <w:t xml:space="preserve">у % </w:t>
      </w:r>
      <w:r w:rsidR="00CC26B8" w:rsidRPr="00CB56BB">
        <w:rPr>
          <w:rFonts w:ascii="Times New Roman" w:eastAsia="Andale Sans UI" w:hAnsi="Times New Roman" w:cs="Symbol"/>
          <w:kern w:val="1"/>
          <w:sz w:val="28"/>
          <w:szCs w:val="24"/>
          <w:lang w:val="uk-UA" w:eastAsia="zh-CN"/>
        </w:rPr>
        <w:t xml:space="preserve">відносно </w:t>
      </w:r>
      <w:r w:rsidR="00A01813" w:rsidRPr="00CB56BB">
        <w:rPr>
          <w:rFonts w:ascii="Times New Roman" w:eastAsia="Andale Sans UI" w:hAnsi="Times New Roman" w:cs="Symbol"/>
          <w:kern w:val="1"/>
          <w:sz w:val="28"/>
          <w:szCs w:val="24"/>
          <w:lang w:val="uk-UA" w:eastAsia="zh-CN"/>
        </w:rPr>
        <w:t xml:space="preserve">100% </w:t>
      </w:r>
      <w:r w:rsidR="00CC26B8" w:rsidRPr="00CB56BB">
        <w:rPr>
          <w:rFonts w:ascii="Times New Roman" w:eastAsia="Andale Sans UI" w:hAnsi="Times New Roman" w:cs="Symbol"/>
          <w:kern w:val="1"/>
          <w:sz w:val="28"/>
          <w:szCs w:val="24"/>
          <w:lang w:val="uk-UA" w:eastAsia="zh-CN"/>
        </w:rPr>
        <w:t>контролю</w:t>
      </w:r>
      <w:r w:rsidR="00CC26B8" w:rsidRPr="00CB56BB">
        <w:rPr>
          <w:rFonts w:ascii="Times New Roman" w:eastAsia="Times New Roman" w:hAnsi="Times New Roman" w:cs="Times New Roman"/>
          <w:sz w:val="28"/>
          <w:szCs w:val="28"/>
          <w:lang w:val="uk-UA" w:eastAsia="ru-RU"/>
        </w:rPr>
        <w:t>)</w:t>
      </w:r>
    </w:p>
    <w:p w:rsidR="00B72474" w:rsidRPr="00CB56BB" w:rsidRDefault="00B72474" w:rsidP="00B72474">
      <w:pPr>
        <w:widowControl w:val="0"/>
        <w:suppressAutoHyphens/>
        <w:spacing w:after="0" w:line="360" w:lineRule="auto"/>
        <w:ind w:firstLine="720"/>
        <w:jc w:val="both"/>
        <w:rPr>
          <w:rFonts w:ascii="Times New Roman" w:eastAsia="Times New Roman" w:hAnsi="Times New Roman" w:cs="Symbol"/>
          <w:kern w:val="1"/>
          <w:sz w:val="28"/>
          <w:szCs w:val="28"/>
          <w:lang w:val="uk-UA" w:eastAsia="ru-RU"/>
        </w:rPr>
      </w:pPr>
      <w:r w:rsidRPr="00CB56BB">
        <w:rPr>
          <w:rFonts w:ascii="Times New Roman" w:eastAsia="Times New Roman" w:hAnsi="Times New Roman" w:cs="Symbol"/>
          <w:kern w:val="1"/>
          <w:sz w:val="28"/>
          <w:szCs w:val="28"/>
          <w:lang w:val="uk-UA" w:eastAsia="ru-RU"/>
        </w:rPr>
        <w:t>Примітки: * – р&lt;0,05; ** – p&lt;0,001 – порівняно з групою контролю</w:t>
      </w:r>
    </w:p>
    <w:p w:rsidR="00975DB4" w:rsidRPr="00CB56BB" w:rsidRDefault="00975DB4"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p>
    <w:p w:rsidR="00F55A59" w:rsidRPr="00CB56BB" w:rsidRDefault="00F331DB"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У</w:t>
      </w:r>
      <w:r w:rsidR="00F55A59" w:rsidRPr="00CB56BB">
        <w:rPr>
          <w:rFonts w:ascii="Times New Roman" w:eastAsia="Times New Roman" w:hAnsi="Times New Roman" w:cs="Times New Roman"/>
          <w:kern w:val="1"/>
          <w:sz w:val="28"/>
          <w:szCs w:val="28"/>
          <w:lang w:val="uk-UA" w:eastAsia="ru-RU" w:bidi="ur-PK"/>
        </w:rPr>
        <w:t xml:space="preserve"> той же час, при введенні карбамазепіну, показник  вертикальної рухової активності, який оцінювали за кількістю стійок тварин, коли вони опирались при цьому на бокові стінки, а також коли їх передні кінцівки знаходились у повітрі (без упирання на стінку), також мав чітко виражену тенденцію до зменшення  і </w:t>
      </w:r>
      <w:r w:rsidRPr="00CB56BB">
        <w:rPr>
          <w:rFonts w:ascii="Times New Roman" w:eastAsia="Times New Roman" w:hAnsi="Times New Roman" w:cs="Times New Roman"/>
          <w:kern w:val="1"/>
          <w:sz w:val="28"/>
          <w:szCs w:val="28"/>
          <w:lang w:val="uk-UA" w:eastAsia="ru-RU" w:bidi="ur-PK"/>
        </w:rPr>
        <w:t>становив</w:t>
      </w:r>
      <w:r w:rsidR="00F55A59" w:rsidRPr="00CB56BB">
        <w:rPr>
          <w:rFonts w:ascii="Times New Roman" w:eastAsia="Times New Roman" w:hAnsi="Times New Roman" w:cs="Times New Roman"/>
          <w:kern w:val="1"/>
          <w:sz w:val="28"/>
          <w:szCs w:val="28"/>
          <w:lang w:val="uk-UA" w:eastAsia="ru-RU" w:bidi="ur-PK"/>
        </w:rPr>
        <w:t xml:space="preserve">  89,7 % (p&lt;0,001</w:t>
      </w:r>
      <w:r w:rsidRPr="00CB56BB">
        <w:rPr>
          <w:rFonts w:ascii="Times New Roman" w:eastAsia="Times New Roman" w:hAnsi="Times New Roman" w:cs="Times New Roman"/>
          <w:kern w:val="1"/>
          <w:sz w:val="28"/>
          <w:szCs w:val="28"/>
          <w:lang w:val="uk-UA" w:eastAsia="ru-RU" w:bidi="ur-PK"/>
        </w:rPr>
        <w:t>)  порівняно</w:t>
      </w:r>
      <w:r w:rsidR="00F55A59" w:rsidRPr="00CB56BB">
        <w:rPr>
          <w:rFonts w:ascii="Times New Roman" w:eastAsia="Times New Roman" w:hAnsi="Times New Roman" w:cs="Times New Roman"/>
          <w:kern w:val="1"/>
          <w:sz w:val="28"/>
          <w:szCs w:val="28"/>
          <w:lang w:val="uk-UA" w:eastAsia="ru-RU" w:bidi="ur-PK"/>
        </w:rPr>
        <w:t xml:space="preserve"> з контролем. Введення ламотриджину та габапентину також мали досить негативний вплив на вертикальну рухову активність, знижуючи її показник у порівнянні з контролем на 72,41 % (p&lt;0,001). Аналогічна ситуація спостерігалась і</w:t>
      </w:r>
      <w:r w:rsidR="00BC55C7" w:rsidRPr="00CB56BB">
        <w:rPr>
          <w:rFonts w:ascii="Times New Roman" w:eastAsia="Times New Roman" w:hAnsi="Times New Roman" w:cs="Times New Roman"/>
          <w:kern w:val="1"/>
          <w:sz w:val="28"/>
          <w:szCs w:val="28"/>
          <w:lang w:val="uk-UA" w:eastAsia="ru-RU" w:bidi="ur-PK"/>
        </w:rPr>
        <w:t xml:space="preserve"> при дослідженні топірамату (300</w:t>
      </w:r>
      <w:r w:rsidR="00F55A59" w:rsidRPr="00CB56BB">
        <w:rPr>
          <w:rFonts w:ascii="Times New Roman" w:eastAsia="Times New Roman" w:hAnsi="Times New Roman" w:cs="Times New Roman"/>
          <w:kern w:val="1"/>
          <w:sz w:val="28"/>
          <w:szCs w:val="28"/>
          <w:lang w:val="uk-UA" w:eastAsia="ru-RU" w:bidi="ur-PK"/>
        </w:rPr>
        <w:t xml:space="preserve"> мг/кг), однак показник верикальної рухової активності був менший ніж при використанні карбамазепіну, ламотриджину та габапентину і </w:t>
      </w:r>
      <w:r w:rsidRPr="00CB56BB">
        <w:rPr>
          <w:rFonts w:ascii="Times New Roman" w:eastAsia="Times New Roman" w:hAnsi="Times New Roman" w:cs="Times New Roman"/>
          <w:kern w:val="1"/>
          <w:sz w:val="28"/>
          <w:szCs w:val="28"/>
          <w:lang w:val="uk-UA" w:eastAsia="ru-RU" w:bidi="ur-PK"/>
        </w:rPr>
        <w:t>становив</w:t>
      </w:r>
      <w:r w:rsidR="00F55A59" w:rsidRPr="00CB56BB">
        <w:rPr>
          <w:rFonts w:ascii="Times New Roman" w:eastAsia="Times New Roman" w:hAnsi="Times New Roman" w:cs="Times New Roman"/>
          <w:kern w:val="1"/>
          <w:sz w:val="28"/>
          <w:szCs w:val="28"/>
          <w:lang w:val="uk-UA" w:eastAsia="ru-RU" w:bidi="ur-PK"/>
        </w:rPr>
        <w:t xml:space="preserve"> 64,3 %</w:t>
      </w:r>
      <w:r w:rsidR="00F55A59" w:rsidRPr="00CB56BB">
        <w:rPr>
          <w:rFonts w:ascii="Times New Roman" w:eastAsia="Times New Roman" w:hAnsi="Times New Roman" w:cs="Times New Roman"/>
          <w:bCs/>
          <w:kern w:val="1"/>
          <w:sz w:val="28"/>
          <w:szCs w:val="28"/>
          <w:lang w:val="uk-UA" w:eastAsia="ru-RU" w:bidi="ur-PK"/>
        </w:rPr>
        <w:t xml:space="preserve"> </w:t>
      </w:r>
      <w:r w:rsidR="00F55A59" w:rsidRPr="00CB56BB">
        <w:rPr>
          <w:rFonts w:ascii="Times New Roman" w:eastAsia="Times New Roman" w:hAnsi="Times New Roman" w:cs="Times New Roman"/>
          <w:kern w:val="1"/>
          <w:sz w:val="28"/>
          <w:szCs w:val="28"/>
          <w:lang w:val="uk-UA" w:eastAsia="ru-RU" w:bidi="ur-PK"/>
        </w:rPr>
        <w:t xml:space="preserve">(p&lt;0,001) у </w:t>
      </w:r>
      <w:r w:rsidR="00F55A59" w:rsidRPr="00CB56BB">
        <w:rPr>
          <w:rFonts w:ascii="Times New Roman" w:eastAsia="Times New Roman" w:hAnsi="Times New Roman" w:cs="Times New Roman"/>
          <w:kern w:val="1"/>
          <w:sz w:val="28"/>
          <w:szCs w:val="28"/>
          <w:lang w:val="uk-UA" w:eastAsia="ru-RU" w:bidi="ur-PK"/>
        </w:rPr>
        <w:lastRenderedPageBreak/>
        <w:t>порівнянні з контролем. Достовірне зменшення кількості переміщень свідчить про виражене зменшення орієнто</w:t>
      </w:r>
      <w:r w:rsidRPr="00CB56BB">
        <w:rPr>
          <w:rFonts w:ascii="Times New Roman" w:eastAsia="Times New Roman" w:hAnsi="Times New Roman" w:cs="Times New Roman"/>
          <w:kern w:val="1"/>
          <w:sz w:val="28"/>
          <w:szCs w:val="28"/>
          <w:lang w:val="uk-UA" w:eastAsia="ru-RU" w:bidi="ur-PK"/>
        </w:rPr>
        <w:t>вної активності й</w:t>
      </w:r>
      <w:r w:rsidR="00A519A0" w:rsidRPr="00CB56BB">
        <w:rPr>
          <w:rFonts w:ascii="Times New Roman" w:eastAsia="Times New Roman" w:hAnsi="Times New Roman" w:cs="Times New Roman"/>
          <w:kern w:val="1"/>
          <w:sz w:val="28"/>
          <w:szCs w:val="28"/>
          <w:lang w:val="uk-UA" w:eastAsia="ru-RU" w:bidi="ur-PK"/>
        </w:rPr>
        <w:t xml:space="preserve"> підвищення</w:t>
      </w:r>
      <w:r w:rsidR="00F55A59" w:rsidRPr="00CB56BB">
        <w:rPr>
          <w:rFonts w:ascii="Times New Roman" w:eastAsia="Times New Roman" w:hAnsi="Times New Roman" w:cs="Times New Roman"/>
          <w:kern w:val="1"/>
          <w:sz w:val="28"/>
          <w:szCs w:val="28"/>
          <w:lang w:val="uk-UA" w:eastAsia="ru-RU" w:bidi="ur-PK"/>
        </w:rPr>
        <w:t xml:space="preserve"> емоційної напруги тварин. При введенні вальпроату натрію кількість вертикальних стійок зменшилась на 54,0 % (p&lt;0,05), однак це майже у 2 рази менше ніж при дослідженні карбамазепіну.</w:t>
      </w:r>
    </w:p>
    <w:p w:rsidR="003E5785" w:rsidRPr="00CB56BB" w:rsidRDefault="003E5785" w:rsidP="003E5785">
      <w:pPr>
        <w:widowControl w:val="0"/>
        <w:suppressAutoHyphens/>
        <w:spacing w:after="0" w:line="360" w:lineRule="auto"/>
        <w:jc w:val="both"/>
        <w:rPr>
          <w:rFonts w:ascii="Times New Roman" w:eastAsia="Times New Roman" w:hAnsi="Times New Roman" w:cs="Arial"/>
          <w:bCs/>
          <w:iCs/>
          <w:kern w:val="1"/>
          <w:sz w:val="28"/>
          <w:szCs w:val="28"/>
          <w:shd w:val="clear" w:color="auto" w:fill="FFFFFF"/>
          <w:lang w:val="uk-UA" w:eastAsia="ru-RU" w:bidi="ur-PK"/>
        </w:rPr>
      </w:pPr>
      <w:r w:rsidRPr="00CB56BB">
        <w:rPr>
          <w:rFonts w:ascii="Times New Roman" w:eastAsia="Times New Roman" w:hAnsi="Times New Roman" w:cs="Arial"/>
          <w:bCs/>
          <w:iCs/>
          <w:noProof/>
          <w:kern w:val="1"/>
          <w:sz w:val="28"/>
          <w:szCs w:val="28"/>
          <w:shd w:val="clear" w:color="auto" w:fill="FFFFFF"/>
          <w:lang w:eastAsia="ru-RU"/>
        </w:rPr>
        <w:drawing>
          <wp:inline distT="0" distB="0" distL="0" distR="0" wp14:anchorId="0D4BB404" wp14:editId="2C45A804">
            <wp:extent cx="6448425" cy="36480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41274" w:rsidRPr="00CB56BB" w:rsidRDefault="00B41274" w:rsidP="00B41274">
      <w:pPr>
        <w:spacing w:after="0" w:line="360" w:lineRule="auto"/>
        <w:ind w:firstLine="708"/>
        <w:jc w:val="both"/>
        <w:rPr>
          <w:rFonts w:ascii="Times New Roman" w:eastAsia="Times New Roman" w:hAnsi="Times New Roman" w:cs="Times New Roman"/>
          <w:sz w:val="28"/>
          <w:szCs w:val="28"/>
          <w:lang w:val="uk-UA" w:eastAsia="ru-RU"/>
        </w:rPr>
      </w:pPr>
      <w:r w:rsidRPr="00CB56BB">
        <w:rPr>
          <w:rFonts w:ascii="Times New Roman" w:eastAsia="Times New Roman" w:hAnsi="Times New Roman" w:cs="Arial"/>
          <w:iCs/>
          <w:sz w:val="28"/>
          <w:szCs w:val="28"/>
          <w:shd w:val="clear" w:color="auto" w:fill="FFFFFF"/>
          <w:lang w:val="uk-UA" w:eastAsia="ru-RU" w:bidi="ur-PK"/>
        </w:rPr>
        <w:t>Рис. 4.4.</w:t>
      </w:r>
      <w:r w:rsidRPr="00CB56BB">
        <w:rPr>
          <w:rFonts w:ascii="Times New Roman" w:eastAsia="Times New Roman" w:hAnsi="Times New Roman" w:cs="Arial"/>
          <w:b/>
          <w:i/>
          <w:iCs/>
          <w:sz w:val="28"/>
          <w:szCs w:val="28"/>
          <w:shd w:val="clear" w:color="auto" w:fill="FFFFFF"/>
          <w:lang w:val="uk-UA" w:eastAsia="ru-RU" w:bidi="ur-PK"/>
        </w:rPr>
        <w:t xml:space="preserve"> </w:t>
      </w:r>
      <w:r w:rsidRPr="00CB56BB">
        <w:rPr>
          <w:rFonts w:ascii="Times New Roman" w:eastAsia="Times New Roman" w:hAnsi="Times New Roman" w:cs="Times New Roman"/>
          <w:sz w:val="28"/>
          <w:szCs w:val="28"/>
          <w:lang w:val="uk-UA" w:eastAsia="ru-RU"/>
        </w:rPr>
        <w:t>Зміни поведінкових реакцій щурів при застосуванні</w:t>
      </w:r>
      <w:r w:rsidRPr="00CB56BB">
        <w:rPr>
          <w:rFonts w:ascii="Times New Roman" w:eastAsia="Andale Sans UI" w:hAnsi="Times New Roman" w:cs="Times New Roman"/>
          <w:bCs/>
          <w:kern w:val="1"/>
          <w:sz w:val="28"/>
          <w:szCs w:val="28"/>
          <w:lang w:val="uk-UA" w:eastAsia="zh-CN"/>
        </w:rPr>
        <w:t xml:space="preserve"> </w:t>
      </w:r>
      <w:r w:rsidR="00443D93" w:rsidRPr="00CB56BB">
        <w:rPr>
          <w:rFonts w:ascii="Times New Roman" w:eastAsia="Andale Sans UI" w:hAnsi="Times New Roman" w:cs="Times New Roman"/>
          <w:bCs/>
          <w:kern w:val="1"/>
          <w:sz w:val="28"/>
          <w:szCs w:val="28"/>
          <w:lang w:val="uk-UA" w:eastAsia="zh-CN"/>
        </w:rPr>
        <w:t xml:space="preserve">топірамату та габапентину </w:t>
      </w:r>
      <w:r w:rsidRPr="00CB56BB">
        <w:rPr>
          <w:rFonts w:ascii="Times New Roman" w:eastAsia="Times New Roman" w:hAnsi="Times New Roman" w:cs="Times New Roman"/>
          <w:sz w:val="28"/>
          <w:szCs w:val="28"/>
          <w:lang w:val="uk-UA" w:eastAsia="ru-RU"/>
        </w:rPr>
        <w:t xml:space="preserve">в тесті «відкрите поле» </w:t>
      </w:r>
      <w:r w:rsidR="003E5785" w:rsidRPr="00CB56BB">
        <w:rPr>
          <w:rFonts w:ascii="Times New Roman" w:eastAsia="Times New Roman" w:hAnsi="Times New Roman" w:cs="Times New Roman"/>
          <w:sz w:val="28"/>
          <w:szCs w:val="28"/>
          <w:lang w:val="uk-UA" w:eastAsia="ru-RU"/>
        </w:rPr>
        <w:t>(</w:t>
      </w:r>
      <w:r w:rsidR="003E5785" w:rsidRPr="00CB56BB">
        <w:rPr>
          <w:rFonts w:ascii="Times New Roman" w:eastAsia="Andale Sans UI" w:hAnsi="Times New Roman" w:cs="Times New Roman"/>
          <w:bCs/>
          <w:kern w:val="1"/>
          <w:sz w:val="28"/>
          <w:szCs w:val="28"/>
          <w:lang w:val="uk-UA" w:eastAsia="zh-CN"/>
        </w:rPr>
        <w:t>у %</w:t>
      </w:r>
      <w:r w:rsidR="00CC26B8" w:rsidRPr="00CB56BB">
        <w:rPr>
          <w:rFonts w:ascii="Times New Roman" w:eastAsia="Andale Sans UI" w:hAnsi="Times New Roman" w:cs="Times New Roman"/>
          <w:bCs/>
          <w:kern w:val="1"/>
          <w:sz w:val="28"/>
          <w:szCs w:val="28"/>
          <w:lang w:val="uk-UA" w:eastAsia="zh-CN"/>
        </w:rPr>
        <w:t xml:space="preserve"> </w:t>
      </w:r>
      <w:r w:rsidR="00CC26B8" w:rsidRPr="00CB56BB">
        <w:rPr>
          <w:rFonts w:ascii="Times New Roman" w:eastAsia="Andale Sans UI" w:hAnsi="Times New Roman" w:cs="Symbol"/>
          <w:kern w:val="1"/>
          <w:sz w:val="28"/>
          <w:szCs w:val="24"/>
          <w:lang w:val="uk-UA" w:eastAsia="zh-CN"/>
        </w:rPr>
        <w:t xml:space="preserve">відносно </w:t>
      </w:r>
      <w:r w:rsidR="00A01813" w:rsidRPr="00CB56BB">
        <w:rPr>
          <w:rFonts w:ascii="Times New Roman" w:eastAsia="Andale Sans UI" w:hAnsi="Times New Roman" w:cs="Symbol"/>
          <w:kern w:val="1"/>
          <w:sz w:val="28"/>
          <w:szCs w:val="24"/>
          <w:lang w:val="uk-UA" w:eastAsia="zh-CN"/>
        </w:rPr>
        <w:t xml:space="preserve">100% </w:t>
      </w:r>
      <w:r w:rsidR="00CC26B8" w:rsidRPr="00CB56BB">
        <w:rPr>
          <w:rFonts w:ascii="Times New Roman" w:eastAsia="Andale Sans UI" w:hAnsi="Times New Roman" w:cs="Symbol"/>
          <w:kern w:val="1"/>
          <w:sz w:val="28"/>
          <w:szCs w:val="24"/>
          <w:lang w:val="uk-UA" w:eastAsia="zh-CN"/>
        </w:rPr>
        <w:t>контролю</w:t>
      </w:r>
      <w:r w:rsidR="003E5785" w:rsidRPr="00CB56BB">
        <w:rPr>
          <w:rFonts w:ascii="Times New Roman" w:eastAsia="Times New Roman" w:hAnsi="Times New Roman" w:cs="Times New Roman"/>
          <w:sz w:val="28"/>
          <w:szCs w:val="28"/>
          <w:lang w:val="uk-UA" w:eastAsia="ru-RU"/>
        </w:rPr>
        <w:t>)</w:t>
      </w:r>
    </w:p>
    <w:p w:rsidR="00B41274" w:rsidRPr="00CB56BB" w:rsidRDefault="00B41274" w:rsidP="00B41274">
      <w:pPr>
        <w:widowControl w:val="0"/>
        <w:suppressAutoHyphens/>
        <w:spacing w:after="0" w:line="360" w:lineRule="auto"/>
        <w:ind w:firstLine="720"/>
        <w:jc w:val="both"/>
        <w:rPr>
          <w:rFonts w:ascii="Times New Roman" w:eastAsia="Times New Roman" w:hAnsi="Times New Roman" w:cs="Symbol"/>
          <w:kern w:val="1"/>
          <w:sz w:val="28"/>
          <w:szCs w:val="28"/>
          <w:lang w:val="uk-UA" w:eastAsia="ru-RU"/>
        </w:rPr>
      </w:pPr>
      <w:r w:rsidRPr="00CB56BB">
        <w:rPr>
          <w:rFonts w:ascii="Times New Roman" w:eastAsia="Times New Roman" w:hAnsi="Times New Roman" w:cs="Symbol"/>
          <w:kern w:val="1"/>
          <w:sz w:val="28"/>
          <w:szCs w:val="28"/>
          <w:lang w:val="uk-UA" w:eastAsia="ru-RU"/>
        </w:rPr>
        <w:t>Примітки: * – р&lt;0,05; ** – p&lt;0,001 – порівняно з групою контролю</w:t>
      </w:r>
    </w:p>
    <w:p w:rsidR="00B41274" w:rsidRPr="00CB56BB" w:rsidRDefault="00B41274" w:rsidP="00B41274">
      <w:pPr>
        <w:spacing w:after="0" w:line="360" w:lineRule="auto"/>
        <w:ind w:firstLine="708"/>
        <w:jc w:val="both"/>
        <w:rPr>
          <w:rFonts w:ascii="Times New Roman" w:eastAsia="Times New Roman" w:hAnsi="Times New Roman" w:cs="Times New Roman"/>
          <w:sz w:val="28"/>
          <w:szCs w:val="28"/>
          <w:lang w:val="uk-UA" w:eastAsia="ru-RU"/>
        </w:rPr>
      </w:pPr>
    </w:p>
    <w:p w:rsidR="00B72474" w:rsidRPr="00CB56BB" w:rsidRDefault="00B72474" w:rsidP="00B41274">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Andale Sans UI" w:hAnsi="Times New Roman" w:cs="Times New Roman"/>
          <w:bCs/>
          <w:kern w:val="1"/>
          <w:sz w:val="28"/>
          <w:szCs w:val="28"/>
          <w:lang w:val="uk-UA" w:eastAsia="zh-CN"/>
        </w:rPr>
        <w:t>Наші дослідження також показали, що порівняно з групою контролю при введенні тваринам антиконвульсантів</w:t>
      </w:r>
      <w:r w:rsidR="006F4F9C">
        <w:rPr>
          <w:rFonts w:ascii="Times New Roman" w:eastAsia="Andale Sans UI" w:hAnsi="Times New Roman" w:cs="Times New Roman"/>
          <w:bCs/>
          <w:kern w:val="1"/>
          <w:sz w:val="28"/>
          <w:szCs w:val="28"/>
          <w:lang w:val="uk-UA" w:eastAsia="zh-CN"/>
        </w:rPr>
        <w:t>, пригнічується ні</w:t>
      </w:r>
      <w:r w:rsidRPr="00CB56BB">
        <w:rPr>
          <w:rFonts w:ascii="Times New Roman" w:eastAsia="Andale Sans UI" w:hAnsi="Times New Roman" w:cs="Times New Roman"/>
          <w:bCs/>
          <w:kern w:val="1"/>
          <w:sz w:val="28"/>
          <w:szCs w:val="28"/>
          <w:lang w:val="uk-UA" w:eastAsia="zh-CN"/>
        </w:rPr>
        <w:t>рковий рефлекс:</w:t>
      </w:r>
      <w:r w:rsidRPr="00CB56BB">
        <w:rPr>
          <w:rFonts w:ascii="Times New Roman" w:eastAsia="Andale Sans UI" w:hAnsi="Times New Roman" w:cs="Times New Roman"/>
          <w:kern w:val="1"/>
          <w:sz w:val="28"/>
          <w:szCs w:val="28"/>
          <w:lang w:val="uk-UA" w:eastAsia="zh-CN"/>
        </w:rPr>
        <w:t xml:space="preserve"> кількість нірок зменшується порівняно з контролем при застосуванні  ламотриджину, 60 мг/кг - на 82,1 % (p&lt;0,0</w:t>
      </w:r>
      <w:r w:rsidRPr="00CB56BB">
        <w:rPr>
          <w:rFonts w:ascii="Times New Roman" w:eastAsia="Times New Roman" w:hAnsi="Times New Roman" w:cs="Times New Roman"/>
          <w:kern w:val="1"/>
          <w:sz w:val="28"/>
          <w:szCs w:val="28"/>
          <w:lang w:val="uk-UA" w:eastAsia="ru-RU" w:bidi="ur-PK"/>
        </w:rPr>
        <w:t>01</w:t>
      </w:r>
      <w:r w:rsidRPr="00CB56BB">
        <w:rPr>
          <w:rFonts w:ascii="Times New Roman" w:eastAsia="Andale Sans UI" w:hAnsi="Times New Roman" w:cs="Times New Roman"/>
          <w:kern w:val="1"/>
          <w:sz w:val="28"/>
          <w:szCs w:val="28"/>
          <w:lang w:val="uk-UA" w:eastAsia="zh-CN"/>
        </w:rPr>
        <w:t>), при застосуванні  карбамазепіну</w:t>
      </w:r>
      <w:r w:rsidR="00F331DB"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200 мг/кг - на 79,9 % (p&lt;0,0</w:t>
      </w:r>
      <w:r w:rsidRPr="00CB56BB">
        <w:rPr>
          <w:rFonts w:ascii="Times New Roman" w:eastAsia="Times New Roman" w:hAnsi="Times New Roman" w:cs="Times New Roman"/>
          <w:kern w:val="1"/>
          <w:sz w:val="28"/>
          <w:szCs w:val="28"/>
          <w:lang w:val="uk-UA" w:eastAsia="ru-RU" w:bidi="ur-PK"/>
        </w:rPr>
        <w:t>01</w:t>
      </w:r>
      <w:r w:rsidRPr="00CB56BB">
        <w:rPr>
          <w:rFonts w:ascii="Times New Roman" w:eastAsia="Andale Sans UI" w:hAnsi="Times New Roman" w:cs="Times New Roman"/>
          <w:kern w:val="1"/>
          <w:sz w:val="28"/>
          <w:szCs w:val="28"/>
          <w:lang w:val="uk-UA" w:eastAsia="zh-CN"/>
        </w:rPr>
        <w:t>), при застосуванні вальпроату натрію 150 мг/кг на 69,2 % (p&lt;0,0</w:t>
      </w:r>
      <w:r w:rsidRPr="00CB56BB">
        <w:rPr>
          <w:rFonts w:ascii="Times New Roman" w:eastAsia="Times New Roman" w:hAnsi="Times New Roman" w:cs="Times New Roman"/>
          <w:kern w:val="1"/>
          <w:sz w:val="28"/>
          <w:szCs w:val="28"/>
          <w:lang w:val="uk-UA" w:eastAsia="ru-RU" w:bidi="ur-PK"/>
        </w:rPr>
        <w:t>01</w:t>
      </w:r>
      <w:r w:rsidRPr="00CB56BB">
        <w:rPr>
          <w:rFonts w:ascii="Times New Roman" w:eastAsia="Andale Sans UI" w:hAnsi="Times New Roman" w:cs="Times New Roman"/>
          <w:kern w:val="1"/>
          <w:sz w:val="28"/>
          <w:szCs w:val="28"/>
          <w:lang w:val="uk-UA" w:eastAsia="zh-CN"/>
        </w:rPr>
        <w:t xml:space="preserve">), при застосуванні  топірамату 300 мг/кг - на 51,3 % (р&lt;0,05), при застосуванні  </w:t>
      </w:r>
      <w:r w:rsidRPr="00CB56BB">
        <w:rPr>
          <w:rFonts w:ascii="Times New Roman" w:eastAsia="Andale Sans UI" w:hAnsi="Times New Roman" w:cs="Times New Roman"/>
          <w:kern w:val="1"/>
          <w:sz w:val="28"/>
          <w:szCs w:val="28"/>
          <w:lang w:val="uk-UA" w:eastAsia="zh-CN"/>
        </w:rPr>
        <w:lastRenderedPageBreak/>
        <w:t>габапентину 150 мг/кг - на 48,7 % (p&lt;0,05).</w:t>
      </w:r>
    </w:p>
    <w:p w:rsidR="00B72474" w:rsidRPr="00CB56BB" w:rsidRDefault="00B72474" w:rsidP="00B41274">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Досить суттєво </w:t>
      </w:r>
      <w:r w:rsidR="00F331DB" w:rsidRPr="00CB56BB">
        <w:rPr>
          <w:rFonts w:ascii="Times New Roman" w:eastAsia="Times New Roman" w:hAnsi="Times New Roman" w:cs="Times New Roman"/>
          <w:kern w:val="1"/>
          <w:sz w:val="28"/>
          <w:szCs w:val="28"/>
          <w:lang w:val="uk-UA" w:eastAsia="ru-RU" w:bidi="ur-PK"/>
        </w:rPr>
        <w:t>порівняно</w:t>
      </w:r>
      <w:r w:rsidRPr="00CB56BB">
        <w:rPr>
          <w:rFonts w:ascii="Times New Roman" w:eastAsia="Times New Roman" w:hAnsi="Times New Roman" w:cs="Times New Roman"/>
          <w:kern w:val="1"/>
          <w:sz w:val="28"/>
          <w:szCs w:val="28"/>
          <w:lang w:val="uk-UA" w:eastAsia="ru-RU" w:bidi="ur-PK"/>
        </w:rPr>
        <w:t xml:space="preserve"> з контролем</w:t>
      </w:r>
      <w:r w:rsidRPr="00CB56BB">
        <w:rPr>
          <w:rFonts w:ascii="Times New Roman" w:eastAsia="Andale Sans UI" w:hAnsi="Times New Roman" w:cs="Times New Roman"/>
          <w:kern w:val="1"/>
          <w:sz w:val="28"/>
          <w:szCs w:val="28"/>
          <w:lang w:val="uk-UA" w:eastAsia="zh-CN"/>
        </w:rPr>
        <w:t xml:space="preserve"> зменшується кількість умивань (p&lt;0,05) при прийомі карбамазепіну і топірамату на 61,5 % (p&lt;0,05), </w:t>
      </w:r>
      <w:r w:rsidRPr="00CB56BB">
        <w:rPr>
          <w:rFonts w:ascii="Times New Roman" w:eastAsia="Times New Roman" w:hAnsi="Times New Roman" w:cs="Times New Roman"/>
          <w:kern w:val="1"/>
          <w:sz w:val="28"/>
          <w:szCs w:val="28"/>
          <w:lang w:val="uk-UA" w:eastAsia="ru-RU" w:bidi="ur-PK"/>
        </w:rPr>
        <w:t>що свідчить про зниження комфортності ст</w:t>
      </w:r>
      <w:r w:rsidR="00A519A0" w:rsidRPr="00CB56BB">
        <w:rPr>
          <w:rFonts w:ascii="Times New Roman" w:eastAsia="Times New Roman" w:hAnsi="Times New Roman" w:cs="Times New Roman"/>
          <w:kern w:val="1"/>
          <w:sz w:val="28"/>
          <w:szCs w:val="28"/>
          <w:lang w:val="uk-UA" w:eastAsia="ru-RU" w:bidi="ur-PK"/>
        </w:rPr>
        <w:t>ану тварин, підвищення страху, і</w:t>
      </w:r>
      <w:r w:rsidRPr="00CB56BB">
        <w:rPr>
          <w:rFonts w:ascii="Times New Roman" w:eastAsia="Times New Roman" w:hAnsi="Times New Roman" w:cs="Times New Roman"/>
          <w:kern w:val="1"/>
          <w:sz w:val="28"/>
          <w:szCs w:val="28"/>
          <w:lang w:val="uk-UA" w:eastAsia="ru-RU" w:bidi="ur-PK"/>
        </w:rPr>
        <w:t xml:space="preserve"> відповідно, пригнічення їхнього емоційного стану.</w:t>
      </w:r>
    </w:p>
    <w:p w:rsidR="00B72474" w:rsidRPr="00CB56BB" w:rsidRDefault="00B72474" w:rsidP="00B41274">
      <w:pPr>
        <w:widowControl w:val="0"/>
        <w:suppressAutoHyphens/>
        <w:spacing w:after="0" w:line="360" w:lineRule="auto"/>
        <w:ind w:firstLine="709"/>
        <w:jc w:val="both"/>
        <w:rPr>
          <w:rFonts w:ascii="Times New Roman" w:eastAsia="Times New Roman" w:hAnsi="Times New Roman" w:cs="Arial"/>
          <w:bCs/>
          <w:i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lang w:val="uk-UA" w:eastAsia="ru-RU" w:bidi="ur-PK"/>
        </w:rPr>
        <w:t>Прийом антиконвульсантів призводить також до зниження</w:t>
      </w:r>
      <w:r w:rsidR="00A519A0" w:rsidRPr="00CB56BB">
        <w:rPr>
          <w:rFonts w:ascii="Times New Roman" w:eastAsia="Times New Roman" w:hAnsi="Times New Roman" w:cs="Times New Roman"/>
          <w:bCs/>
          <w:kern w:val="1"/>
          <w:sz w:val="28"/>
          <w:szCs w:val="28"/>
          <w:lang w:val="uk-UA" w:eastAsia="ru-RU" w:bidi="ur-PK"/>
        </w:rPr>
        <w:t>,</w:t>
      </w:r>
      <w:r w:rsidRPr="00CB56BB">
        <w:rPr>
          <w:rFonts w:ascii="Times New Roman" w:eastAsia="Times New Roman" w:hAnsi="Times New Roman" w:cs="Times New Roman"/>
          <w:bCs/>
          <w:kern w:val="1"/>
          <w:sz w:val="28"/>
          <w:szCs w:val="28"/>
          <w:lang w:val="uk-UA" w:eastAsia="ru-RU" w:bidi="ur-PK"/>
        </w:rPr>
        <w:t xml:space="preserve"> порівняно з групою контролю</w:t>
      </w:r>
      <w:r w:rsidR="00A519A0" w:rsidRPr="00CB56BB">
        <w:rPr>
          <w:rFonts w:ascii="Times New Roman" w:eastAsia="Times New Roman" w:hAnsi="Times New Roman" w:cs="Times New Roman"/>
          <w:bCs/>
          <w:kern w:val="1"/>
          <w:sz w:val="28"/>
          <w:szCs w:val="28"/>
          <w:lang w:val="uk-UA" w:eastAsia="ru-RU" w:bidi="ur-PK"/>
        </w:rPr>
        <w:t>,</w:t>
      </w:r>
      <w:r w:rsidRPr="00CB56BB">
        <w:rPr>
          <w:rFonts w:ascii="Times New Roman" w:eastAsia="Times New Roman" w:hAnsi="Times New Roman" w:cs="Times New Roman"/>
          <w:bCs/>
          <w:kern w:val="1"/>
          <w:sz w:val="28"/>
          <w:szCs w:val="28"/>
          <w:lang w:val="uk-UA" w:eastAsia="ru-RU" w:bidi="ur-PK"/>
        </w:rPr>
        <w:t xml:space="preserve"> актів дефекації: на 70 % (р&lt;0,05) при використанні карбамазепіну і габапентину  та на 60 % - ламотриджину. </w:t>
      </w:r>
    </w:p>
    <w:p w:rsidR="00F55A59" w:rsidRPr="00CB56BB" w:rsidRDefault="00F55A59" w:rsidP="00B41274">
      <w:pPr>
        <w:widowControl w:val="0"/>
        <w:suppressAutoHyphens/>
        <w:spacing w:after="0" w:line="360" w:lineRule="auto"/>
        <w:ind w:firstLine="709"/>
        <w:jc w:val="both"/>
        <w:rPr>
          <w:rFonts w:ascii="Times New Roman" w:eastAsia="Times New Roman" w:hAnsi="Times New Roman" w:cs="Arial"/>
          <w:bCs/>
          <w:i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lang w:val="uk-UA" w:eastAsia="ru-RU" w:bidi="ur-PK"/>
        </w:rPr>
        <w:t>Виражене достовірне зниження кількості болюсів</w:t>
      </w:r>
      <w:r w:rsidR="00A519A0" w:rsidRPr="00CB56BB">
        <w:rPr>
          <w:rFonts w:ascii="Times New Roman" w:eastAsia="Times New Roman" w:hAnsi="Times New Roman" w:cs="Times New Roman"/>
          <w:bCs/>
          <w:kern w:val="1"/>
          <w:sz w:val="28"/>
          <w:szCs w:val="28"/>
          <w:lang w:val="uk-UA" w:eastAsia="ru-RU" w:bidi="ur-PK"/>
        </w:rPr>
        <w:t>,</w:t>
      </w:r>
      <w:r w:rsidRPr="00CB56BB">
        <w:rPr>
          <w:rFonts w:ascii="Times New Roman" w:eastAsia="Times New Roman" w:hAnsi="Times New Roman" w:cs="Times New Roman"/>
          <w:bCs/>
          <w:kern w:val="1"/>
          <w:sz w:val="28"/>
          <w:szCs w:val="28"/>
          <w:lang w:val="uk-UA" w:eastAsia="ru-RU" w:bidi="ur-PK"/>
        </w:rPr>
        <w:t xml:space="preserve"> свідчить про негативний вплив препаратів, </w:t>
      </w:r>
      <w:r w:rsidR="00F331DB" w:rsidRPr="00CB56BB">
        <w:rPr>
          <w:rFonts w:ascii="Times New Roman" w:eastAsia="Times New Roman" w:hAnsi="Times New Roman" w:cs="Times New Roman"/>
          <w:bCs/>
          <w:kern w:val="1"/>
          <w:sz w:val="28"/>
          <w:szCs w:val="28"/>
          <w:lang w:val="uk-UA" w:eastAsia="ru-RU" w:bidi="ur-PK"/>
        </w:rPr>
        <w:t xml:space="preserve">більшою мірою </w:t>
      </w:r>
      <w:r w:rsidRPr="00CB56BB">
        <w:rPr>
          <w:rFonts w:ascii="Times New Roman" w:eastAsia="Times New Roman" w:hAnsi="Times New Roman" w:cs="Times New Roman"/>
          <w:bCs/>
          <w:kern w:val="1"/>
          <w:sz w:val="28"/>
          <w:szCs w:val="28"/>
          <w:lang w:val="uk-UA" w:eastAsia="ru-RU" w:bidi="ur-PK"/>
        </w:rPr>
        <w:t>карбамазепіну та габапентину</w:t>
      </w:r>
      <w:r w:rsidR="00A519A0" w:rsidRPr="00CB56BB">
        <w:rPr>
          <w:rFonts w:ascii="Times New Roman" w:eastAsia="Times New Roman" w:hAnsi="Times New Roman" w:cs="Times New Roman"/>
          <w:bCs/>
          <w:kern w:val="1"/>
          <w:sz w:val="28"/>
          <w:szCs w:val="28"/>
          <w:lang w:val="uk-UA" w:eastAsia="ru-RU" w:bidi="ur-PK"/>
        </w:rPr>
        <w:t>,</w:t>
      </w:r>
      <w:r w:rsidRPr="00CB56BB">
        <w:rPr>
          <w:rFonts w:ascii="Times New Roman" w:eastAsia="Times New Roman" w:hAnsi="Times New Roman" w:cs="Times New Roman"/>
          <w:bCs/>
          <w:kern w:val="1"/>
          <w:sz w:val="28"/>
          <w:szCs w:val="28"/>
          <w:lang w:val="uk-UA" w:eastAsia="ru-RU" w:bidi="ur-PK"/>
        </w:rPr>
        <w:t xml:space="preserve"> на емоційний стан щурів, підви</w:t>
      </w:r>
      <w:r w:rsidR="00A519A0" w:rsidRPr="00CB56BB">
        <w:rPr>
          <w:rFonts w:ascii="Times New Roman" w:eastAsia="Times New Roman" w:hAnsi="Times New Roman" w:cs="Times New Roman"/>
          <w:bCs/>
          <w:kern w:val="1"/>
          <w:sz w:val="28"/>
          <w:szCs w:val="28"/>
          <w:lang w:val="uk-UA" w:eastAsia="ru-RU" w:bidi="ur-PK"/>
        </w:rPr>
        <w:t>щення страху і</w:t>
      </w:r>
      <w:r w:rsidRPr="00CB56BB">
        <w:rPr>
          <w:rFonts w:ascii="Times New Roman" w:eastAsia="Times New Roman" w:hAnsi="Times New Roman" w:cs="Times New Roman"/>
          <w:bCs/>
          <w:kern w:val="1"/>
          <w:sz w:val="28"/>
          <w:szCs w:val="28"/>
          <w:lang w:val="uk-UA" w:eastAsia="ru-RU" w:bidi="ur-PK"/>
        </w:rPr>
        <w:t xml:space="preserve"> стресу у дослідженні.</w:t>
      </w:r>
    </w:p>
    <w:p w:rsidR="00F55A59" w:rsidRPr="00CB56BB" w:rsidRDefault="00F55A59" w:rsidP="00B41274">
      <w:pPr>
        <w:widowControl w:val="0"/>
        <w:suppressAutoHyphens/>
        <w:spacing w:after="0" w:line="360" w:lineRule="auto"/>
        <w:ind w:firstLine="709"/>
        <w:jc w:val="both"/>
        <w:rPr>
          <w:rFonts w:ascii="Times New Roman" w:eastAsia="Times New Roman" w:hAnsi="Times New Roman" w:cs="Arial"/>
          <w:bCs/>
          <w:iCs/>
          <w:kern w:val="1"/>
          <w:sz w:val="28"/>
          <w:szCs w:val="28"/>
          <w:shd w:val="clear" w:color="auto" w:fill="FFFFFF"/>
          <w:lang w:val="uk-UA" w:eastAsia="ru-RU" w:bidi="ur-PK"/>
        </w:rPr>
      </w:pPr>
      <w:r w:rsidRPr="00CB56BB">
        <w:rPr>
          <w:rFonts w:ascii="Times New Roman" w:eastAsia="Times New Roman" w:hAnsi="Times New Roman" w:cs="Arial"/>
          <w:bCs/>
          <w:iCs/>
          <w:kern w:val="1"/>
          <w:sz w:val="28"/>
          <w:szCs w:val="28"/>
          <w:shd w:val="clear" w:color="auto" w:fill="FFFFFF"/>
          <w:lang w:val="uk-UA" w:eastAsia="ru-RU" w:bidi="ur-PK"/>
        </w:rPr>
        <w:t>Порівнюючи зміни орієнтовно-дослідницької реакції тварин у тесті «відкрите поле» за збільшенням приг</w:t>
      </w:r>
      <w:r w:rsidR="00A519A0" w:rsidRPr="00CB56BB">
        <w:rPr>
          <w:rFonts w:ascii="Times New Roman" w:eastAsia="Times New Roman" w:hAnsi="Times New Roman" w:cs="Arial"/>
          <w:bCs/>
          <w:iCs/>
          <w:kern w:val="1"/>
          <w:sz w:val="28"/>
          <w:szCs w:val="28"/>
          <w:shd w:val="clear" w:color="auto" w:fill="FFFFFF"/>
          <w:lang w:val="uk-UA" w:eastAsia="ru-RU" w:bidi="ur-PK"/>
        </w:rPr>
        <w:t>нічення емоційно-рухової активно</w:t>
      </w:r>
      <w:r w:rsidRPr="00CB56BB">
        <w:rPr>
          <w:rFonts w:ascii="Times New Roman" w:eastAsia="Times New Roman" w:hAnsi="Times New Roman" w:cs="Arial"/>
          <w:bCs/>
          <w:iCs/>
          <w:kern w:val="1"/>
          <w:sz w:val="28"/>
          <w:szCs w:val="28"/>
          <w:shd w:val="clear" w:color="auto" w:fill="FFFFFF"/>
          <w:lang w:val="uk-UA" w:eastAsia="ru-RU" w:bidi="ur-PK"/>
        </w:rPr>
        <w:t>сті</w:t>
      </w:r>
      <w:r w:rsidR="00A519A0" w:rsidRPr="00CB56BB">
        <w:rPr>
          <w:rFonts w:ascii="Times New Roman" w:eastAsia="Times New Roman" w:hAnsi="Times New Roman" w:cs="Arial"/>
          <w:bCs/>
          <w:iCs/>
          <w:kern w:val="1"/>
          <w:sz w:val="28"/>
          <w:szCs w:val="28"/>
          <w:shd w:val="clear" w:color="auto" w:fill="FFFFFF"/>
          <w:lang w:val="uk-UA" w:eastAsia="ru-RU" w:bidi="ur-PK"/>
        </w:rPr>
        <w:t>,</w:t>
      </w:r>
      <w:r w:rsidRPr="00CB56BB">
        <w:rPr>
          <w:rFonts w:ascii="Times New Roman" w:eastAsia="Times New Roman" w:hAnsi="Times New Roman" w:cs="Arial"/>
          <w:bCs/>
          <w:iCs/>
          <w:kern w:val="1"/>
          <w:sz w:val="28"/>
          <w:szCs w:val="28"/>
          <w:shd w:val="clear" w:color="auto" w:fill="FFFFFF"/>
          <w:lang w:val="uk-UA" w:eastAsia="ru-RU" w:bidi="ur-PK"/>
        </w:rPr>
        <w:t xml:space="preserve"> ми можемо розташувати досліджувані препарати у такий ряд: габапентин &lt; вальпроат натрію &lt; топірамат &lt; ламотриджин &lt; карбамазепін.</w:t>
      </w:r>
    </w:p>
    <w:p w:rsidR="00F55A59" w:rsidRPr="00CB56BB" w:rsidRDefault="00F55A59" w:rsidP="00B41274">
      <w:pPr>
        <w:widowControl w:val="0"/>
        <w:suppressAutoHyphens/>
        <w:spacing w:after="0" w:line="360" w:lineRule="auto"/>
        <w:ind w:firstLine="709"/>
        <w:jc w:val="both"/>
        <w:rPr>
          <w:rFonts w:ascii="Times New Roman" w:eastAsia="Times New Roman" w:hAnsi="Times New Roman" w:cs="Arial"/>
          <w:bCs/>
          <w:iCs/>
          <w:kern w:val="1"/>
          <w:sz w:val="28"/>
          <w:szCs w:val="28"/>
          <w:shd w:val="clear" w:color="auto" w:fill="FFFFFF"/>
          <w:lang w:val="uk-UA" w:eastAsia="ru-RU" w:bidi="ur-PK"/>
        </w:rPr>
      </w:pPr>
    </w:p>
    <w:p w:rsidR="00F55A59" w:rsidRPr="00CB56BB" w:rsidRDefault="00F55A59" w:rsidP="00B41274">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p>
    <w:p w:rsidR="00F55A59" w:rsidRPr="00CB56BB" w:rsidRDefault="00544249" w:rsidP="00B41274">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r w:rsidRPr="00CB56BB">
        <w:rPr>
          <w:rFonts w:ascii="Times New Roman" w:eastAsia="Times New Roman" w:hAnsi="Times New Roman" w:cs="Times New Roman"/>
          <w:bCs/>
          <w:kern w:val="1"/>
          <w:sz w:val="28"/>
          <w:szCs w:val="28"/>
          <w:lang w:val="uk-UA" w:eastAsia="ru-RU" w:bidi="ur-PK"/>
        </w:rPr>
        <w:t>4.3 Вплив досліджуваних антиконвульсантів на фізичну працездатність</w:t>
      </w:r>
    </w:p>
    <w:p w:rsidR="00F55A59" w:rsidRPr="00CB56BB" w:rsidRDefault="00F55A59" w:rsidP="00B41274">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p>
    <w:p w:rsidR="00544249" w:rsidRPr="00CB56BB" w:rsidRDefault="00544249" w:rsidP="00B41274">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p>
    <w:p w:rsidR="00F55A59" w:rsidRPr="00CB56BB" w:rsidRDefault="00F55A59" w:rsidP="00B41274">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bCs/>
          <w:spacing w:val="40"/>
          <w:kern w:val="1"/>
          <w:sz w:val="28"/>
          <w:szCs w:val="28"/>
          <w:lang w:val="uk-UA" w:eastAsia="ru-RU" w:bidi="ur-PK"/>
        </w:rPr>
        <w:t>4.3.1 Вплив антиконвульсантів на</w:t>
      </w:r>
      <w:r w:rsidR="00F331DB" w:rsidRPr="00CB56BB">
        <w:rPr>
          <w:rFonts w:ascii="Times New Roman" w:eastAsia="Times New Roman" w:hAnsi="Times New Roman" w:cs="Times New Roman"/>
          <w:bCs/>
          <w:spacing w:val="40"/>
          <w:kern w:val="1"/>
          <w:sz w:val="28"/>
          <w:szCs w:val="28"/>
          <w:lang w:val="uk-UA" w:eastAsia="ru-RU" w:bidi="ur-PK"/>
        </w:rPr>
        <w:t xml:space="preserve"> координацію рухів тварин у рото</w:t>
      </w:r>
      <w:r w:rsidRPr="00CB56BB">
        <w:rPr>
          <w:rFonts w:ascii="Times New Roman" w:eastAsia="Times New Roman" w:hAnsi="Times New Roman" w:cs="Times New Roman"/>
          <w:bCs/>
          <w:spacing w:val="40"/>
          <w:kern w:val="1"/>
          <w:sz w:val="28"/>
          <w:szCs w:val="28"/>
          <w:lang w:val="uk-UA" w:eastAsia="ru-RU" w:bidi="ur-PK"/>
        </w:rPr>
        <w:t xml:space="preserve">род-тесті. </w:t>
      </w:r>
      <w:r w:rsidRPr="00CB56BB">
        <w:rPr>
          <w:rFonts w:ascii="Times New Roman" w:eastAsia="Times New Roman" w:hAnsi="Times New Roman" w:cs="Times New Roman"/>
          <w:kern w:val="1"/>
          <w:sz w:val="28"/>
          <w:szCs w:val="28"/>
          <w:lang w:val="uk-UA" w:eastAsia="ru-RU" w:bidi="ur-PK"/>
        </w:rPr>
        <w:t xml:space="preserve">Вивчення впливу досліджуваних препаратів на координацію рухів </w:t>
      </w:r>
      <w:r w:rsidR="00F331DB" w:rsidRPr="00CB56BB">
        <w:rPr>
          <w:rFonts w:ascii="Times New Roman" w:eastAsia="Times New Roman" w:hAnsi="Times New Roman" w:cs="Times New Roman"/>
          <w:kern w:val="1"/>
          <w:sz w:val="28"/>
          <w:szCs w:val="28"/>
          <w:lang w:val="uk-UA" w:eastAsia="ru-RU" w:bidi="ur-PK"/>
        </w:rPr>
        <w:t>здійснювалося за допомогою  рото</w:t>
      </w:r>
      <w:r w:rsidRPr="00CB56BB">
        <w:rPr>
          <w:rFonts w:ascii="Times New Roman" w:eastAsia="Times New Roman" w:hAnsi="Times New Roman" w:cs="Times New Roman"/>
          <w:kern w:val="1"/>
          <w:sz w:val="28"/>
          <w:szCs w:val="28"/>
          <w:lang w:val="uk-UA" w:eastAsia="ru-RU" w:bidi="ur-PK"/>
        </w:rPr>
        <w:t>род-тесту, під час якого оцінювалася спроможність тварин утриму</w:t>
      </w:r>
      <w:r w:rsidR="0073664B" w:rsidRPr="00CB56BB">
        <w:rPr>
          <w:rFonts w:ascii="Times New Roman" w:eastAsia="Times New Roman" w:hAnsi="Times New Roman" w:cs="Times New Roman"/>
          <w:kern w:val="1"/>
          <w:sz w:val="28"/>
          <w:szCs w:val="28"/>
          <w:lang w:val="uk-UA" w:eastAsia="ru-RU" w:bidi="ur-PK"/>
        </w:rPr>
        <w:t>ватися на стрижні  діаметром 6</w:t>
      </w:r>
      <w:r w:rsidRPr="00CB56BB">
        <w:rPr>
          <w:rFonts w:ascii="Times New Roman" w:eastAsia="Times New Roman" w:hAnsi="Times New Roman" w:cs="Times New Roman"/>
          <w:kern w:val="1"/>
          <w:sz w:val="28"/>
          <w:szCs w:val="28"/>
          <w:lang w:val="uk-UA" w:eastAsia="ru-RU" w:bidi="ur-PK"/>
        </w:rPr>
        <w:t xml:space="preserve"> с</w:t>
      </w:r>
      <w:r w:rsidR="0073664B" w:rsidRPr="00CB56BB">
        <w:rPr>
          <w:rFonts w:ascii="Times New Roman" w:eastAsia="Times New Roman" w:hAnsi="Times New Roman" w:cs="Times New Roman"/>
          <w:kern w:val="1"/>
          <w:sz w:val="28"/>
          <w:szCs w:val="28"/>
          <w:lang w:val="uk-UA" w:eastAsia="ru-RU" w:bidi="ur-PK"/>
        </w:rPr>
        <w:t>м, що обертається зі швидкістю 8</w:t>
      </w:r>
      <w:r w:rsidRPr="00CB56BB">
        <w:rPr>
          <w:rFonts w:ascii="Times New Roman" w:eastAsia="Times New Roman" w:hAnsi="Times New Roman" w:cs="Times New Roman"/>
          <w:kern w:val="1"/>
          <w:sz w:val="28"/>
          <w:szCs w:val="28"/>
          <w:lang w:val="uk-UA" w:eastAsia="ru-RU" w:bidi="ur-PK"/>
        </w:rPr>
        <w:t xml:space="preserve"> об/хв. Вимірювали час (у сек), протягом якого тварина може втриматися на стрижні. </w:t>
      </w:r>
    </w:p>
    <w:p w:rsidR="00F55A59" w:rsidRPr="00CB56BB" w:rsidRDefault="00F55A59" w:rsidP="00B41274">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Результати оцінки координації рухів в групах дослідження  при введенні </w:t>
      </w:r>
      <w:r w:rsidRPr="00CB56BB">
        <w:rPr>
          <w:rFonts w:ascii="Times New Roman" w:eastAsia="Times New Roman" w:hAnsi="Times New Roman" w:cs="Times New Roman"/>
          <w:kern w:val="1"/>
          <w:sz w:val="28"/>
          <w:szCs w:val="28"/>
          <w:lang w:val="uk-UA" w:eastAsia="ru-RU" w:bidi="ur-PK"/>
        </w:rPr>
        <w:lastRenderedPageBreak/>
        <w:t>різних препаратів наведено на рис. 4.5, у табл. 4.5.</w:t>
      </w:r>
    </w:p>
    <w:p w:rsidR="008F7C43" w:rsidRPr="00CB56BB" w:rsidRDefault="008F7C43" w:rsidP="00B41274">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p>
    <w:p w:rsidR="00F55A59" w:rsidRPr="00CB56BB" w:rsidRDefault="00B6708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noProof/>
          <w:kern w:val="1"/>
          <w:sz w:val="28"/>
          <w:szCs w:val="28"/>
          <w:lang w:eastAsia="ru-RU"/>
        </w:rPr>
        <w:drawing>
          <wp:inline distT="0" distB="0" distL="0" distR="0" wp14:anchorId="074B5B87" wp14:editId="7102F4C0">
            <wp:extent cx="5486400" cy="32004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55A59" w:rsidRPr="00CB56BB" w:rsidRDefault="00F55A59" w:rsidP="008F7C43">
      <w:pPr>
        <w:widowControl w:val="0"/>
        <w:tabs>
          <w:tab w:val="left" w:pos="4111"/>
        </w:tabs>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 xml:space="preserve">Рис. 4.5. Латентний період падіння зі стрижня </w:t>
      </w:r>
      <w:r w:rsidR="008F7C43" w:rsidRPr="00CB56BB">
        <w:rPr>
          <w:rFonts w:ascii="Times New Roman" w:eastAsia="Times New Roman" w:hAnsi="Times New Roman" w:cs="Times New Roman"/>
          <w:kern w:val="1"/>
          <w:sz w:val="28"/>
          <w:szCs w:val="28"/>
          <w:shd w:val="clear" w:color="auto" w:fill="FFFFFF"/>
          <w:lang w:val="uk-UA" w:eastAsia="ru-RU" w:bidi="ur-PK"/>
        </w:rPr>
        <w:t xml:space="preserve">(M±m) </w:t>
      </w:r>
      <w:r w:rsidRPr="00CB56BB">
        <w:rPr>
          <w:rFonts w:ascii="Times New Roman" w:eastAsia="Times New Roman" w:hAnsi="Times New Roman" w:cs="Times New Roman"/>
          <w:kern w:val="1"/>
          <w:sz w:val="28"/>
          <w:szCs w:val="28"/>
          <w:shd w:val="clear" w:color="auto" w:fill="FFFFFF"/>
          <w:lang w:val="uk-UA" w:eastAsia="ru-RU" w:bidi="ur-PK"/>
        </w:rPr>
        <w:t>при введенні досліджуваних антиконв</w:t>
      </w:r>
      <w:r w:rsidR="00BC55C7" w:rsidRPr="00CB56BB">
        <w:rPr>
          <w:rFonts w:ascii="Times New Roman" w:eastAsia="Times New Roman" w:hAnsi="Times New Roman" w:cs="Times New Roman"/>
          <w:kern w:val="1"/>
          <w:sz w:val="28"/>
          <w:szCs w:val="28"/>
          <w:shd w:val="clear" w:color="auto" w:fill="FFFFFF"/>
          <w:lang w:val="uk-UA" w:eastAsia="ru-RU" w:bidi="ur-PK"/>
        </w:rPr>
        <w:t>ульсантів (у сек. за даними рото</w:t>
      </w:r>
      <w:r w:rsidRPr="00CB56BB">
        <w:rPr>
          <w:rFonts w:ascii="Times New Roman" w:eastAsia="Times New Roman" w:hAnsi="Times New Roman" w:cs="Times New Roman"/>
          <w:kern w:val="1"/>
          <w:sz w:val="28"/>
          <w:szCs w:val="28"/>
          <w:shd w:val="clear" w:color="auto" w:fill="FFFFFF"/>
          <w:lang w:val="uk-UA" w:eastAsia="ru-RU" w:bidi="ur-PK"/>
        </w:rPr>
        <w:t>род-тесту)</w:t>
      </w:r>
    </w:p>
    <w:p w:rsidR="008F7C43" w:rsidRPr="00CB56BB" w:rsidRDefault="00F55A59" w:rsidP="008F7C43">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Примітка:  * – р&lt;0,05 – порівняно з контрольною  групою </w:t>
      </w:r>
    </w:p>
    <w:p w:rsidR="008F7C43" w:rsidRPr="00CB56BB" w:rsidRDefault="008F7C43" w:rsidP="008F7C43">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p>
    <w:p w:rsidR="008F7C43" w:rsidRPr="00CB56BB" w:rsidRDefault="008F7C43" w:rsidP="008F7C43">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kern w:val="1"/>
          <w:sz w:val="28"/>
          <w:szCs w:val="28"/>
          <w:shd w:val="clear" w:color="auto" w:fill="FFFFFF"/>
          <w:lang w:val="uk-UA" w:eastAsia="ru-RU" w:bidi="ur-PK"/>
        </w:rPr>
        <w:t>Наші дослідження показали, що у групі контролю (n=6) латентний період падіння зі стрижня склав 217,5±10,0 сек (</w:t>
      </w:r>
      <w:r w:rsidRPr="00CB56BB">
        <w:rPr>
          <w:rFonts w:ascii="Times New Roman" w:eastAsia="Times New Roman" w:hAnsi="Times New Roman" w:cs="Times New Roman"/>
          <w:kern w:val="1"/>
          <w:sz w:val="28"/>
          <w:szCs w:val="28"/>
          <w:lang w:val="uk-UA" w:eastAsia="ru-RU"/>
        </w:rPr>
        <w:t>M±m).</w:t>
      </w:r>
      <w:r w:rsidRPr="00CB56BB">
        <w:rPr>
          <w:rFonts w:ascii="Times New Roman" w:eastAsia="Times New Roman" w:hAnsi="Times New Roman" w:cs="Times New Roman"/>
          <w:kern w:val="1"/>
          <w:sz w:val="28"/>
          <w:szCs w:val="28"/>
          <w:shd w:val="clear" w:color="auto" w:fill="FFFFFF"/>
          <w:lang w:val="uk-UA" w:eastAsia="ru-RU" w:bidi="ur-PK"/>
        </w:rPr>
        <w:t xml:space="preserve"> У ході досліджень встановлено, що після введення карбамазепіну (200 мг/кг ) латентний час падіння у ротород-тесті порівняно з групою контролю зменшився на 65,28 % (р&lt;0,05). Менш потужною, але також суттєвою дією на координацію рухів характеризується використання габапентину (150 мг/кг), показник середнього латентного часу при його застосуванні зменшився на 49,1 % (р&lt;0,05).</w:t>
      </w:r>
    </w:p>
    <w:p w:rsidR="008F7C43" w:rsidRPr="00CB56BB" w:rsidRDefault="008F7C43" w:rsidP="008F7C43">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rPr>
        <w:t xml:space="preserve">Ознакою нейротоксичного впливу препарату можна вважати неможливість тварини утримуватись на стрижні. За результатами проведених досліджень не виявлено відхилень у </w:t>
      </w:r>
      <w:r w:rsidR="0073664B" w:rsidRPr="00CB56BB">
        <w:rPr>
          <w:rFonts w:ascii="Times New Roman" w:eastAsia="Times New Roman" w:hAnsi="Times New Roman" w:cs="Times New Roman"/>
          <w:kern w:val="1"/>
          <w:sz w:val="28"/>
          <w:szCs w:val="28"/>
          <w:lang w:val="uk-UA" w:eastAsia="ru-RU"/>
        </w:rPr>
        <w:t>тварин</w:t>
      </w:r>
      <w:r w:rsidRPr="00CB56BB">
        <w:rPr>
          <w:rFonts w:ascii="Times New Roman" w:eastAsia="Times New Roman" w:hAnsi="Times New Roman" w:cs="Times New Roman"/>
          <w:kern w:val="1"/>
          <w:sz w:val="28"/>
          <w:szCs w:val="28"/>
          <w:lang w:val="uk-UA" w:eastAsia="ru-RU"/>
        </w:rPr>
        <w:t xml:space="preserve"> дослідних груп</w:t>
      </w:r>
      <w:r w:rsidR="0073664B" w:rsidRPr="00CB56BB">
        <w:rPr>
          <w:rFonts w:ascii="Times New Roman" w:eastAsia="Times New Roman" w:hAnsi="Times New Roman" w:cs="Times New Roman"/>
          <w:kern w:val="1"/>
          <w:sz w:val="28"/>
          <w:szCs w:val="28"/>
          <w:lang w:val="uk-UA" w:eastAsia="ru-RU"/>
        </w:rPr>
        <w:t xml:space="preserve"> при введенні</w:t>
      </w:r>
      <w:r w:rsidRPr="00CB56BB">
        <w:rPr>
          <w:rFonts w:ascii="Times New Roman" w:eastAsia="Times New Roman" w:hAnsi="Times New Roman" w:cs="Times New Roman"/>
          <w:kern w:val="1"/>
          <w:sz w:val="28"/>
          <w:szCs w:val="28"/>
          <w:lang w:val="uk-UA" w:eastAsia="ru-RU"/>
        </w:rPr>
        <w:t xml:space="preserve"> </w:t>
      </w:r>
      <w:r w:rsidR="0073664B" w:rsidRPr="00CB56BB">
        <w:rPr>
          <w:rFonts w:ascii="Times New Roman" w:eastAsia="Times New Roman" w:hAnsi="Times New Roman" w:cs="Times New Roman"/>
          <w:kern w:val="1"/>
          <w:sz w:val="28"/>
          <w:szCs w:val="28"/>
          <w:lang w:val="uk-UA" w:eastAsia="ru-RU"/>
        </w:rPr>
        <w:t>ламотриджину (</w:t>
      </w:r>
      <w:r w:rsidRPr="00CB56BB">
        <w:rPr>
          <w:rFonts w:ascii="Times New Roman" w:eastAsia="Times New Roman" w:hAnsi="Times New Roman" w:cs="Times New Roman"/>
          <w:kern w:val="1"/>
          <w:sz w:val="28"/>
          <w:szCs w:val="28"/>
          <w:lang w:val="uk-UA" w:eastAsia="ru-RU"/>
        </w:rPr>
        <w:t>60 мг/кг</w:t>
      </w:r>
      <w:r w:rsidR="0073664B"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w:t>
      </w:r>
      <w:r w:rsidR="0073664B" w:rsidRPr="00CB56BB">
        <w:rPr>
          <w:rFonts w:ascii="Times New Roman" w:eastAsia="Times New Roman" w:hAnsi="Times New Roman" w:cs="Times New Roman"/>
          <w:kern w:val="1"/>
          <w:sz w:val="28"/>
          <w:szCs w:val="28"/>
          <w:lang w:val="uk-UA" w:eastAsia="ru-RU"/>
        </w:rPr>
        <w:t xml:space="preserve">та </w:t>
      </w:r>
      <w:r w:rsidRPr="00CB56BB">
        <w:rPr>
          <w:rFonts w:ascii="Times New Roman" w:eastAsia="Times New Roman" w:hAnsi="Times New Roman" w:cs="Times New Roman"/>
          <w:kern w:val="1"/>
          <w:sz w:val="28"/>
          <w:szCs w:val="28"/>
          <w:lang w:val="uk-UA" w:eastAsia="ru-RU"/>
        </w:rPr>
        <w:t>т</w:t>
      </w:r>
      <w:r w:rsidR="0073664B" w:rsidRPr="00CB56BB">
        <w:rPr>
          <w:rFonts w:ascii="Times New Roman" w:eastAsia="Times New Roman" w:hAnsi="Times New Roman" w:cs="Times New Roman"/>
          <w:kern w:val="1"/>
          <w:sz w:val="28"/>
          <w:szCs w:val="28"/>
          <w:lang w:val="uk-UA" w:eastAsia="ru-RU"/>
        </w:rPr>
        <w:t>опірамату (</w:t>
      </w:r>
      <w:r w:rsidRPr="00CB56BB">
        <w:rPr>
          <w:rFonts w:ascii="Times New Roman" w:eastAsia="Times New Roman" w:hAnsi="Times New Roman" w:cs="Times New Roman"/>
          <w:kern w:val="1"/>
          <w:sz w:val="28"/>
          <w:szCs w:val="28"/>
          <w:lang w:val="uk-UA" w:eastAsia="ru-RU"/>
        </w:rPr>
        <w:t>300 мг/кг</w:t>
      </w:r>
      <w:r w:rsidR="0073664B"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тобто введення цих препаратів за оптимальною </w:t>
      </w:r>
      <w:r w:rsidRPr="00CB56BB">
        <w:rPr>
          <w:rFonts w:ascii="Times New Roman" w:eastAsia="Times New Roman" w:hAnsi="Times New Roman" w:cs="Times New Roman"/>
          <w:kern w:val="1"/>
          <w:sz w:val="28"/>
          <w:szCs w:val="28"/>
          <w:lang w:val="uk-UA" w:eastAsia="ru-RU"/>
        </w:rPr>
        <w:lastRenderedPageBreak/>
        <w:t>схемою не викликає нейротоксичного ефекту, не погіршує координацію рухів.</w:t>
      </w:r>
    </w:p>
    <w:p w:rsidR="008F7C43" w:rsidRPr="00CB56BB" w:rsidRDefault="008F7C43" w:rsidP="008F7C43">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Спостереження показали, що найбільший нейротоксичний ефект серед дослідж</w:t>
      </w:r>
      <w:r w:rsidR="009F2FF9" w:rsidRPr="00CB56BB">
        <w:rPr>
          <w:rFonts w:ascii="Times New Roman" w:eastAsia="Times New Roman" w:hAnsi="Times New Roman" w:cs="Times New Roman"/>
          <w:kern w:val="1"/>
          <w:sz w:val="28"/>
          <w:szCs w:val="28"/>
          <w:lang w:val="uk-UA" w:eastAsia="ru-RU" w:bidi="ur-PK"/>
        </w:rPr>
        <w:t>уваних препаратів за даними рото</w:t>
      </w:r>
      <w:r w:rsidRPr="00CB56BB">
        <w:rPr>
          <w:rFonts w:ascii="Times New Roman" w:eastAsia="Times New Roman" w:hAnsi="Times New Roman" w:cs="Times New Roman"/>
          <w:kern w:val="1"/>
          <w:sz w:val="28"/>
          <w:szCs w:val="28"/>
          <w:lang w:val="uk-UA" w:eastAsia="ru-RU" w:bidi="ur-PK"/>
        </w:rPr>
        <w:t>род-тесту</w:t>
      </w:r>
      <w:r w:rsidR="0073664B" w:rsidRPr="00CB56BB">
        <w:rPr>
          <w:rFonts w:ascii="Times New Roman" w:eastAsia="Times New Roman" w:hAnsi="Times New Roman" w:cs="Times New Roman"/>
          <w:kern w:val="1"/>
          <w:sz w:val="28"/>
          <w:szCs w:val="28"/>
          <w:lang w:val="uk-UA" w:eastAsia="ru-RU" w:bidi="ur-PK"/>
        </w:rPr>
        <w:t>, проявляють карбамазепін (200 мг/кг) та габапентин (15</w:t>
      </w:r>
      <w:r w:rsidRPr="00CB56BB">
        <w:rPr>
          <w:rFonts w:ascii="Times New Roman" w:eastAsia="Times New Roman" w:hAnsi="Times New Roman" w:cs="Times New Roman"/>
          <w:kern w:val="1"/>
          <w:sz w:val="28"/>
          <w:szCs w:val="28"/>
          <w:lang w:val="uk-UA" w:eastAsia="ru-RU" w:bidi="ur-PK"/>
        </w:rPr>
        <w:t>0 мг/кг).</w:t>
      </w:r>
    </w:p>
    <w:p w:rsidR="008F7C43" w:rsidRPr="00CB56BB" w:rsidRDefault="008F7C43" w:rsidP="008F7C43">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kern w:val="1"/>
          <w:sz w:val="28"/>
          <w:szCs w:val="28"/>
          <w:lang w:val="uk-UA" w:eastAsia="ru-RU"/>
        </w:rPr>
        <w:t>Достовірних відмінностей між контролем і групами введення препаратів ламотриджину (197,2±7,2) і топірамату (180,3±14,2) виявлено не було (p&gt;0,05).</w:t>
      </w:r>
    </w:p>
    <w:p w:rsidR="00F55A59" w:rsidRPr="00CB56BB" w:rsidRDefault="00F55A59" w:rsidP="008F7C43">
      <w:pPr>
        <w:widowControl w:val="0"/>
        <w:suppressAutoHyphens/>
        <w:spacing w:after="0" w:line="360" w:lineRule="auto"/>
        <w:ind w:firstLine="709"/>
        <w:jc w:val="right"/>
        <w:rPr>
          <w:rFonts w:ascii="Times New Roman" w:eastAsia="Times New Roman" w:hAnsi="Times New Roman" w:cs="Times New Roman"/>
          <w:b/>
          <w:i/>
          <w:kern w:val="1"/>
          <w:sz w:val="28"/>
          <w:szCs w:val="28"/>
          <w:lang w:val="uk-UA" w:eastAsia="ru-RU"/>
        </w:rPr>
      </w:pPr>
      <w:r w:rsidRPr="00CB56BB">
        <w:rPr>
          <w:rFonts w:ascii="Times New Roman" w:eastAsia="Times New Roman" w:hAnsi="Times New Roman" w:cs="Times New Roman"/>
          <w:i/>
          <w:kern w:val="1"/>
          <w:sz w:val="28"/>
          <w:szCs w:val="28"/>
          <w:lang w:val="uk-UA" w:eastAsia="ru-RU"/>
        </w:rPr>
        <w:t>Таблиця 4.5</w:t>
      </w:r>
    </w:p>
    <w:p w:rsidR="00F55A59" w:rsidRPr="00CB56BB" w:rsidRDefault="00F55A59" w:rsidP="008F7C43">
      <w:pPr>
        <w:widowControl w:val="0"/>
        <w:suppressAutoHyphens/>
        <w:spacing w:after="0" w:line="360" w:lineRule="auto"/>
        <w:jc w:val="center"/>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b/>
          <w:kern w:val="1"/>
          <w:sz w:val="28"/>
          <w:szCs w:val="28"/>
          <w:lang w:val="uk-UA" w:eastAsia="ru-RU"/>
        </w:rPr>
        <w:t>Зміни координації руху тварин при введенні антико</w:t>
      </w:r>
      <w:r w:rsidR="009F2FF9" w:rsidRPr="00CB56BB">
        <w:rPr>
          <w:rFonts w:ascii="Times New Roman" w:eastAsia="Times New Roman" w:hAnsi="Times New Roman" w:cs="Times New Roman"/>
          <w:b/>
          <w:kern w:val="1"/>
          <w:sz w:val="28"/>
          <w:szCs w:val="28"/>
          <w:lang w:val="uk-UA" w:eastAsia="ru-RU"/>
        </w:rPr>
        <w:t>нвульсантів у сек за даними рото</w:t>
      </w:r>
      <w:r w:rsidRPr="00CB56BB">
        <w:rPr>
          <w:rFonts w:ascii="Times New Roman" w:eastAsia="Times New Roman" w:hAnsi="Times New Roman" w:cs="Times New Roman"/>
          <w:b/>
          <w:kern w:val="1"/>
          <w:sz w:val="28"/>
          <w:szCs w:val="28"/>
          <w:lang w:val="uk-UA" w:eastAsia="ru-RU"/>
        </w:rPr>
        <w:t>род-тесту (n=6 у кожній групі порівняння)</w:t>
      </w:r>
    </w:p>
    <w:tbl>
      <w:tblPr>
        <w:tblW w:w="0" w:type="auto"/>
        <w:tblInd w:w="108" w:type="dxa"/>
        <w:tblLayout w:type="fixed"/>
        <w:tblLook w:val="0000" w:firstRow="0" w:lastRow="0" w:firstColumn="0" w:lastColumn="0" w:noHBand="0" w:noVBand="0"/>
      </w:tblPr>
      <w:tblGrid>
        <w:gridCol w:w="2977"/>
        <w:gridCol w:w="3686"/>
        <w:gridCol w:w="3402"/>
      </w:tblGrid>
      <w:tr w:rsidR="00A01813" w:rsidRPr="00CB56BB" w:rsidTr="00A01813">
        <w:trPr>
          <w:cantSplit/>
          <w:trHeight w:val="322"/>
        </w:trPr>
        <w:tc>
          <w:tcPr>
            <w:tcW w:w="2977" w:type="dxa"/>
            <w:vMerge w:val="restart"/>
            <w:tcBorders>
              <w:top w:val="single" w:sz="2" w:space="0" w:color="000000"/>
              <w:left w:val="single" w:sz="2" w:space="0" w:color="000000"/>
            </w:tcBorders>
            <w:shd w:val="clear" w:color="auto" w:fill="FFFFFF"/>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Препарат, доза в мг/кг в/о</w:t>
            </w:r>
          </w:p>
        </w:tc>
        <w:tc>
          <w:tcPr>
            <w:tcW w:w="7088" w:type="dxa"/>
            <w:gridSpan w:val="2"/>
            <w:tcBorders>
              <w:top w:val="single" w:sz="2" w:space="0" w:color="000000"/>
              <w:left w:val="single" w:sz="2" w:space="0" w:color="000000"/>
              <w:bottom w:val="single" w:sz="2" w:space="0" w:color="000000"/>
              <w:right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Статистичні показники</w:t>
            </w:r>
          </w:p>
        </w:tc>
      </w:tr>
      <w:tr w:rsidR="00A01813" w:rsidRPr="00CB56BB" w:rsidTr="00A01813">
        <w:trPr>
          <w:cantSplit/>
          <w:trHeight w:val="322"/>
        </w:trPr>
        <w:tc>
          <w:tcPr>
            <w:tcW w:w="2977" w:type="dxa"/>
            <w:vMerge/>
            <w:tcBorders>
              <w:left w:val="single" w:sz="2" w:space="0" w:color="000000"/>
              <w:bottom w:val="single" w:sz="2" w:space="0" w:color="000000"/>
            </w:tcBorders>
            <w:shd w:val="clear" w:color="auto" w:fill="FFFFFF"/>
          </w:tcPr>
          <w:p w:rsidR="00A01813" w:rsidRPr="00CB56BB" w:rsidRDefault="00A01813" w:rsidP="00F55A59">
            <w:pPr>
              <w:widowControl w:val="0"/>
              <w:suppressAutoHyphens/>
              <w:snapToGrid w:val="0"/>
              <w:spacing w:after="0" w:line="100" w:lineRule="atLeast"/>
              <w:jc w:val="center"/>
              <w:rPr>
                <w:rFonts w:ascii="Times New Roman" w:eastAsia="Andale Sans UI" w:hAnsi="Times New Roman" w:cs="Times New Roman"/>
                <w:kern w:val="1"/>
                <w:sz w:val="24"/>
                <w:szCs w:val="24"/>
                <w:lang w:val="uk-UA" w:eastAsia="zh-CN"/>
              </w:rPr>
            </w:pPr>
          </w:p>
        </w:tc>
        <w:tc>
          <w:tcPr>
            <w:tcW w:w="3686" w:type="dxa"/>
            <w:tcBorders>
              <w:top w:val="single" w:sz="2" w:space="0" w:color="000000"/>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M±m</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95% ДІ</w:t>
            </w:r>
          </w:p>
        </w:tc>
      </w:tr>
      <w:tr w:rsidR="00A01813" w:rsidRPr="00CB56BB" w:rsidTr="00A01813">
        <w:trPr>
          <w:trHeight w:val="391"/>
        </w:trPr>
        <w:tc>
          <w:tcPr>
            <w:tcW w:w="2977"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Контроль</w:t>
            </w:r>
          </w:p>
        </w:tc>
        <w:tc>
          <w:tcPr>
            <w:tcW w:w="3686"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217,5±10,0</w:t>
            </w:r>
          </w:p>
        </w:tc>
        <w:tc>
          <w:tcPr>
            <w:tcW w:w="3402"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191,8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243,2</w:t>
            </w:r>
          </w:p>
        </w:tc>
      </w:tr>
      <w:tr w:rsidR="00A01813" w:rsidRPr="00CB56BB" w:rsidTr="00A01813">
        <w:trPr>
          <w:trHeight w:val="391"/>
        </w:trPr>
        <w:tc>
          <w:tcPr>
            <w:tcW w:w="2977"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Карбамазепін, 200</w:t>
            </w:r>
          </w:p>
        </w:tc>
        <w:tc>
          <w:tcPr>
            <w:tcW w:w="3686"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75,5±6,3*</w:t>
            </w:r>
          </w:p>
        </w:tc>
        <w:tc>
          <w:tcPr>
            <w:tcW w:w="3402"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59,2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91,8</w:t>
            </w:r>
          </w:p>
        </w:tc>
      </w:tr>
      <w:tr w:rsidR="00A01813" w:rsidRPr="00CB56BB" w:rsidTr="00A01813">
        <w:trPr>
          <w:trHeight w:val="391"/>
        </w:trPr>
        <w:tc>
          <w:tcPr>
            <w:tcW w:w="2977"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Ламотриджин, 60</w:t>
            </w:r>
          </w:p>
        </w:tc>
        <w:tc>
          <w:tcPr>
            <w:tcW w:w="3686"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197,2±7,2</w:t>
            </w:r>
          </w:p>
        </w:tc>
        <w:tc>
          <w:tcPr>
            <w:tcW w:w="3402"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178,6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215,7</w:t>
            </w:r>
          </w:p>
        </w:tc>
      </w:tr>
      <w:tr w:rsidR="00A01813" w:rsidRPr="00CB56BB" w:rsidTr="00A01813">
        <w:trPr>
          <w:trHeight w:val="391"/>
        </w:trPr>
        <w:tc>
          <w:tcPr>
            <w:tcW w:w="2977"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Топірамат, 300</w:t>
            </w:r>
          </w:p>
        </w:tc>
        <w:tc>
          <w:tcPr>
            <w:tcW w:w="3686"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180,3±14,2</w:t>
            </w:r>
          </w:p>
        </w:tc>
        <w:tc>
          <w:tcPr>
            <w:tcW w:w="3402"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143,9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216,8</w:t>
            </w:r>
          </w:p>
        </w:tc>
      </w:tr>
      <w:tr w:rsidR="00A01813" w:rsidRPr="00CB56BB" w:rsidTr="00A01813">
        <w:trPr>
          <w:trHeight w:val="391"/>
        </w:trPr>
        <w:tc>
          <w:tcPr>
            <w:tcW w:w="2977"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Габапентин, 150</w:t>
            </w:r>
          </w:p>
        </w:tc>
        <w:tc>
          <w:tcPr>
            <w:tcW w:w="3686"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110,8±9,4*</w:t>
            </w:r>
          </w:p>
        </w:tc>
        <w:tc>
          <w:tcPr>
            <w:tcW w:w="3402"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86,6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135,1</w:t>
            </w:r>
          </w:p>
        </w:tc>
      </w:tr>
      <w:tr w:rsidR="00A01813" w:rsidRPr="00CB56BB" w:rsidTr="00A01813">
        <w:trPr>
          <w:trHeight w:val="391"/>
        </w:trPr>
        <w:tc>
          <w:tcPr>
            <w:tcW w:w="2977"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Вальпроат натрію, 150</w:t>
            </w:r>
          </w:p>
        </w:tc>
        <w:tc>
          <w:tcPr>
            <w:tcW w:w="3686"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183,2±6,1*</w:t>
            </w:r>
          </w:p>
        </w:tc>
        <w:tc>
          <w:tcPr>
            <w:tcW w:w="3402"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167,4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199,0</w:t>
            </w:r>
          </w:p>
        </w:tc>
      </w:tr>
    </w:tbl>
    <w:p w:rsidR="008F7C43" w:rsidRPr="00CB56BB" w:rsidRDefault="00F55A59" w:rsidP="008F7C43">
      <w:pPr>
        <w:widowControl w:val="0"/>
        <w:suppressAutoHyphens/>
        <w:spacing w:before="120"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Примітка:  * – р&lt;0,05 – порівняно з контрольною  групою </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spacing w:val="40"/>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spacing w:val="40"/>
          <w:kern w:val="1"/>
          <w:sz w:val="28"/>
          <w:szCs w:val="28"/>
          <w:lang w:val="uk-UA" w:eastAsia="ru-RU" w:bidi="ur-PK"/>
        </w:rPr>
        <w:t>4.3.2 Пошук міорелаксуючої дії антиконвульсантів в тесті «натягнутий дріт».</w:t>
      </w:r>
      <w:r w:rsidRPr="00CB56BB">
        <w:rPr>
          <w:rFonts w:ascii="Times New Roman" w:eastAsia="Times New Roman" w:hAnsi="Times New Roman" w:cs="Times New Roman"/>
          <w:b/>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 xml:space="preserve">Міорелаксуючу дію препаратів визначали за допомогою тесту «натягнутий дріт» у дослідах на </w:t>
      </w:r>
      <w:r w:rsidR="00CB61E4" w:rsidRPr="00CB56BB">
        <w:rPr>
          <w:rFonts w:ascii="Times New Roman" w:eastAsia="Times New Roman" w:hAnsi="Times New Roman" w:cs="Times New Roman"/>
          <w:kern w:val="1"/>
          <w:sz w:val="28"/>
          <w:szCs w:val="28"/>
          <w:lang w:val="uk-UA" w:eastAsia="ru-RU" w:bidi="ur-PK"/>
        </w:rPr>
        <w:t>щурах</w:t>
      </w:r>
      <w:r w:rsidRPr="00CB56BB">
        <w:rPr>
          <w:rFonts w:ascii="Times New Roman" w:eastAsia="Times New Roman" w:hAnsi="Times New Roman" w:cs="Times New Roman"/>
          <w:kern w:val="1"/>
          <w:sz w:val="28"/>
          <w:szCs w:val="28"/>
          <w:lang w:val="uk-UA" w:eastAsia="ru-RU" w:bidi="ur-PK"/>
        </w:rPr>
        <w:t xml:space="preserve">. Вплив антиконвульсантів на міорелаксацію </w:t>
      </w:r>
      <w:r w:rsidR="00CB61E4" w:rsidRPr="00CB56BB">
        <w:rPr>
          <w:rFonts w:ascii="Times New Roman" w:eastAsia="Times New Roman" w:hAnsi="Times New Roman" w:cs="Times New Roman"/>
          <w:kern w:val="1"/>
          <w:sz w:val="28"/>
          <w:szCs w:val="28"/>
          <w:lang w:val="uk-UA" w:eastAsia="ru-RU" w:bidi="ur-PK"/>
        </w:rPr>
        <w:t>щурів</w:t>
      </w:r>
      <w:r w:rsidRPr="00CB56BB">
        <w:rPr>
          <w:rFonts w:ascii="Times New Roman" w:eastAsia="Times New Roman" w:hAnsi="Times New Roman" w:cs="Times New Roman"/>
          <w:kern w:val="1"/>
          <w:sz w:val="28"/>
          <w:szCs w:val="28"/>
          <w:lang w:val="uk-UA" w:eastAsia="ru-RU" w:bidi="ur-PK"/>
        </w:rPr>
        <w:t xml:space="preserve"> в групах контролю (n=10) та дослідження (n=10) наведено у табл. 4.6 та на рис. 4.6.</w:t>
      </w:r>
    </w:p>
    <w:p w:rsidR="001F11B0" w:rsidRPr="00CB56BB" w:rsidRDefault="001F11B0" w:rsidP="001F11B0">
      <w:pPr>
        <w:widowControl w:val="0"/>
        <w:suppressAutoHyphens/>
        <w:spacing w:after="0" w:line="360" w:lineRule="auto"/>
        <w:ind w:firstLine="709"/>
        <w:jc w:val="both"/>
        <w:rPr>
          <w:rFonts w:ascii="Times New Roman" w:eastAsia="Symbol" w:hAnsi="Times New Roman" w:cs="Symbol"/>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Інтактні тварини втримуються всіма чотирма лапами на дроті не менше 30 сек</w:t>
      </w:r>
      <w:r w:rsidR="0073664B"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За даними нашого дослідження, в групі контролю тривалість втримування на дроті в середньому складає 34±1,4 сек </w:t>
      </w:r>
    </w:p>
    <w:p w:rsidR="001F11B0" w:rsidRPr="00CB56BB" w:rsidRDefault="001F11B0" w:rsidP="001F11B0">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Symbol" w:hAnsi="Times New Roman" w:cs="Symbol"/>
          <w:kern w:val="1"/>
          <w:sz w:val="28"/>
          <w:szCs w:val="28"/>
          <w:lang w:val="uk-UA" w:eastAsia="ru-RU" w:bidi="ur-PK"/>
        </w:rPr>
        <w:t>Як свідчать наведені дані</w:t>
      </w:r>
      <w:r w:rsidRPr="00CB56BB">
        <w:rPr>
          <w:rFonts w:ascii="Times New Roman" w:eastAsia="Times New Roman" w:hAnsi="Times New Roman" w:cs="Times New Roman"/>
          <w:kern w:val="1"/>
          <w:sz w:val="28"/>
          <w:szCs w:val="28"/>
          <w:lang w:val="uk-UA" w:eastAsia="ru-RU" w:bidi="ur-PK"/>
        </w:rPr>
        <w:t xml:space="preserve">,  при введенні </w:t>
      </w:r>
      <w:r w:rsidR="00CB61E4" w:rsidRPr="00CB56BB">
        <w:rPr>
          <w:rFonts w:ascii="Times New Roman" w:eastAsia="Times New Roman" w:hAnsi="Times New Roman" w:cs="Times New Roman"/>
          <w:kern w:val="1"/>
          <w:sz w:val="28"/>
          <w:szCs w:val="28"/>
          <w:lang w:val="uk-UA" w:eastAsia="ru-RU" w:bidi="ur-PK"/>
        </w:rPr>
        <w:t>тваринам карбамазепіну (200</w:t>
      </w:r>
      <w:r w:rsidRPr="00CB56BB">
        <w:rPr>
          <w:rFonts w:ascii="Times New Roman" w:eastAsia="Times New Roman" w:hAnsi="Times New Roman" w:cs="Times New Roman"/>
          <w:kern w:val="1"/>
          <w:sz w:val="28"/>
          <w:szCs w:val="28"/>
          <w:lang w:val="uk-UA" w:eastAsia="ru-RU" w:bidi="ur-PK"/>
        </w:rPr>
        <w:t xml:space="preserve"> мг/кг)</w:t>
      </w:r>
      <w:r w:rsidR="0073664B"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тривалість втримування на дроті зменшилась на 43,23 % (р&lt;0,05). Менш потужно, </w:t>
      </w:r>
      <w:r w:rsidRPr="00CB56BB">
        <w:rPr>
          <w:rFonts w:ascii="Times New Roman" w:eastAsia="Times New Roman" w:hAnsi="Times New Roman" w:cs="Times New Roman"/>
          <w:kern w:val="1"/>
          <w:sz w:val="28"/>
          <w:szCs w:val="28"/>
          <w:lang w:val="uk-UA" w:eastAsia="ru-RU" w:bidi="ur-PK"/>
        </w:rPr>
        <w:lastRenderedPageBreak/>
        <w:t>але досить суттєво на час втримання тварин на дроті</w:t>
      </w:r>
      <w:r w:rsidR="0073664B" w:rsidRPr="00CB56BB">
        <w:rPr>
          <w:rFonts w:ascii="Times New Roman" w:eastAsia="Times New Roman" w:hAnsi="Times New Roman" w:cs="Times New Roman"/>
          <w:kern w:val="1"/>
          <w:sz w:val="28"/>
          <w:szCs w:val="28"/>
          <w:lang w:val="uk-UA" w:eastAsia="ru-RU" w:bidi="ur-PK"/>
        </w:rPr>
        <w:t>,</w:t>
      </w:r>
      <w:r w:rsidR="00CB61E4" w:rsidRPr="00CB56BB">
        <w:rPr>
          <w:rFonts w:ascii="Times New Roman" w:eastAsia="Times New Roman" w:hAnsi="Times New Roman" w:cs="Times New Roman"/>
          <w:kern w:val="1"/>
          <w:sz w:val="28"/>
          <w:szCs w:val="28"/>
          <w:lang w:val="uk-UA" w:eastAsia="ru-RU" w:bidi="ur-PK"/>
        </w:rPr>
        <w:t xml:space="preserve"> впливає вальпроат натрію (150</w:t>
      </w:r>
      <w:r w:rsidRPr="00CB56BB">
        <w:rPr>
          <w:rFonts w:ascii="Times New Roman" w:eastAsia="Times New Roman" w:hAnsi="Times New Roman" w:cs="Times New Roman"/>
          <w:kern w:val="1"/>
          <w:sz w:val="28"/>
          <w:szCs w:val="28"/>
          <w:lang w:val="uk-UA" w:eastAsia="ru-RU" w:bidi="ur-PK"/>
        </w:rPr>
        <w:t xml:space="preserve"> мг/кг), знижуючи показник на 38,2 % (р&lt;0,05) у порівнянні з контролем.</w:t>
      </w:r>
    </w:p>
    <w:p w:rsidR="001F11B0" w:rsidRPr="00CB56BB" w:rsidRDefault="001F11B0" w:rsidP="001F11B0">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Застосування топірамату викликало зменшення часу втримування на дроті лише на 17,35 % (р&lt;0,05) у порівнянні з контролем.</w:t>
      </w:r>
    </w:p>
    <w:p w:rsidR="00F55A59" w:rsidRPr="00CB56BB" w:rsidRDefault="00F55A59" w:rsidP="00F55A59">
      <w:pPr>
        <w:widowControl w:val="0"/>
        <w:suppressAutoHyphens/>
        <w:spacing w:after="0" w:line="360" w:lineRule="auto"/>
        <w:ind w:right="-1" w:firstLine="720"/>
        <w:jc w:val="right"/>
        <w:rPr>
          <w:rFonts w:ascii="Times New Roman" w:eastAsia="Times New Roman" w:hAnsi="Times New Roman" w:cs="Times New Roman"/>
          <w:b/>
          <w:kern w:val="1"/>
          <w:sz w:val="28"/>
          <w:szCs w:val="28"/>
          <w:lang w:val="uk-UA" w:eastAsia="ru-RU"/>
        </w:rPr>
      </w:pPr>
      <w:r w:rsidRPr="00CB56BB">
        <w:rPr>
          <w:rFonts w:ascii="Times New Roman" w:eastAsia="Times New Roman" w:hAnsi="Times New Roman" w:cs="Times New Roman"/>
          <w:i/>
          <w:kern w:val="1"/>
          <w:sz w:val="28"/>
          <w:szCs w:val="28"/>
          <w:lang w:val="uk-UA" w:eastAsia="ru-RU"/>
        </w:rPr>
        <w:t>Таблиця 4.6</w:t>
      </w:r>
    </w:p>
    <w:p w:rsidR="00F55A59" w:rsidRPr="00CB56BB" w:rsidRDefault="00F55A59" w:rsidP="00F55A59">
      <w:pPr>
        <w:widowControl w:val="0"/>
        <w:suppressAutoHyphens/>
        <w:spacing w:after="0" w:line="360" w:lineRule="auto"/>
        <w:ind w:right="-1"/>
        <w:jc w:val="center"/>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b/>
          <w:kern w:val="1"/>
          <w:sz w:val="28"/>
          <w:szCs w:val="28"/>
          <w:lang w:val="uk-UA" w:eastAsia="ru-RU"/>
        </w:rPr>
        <w:t>Час втримання тварин на дроті при введенні антиконвульсантів у сек за даними тесту «натягнутий дріт» (n=10 у групах порівняння)</w:t>
      </w:r>
    </w:p>
    <w:tbl>
      <w:tblPr>
        <w:tblW w:w="0" w:type="auto"/>
        <w:jc w:val="center"/>
        <w:tblLayout w:type="fixed"/>
        <w:tblLook w:val="0000" w:firstRow="0" w:lastRow="0" w:firstColumn="0" w:lastColumn="0" w:noHBand="0" w:noVBand="0"/>
      </w:tblPr>
      <w:tblGrid>
        <w:gridCol w:w="3118"/>
        <w:gridCol w:w="2481"/>
        <w:gridCol w:w="3473"/>
      </w:tblGrid>
      <w:tr w:rsidR="00A01813" w:rsidRPr="00CB56BB" w:rsidTr="00A01813">
        <w:trPr>
          <w:cantSplit/>
          <w:trHeight w:val="322"/>
          <w:jc w:val="center"/>
        </w:trPr>
        <w:tc>
          <w:tcPr>
            <w:tcW w:w="3118" w:type="dxa"/>
            <w:vMerge w:val="restart"/>
            <w:tcBorders>
              <w:top w:val="single" w:sz="2" w:space="0" w:color="000000"/>
              <w:left w:val="single" w:sz="2" w:space="0" w:color="000000"/>
            </w:tcBorders>
            <w:shd w:val="clear" w:color="auto" w:fill="FFFFFF"/>
          </w:tcPr>
          <w:p w:rsidR="00A01813" w:rsidRPr="00CB56BB" w:rsidRDefault="00A01813" w:rsidP="0073664B">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Препарат, доза в мг/кг </w:t>
            </w:r>
            <w:r w:rsidR="0073664B" w:rsidRPr="00CB56BB">
              <w:rPr>
                <w:rFonts w:ascii="Times New Roman" w:eastAsia="Times New Roman" w:hAnsi="Times New Roman" w:cs="Times New Roman"/>
                <w:kern w:val="1"/>
                <w:sz w:val="28"/>
                <w:szCs w:val="28"/>
                <w:lang w:val="uk-UA" w:eastAsia="ru-RU"/>
              </w:rPr>
              <w:t>в/о</w:t>
            </w:r>
          </w:p>
        </w:tc>
        <w:tc>
          <w:tcPr>
            <w:tcW w:w="5954" w:type="dxa"/>
            <w:gridSpan w:val="2"/>
            <w:tcBorders>
              <w:top w:val="single" w:sz="2" w:space="0" w:color="000000"/>
              <w:left w:val="single" w:sz="2" w:space="0" w:color="000000"/>
              <w:bottom w:val="single" w:sz="2" w:space="0" w:color="000000"/>
              <w:right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Статистичні показники</w:t>
            </w:r>
          </w:p>
        </w:tc>
      </w:tr>
      <w:tr w:rsidR="00A01813" w:rsidRPr="00CB56BB" w:rsidTr="00A01813">
        <w:trPr>
          <w:cantSplit/>
          <w:trHeight w:val="322"/>
          <w:jc w:val="center"/>
        </w:trPr>
        <w:tc>
          <w:tcPr>
            <w:tcW w:w="3118" w:type="dxa"/>
            <w:vMerge/>
            <w:tcBorders>
              <w:left w:val="single" w:sz="2" w:space="0" w:color="000000"/>
              <w:bottom w:val="single" w:sz="2" w:space="0" w:color="000000"/>
            </w:tcBorders>
            <w:shd w:val="clear" w:color="auto" w:fill="FFFFFF"/>
          </w:tcPr>
          <w:p w:rsidR="00A01813" w:rsidRPr="00CB56BB" w:rsidRDefault="00A01813" w:rsidP="00F55A59">
            <w:pPr>
              <w:widowControl w:val="0"/>
              <w:suppressAutoHyphens/>
              <w:snapToGrid w:val="0"/>
              <w:spacing w:after="0" w:line="100" w:lineRule="atLeast"/>
              <w:jc w:val="center"/>
              <w:rPr>
                <w:rFonts w:ascii="Times New Roman" w:eastAsia="Andale Sans UI" w:hAnsi="Times New Roman" w:cs="Times New Roman"/>
                <w:kern w:val="1"/>
                <w:sz w:val="24"/>
                <w:szCs w:val="24"/>
                <w:lang w:val="uk-UA" w:eastAsia="zh-CN"/>
              </w:rPr>
            </w:pPr>
          </w:p>
        </w:tc>
        <w:tc>
          <w:tcPr>
            <w:tcW w:w="2481" w:type="dxa"/>
            <w:tcBorders>
              <w:top w:val="single" w:sz="2" w:space="0" w:color="000000"/>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M±m</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95% ДІ</w:t>
            </w:r>
          </w:p>
        </w:tc>
      </w:tr>
      <w:tr w:rsidR="00A01813" w:rsidRPr="00CB56BB" w:rsidTr="00A01813">
        <w:trPr>
          <w:trHeight w:val="391"/>
          <w:jc w:val="center"/>
        </w:trPr>
        <w:tc>
          <w:tcPr>
            <w:tcW w:w="3118"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Контроль</w:t>
            </w:r>
          </w:p>
        </w:tc>
        <w:tc>
          <w:tcPr>
            <w:tcW w:w="2481"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34</w:t>
            </w:r>
            <w:r w:rsidRPr="00CB56BB">
              <w:rPr>
                <w:rFonts w:ascii="Times New Roman" w:eastAsia="Times New Roman" w:hAnsi="Times New Roman" w:cs="Times New Roman"/>
                <w:kern w:val="1"/>
                <w:sz w:val="28"/>
                <w:szCs w:val="28"/>
                <w:lang w:val="uk-UA" w:eastAsia="ru-RU"/>
              </w:rPr>
              <w:t>±1,4</w:t>
            </w:r>
          </w:p>
        </w:tc>
        <w:tc>
          <w:tcPr>
            <w:tcW w:w="3473"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30,9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42,2</w:t>
            </w:r>
          </w:p>
        </w:tc>
      </w:tr>
      <w:tr w:rsidR="00A01813" w:rsidRPr="00CB56BB" w:rsidTr="00A01813">
        <w:trPr>
          <w:trHeight w:val="391"/>
          <w:jc w:val="center"/>
        </w:trPr>
        <w:tc>
          <w:tcPr>
            <w:tcW w:w="3118" w:type="dxa"/>
            <w:tcBorders>
              <w:left w:val="single" w:sz="2" w:space="0" w:color="000000"/>
              <w:bottom w:val="single" w:sz="2" w:space="0" w:color="000000"/>
            </w:tcBorders>
            <w:shd w:val="clear" w:color="auto" w:fill="FFFFFF"/>
          </w:tcPr>
          <w:p w:rsidR="00A01813" w:rsidRPr="00CB56BB" w:rsidRDefault="00CB61E4"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Карбамазепін, 200</w:t>
            </w:r>
          </w:p>
        </w:tc>
        <w:tc>
          <w:tcPr>
            <w:tcW w:w="2481"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19,3</w:t>
            </w:r>
            <w:r w:rsidRPr="00CB56BB">
              <w:rPr>
                <w:rFonts w:ascii="Times New Roman" w:eastAsia="Times New Roman" w:hAnsi="Times New Roman" w:cs="Times New Roman"/>
                <w:kern w:val="1"/>
                <w:sz w:val="28"/>
                <w:szCs w:val="28"/>
                <w:lang w:val="uk-UA" w:eastAsia="ru-RU"/>
              </w:rPr>
              <w:t>±1,2*</w:t>
            </w:r>
          </w:p>
        </w:tc>
        <w:tc>
          <w:tcPr>
            <w:tcW w:w="3473"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16,8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26,0</w:t>
            </w:r>
          </w:p>
        </w:tc>
      </w:tr>
      <w:tr w:rsidR="00A01813" w:rsidRPr="00CB56BB" w:rsidTr="00A01813">
        <w:trPr>
          <w:trHeight w:val="391"/>
          <w:jc w:val="center"/>
        </w:trPr>
        <w:tc>
          <w:tcPr>
            <w:tcW w:w="3118" w:type="dxa"/>
            <w:tcBorders>
              <w:left w:val="single" w:sz="2" w:space="0" w:color="000000"/>
              <w:bottom w:val="single" w:sz="2" w:space="0" w:color="000000"/>
            </w:tcBorders>
            <w:shd w:val="clear" w:color="auto" w:fill="FFFFFF"/>
          </w:tcPr>
          <w:p w:rsidR="00A01813" w:rsidRPr="00CB56BB" w:rsidRDefault="00CB61E4"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Ламотриджин, 6</w:t>
            </w:r>
            <w:r w:rsidR="00A01813" w:rsidRPr="00CB56BB">
              <w:rPr>
                <w:rFonts w:ascii="Times New Roman" w:eastAsia="Times New Roman" w:hAnsi="Times New Roman" w:cs="Times New Roman"/>
                <w:kern w:val="1"/>
                <w:sz w:val="28"/>
                <w:szCs w:val="28"/>
                <w:lang w:val="uk-UA" w:eastAsia="ru-RU"/>
              </w:rPr>
              <w:t>0</w:t>
            </w:r>
          </w:p>
        </w:tc>
        <w:tc>
          <w:tcPr>
            <w:tcW w:w="2481"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29,7</w:t>
            </w:r>
            <w:r w:rsidRPr="00CB56BB">
              <w:rPr>
                <w:rFonts w:ascii="Times New Roman" w:eastAsia="Times New Roman" w:hAnsi="Times New Roman" w:cs="Times New Roman"/>
                <w:kern w:val="1"/>
                <w:sz w:val="28"/>
                <w:szCs w:val="28"/>
                <w:lang w:val="uk-UA" w:eastAsia="ru-RU"/>
              </w:rPr>
              <w:t>±1,2*</w:t>
            </w:r>
          </w:p>
        </w:tc>
        <w:tc>
          <w:tcPr>
            <w:tcW w:w="3473"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27,4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35,9</w:t>
            </w:r>
          </w:p>
        </w:tc>
      </w:tr>
      <w:tr w:rsidR="00A01813" w:rsidRPr="00CB56BB" w:rsidTr="00A01813">
        <w:trPr>
          <w:trHeight w:val="391"/>
          <w:jc w:val="center"/>
        </w:trPr>
        <w:tc>
          <w:tcPr>
            <w:tcW w:w="3118" w:type="dxa"/>
            <w:tcBorders>
              <w:left w:val="single" w:sz="2" w:space="0" w:color="000000"/>
              <w:bottom w:val="single" w:sz="2" w:space="0" w:color="000000"/>
            </w:tcBorders>
            <w:shd w:val="clear" w:color="auto" w:fill="FFFFFF"/>
          </w:tcPr>
          <w:p w:rsidR="00A01813" w:rsidRPr="00CB56BB" w:rsidRDefault="00A01813" w:rsidP="00CB61E4">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Топірамат, 30</w:t>
            </w:r>
            <w:r w:rsidR="00CB61E4" w:rsidRPr="00CB56BB">
              <w:rPr>
                <w:rFonts w:ascii="Times New Roman" w:eastAsia="Times New Roman" w:hAnsi="Times New Roman" w:cs="Times New Roman"/>
                <w:kern w:val="1"/>
                <w:sz w:val="28"/>
                <w:szCs w:val="28"/>
                <w:lang w:val="uk-UA" w:eastAsia="ru-RU"/>
              </w:rPr>
              <w:t>0</w:t>
            </w:r>
          </w:p>
        </w:tc>
        <w:tc>
          <w:tcPr>
            <w:tcW w:w="2481"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28,1</w:t>
            </w:r>
            <w:r w:rsidRPr="00CB56BB">
              <w:rPr>
                <w:rFonts w:ascii="Times New Roman" w:eastAsia="Times New Roman" w:hAnsi="Times New Roman" w:cs="Times New Roman"/>
                <w:kern w:val="1"/>
                <w:sz w:val="28"/>
                <w:szCs w:val="28"/>
                <w:lang w:val="uk-UA" w:eastAsia="ru-RU"/>
              </w:rPr>
              <w:t>±2,0*</w:t>
            </w:r>
          </w:p>
        </w:tc>
        <w:tc>
          <w:tcPr>
            <w:tcW w:w="3473"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23,8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39,4</w:t>
            </w:r>
          </w:p>
        </w:tc>
      </w:tr>
      <w:tr w:rsidR="00A01813" w:rsidRPr="00CB56BB" w:rsidTr="00A01813">
        <w:trPr>
          <w:trHeight w:val="391"/>
          <w:jc w:val="center"/>
        </w:trPr>
        <w:tc>
          <w:tcPr>
            <w:tcW w:w="3118" w:type="dxa"/>
            <w:tcBorders>
              <w:left w:val="single" w:sz="2" w:space="0" w:color="000000"/>
              <w:bottom w:val="single" w:sz="2" w:space="0" w:color="000000"/>
            </w:tcBorders>
            <w:shd w:val="clear" w:color="auto" w:fill="FFFFFF"/>
          </w:tcPr>
          <w:p w:rsidR="00A01813" w:rsidRPr="00CB56BB" w:rsidRDefault="00CB61E4"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Габапентин, 15</w:t>
            </w:r>
            <w:r w:rsidR="00A01813" w:rsidRPr="00CB56BB">
              <w:rPr>
                <w:rFonts w:ascii="Times New Roman" w:eastAsia="Times New Roman" w:hAnsi="Times New Roman" w:cs="Times New Roman"/>
                <w:kern w:val="1"/>
                <w:sz w:val="28"/>
                <w:szCs w:val="28"/>
                <w:lang w:val="uk-UA" w:eastAsia="ru-RU"/>
              </w:rPr>
              <w:t>0</w:t>
            </w:r>
          </w:p>
        </w:tc>
        <w:tc>
          <w:tcPr>
            <w:tcW w:w="2481"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30,3</w:t>
            </w:r>
            <w:r w:rsidRPr="00CB56BB">
              <w:rPr>
                <w:rFonts w:ascii="Times New Roman" w:eastAsia="Times New Roman" w:hAnsi="Times New Roman" w:cs="Times New Roman"/>
                <w:kern w:val="1"/>
                <w:sz w:val="28"/>
                <w:szCs w:val="28"/>
                <w:lang w:val="uk-UA" w:eastAsia="ru-RU"/>
              </w:rPr>
              <w:t>±0,6*</w:t>
            </w:r>
          </w:p>
        </w:tc>
        <w:tc>
          <w:tcPr>
            <w:tcW w:w="3473"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29,0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33,7</w:t>
            </w:r>
          </w:p>
        </w:tc>
      </w:tr>
      <w:tr w:rsidR="00A01813" w:rsidRPr="00CB56BB" w:rsidTr="00A01813">
        <w:trPr>
          <w:trHeight w:val="391"/>
          <w:jc w:val="center"/>
        </w:trPr>
        <w:tc>
          <w:tcPr>
            <w:tcW w:w="3118"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Вальпроат натрію</w:t>
            </w:r>
            <w:r w:rsidR="00CB61E4" w:rsidRPr="00CB56BB">
              <w:rPr>
                <w:rFonts w:ascii="Times New Roman" w:eastAsia="Times New Roman" w:hAnsi="Times New Roman" w:cs="Times New Roman"/>
                <w:kern w:val="1"/>
                <w:sz w:val="28"/>
                <w:szCs w:val="28"/>
                <w:lang w:val="uk-UA" w:eastAsia="ru-RU"/>
              </w:rPr>
              <w:t>, 150</w:t>
            </w:r>
          </w:p>
        </w:tc>
        <w:tc>
          <w:tcPr>
            <w:tcW w:w="2481" w:type="dxa"/>
            <w:tcBorders>
              <w:left w:val="single" w:sz="2" w:space="0" w:color="000000"/>
              <w:bottom w:val="single" w:sz="2" w:space="0" w:color="000000"/>
            </w:tcBorders>
            <w:shd w:val="clear" w:color="auto" w:fill="FFFFFF"/>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21</w:t>
            </w:r>
            <w:r w:rsidRPr="00CB56BB">
              <w:rPr>
                <w:rFonts w:ascii="Times New Roman" w:eastAsia="Times New Roman" w:hAnsi="Times New Roman" w:cs="Times New Roman"/>
                <w:kern w:val="1"/>
                <w:sz w:val="28"/>
                <w:szCs w:val="28"/>
                <w:lang w:val="uk-UA" w:eastAsia="ru-RU"/>
              </w:rPr>
              <w:t>±0,8*</w:t>
            </w:r>
          </w:p>
        </w:tc>
        <w:tc>
          <w:tcPr>
            <w:tcW w:w="3473"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19,2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25,9</w:t>
            </w:r>
          </w:p>
        </w:tc>
      </w:tr>
    </w:tbl>
    <w:p w:rsidR="00F55A59" w:rsidRPr="00CB56BB" w:rsidRDefault="00F55A59" w:rsidP="00A01813">
      <w:pPr>
        <w:widowControl w:val="0"/>
        <w:suppressAutoHyphens/>
        <w:spacing w:before="120" w:after="24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Примітка:  * – р&lt;0,05 – </w:t>
      </w:r>
      <w:r w:rsidR="001F11B0" w:rsidRPr="00CB56BB">
        <w:rPr>
          <w:rFonts w:ascii="Times New Roman" w:eastAsia="Times New Roman" w:hAnsi="Times New Roman" w:cs="Times New Roman"/>
          <w:kern w:val="1"/>
          <w:sz w:val="28"/>
          <w:szCs w:val="28"/>
          <w:lang w:val="uk-UA" w:eastAsia="ru-RU" w:bidi="ur-PK"/>
        </w:rPr>
        <w:t>порівняно з контрольною  групою</w:t>
      </w:r>
    </w:p>
    <w:p w:rsidR="00701D43" w:rsidRPr="00CB56BB" w:rsidRDefault="00701D43" w:rsidP="00B07CD4">
      <w:pPr>
        <w:widowControl w:val="0"/>
        <w:suppressAutoHyphens/>
        <w:spacing w:before="120" w:after="0" w:line="360" w:lineRule="auto"/>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b/>
          <w:i/>
          <w:noProof/>
          <w:kern w:val="1"/>
          <w:sz w:val="28"/>
          <w:szCs w:val="28"/>
          <w:shd w:val="clear" w:color="auto" w:fill="FFFFFF"/>
          <w:lang w:eastAsia="ru-RU"/>
        </w:rPr>
        <w:drawing>
          <wp:inline distT="0" distB="0" distL="0" distR="0" wp14:anchorId="1974581F" wp14:editId="1F65662B">
            <wp:extent cx="6324600" cy="266700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Рис. 4.6. Зміни середніх значень часу</w:t>
      </w:r>
      <w:r w:rsidR="004D2E6E">
        <w:rPr>
          <w:rFonts w:ascii="Times New Roman" w:eastAsia="Times New Roman" w:hAnsi="Times New Roman" w:cs="Times New Roman"/>
          <w:kern w:val="1"/>
          <w:sz w:val="28"/>
          <w:szCs w:val="28"/>
          <w:shd w:val="clear" w:color="auto" w:fill="FFFFFF"/>
          <w:lang w:val="uk-UA" w:eastAsia="ru-RU" w:bidi="ur-PK"/>
        </w:rPr>
        <w:t xml:space="preserve"> </w:t>
      </w:r>
      <w:r w:rsidR="00446203" w:rsidRPr="00CB56BB">
        <w:rPr>
          <w:rFonts w:ascii="Times New Roman" w:eastAsia="Times New Roman" w:hAnsi="Times New Roman" w:cs="Times New Roman"/>
          <w:kern w:val="1"/>
          <w:sz w:val="28"/>
          <w:szCs w:val="28"/>
          <w:shd w:val="clear" w:color="auto" w:fill="FFFFFF"/>
          <w:lang w:val="uk-UA" w:eastAsia="ru-RU" w:bidi="ur-PK"/>
        </w:rPr>
        <w:t xml:space="preserve">(M±m) </w:t>
      </w:r>
      <w:r w:rsidRPr="00CB56BB">
        <w:rPr>
          <w:rFonts w:ascii="Times New Roman" w:eastAsia="Times New Roman" w:hAnsi="Times New Roman" w:cs="Times New Roman"/>
          <w:kern w:val="1"/>
          <w:sz w:val="28"/>
          <w:szCs w:val="28"/>
          <w:shd w:val="clear" w:color="auto" w:fill="FFFFFF"/>
          <w:lang w:val="uk-UA" w:eastAsia="ru-RU" w:bidi="ur-PK"/>
        </w:rPr>
        <w:t xml:space="preserve"> втримання на дроті </w:t>
      </w:r>
      <w:r w:rsidR="00F331DB" w:rsidRPr="00CB56BB">
        <w:rPr>
          <w:rFonts w:ascii="Times New Roman" w:eastAsia="Times New Roman" w:hAnsi="Times New Roman" w:cs="Times New Roman"/>
          <w:kern w:val="1"/>
          <w:sz w:val="28"/>
          <w:szCs w:val="28"/>
          <w:shd w:val="clear" w:color="auto" w:fill="FFFFFF"/>
          <w:lang w:val="uk-UA" w:eastAsia="ru-RU" w:bidi="ur-PK"/>
        </w:rPr>
        <w:t>тварин</w:t>
      </w:r>
      <w:r w:rsidRPr="00CB56BB">
        <w:rPr>
          <w:rFonts w:ascii="Times New Roman" w:eastAsia="Times New Roman" w:hAnsi="Times New Roman" w:cs="Times New Roman"/>
          <w:kern w:val="1"/>
          <w:sz w:val="28"/>
          <w:szCs w:val="28"/>
          <w:shd w:val="clear" w:color="auto" w:fill="FFFFFF"/>
          <w:lang w:val="uk-UA" w:eastAsia="ru-RU" w:bidi="ur-PK"/>
        </w:rPr>
        <w:t xml:space="preserve"> при введенні антиконвульсантів (у сек,  n=10)</w:t>
      </w:r>
    </w:p>
    <w:p w:rsidR="001F11B0"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Примітка: * – р&lt;0,05 – порівняно з контрольною  групою </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lastRenderedPageBreak/>
        <w:t>Виявлено також достовірні відмінності між контролем і групами введення препаратів ламотриджину (29,7±1,2) та габапентину (30,3±0,6) (p&lt;0,05).</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Отримані результати дозволили встановити, що найбільш потужні міорелаксуючі вла</w:t>
      </w:r>
      <w:r w:rsidR="00A7646A" w:rsidRPr="00CB56BB">
        <w:rPr>
          <w:rFonts w:ascii="Times New Roman" w:eastAsia="Times New Roman" w:hAnsi="Times New Roman" w:cs="Times New Roman"/>
          <w:kern w:val="1"/>
          <w:sz w:val="28"/>
          <w:szCs w:val="28"/>
          <w:lang w:val="uk-UA" w:eastAsia="ru-RU" w:bidi="ur-PK"/>
        </w:rPr>
        <w:t>стивості мають карбамазепін (200 мг/кг) та вальпроат натрію (150</w:t>
      </w:r>
      <w:r w:rsidRPr="00CB56BB">
        <w:rPr>
          <w:rFonts w:ascii="Times New Roman" w:eastAsia="Times New Roman" w:hAnsi="Times New Roman" w:cs="Times New Roman"/>
          <w:kern w:val="1"/>
          <w:sz w:val="28"/>
          <w:szCs w:val="28"/>
          <w:lang w:val="uk-UA" w:eastAsia="ru-RU" w:bidi="ur-PK"/>
        </w:rPr>
        <w:t xml:space="preserve"> мг/кг).</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spacing w:val="40"/>
          <w:kern w:val="1"/>
          <w:sz w:val="28"/>
          <w:szCs w:val="28"/>
          <w:lang w:val="uk-UA" w:eastAsia="ru-RU" w:bidi="ur-PK"/>
        </w:rPr>
        <w:t>4.3.3. Вплив протисудомних засобів на тривалість плавання з вантажем.</w:t>
      </w:r>
      <w:r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Andale Sans UI" w:hAnsi="Times New Roman" w:cs="Times New Roman"/>
          <w:kern w:val="1"/>
          <w:sz w:val="28"/>
          <w:szCs w:val="28"/>
          <w:lang w:val="uk-UA" w:eastAsia="zh-CN"/>
        </w:rPr>
        <w:t xml:space="preserve">Дослідження впливу препаратів на фізичну працездатність проводили за допомогою плавального тесту. Визначали тривалість плавання білих мишей у воді при додатковому навантаженні – 10 % від маси тіла. </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lang w:val="uk-UA" w:eastAsia="ru-RU" w:bidi="ur-PK"/>
        </w:rPr>
        <w:t>Досліджувані препарати тваринам вводили внутрішньоочеревинно, контрольній групі</w:t>
      </w:r>
      <w:r w:rsidR="0073664B"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w:t>
      </w:r>
      <w:r w:rsidR="0073664B"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фізіологічний розчин. Тестування проводили через 60 хв після введення сполук.</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i/>
          <w:kern w:val="1"/>
          <w:sz w:val="28"/>
          <w:szCs w:val="28"/>
          <w:lang w:val="uk-UA" w:eastAsia="ru-RU"/>
        </w:rPr>
      </w:pPr>
      <w:r w:rsidRPr="00CB56BB">
        <w:rPr>
          <w:rFonts w:ascii="Times New Roman" w:eastAsia="Times New Roman" w:hAnsi="Times New Roman" w:cs="Times New Roman"/>
          <w:kern w:val="1"/>
          <w:sz w:val="28"/>
          <w:szCs w:val="28"/>
          <w:shd w:val="clear" w:color="auto" w:fill="FFFFFF"/>
          <w:lang w:val="uk-UA" w:eastAsia="ru-RU" w:bidi="ur-PK"/>
        </w:rPr>
        <w:t>Результати дослідження впливу антиконвульсантів на фізичну працездатність мишей за даними тесту плавання з вантажем в групах контролю (n=10) та дослідження (n=10) наведено у табл. 4.7 та на рис. 4.7.</w:t>
      </w:r>
    </w:p>
    <w:p w:rsidR="00F55A59" w:rsidRPr="00CB56BB" w:rsidRDefault="00F55A59" w:rsidP="00B07CD4">
      <w:pPr>
        <w:widowControl w:val="0"/>
        <w:suppressAutoHyphens/>
        <w:spacing w:after="0" w:line="360" w:lineRule="auto"/>
        <w:ind w:firstLine="720"/>
        <w:jc w:val="right"/>
        <w:rPr>
          <w:rFonts w:ascii="Times New Roman" w:eastAsia="Times New Roman" w:hAnsi="Times New Roman" w:cs="Times New Roman"/>
          <w:b/>
          <w:kern w:val="1"/>
          <w:sz w:val="28"/>
          <w:szCs w:val="28"/>
          <w:lang w:val="uk-UA" w:eastAsia="ru-RU"/>
        </w:rPr>
      </w:pPr>
      <w:r w:rsidRPr="00CB56BB">
        <w:rPr>
          <w:rFonts w:ascii="Times New Roman" w:eastAsia="Times New Roman" w:hAnsi="Times New Roman" w:cs="Times New Roman"/>
          <w:i/>
          <w:kern w:val="1"/>
          <w:sz w:val="28"/>
          <w:szCs w:val="28"/>
          <w:lang w:val="uk-UA" w:eastAsia="ru-RU"/>
        </w:rPr>
        <w:t>Таблиця 4.7</w:t>
      </w:r>
    </w:p>
    <w:p w:rsidR="00F55A59" w:rsidRPr="00CB56BB" w:rsidRDefault="00F55A59" w:rsidP="00B07CD4">
      <w:pPr>
        <w:widowControl w:val="0"/>
        <w:suppressAutoHyphens/>
        <w:spacing w:after="0" w:line="360" w:lineRule="auto"/>
        <w:jc w:val="center"/>
        <w:rPr>
          <w:rFonts w:ascii="Times New Roman" w:eastAsia="Times New Roman" w:hAnsi="Times New Roman" w:cs="Times New Roman"/>
          <w:b/>
          <w:kern w:val="1"/>
          <w:sz w:val="28"/>
          <w:szCs w:val="28"/>
          <w:lang w:val="uk-UA" w:eastAsia="ru-RU"/>
        </w:rPr>
      </w:pPr>
      <w:bookmarkStart w:id="1" w:name="__DdeLink__3297_550536775"/>
      <w:r w:rsidRPr="00CB56BB">
        <w:rPr>
          <w:rFonts w:ascii="Times New Roman" w:eastAsia="Times New Roman" w:hAnsi="Times New Roman" w:cs="Times New Roman"/>
          <w:b/>
          <w:kern w:val="1"/>
          <w:sz w:val="28"/>
          <w:szCs w:val="28"/>
          <w:lang w:val="uk-UA" w:eastAsia="ru-RU"/>
        </w:rPr>
        <w:t>Тривалість плавання мишей у сек з вантажем 1/10 маси тіла при введенні</w:t>
      </w:r>
      <w:bookmarkEnd w:id="1"/>
      <w:r w:rsidRPr="00CB56BB">
        <w:rPr>
          <w:rFonts w:ascii="Times New Roman" w:eastAsia="Times New Roman" w:hAnsi="Times New Roman" w:cs="Times New Roman"/>
          <w:b/>
          <w:kern w:val="1"/>
          <w:sz w:val="28"/>
          <w:szCs w:val="28"/>
          <w:lang w:val="uk-UA" w:eastAsia="ru-RU"/>
        </w:rPr>
        <w:t xml:space="preserve"> антиконвульсантів (n=10 у групах порівняння)</w:t>
      </w:r>
    </w:p>
    <w:tbl>
      <w:tblPr>
        <w:tblW w:w="0" w:type="auto"/>
        <w:tblInd w:w="108" w:type="dxa"/>
        <w:tblLayout w:type="fixed"/>
        <w:tblLook w:val="0000" w:firstRow="0" w:lastRow="0" w:firstColumn="0" w:lastColumn="0" w:noHBand="0" w:noVBand="0"/>
      </w:tblPr>
      <w:tblGrid>
        <w:gridCol w:w="3119"/>
        <w:gridCol w:w="3118"/>
        <w:gridCol w:w="3119"/>
      </w:tblGrid>
      <w:tr w:rsidR="00A01813" w:rsidRPr="00CB56BB" w:rsidTr="00A01813">
        <w:trPr>
          <w:cantSplit/>
          <w:trHeight w:val="404"/>
        </w:trPr>
        <w:tc>
          <w:tcPr>
            <w:tcW w:w="3119" w:type="dxa"/>
            <w:vMerge w:val="restart"/>
            <w:tcBorders>
              <w:top w:val="single" w:sz="2" w:space="0" w:color="000000"/>
              <w:left w:val="single" w:sz="2" w:space="0" w:color="000000"/>
            </w:tcBorders>
            <w:shd w:val="clear" w:color="auto" w:fill="FFFFFF"/>
            <w:vAlign w:val="center"/>
          </w:tcPr>
          <w:p w:rsidR="00A01813" w:rsidRPr="00CB56BB" w:rsidRDefault="00A01813" w:rsidP="0073664B">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Препарат, доза в мг/кг </w:t>
            </w:r>
            <w:r w:rsidR="0073664B" w:rsidRPr="00CB56BB">
              <w:rPr>
                <w:rFonts w:ascii="Times New Roman" w:eastAsia="Times New Roman" w:hAnsi="Times New Roman" w:cs="Times New Roman"/>
                <w:kern w:val="1"/>
                <w:sz w:val="28"/>
                <w:szCs w:val="28"/>
                <w:lang w:val="uk-UA" w:eastAsia="ru-RU"/>
              </w:rPr>
              <w:t>в/о</w:t>
            </w:r>
          </w:p>
        </w:tc>
        <w:tc>
          <w:tcPr>
            <w:tcW w:w="6237"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Статистичні показники</w:t>
            </w:r>
          </w:p>
        </w:tc>
      </w:tr>
      <w:tr w:rsidR="00A01813" w:rsidRPr="00CB56BB" w:rsidTr="00A01813">
        <w:trPr>
          <w:cantSplit/>
          <w:trHeight w:val="424"/>
        </w:trPr>
        <w:tc>
          <w:tcPr>
            <w:tcW w:w="3119" w:type="dxa"/>
            <w:vMerge/>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napToGrid w:val="0"/>
              <w:spacing w:after="0" w:line="100" w:lineRule="atLeast"/>
              <w:jc w:val="center"/>
              <w:rPr>
                <w:rFonts w:ascii="Times New Roman" w:eastAsia="Andale Sans UI" w:hAnsi="Times New Roman" w:cs="Times New Roman"/>
                <w:kern w:val="1"/>
                <w:sz w:val="24"/>
                <w:szCs w:val="24"/>
                <w:lang w:val="uk-UA" w:eastAsia="zh-CN"/>
              </w:rPr>
            </w:pPr>
          </w:p>
        </w:tc>
        <w:tc>
          <w:tcPr>
            <w:tcW w:w="3118" w:type="dxa"/>
            <w:tcBorders>
              <w:top w:val="single" w:sz="2" w:space="0" w:color="000000"/>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M±m</w:t>
            </w:r>
          </w:p>
        </w:tc>
        <w:tc>
          <w:tcPr>
            <w:tcW w:w="31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95% ДІ</w:t>
            </w:r>
          </w:p>
        </w:tc>
      </w:tr>
      <w:tr w:rsidR="00A01813" w:rsidRPr="00CB56BB" w:rsidTr="00A01813">
        <w:trPr>
          <w:trHeight w:val="391"/>
        </w:trPr>
        <w:tc>
          <w:tcPr>
            <w:tcW w:w="3119"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Контроль</w:t>
            </w:r>
          </w:p>
        </w:tc>
        <w:tc>
          <w:tcPr>
            <w:tcW w:w="3118"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302,5</w:t>
            </w:r>
            <w:r w:rsidRPr="00CB56BB">
              <w:rPr>
                <w:rFonts w:ascii="Times New Roman" w:eastAsia="Times New Roman" w:hAnsi="Times New Roman" w:cs="Times New Roman"/>
                <w:kern w:val="1"/>
                <w:sz w:val="28"/>
                <w:szCs w:val="28"/>
                <w:lang w:val="uk-UA" w:eastAsia="ru-RU"/>
              </w:rPr>
              <w:t>±17,9</w:t>
            </w:r>
          </w:p>
        </w:tc>
        <w:tc>
          <w:tcPr>
            <w:tcW w:w="3119"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263,5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406,1</w:t>
            </w:r>
          </w:p>
        </w:tc>
      </w:tr>
      <w:tr w:rsidR="00A01813" w:rsidRPr="00CB56BB" w:rsidTr="00A01813">
        <w:trPr>
          <w:trHeight w:val="391"/>
        </w:trPr>
        <w:tc>
          <w:tcPr>
            <w:tcW w:w="3119"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Карбамазепін, 125</w:t>
            </w:r>
          </w:p>
        </w:tc>
        <w:tc>
          <w:tcPr>
            <w:tcW w:w="3118"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138,5</w:t>
            </w:r>
            <w:r w:rsidRPr="00CB56BB">
              <w:rPr>
                <w:rFonts w:ascii="Times New Roman" w:eastAsia="Times New Roman" w:hAnsi="Times New Roman" w:cs="Times New Roman"/>
                <w:kern w:val="1"/>
                <w:sz w:val="28"/>
                <w:szCs w:val="28"/>
                <w:lang w:val="uk-UA" w:eastAsia="ru-RU"/>
              </w:rPr>
              <w:t>±8,8*</w:t>
            </w:r>
          </w:p>
        </w:tc>
        <w:tc>
          <w:tcPr>
            <w:tcW w:w="3119"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119,5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189,1</w:t>
            </w:r>
          </w:p>
        </w:tc>
      </w:tr>
      <w:tr w:rsidR="00A01813" w:rsidRPr="00CB56BB" w:rsidTr="00A01813">
        <w:trPr>
          <w:trHeight w:val="391"/>
        </w:trPr>
        <w:tc>
          <w:tcPr>
            <w:tcW w:w="3119"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Ламотриджин, 30</w:t>
            </w:r>
          </w:p>
        </w:tc>
        <w:tc>
          <w:tcPr>
            <w:tcW w:w="3118"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240,5</w:t>
            </w:r>
            <w:r w:rsidRPr="00CB56BB">
              <w:rPr>
                <w:rFonts w:ascii="Times New Roman" w:eastAsia="Times New Roman" w:hAnsi="Times New Roman" w:cs="Times New Roman"/>
                <w:kern w:val="1"/>
                <w:sz w:val="28"/>
                <w:szCs w:val="28"/>
                <w:lang w:val="uk-UA" w:eastAsia="ru-RU"/>
              </w:rPr>
              <w:t>±22,0*</w:t>
            </w:r>
          </w:p>
        </w:tc>
        <w:tc>
          <w:tcPr>
            <w:tcW w:w="3119"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192,6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367,6</w:t>
            </w:r>
          </w:p>
        </w:tc>
      </w:tr>
      <w:tr w:rsidR="00A01813" w:rsidRPr="00CB56BB" w:rsidTr="00A01813">
        <w:trPr>
          <w:trHeight w:val="391"/>
        </w:trPr>
        <w:tc>
          <w:tcPr>
            <w:tcW w:w="3119"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Топірамат, 304</w:t>
            </w:r>
          </w:p>
        </w:tc>
        <w:tc>
          <w:tcPr>
            <w:tcW w:w="3118"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199</w:t>
            </w:r>
            <w:r w:rsidRPr="00CB56BB">
              <w:rPr>
                <w:rFonts w:ascii="Times New Roman" w:eastAsia="Times New Roman" w:hAnsi="Times New Roman" w:cs="Times New Roman"/>
                <w:kern w:val="1"/>
                <w:sz w:val="28"/>
                <w:szCs w:val="28"/>
                <w:lang w:val="uk-UA" w:eastAsia="ru-RU"/>
              </w:rPr>
              <w:t>±15,0*</w:t>
            </w:r>
          </w:p>
        </w:tc>
        <w:tc>
          <w:tcPr>
            <w:tcW w:w="3119"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166,3 </w:t>
            </w:r>
            <w:r w:rsidR="00505CA7" w:rsidRPr="00CB56BB">
              <w:rPr>
                <w:rFonts w:ascii="Times New Roman" w:eastAsia="Times New Roman" w:hAnsi="Times New Roman" w:cs="Times New Roman"/>
                <w:kern w:val="1"/>
                <w:sz w:val="28"/>
                <w:szCs w:val="28"/>
                <w:lang w:val="uk-UA" w:eastAsia="ru-RU"/>
              </w:rPr>
              <w:t xml:space="preserve">– </w:t>
            </w:r>
            <w:r w:rsidRPr="00CB56BB">
              <w:rPr>
                <w:rFonts w:ascii="Times New Roman" w:eastAsia="Times New Roman" w:hAnsi="Times New Roman" w:cs="Times New Roman"/>
                <w:kern w:val="1"/>
                <w:sz w:val="28"/>
                <w:szCs w:val="28"/>
                <w:lang w:val="uk-UA" w:eastAsia="ru-RU"/>
              </w:rPr>
              <w:t>285,8</w:t>
            </w:r>
          </w:p>
        </w:tc>
      </w:tr>
      <w:tr w:rsidR="00A01813" w:rsidRPr="00CB56BB" w:rsidTr="00A01813">
        <w:trPr>
          <w:trHeight w:val="391"/>
        </w:trPr>
        <w:tc>
          <w:tcPr>
            <w:tcW w:w="3119"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Габапентин, 100</w:t>
            </w:r>
          </w:p>
        </w:tc>
        <w:tc>
          <w:tcPr>
            <w:tcW w:w="3118"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236</w:t>
            </w:r>
            <w:r w:rsidRPr="00CB56BB">
              <w:rPr>
                <w:rFonts w:ascii="Times New Roman" w:eastAsia="Times New Roman" w:hAnsi="Times New Roman" w:cs="Times New Roman"/>
                <w:kern w:val="1"/>
                <w:sz w:val="28"/>
                <w:szCs w:val="28"/>
                <w:lang w:val="uk-UA" w:eastAsia="ru-RU"/>
              </w:rPr>
              <w:t>±13,6*</w:t>
            </w:r>
          </w:p>
        </w:tc>
        <w:tc>
          <w:tcPr>
            <w:tcW w:w="3119"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206,5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314,4</w:t>
            </w:r>
          </w:p>
        </w:tc>
      </w:tr>
      <w:tr w:rsidR="00A01813" w:rsidRPr="00CB56BB" w:rsidTr="00A01813">
        <w:trPr>
          <w:trHeight w:val="391"/>
        </w:trPr>
        <w:tc>
          <w:tcPr>
            <w:tcW w:w="3119"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Вальпроат натрію, 155</w:t>
            </w:r>
          </w:p>
        </w:tc>
        <w:tc>
          <w:tcPr>
            <w:tcW w:w="3118" w:type="dxa"/>
            <w:tcBorders>
              <w:left w:val="single" w:sz="2" w:space="0" w:color="000000"/>
              <w:bottom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197,4</w:t>
            </w:r>
            <w:r w:rsidRPr="00CB56BB">
              <w:rPr>
                <w:rFonts w:ascii="Times New Roman" w:eastAsia="Times New Roman" w:hAnsi="Times New Roman" w:cs="Times New Roman"/>
                <w:kern w:val="1"/>
                <w:sz w:val="28"/>
                <w:szCs w:val="28"/>
                <w:lang w:val="uk-UA" w:eastAsia="ru-RU"/>
              </w:rPr>
              <w:t>±20,04*</w:t>
            </w:r>
          </w:p>
        </w:tc>
        <w:tc>
          <w:tcPr>
            <w:tcW w:w="3119" w:type="dxa"/>
            <w:tcBorders>
              <w:left w:val="single" w:sz="2" w:space="0" w:color="000000"/>
              <w:bottom w:val="single" w:sz="2" w:space="0" w:color="000000"/>
              <w:right w:val="single" w:sz="2" w:space="0" w:color="000000"/>
            </w:tcBorders>
            <w:shd w:val="clear" w:color="auto" w:fill="FFFFFF"/>
            <w:vAlign w:val="center"/>
          </w:tcPr>
          <w:p w:rsidR="00A01813" w:rsidRPr="00CB56BB" w:rsidRDefault="00A01813" w:rsidP="00A01813">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 xml:space="preserve">153,8 </w:t>
            </w:r>
            <w:r w:rsidR="00505CA7" w:rsidRPr="00CB56BB">
              <w:rPr>
                <w:rFonts w:ascii="Times New Roman" w:eastAsia="Times New Roman" w:hAnsi="Times New Roman" w:cs="Times New Roman"/>
                <w:kern w:val="1"/>
                <w:sz w:val="28"/>
                <w:szCs w:val="28"/>
                <w:lang w:val="uk-UA" w:eastAsia="ru-RU"/>
              </w:rPr>
              <w:t>–</w:t>
            </w:r>
            <w:r w:rsidRPr="00CB56BB">
              <w:rPr>
                <w:rFonts w:ascii="Times New Roman" w:eastAsia="Times New Roman" w:hAnsi="Times New Roman" w:cs="Times New Roman"/>
                <w:kern w:val="1"/>
                <w:sz w:val="28"/>
                <w:szCs w:val="28"/>
                <w:lang w:val="uk-UA" w:eastAsia="ru-RU"/>
              </w:rPr>
              <w:t xml:space="preserve"> 313,1</w:t>
            </w:r>
          </w:p>
        </w:tc>
      </w:tr>
    </w:tbl>
    <w:p w:rsidR="00B07CD4" w:rsidRPr="00CB56BB" w:rsidRDefault="00F55A59" w:rsidP="00B07CD4">
      <w:pPr>
        <w:widowControl w:val="0"/>
        <w:suppressAutoHyphens/>
        <w:spacing w:before="120"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Примітка:  * – р&lt;0,05 – порівняно з контрольною  групою </w:t>
      </w:r>
    </w:p>
    <w:p w:rsidR="00B07CD4" w:rsidRPr="00CB56BB" w:rsidRDefault="00B07CD4" w:rsidP="00B07CD4">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p>
    <w:p w:rsidR="00B07CD4" w:rsidRPr="00CB56BB" w:rsidRDefault="00B07CD4" w:rsidP="00B07CD4">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Andale Sans UI" w:hAnsi="Times New Roman" w:cs="Times New Roman"/>
          <w:kern w:val="1"/>
          <w:sz w:val="28"/>
          <w:szCs w:val="28"/>
          <w:lang w:val="uk-UA" w:eastAsia="zh-CN"/>
        </w:rPr>
        <w:lastRenderedPageBreak/>
        <w:t>Наступним етапом експериментальних досліджень нами встановлено, що у групі контролю тривалість плавання мишей з вантажем 1/10 маси тіла в середньому складає 302,5±</w:t>
      </w:r>
      <w:r w:rsidRPr="00CB56BB">
        <w:rPr>
          <w:rFonts w:ascii="Times New Roman" w:eastAsia="Times New Roman" w:hAnsi="Times New Roman" w:cs="Times New Roman"/>
          <w:kern w:val="1"/>
          <w:sz w:val="28"/>
          <w:szCs w:val="28"/>
          <w:lang w:val="uk-UA" w:eastAsia="ru-RU"/>
        </w:rPr>
        <w:t xml:space="preserve">17,9 </w:t>
      </w:r>
      <w:r w:rsidRPr="00CB56BB">
        <w:rPr>
          <w:rFonts w:ascii="Times New Roman" w:eastAsia="Andale Sans UI" w:hAnsi="Times New Roman" w:cs="Times New Roman"/>
          <w:kern w:val="1"/>
          <w:sz w:val="28"/>
          <w:szCs w:val="28"/>
          <w:lang w:val="uk-UA" w:eastAsia="zh-CN"/>
        </w:rPr>
        <w:t>сек (</w:t>
      </w:r>
      <w:r w:rsidRPr="00CB56BB">
        <w:rPr>
          <w:rFonts w:ascii="Times New Roman" w:eastAsia="Times New Roman" w:hAnsi="Times New Roman" w:cs="Times New Roman"/>
          <w:kern w:val="1"/>
          <w:sz w:val="28"/>
          <w:szCs w:val="28"/>
          <w:lang w:val="uk-UA" w:eastAsia="ru-RU" w:bidi="ur-PK"/>
        </w:rPr>
        <w:t>р&lt;0,05</w:t>
      </w:r>
      <w:r w:rsidRPr="00CB56BB">
        <w:rPr>
          <w:rFonts w:ascii="Times New Roman" w:eastAsia="Andale Sans UI" w:hAnsi="Times New Roman" w:cs="Times New Roman"/>
          <w:kern w:val="1"/>
          <w:sz w:val="28"/>
          <w:szCs w:val="28"/>
          <w:lang w:val="uk-UA" w:eastAsia="zh-CN"/>
        </w:rPr>
        <w:t xml:space="preserve">). </w:t>
      </w:r>
    </w:p>
    <w:p w:rsidR="00B07CD4" w:rsidRPr="00CB56BB" w:rsidRDefault="00B07CD4" w:rsidP="00B07CD4">
      <w:pPr>
        <w:widowControl w:val="0"/>
        <w:suppressAutoHyphens/>
        <w:spacing w:after="0" w:line="360" w:lineRule="auto"/>
        <w:ind w:right="-1" w:firstLine="720"/>
        <w:jc w:val="both"/>
        <w:rPr>
          <w:rFonts w:ascii="Times New Roman" w:eastAsia="Times New Roman" w:hAnsi="Times New Roman" w:cs="Times New Roman"/>
          <w:i/>
          <w:kern w:val="1"/>
          <w:sz w:val="28"/>
          <w:szCs w:val="28"/>
          <w:lang w:val="uk-UA" w:eastAsia="ru-RU"/>
        </w:rPr>
      </w:pPr>
      <w:r w:rsidRPr="00CB56BB">
        <w:rPr>
          <w:rFonts w:ascii="Times New Roman" w:eastAsia="Times New Roman" w:hAnsi="Times New Roman" w:cs="Times New Roman"/>
          <w:kern w:val="1"/>
          <w:sz w:val="28"/>
          <w:szCs w:val="28"/>
          <w:shd w:val="clear" w:color="auto" w:fill="FFFFFF"/>
          <w:lang w:val="uk-UA" w:eastAsia="ru-RU" w:bidi="ur-PK"/>
        </w:rPr>
        <w:t>Спостереження показали, що в найбільшому ступені пригнічує фізичну працездатність мишей карбамазепін (125 мг/кг) - на 54,2 % зменшується середній час плавання порівняно з контролем і складає 138,5±8,8 сек (р&lt;0,05). Значно також впливають на фізичну працездатність топірамат та вальпроат натрію, зменшуючи фізичну працездатність на 34,2 % та 34,75 % відповідно</w:t>
      </w:r>
    </w:p>
    <w:p w:rsidR="00B07CD4" w:rsidRPr="00CB56BB" w:rsidRDefault="00B07CD4" w:rsidP="00446203">
      <w:pPr>
        <w:widowControl w:val="0"/>
        <w:suppressAutoHyphens/>
        <w:spacing w:after="0" w:line="360" w:lineRule="auto"/>
        <w:jc w:val="both"/>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b/>
          <w:i/>
          <w:noProof/>
          <w:kern w:val="1"/>
          <w:sz w:val="28"/>
          <w:szCs w:val="28"/>
          <w:shd w:val="clear" w:color="auto" w:fill="FFFFFF"/>
          <w:lang w:eastAsia="ru-RU"/>
        </w:rPr>
        <w:drawing>
          <wp:inline distT="0" distB="0" distL="0" distR="0" wp14:anchorId="100D4F59" wp14:editId="69A9C6FF">
            <wp:extent cx="6276975" cy="2990850"/>
            <wp:effectExtent l="0" t="0" r="9525"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 xml:space="preserve">Рис. 4.7. Зміни фізичної працездатності мишей при введенні антиконвульсантів у сек </w:t>
      </w:r>
      <w:r w:rsidR="00446203" w:rsidRPr="00CB56BB">
        <w:rPr>
          <w:rFonts w:ascii="Times New Roman" w:eastAsia="Times New Roman" w:hAnsi="Times New Roman" w:cs="Times New Roman"/>
          <w:kern w:val="1"/>
          <w:sz w:val="28"/>
          <w:szCs w:val="28"/>
          <w:shd w:val="clear" w:color="auto" w:fill="FFFFFF"/>
          <w:lang w:val="uk-UA" w:eastAsia="ru-RU" w:bidi="ur-PK"/>
        </w:rPr>
        <w:t xml:space="preserve">(M±m)  </w:t>
      </w:r>
      <w:r w:rsidRPr="00CB56BB">
        <w:rPr>
          <w:rFonts w:ascii="Times New Roman" w:eastAsia="Times New Roman" w:hAnsi="Times New Roman" w:cs="Times New Roman"/>
          <w:kern w:val="1"/>
          <w:sz w:val="28"/>
          <w:szCs w:val="28"/>
          <w:shd w:val="clear" w:color="auto" w:fill="FFFFFF"/>
          <w:lang w:val="uk-UA" w:eastAsia="ru-RU" w:bidi="ur-PK"/>
        </w:rPr>
        <w:t>за даними плавання з вантажем 1/10 маси тіла (n=10 у групах порівняння)</w:t>
      </w:r>
    </w:p>
    <w:p w:rsidR="00446203" w:rsidRPr="00CB56BB" w:rsidRDefault="00F55A59" w:rsidP="00B07CD4">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Примітка: * – р&lt;0,05 – порівняно з контрольною  групою </w:t>
      </w:r>
    </w:p>
    <w:p w:rsidR="00446203" w:rsidRPr="00CB56BB" w:rsidRDefault="00446203" w:rsidP="00B07CD4">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p>
    <w:p w:rsidR="00B07CD4" w:rsidRPr="00CB56BB" w:rsidRDefault="00B07CD4" w:rsidP="00B07CD4">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 xml:space="preserve">Отримані результати дозволили встановити також, що при введенні ламотриджину (30 мг/кг) середня тривалість плавання зменшується на 20,5 % і складає 240,5±22,0 сек (р&lt;0,05); при введенні топірамату (304 мг/кг) на 34,2 % і складає 199±15,0 сек (р&lt;0,05); при введенні габапентину (100 мг/кг) на 22,0 % і </w:t>
      </w:r>
      <w:r w:rsidRPr="00CB56BB">
        <w:rPr>
          <w:rFonts w:ascii="Times New Roman" w:eastAsia="Times New Roman" w:hAnsi="Times New Roman" w:cs="Times New Roman"/>
          <w:kern w:val="1"/>
          <w:sz w:val="28"/>
          <w:szCs w:val="28"/>
          <w:shd w:val="clear" w:color="auto" w:fill="FFFFFF"/>
          <w:lang w:val="uk-UA" w:eastAsia="ru-RU" w:bidi="ur-PK"/>
        </w:rPr>
        <w:lastRenderedPageBreak/>
        <w:t>складає</w:t>
      </w:r>
      <w:r w:rsidR="00A7646A"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236±13,6 сек (р&lt;0,05); при введенні вальпроату натрію (155 мг/кг) на 34,7 % і складає 197,4±20,04 сек (р&lt;0,05).</w:t>
      </w:r>
    </w:p>
    <w:p w:rsidR="00446203" w:rsidRPr="00CB56BB" w:rsidRDefault="00446203" w:rsidP="00B07CD4">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i/>
          <w:kern w:val="1"/>
          <w:sz w:val="28"/>
          <w:szCs w:val="28"/>
          <w:lang w:val="uk-UA" w:eastAsia="ru-RU"/>
        </w:rPr>
      </w:pPr>
      <w:r w:rsidRPr="00CB56BB">
        <w:rPr>
          <w:rFonts w:ascii="Times New Roman" w:eastAsia="Andale Sans UI" w:hAnsi="Times New Roman" w:cs="Times New Roman"/>
          <w:kern w:val="1"/>
          <w:sz w:val="28"/>
          <w:szCs w:val="28"/>
          <w:lang w:val="uk-UA" w:eastAsia="zh-CN"/>
        </w:rPr>
        <w:t>Коефіцієнти варіації (С</w:t>
      </w:r>
      <w:r w:rsidRPr="00CB56BB">
        <w:rPr>
          <w:rFonts w:ascii="Times New Roman" w:eastAsia="Andale Sans UI" w:hAnsi="Times New Roman" w:cs="Times New Roman"/>
          <w:kern w:val="1"/>
          <w:sz w:val="28"/>
          <w:szCs w:val="28"/>
          <w:vertAlign w:val="subscript"/>
          <w:lang w:val="uk-UA" w:eastAsia="zh-CN"/>
        </w:rPr>
        <w:t>V</w:t>
      </w:r>
      <w:r w:rsidRPr="00CB56BB">
        <w:rPr>
          <w:rFonts w:ascii="Times New Roman" w:eastAsia="Andale Sans UI" w:hAnsi="Times New Roman" w:cs="Times New Roman"/>
          <w:kern w:val="1"/>
          <w:sz w:val="28"/>
          <w:szCs w:val="28"/>
          <w:lang w:val="uk-UA" w:eastAsia="zh-CN"/>
        </w:rPr>
        <w:t xml:space="preserve">,%) та відсоток зменшення (-%) середнього часу відносно середніх значень контрольної групи тестів по вивченню фізичної працездатності </w:t>
      </w:r>
      <w:r w:rsidR="00A7646A" w:rsidRPr="00CB56BB">
        <w:rPr>
          <w:rFonts w:ascii="Times New Roman" w:eastAsia="Andale Sans UI" w:hAnsi="Times New Roman" w:cs="Times New Roman"/>
          <w:kern w:val="1"/>
          <w:sz w:val="28"/>
          <w:szCs w:val="28"/>
          <w:lang w:val="uk-UA" w:eastAsia="zh-CN"/>
        </w:rPr>
        <w:t>тварин</w:t>
      </w:r>
      <w:r w:rsidRPr="00CB56BB">
        <w:rPr>
          <w:rFonts w:ascii="Times New Roman" w:eastAsia="Andale Sans UI" w:hAnsi="Times New Roman" w:cs="Times New Roman"/>
          <w:kern w:val="1"/>
          <w:sz w:val="28"/>
          <w:szCs w:val="28"/>
          <w:lang w:val="uk-UA" w:eastAsia="zh-CN"/>
        </w:rPr>
        <w:t xml:space="preserve"> наведено у табл. 4.8.</w:t>
      </w:r>
    </w:p>
    <w:p w:rsidR="00F55A59" w:rsidRPr="00CB56BB" w:rsidRDefault="00F55A59" w:rsidP="00F55A59">
      <w:pPr>
        <w:widowControl w:val="0"/>
        <w:suppressAutoHyphens/>
        <w:spacing w:after="0" w:line="360" w:lineRule="auto"/>
        <w:ind w:right="-1" w:firstLine="720"/>
        <w:jc w:val="right"/>
        <w:rPr>
          <w:rFonts w:ascii="Times New Roman" w:eastAsia="Times New Roman" w:hAnsi="Times New Roman" w:cs="Times New Roman"/>
          <w:b/>
          <w:kern w:val="1"/>
          <w:sz w:val="28"/>
          <w:szCs w:val="28"/>
          <w:lang w:val="uk-UA" w:eastAsia="ru-RU"/>
        </w:rPr>
      </w:pPr>
      <w:r w:rsidRPr="00CB56BB">
        <w:rPr>
          <w:rFonts w:ascii="Times New Roman" w:eastAsia="Times New Roman" w:hAnsi="Times New Roman" w:cs="Times New Roman"/>
          <w:i/>
          <w:kern w:val="1"/>
          <w:sz w:val="28"/>
          <w:szCs w:val="28"/>
          <w:lang w:val="uk-UA" w:eastAsia="ru-RU"/>
        </w:rPr>
        <w:t>Таблиця 4.8</w:t>
      </w:r>
    </w:p>
    <w:p w:rsidR="00F55A59" w:rsidRPr="00CB56BB" w:rsidRDefault="00F55A59" w:rsidP="00F55A59">
      <w:pPr>
        <w:widowControl w:val="0"/>
        <w:suppressAutoHyphens/>
        <w:spacing w:after="0" w:line="360" w:lineRule="auto"/>
        <w:ind w:right="-1"/>
        <w:jc w:val="center"/>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b/>
          <w:kern w:val="1"/>
          <w:sz w:val="28"/>
          <w:szCs w:val="28"/>
          <w:lang w:val="uk-UA" w:eastAsia="ru-RU"/>
        </w:rPr>
        <w:t>Коефіцієнти варіації (С</w:t>
      </w:r>
      <w:r w:rsidRPr="00CB56BB">
        <w:rPr>
          <w:rFonts w:ascii="Times New Roman" w:eastAsia="Times New Roman" w:hAnsi="Times New Roman" w:cs="Times New Roman"/>
          <w:b/>
          <w:kern w:val="1"/>
          <w:sz w:val="28"/>
          <w:szCs w:val="28"/>
          <w:vertAlign w:val="subscript"/>
          <w:lang w:val="uk-UA" w:eastAsia="ru-RU"/>
        </w:rPr>
        <w:t>V</w:t>
      </w:r>
      <w:r w:rsidRPr="00CB56BB">
        <w:rPr>
          <w:rFonts w:ascii="Times New Roman" w:eastAsia="Times New Roman" w:hAnsi="Times New Roman" w:cs="Times New Roman"/>
          <w:b/>
          <w:kern w:val="1"/>
          <w:sz w:val="28"/>
          <w:szCs w:val="28"/>
          <w:lang w:val="uk-UA" w:eastAsia="ru-RU"/>
        </w:rPr>
        <w:t xml:space="preserve">,%) та відсоток зменшення (-%) середнього часу відносно контролю тестів по вивченню фізичної працездатності </w:t>
      </w:r>
      <w:r w:rsidR="00B67089" w:rsidRPr="00CB56BB">
        <w:rPr>
          <w:rFonts w:ascii="Times New Roman" w:eastAsia="Times New Roman" w:hAnsi="Times New Roman" w:cs="Times New Roman"/>
          <w:b/>
          <w:kern w:val="1"/>
          <w:sz w:val="28"/>
          <w:szCs w:val="28"/>
          <w:lang w:val="uk-UA" w:eastAsia="ru-RU"/>
        </w:rPr>
        <w:t>тварин</w:t>
      </w:r>
    </w:p>
    <w:tbl>
      <w:tblPr>
        <w:tblW w:w="0" w:type="auto"/>
        <w:tblInd w:w="-30" w:type="dxa"/>
        <w:tblLayout w:type="fixed"/>
        <w:tblLook w:val="0000" w:firstRow="0" w:lastRow="0" w:firstColumn="0" w:lastColumn="0" w:noHBand="0" w:noVBand="0"/>
      </w:tblPr>
      <w:tblGrid>
        <w:gridCol w:w="2973"/>
        <w:gridCol w:w="1205"/>
        <w:gridCol w:w="1205"/>
        <w:gridCol w:w="1205"/>
        <w:gridCol w:w="1205"/>
        <w:gridCol w:w="1205"/>
        <w:gridCol w:w="1205"/>
      </w:tblGrid>
      <w:tr w:rsidR="00F55A59" w:rsidRPr="00CB56BB" w:rsidTr="00446203">
        <w:trPr>
          <w:cantSplit/>
        </w:trPr>
        <w:tc>
          <w:tcPr>
            <w:tcW w:w="2973" w:type="dxa"/>
            <w:vMerge w:val="restart"/>
            <w:tcBorders>
              <w:top w:val="single" w:sz="4" w:space="0" w:color="000000"/>
              <w:left w:val="single" w:sz="4" w:space="0" w:color="000000"/>
              <w:bottom w:val="single" w:sz="4" w:space="0" w:color="000000"/>
            </w:tcBorders>
            <w:shd w:val="clear" w:color="auto" w:fill="auto"/>
            <w:vAlign w:val="center"/>
          </w:tcPr>
          <w:p w:rsidR="00F55A59" w:rsidRPr="00CB56BB" w:rsidRDefault="00F55A59" w:rsidP="00A7646A">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Препарат</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F55A59" w:rsidRPr="00CB56BB" w:rsidRDefault="00A7646A" w:rsidP="00446203">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«рото</w:t>
            </w:r>
            <w:r w:rsidR="00F55A59" w:rsidRPr="00CB56BB">
              <w:rPr>
                <w:rFonts w:ascii="Times New Roman" w:eastAsia="Times New Roman" w:hAnsi="Times New Roman" w:cs="Times New Roman"/>
                <w:kern w:val="1"/>
                <w:sz w:val="28"/>
                <w:szCs w:val="28"/>
                <w:lang w:val="uk-UA" w:eastAsia="ru-RU"/>
              </w:rPr>
              <w:t>род» - тест</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F55A59" w:rsidRPr="00CB56BB" w:rsidRDefault="00F55A59" w:rsidP="00446203">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тест – «плавання»</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5A59" w:rsidRPr="00CB56BB" w:rsidRDefault="00F55A59" w:rsidP="00446203">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тест «натягнутий дріт»</w:t>
            </w:r>
          </w:p>
        </w:tc>
      </w:tr>
      <w:tr w:rsidR="00F55A59" w:rsidRPr="00CB56BB" w:rsidTr="00446203">
        <w:trPr>
          <w:cantSplit/>
          <w:trHeight w:val="403"/>
        </w:trPr>
        <w:tc>
          <w:tcPr>
            <w:tcW w:w="2973" w:type="dxa"/>
            <w:vMerge/>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napToGrid w:val="0"/>
              <w:spacing w:after="0" w:line="312" w:lineRule="auto"/>
              <w:ind w:right="-1"/>
              <w:jc w:val="center"/>
              <w:rPr>
                <w:rFonts w:ascii="Times New Roman" w:eastAsia="Andale Sans UI" w:hAnsi="Times New Roman" w:cs="Times New Roman"/>
                <w:kern w:val="1"/>
                <w:sz w:val="24"/>
                <w:szCs w:val="24"/>
                <w:lang w:val="uk-UA" w:eastAsia="zh-CN"/>
              </w:rPr>
            </w:pP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С</w:t>
            </w:r>
            <w:r w:rsidRPr="00CB56BB">
              <w:rPr>
                <w:rFonts w:ascii="Times New Roman" w:eastAsia="Times New Roman" w:hAnsi="Times New Roman" w:cs="Times New Roman"/>
                <w:kern w:val="1"/>
                <w:sz w:val="28"/>
                <w:szCs w:val="28"/>
                <w:vertAlign w:val="subscript"/>
                <w:lang w:val="uk-UA" w:eastAsia="ru-RU"/>
              </w:rPr>
              <w:t>V</w:t>
            </w:r>
            <w:r w:rsidRPr="00CB56BB">
              <w:rPr>
                <w:rFonts w:ascii="Times New Roman" w:eastAsia="Times New Roman" w:hAnsi="Times New Roman" w:cs="Times New Roman"/>
                <w:kern w:val="1"/>
                <w:sz w:val="28"/>
                <w:szCs w:val="28"/>
                <w:lang w:val="uk-UA" w:eastAsia="ru-RU"/>
              </w:rPr>
              <w:t>,%</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С</w:t>
            </w:r>
            <w:r w:rsidRPr="00CB56BB">
              <w:rPr>
                <w:rFonts w:ascii="Times New Roman" w:eastAsia="Times New Roman" w:hAnsi="Times New Roman" w:cs="Times New Roman"/>
                <w:kern w:val="1"/>
                <w:sz w:val="28"/>
                <w:szCs w:val="28"/>
                <w:vertAlign w:val="subscript"/>
                <w:lang w:val="uk-UA" w:eastAsia="ru-RU"/>
              </w:rPr>
              <w:t>V</w:t>
            </w:r>
            <w:r w:rsidRPr="00CB56BB">
              <w:rPr>
                <w:rFonts w:ascii="Times New Roman" w:eastAsia="Times New Roman" w:hAnsi="Times New Roman" w:cs="Times New Roman"/>
                <w:kern w:val="1"/>
                <w:sz w:val="28"/>
                <w:szCs w:val="28"/>
                <w:lang w:val="uk-UA" w:eastAsia="ru-RU"/>
              </w:rPr>
              <w:t>,%</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С</w:t>
            </w:r>
            <w:r w:rsidRPr="00CB56BB">
              <w:rPr>
                <w:rFonts w:ascii="Times New Roman" w:eastAsia="Times New Roman" w:hAnsi="Times New Roman" w:cs="Times New Roman"/>
                <w:kern w:val="1"/>
                <w:sz w:val="28"/>
                <w:szCs w:val="28"/>
                <w:vertAlign w:val="subscript"/>
                <w:lang w:val="uk-UA" w:eastAsia="ru-RU"/>
              </w:rPr>
              <w:t>V</w:t>
            </w:r>
            <w:r w:rsidRPr="00CB56BB">
              <w:rPr>
                <w:rFonts w:ascii="Times New Roman" w:eastAsia="Times New Roman" w:hAnsi="Times New Roman" w:cs="Times New Roman"/>
                <w:kern w:val="1"/>
                <w:sz w:val="28"/>
                <w:szCs w:val="28"/>
                <w:lang w:val="uk-UA" w:eastAsia="ru-RU"/>
              </w:rP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F55A59" w:rsidRPr="00CB56BB" w:rsidRDefault="00F55A59" w:rsidP="00446203">
            <w:pPr>
              <w:widowControl w:val="0"/>
              <w:suppressAutoHyphens/>
              <w:spacing w:after="0" w:line="312" w:lineRule="auto"/>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w:t>
            </w:r>
          </w:p>
        </w:tc>
      </w:tr>
      <w:tr w:rsidR="00F55A59" w:rsidRPr="00CB56BB" w:rsidTr="00446203">
        <w:tc>
          <w:tcPr>
            <w:tcW w:w="2973"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Контроль</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11,2</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18,8</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13,1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w:t>
            </w:r>
          </w:p>
        </w:tc>
      </w:tr>
      <w:tr w:rsidR="00F55A59" w:rsidRPr="00CB56BB" w:rsidTr="00446203">
        <w:tc>
          <w:tcPr>
            <w:tcW w:w="2973" w:type="dxa"/>
            <w:tcBorders>
              <w:top w:val="single" w:sz="4" w:space="0" w:color="000000"/>
              <w:left w:val="single" w:sz="4" w:space="0" w:color="000000"/>
              <w:bottom w:val="single" w:sz="4" w:space="0" w:color="000000"/>
            </w:tcBorders>
            <w:shd w:val="clear" w:color="auto" w:fill="auto"/>
          </w:tcPr>
          <w:p w:rsidR="00F55A59" w:rsidRPr="00CB56BB" w:rsidRDefault="00A7646A"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Карбамазепін</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20,5</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65,3</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20,0</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54,2</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18,9</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43,2</w:t>
            </w:r>
          </w:p>
        </w:tc>
      </w:tr>
      <w:tr w:rsidR="00F55A59" w:rsidRPr="00CB56BB" w:rsidTr="00446203">
        <w:tc>
          <w:tcPr>
            <w:tcW w:w="2973" w:type="dxa"/>
            <w:tcBorders>
              <w:top w:val="single" w:sz="4" w:space="0" w:color="000000"/>
              <w:left w:val="single" w:sz="4" w:space="0" w:color="000000"/>
              <w:bottom w:val="single" w:sz="4" w:space="0" w:color="000000"/>
            </w:tcBorders>
            <w:shd w:val="clear" w:color="auto" w:fill="auto"/>
          </w:tcPr>
          <w:p w:rsidR="00F55A59" w:rsidRPr="00CB56BB" w:rsidRDefault="00A7646A"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Ламотриджин</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9,0</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9,3</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28,9</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20,5</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11,5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12,6</w:t>
            </w:r>
          </w:p>
        </w:tc>
      </w:tr>
      <w:tr w:rsidR="00F55A59" w:rsidRPr="00CB56BB" w:rsidTr="00446203">
        <w:tc>
          <w:tcPr>
            <w:tcW w:w="2973" w:type="dxa"/>
            <w:tcBorders>
              <w:top w:val="single" w:sz="4" w:space="0" w:color="000000"/>
              <w:left w:val="single" w:sz="4" w:space="0" w:color="000000"/>
              <w:bottom w:val="single" w:sz="4" w:space="0" w:color="000000"/>
            </w:tcBorders>
            <w:shd w:val="clear" w:color="auto" w:fill="auto"/>
          </w:tcPr>
          <w:p w:rsidR="00F55A59" w:rsidRPr="00CB56BB" w:rsidRDefault="00A7646A"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Топірамат</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19,3</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17,0</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23,9</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34,2</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22,1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17,4</w:t>
            </w:r>
          </w:p>
        </w:tc>
      </w:tr>
      <w:tr w:rsidR="00F55A59" w:rsidRPr="00CB56BB" w:rsidTr="00446203">
        <w:tc>
          <w:tcPr>
            <w:tcW w:w="2973" w:type="dxa"/>
            <w:tcBorders>
              <w:top w:val="single" w:sz="4" w:space="0" w:color="000000"/>
              <w:left w:val="single" w:sz="4" w:space="0" w:color="000000"/>
              <w:bottom w:val="single" w:sz="4" w:space="0" w:color="000000"/>
            </w:tcBorders>
            <w:shd w:val="clear" w:color="auto" w:fill="auto"/>
          </w:tcPr>
          <w:p w:rsidR="00F55A59" w:rsidRPr="00CB56BB" w:rsidRDefault="00A7646A"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Габапентин</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20,9</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49,0</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18,2</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22,0</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6,2</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10,9</w:t>
            </w:r>
          </w:p>
        </w:tc>
      </w:tr>
      <w:tr w:rsidR="00F55A59" w:rsidRPr="00CB56BB" w:rsidTr="00446203">
        <w:tc>
          <w:tcPr>
            <w:tcW w:w="2973" w:type="dxa"/>
            <w:tcBorders>
              <w:top w:val="single" w:sz="4" w:space="0" w:color="000000"/>
              <w:left w:val="single" w:sz="4" w:space="0" w:color="000000"/>
              <w:bottom w:val="single" w:sz="4" w:space="0" w:color="000000"/>
            </w:tcBorders>
            <w:shd w:val="clear" w:color="auto" w:fill="auto"/>
          </w:tcPr>
          <w:p w:rsidR="00F55A59" w:rsidRPr="00CB56BB" w:rsidRDefault="002E2F50"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Вальпроат натрію</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8,2</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15,8</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32,1</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34,7</w:t>
            </w:r>
          </w:p>
        </w:tc>
        <w:tc>
          <w:tcPr>
            <w:tcW w:w="1205" w:type="dxa"/>
            <w:tcBorders>
              <w:top w:val="single" w:sz="4" w:space="0" w:color="000000"/>
              <w:left w:val="single" w:sz="4" w:space="0" w:color="000000"/>
              <w:bottom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12,7</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F55A59" w:rsidRPr="00CB56BB" w:rsidRDefault="00F55A59" w:rsidP="00446203">
            <w:pPr>
              <w:widowControl w:val="0"/>
              <w:suppressAutoHyphens/>
              <w:spacing w:after="0" w:line="312" w:lineRule="auto"/>
              <w:jc w:val="center"/>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38,2</w:t>
            </w:r>
          </w:p>
        </w:tc>
      </w:tr>
    </w:tbl>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Показано, що більшу варіабельність порівняно з іншими тестами має тест плавання, коливання коефіцієнту варіації від 18,9 % до 28,9 %. За даними інших тестів</w:t>
      </w:r>
      <w:r w:rsidR="00B67089"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результати мають низьку або середню варіабельність. </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b/>
          <w:kern w:val="1"/>
          <w:sz w:val="28"/>
          <w:szCs w:val="28"/>
          <w:lang w:val="uk-UA" w:eastAsia="ru-RU" w:bidi="ur-PK"/>
        </w:rPr>
      </w:pPr>
      <w:r w:rsidRPr="00CB56BB">
        <w:rPr>
          <w:rFonts w:ascii="Times New Roman" w:eastAsia="Andale Sans UI" w:hAnsi="Times New Roman" w:cs="Times New Roman"/>
          <w:kern w:val="1"/>
          <w:sz w:val="28"/>
          <w:szCs w:val="28"/>
          <w:lang w:val="uk-UA" w:eastAsia="zh-CN"/>
        </w:rPr>
        <w:t xml:space="preserve">Відсоток зменшення  часу тестів відносно контрольної групи показав, що найбільш потужними по впливу на фізичну працездатність </w:t>
      </w:r>
      <w:r w:rsidR="00FE57A9" w:rsidRPr="00CB56BB">
        <w:rPr>
          <w:rFonts w:ascii="Times New Roman" w:eastAsia="Andale Sans UI" w:hAnsi="Times New Roman" w:cs="Times New Roman"/>
          <w:kern w:val="1"/>
          <w:sz w:val="28"/>
          <w:szCs w:val="28"/>
          <w:lang w:val="uk-UA" w:eastAsia="zh-CN"/>
        </w:rPr>
        <w:t>твар</w:t>
      </w:r>
      <w:r w:rsidR="00A7646A" w:rsidRPr="00CB56BB">
        <w:rPr>
          <w:rFonts w:ascii="Times New Roman" w:eastAsia="Andale Sans UI" w:hAnsi="Times New Roman" w:cs="Times New Roman"/>
          <w:kern w:val="1"/>
          <w:sz w:val="28"/>
          <w:szCs w:val="28"/>
          <w:lang w:val="uk-UA" w:eastAsia="zh-CN"/>
        </w:rPr>
        <w:t>ин</w:t>
      </w:r>
      <w:r w:rsidRPr="00CB56BB">
        <w:rPr>
          <w:rFonts w:ascii="Times New Roman" w:eastAsia="Andale Sans UI" w:hAnsi="Times New Roman" w:cs="Times New Roman"/>
          <w:kern w:val="1"/>
          <w:sz w:val="28"/>
          <w:szCs w:val="28"/>
          <w:lang w:val="uk-UA" w:eastAsia="zh-CN"/>
        </w:rPr>
        <w:t xml:space="preserve"> є карбамазепін, потім у порядку убування: вальпроат натрію, топірамат, габапентин, найменш </w:t>
      </w:r>
      <w:r w:rsidR="00FE57A9" w:rsidRPr="00CB56BB">
        <w:rPr>
          <w:rFonts w:ascii="Times New Roman" w:eastAsia="Andale Sans UI" w:hAnsi="Times New Roman" w:cs="Times New Roman"/>
          <w:kern w:val="1"/>
          <w:sz w:val="28"/>
          <w:szCs w:val="28"/>
          <w:lang w:val="uk-UA" w:eastAsia="zh-CN"/>
        </w:rPr>
        <w:t xml:space="preserve">вплив має </w:t>
      </w:r>
      <w:r w:rsidRPr="00CB56BB">
        <w:rPr>
          <w:rFonts w:ascii="Times New Roman" w:eastAsia="Andale Sans UI" w:hAnsi="Times New Roman" w:cs="Times New Roman"/>
          <w:kern w:val="1"/>
          <w:sz w:val="24"/>
          <w:szCs w:val="24"/>
          <w:lang w:val="uk-UA" w:eastAsia="zh-CN"/>
        </w:rPr>
        <w:t xml:space="preserve"> </w:t>
      </w:r>
      <w:r w:rsidRPr="00CB56BB">
        <w:rPr>
          <w:rFonts w:ascii="Times New Roman" w:eastAsia="Andale Sans UI" w:hAnsi="Times New Roman" w:cs="Times New Roman"/>
          <w:kern w:val="1"/>
          <w:sz w:val="28"/>
          <w:szCs w:val="28"/>
          <w:lang w:val="uk-UA" w:eastAsia="zh-CN"/>
        </w:rPr>
        <w:t xml:space="preserve">ламотриджин. </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b/>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r w:rsidRPr="00CB56BB">
        <w:rPr>
          <w:rFonts w:ascii="Times New Roman" w:eastAsia="Times New Roman" w:hAnsi="Times New Roman" w:cs="Times New Roman"/>
          <w:bCs/>
          <w:kern w:val="1"/>
          <w:sz w:val="28"/>
          <w:szCs w:val="28"/>
          <w:lang w:val="uk-UA" w:eastAsia="ru-RU" w:bidi="ur-PK"/>
        </w:rPr>
        <w:lastRenderedPageBreak/>
        <w:t xml:space="preserve">4.4 </w:t>
      </w:r>
      <w:r w:rsidR="007178E4" w:rsidRPr="00CB56BB">
        <w:rPr>
          <w:rFonts w:ascii="Times New Roman" w:eastAsia="Times New Roman" w:hAnsi="Times New Roman" w:cs="Times New Roman"/>
          <w:bCs/>
          <w:kern w:val="1"/>
          <w:sz w:val="28"/>
          <w:szCs w:val="28"/>
          <w:lang w:val="uk-UA" w:eastAsia="ru-RU" w:bidi="ur-PK"/>
        </w:rPr>
        <w:t>Гіпногенна дія досліджуваних антиконвульсантів</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Andale Sans UI" w:hAnsi="Times New Roman" w:cs="Times New Roman"/>
          <w:kern w:val="1"/>
          <w:sz w:val="28"/>
          <w:szCs w:val="28"/>
          <w:lang w:val="uk-UA" w:eastAsia="zh-CN"/>
        </w:rPr>
        <w:t>Досліди проводилися на 60 дорослих білих щурах-самцях масою 180-200 г., які були випадково поділені на</w:t>
      </w:r>
      <w:r w:rsidR="008925AD" w:rsidRPr="00CB56BB">
        <w:rPr>
          <w:rFonts w:ascii="Times New Roman" w:eastAsia="Andale Sans UI" w:hAnsi="Times New Roman" w:cs="Times New Roman"/>
          <w:kern w:val="1"/>
          <w:sz w:val="28"/>
          <w:szCs w:val="28"/>
          <w:lang w:val="uk-UA" w:eastAsia="zh-CN"/>
        </w:rPr>
        <w:t xml:space="preserve"> 6 груп по 10 тварин у кожній. У</w:t>
      </w:r>
      <w:r w:rsidRPr="00CB56BB">
        <w:rPr>
          <w:rFonts w:ascii="Times New Roman" w:eastAsia="Andale Sans UI" w:hAnsi="Times New Roman" w:cs="Times New Roman"/>
          <w:kern w:val="1"/>
          <w:sz w:val="28"/>
          <w:szCs w:val="28"/>
          <w:lang w:val="uk-UA" w:eastAsia="zh-CN"/>
        </w:rPr>
        <w:t xml:space="preserve">сі досліджувані препарати вводили внутрішньоочеревинно за 60 хвилин до </w:t>
      </w:r>
      <w:r w:rsidR="00A7646A" w:rsidRPr="00CB56BB">
        <w:rPr>
          <w:rFonts w:ascii="Times New Roman" w:eastAsia="Andale Sans UI" w:hAnsi="Times New Roman" w:cs="Times New Roman"/>
          <w:kern w:val="1"/>
          <w:sz w:val="28"/>
          <w:szCs w:val="28"/>
          <w:lang w:val="uk-UA" w:eastAsia="zh-CN"/>
        </w:rPr>
        <w:t>в/о</w:t>
      </w:r>
      <w:r w:rsidRPr="00CB56BB">
        <w:rPr>
          <w:rFonts w:ascii="Times New Roman" w:eastAsia="Andale Sans UI" w:hAnsi="Times New Roman" w:cs="Times New Roman"/>
          <w:kern w:val="1"/>
          <w:sz w:val="28"/>
          <w:szCs w:val="28"/>
          <w:lang w:val="uk-UA" w:eastAsia="zh-CN"/>
        </w:rPr>
        <w:t xml:space="preserve"> вв</w:t>
      </w:r>
      <w:r w:rsidR="00B67089" w:rsidRPr="00CB56BB">
        <w:rPr>
          <w:rFonts w:ascii="Times New Roman" w:eastAsia="Andale Sans UI" w:hAnsi="Times New Roman" w:cs="Times New Roman"/>
          <w:kern w:val="1"/>
          <w:sz w:val="28"/>
          <w:szCs w:val="28"/>
          <w:lang w:val="uk-UA" w:eastAsia="zh-CN"/>
        </w:rPr>
        <w:t>едення дози тіопенталу натрію (4</w:t>
      </w:r>
      <w:r w:rsidRPr="00CB56BB">
        <w:rPr>
          <w:rFonts w:ascii="Times New Roman" w:eastAsia="Andale Sans UI" w:hAnsi="Times New Roman" w:cs="Times New Roman"/>
          <w:kern w:val="1"/>
          <w:sz w:val="28"/>
          <w:szCs w:val="28"/>
          <w:lang w:val="uk-UA" w:eastAsia="zh-CN"/>
        </w:rPr>
        <w:t>0 мг/кг), який викликає сон у 20-30 % тварин.  Контрольна група отримувала воду для ін</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єкцій в еквівалентному об</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ємі.</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У контрольній та піддослідній групах (n=10) реєстрували кількість тварин, що заснули (рис. 4.8), час настання  до початку сну і тривалість сну.</w:t>
      </w:r>
    </w:p>
    <w:p w:rsidR="007178E4" w:rsidRPr="00CB56BB" w:rsidRDefault="00B67089" w:rsidP="007178E4">
      <w:pPr>
        <w:widowControl w:val="0"/>
        <w:suppressAutoHyphens/>
        <w:spacing w:after="0" w:line="360" w:lineRule="auto"/>
        <w:jc w:val="center"/>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noProof/>
          <w:kern w:val="1"/>
          <w:sz w:val="28"/>
          <w:szCs w:val="28"/>
          <w:shd w:val="clear" w:color="auto" w:fill="FFFFFF"/>
          <w:lang w:eastAsia="ru-RU"/>
        </w:rPr>
        <w:drawing>
          <wp:inline distT="0" distB="0" distL="0" distR="0" wp14:anchorId="31441149" wp14:editId="1B57DF89">
            <wp:extent cx="5772150" cy="320040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178E4" w:rsidRPr="00CB56BB" w:rsidRDefault="007178E4" w:rsidP="007178E4">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Andale Sans UI" w:hAnsi="Times New Roman" w:cs="Times New Roman"/>
          <w:kern w:val="1"/>
          <w:sz w:val="28"/>
          <w:szCs w:val="28"/>
          <w:lang w:val="uk-UA" w:eastAsia="zh-CN"/>
        </w:rPr>
        <w:t>Рис. 4.8. Питома вага тварин, що заснули</w:t>
      </w:r>
      <w:r w:rsidR="00A7646A" w:rsidRPr="00CB56BB">
        <w:rPr>
          <w:rFonts w:ascii="Times New Roman" w:eastAsia="Andale Sans UI" w:hAnsi="Times New Roman" w:cs="Times New Roman"/>
          <w:kern w:val="1"/>
          <w:sz w:val="28"/>
          <w:szCs w:val="28"/>
          <w:lang w:val="uk-UA" w:eastAsia="zh-CN"/>
        </w:rPr>
        <w:t xml:space="preserve"> під впливом тіопенталу натрію 4</w:t>
      </w:r>
      <w:r w:rsidRPr="00CB56BB">
        <w:rPr>
          <w:rFonts w:ascii="Times New Roman" w:eastAsia="Andale Sans UI" w:hAnsi="Times New Roman" w:cs="Times New Roman"/>
          <w:kern w:val="1"/>
          <w:sz w:val="28"/>
          <w:szCs w:val="28"/>
          <w:lang w:val="uk-UA" w:eastAsia="zh-CN"/>
        </w:rPr>
        <w:t>0</w:t>
      </w:r>
      <w:r w:rsidR="008D33A5"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мг/кг і досліджуваних препаратів (у %)</w:t>
      </w:r>
    </w:p>
    <w:p w:rsidR="007178E4" w:rsidRPr="00CB56BB" w:rsidRDefault="007178E4" w:rsidP="007178E4">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Примітка: *- p&lt;0,05 порівняно з групою контролю</w:t>
      </w:r>
    </w:p>
    <w:p w:rsidR="007178E4" w:rsidRPr="00CB56BB" w:rsidRDefault="007178E4" w:rsidP="007178E4">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p>
    <w:p w:rsidR="00F55A59" w:rsidRPr="00CB56BB" w:rsidRDefault="00F55A59" w:rsidP="00F55A59">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Times New Roman" w:hAnsi="Times New Roman" w:cs="Times New Roman"/>
          <w:kern w:val="1"/>
          <w:sz w:val="28"/>
          <w:szCs w:val="28"/>
          <w:shd w:val="clear" w:color="auto" w:fill="FFFFFF"/>
          <w:lang w:val="uk-UA" w:eastAsia="ru-RU" w:bidi="ur-PK"/>
        </w:rPr>
        <w:t>Наші дослідження показали</w:t>
      </w:r>
      <w:r w:rsidRPr="00CB56BB">
        <w:rPr>
          <w:rFonts w:ascii="Times New Roman" w:eastAsia="Andale Sans UI" w:hAnsi="Times New Roman" w:cs="Times New Roman"/>
          <w:kern w:val="1"/>
          <w:sz w:val="28"/>
          <w:szCs w:val="28"/>
          <w:lang w:val="uk-UA" w:eastAsia="zh-CN"/>
        </w:rPr>
        <w:t xml:space="preserve">, що під впливом </w:t>
      </w:r>
      <w:r w:rsidR="00911130" w:rsidRPr="00CB56BB">
        <w:rPr>
          <w:rFonts w:ascii="Times New Roman" w:eastAsia="Andale Sans UI" w:hAnsi="Times New Roman" w:cs="Times New Roman"/>
          <w:kern w:val="1"/>
          <w:sz w:val="28"/>
          <w:szCs w:val="28"/>
          <w:lang w:val="uk-UA" w:eastAsia="zh-CN"/>
        </w:rPr>
        <w:t>тіопенталу натрію 4</w:t>
      </w:r>
      <w:r w:rsidRPr="00CB56BB">
        <w:rPr>
          <w:rFonts w:ascii="Times New Roman" w:eastAsia="Andale Sans UI" w:hAnsi="Times New Roman" w:cs="Times New Roman"/>
          <w:kern w:val="1"/>
          <w:sz w:val="28"/>
          <w:szCs w:val="28"/>
          <w:lang w:val="uk-UA" w:eastAsia="zh-CN"/>
        </w:rPr>
        <w:t>0 мг/кг у групі контролю 3 з 10-ти піддослідних (30 %) щурів заснули. При введенні антиконвульсантів частка тварин, що засинає</w:t>
      </w:r>
      <w:r w:rsidR="008925AD"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зменшується до 20 % тільки під </w:t>
      </w:r>
      <w:r w:rsidRPr="00CB56BB">
        <w:rPr>
          <w:rFonts w:ascii="Times New Roman" w:eastAsia="Andale Sans UI" w:hAnsi="Times New Roman" w:cs="Times New Roman"/>
          <w:kern w:val="1"/>
          <w:sz w:val="28"/>
          <w:szCs w:val="28"/>
          <w:lang w:val="uk-UA" w:eastAsia="zh-CN"/>
        </w:rPr>
        <w:lastRenderedPageBreak/>
        <w:t>впливом ламотриджину, під впливом інших антиконвульсантів – збільшується. В цій серії експериментальних досліджень були з</w:t>
      </w:r>
      <w:r w:rsidR="0033384E"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ясовано,</w:t>
      </w:r>
      <w:r w:rsidR="00B67089" w:rsidRPr="00CB56BB">
        <w:rPr>
          <w:rFonts w:ascii="Times New Roman" w:eastAsia="Andale Sans UI" w:hAnsi="Times New Roman" w:cs="Times New Roman"/>
          <w:kern w:val="1"/>
          <w:sz w:val="28"/>
          <w:szCs w:val="28"/>
          <w:lang w:val="uk-UA" w:eastAsia="zh-CN"/>
        </w:rPr>
        <w:t xml:space="preserve"> що н</w:t>
      </w:r>
      <w:r w:rsidR="008925AD" w:rsidRPr="00CB56BB">
        <w:rPr>
          <w:rFonts w:ascii="Times New Roman" w:eastAsia="Andale Sans UI" w:hAnsi="Times New Roman" w:cs="Times New Roman"/>
          <w:kern w:val="1"/>
          <w:sz w:val="28"/>
          <w:szCs w:val="28"/>
          <w:lang w:val="uk-UA" w:eastAsia="zh-CN"/>
        </w:rPr>
        <w:t>айбільш  гіпогенну дію</w:t>
      </w:r>
      <w:r w:rsidRPr="00CB56BB">
        <w:rPr>
          <w:rFonts w:ascii="Times New Roman" w:eastAsia="Andale Sans UI" w:hAnsi="Times New Roman" w:cs="Times New Roman"/>
          <w:kern w:val="1"/>
          <w:sz w:val="28"/>
          <w:szCs w:val="28"/>
          <w:lang w:val="uk-UA" w:eastAsia="zh-CN"/>
        </w:rPr>
        <w:t xml:space="preserve"> </w:t>
      </w:r>
      <w:r w:rsidR="008925AD" w:rsidRPr="00CB56BB">
        <w:rPr>
          <w:rFonts w:ascii="Times New Roman" w:eastAsia="Andale Sans UI" w:hAnsi="Times New Roman" w:cs="Times New Roman"/>
          <w:kern w:val="1"/>
          <w:sz w:val="28"/>
          <w:szCs w:val="28"/>
          <w:lang w:val="uk-UA" w:eastAsia="zh-CN"/>
        </w:rPr>
        <w:t>має</w:t>
      </w:r>
      <w:r w:rsidRPr="00CB56BB">
        <w:rPr>
          <w:rFonts w:ascii="Times New Roman" w:eastAsia="Andale Sans UI" w:hAnsi="Times New Roman" w:cs="Times New Roman"/>
          <w:kern w:val="1"/>
          <w:sz w:val="28"/>
          <w:szCs w:val="28"/>
          <w:lang w:val="uk-UA" w:eastAsia="zh-CN"/>
        </w:rPr>
        <w:t xml:space="preserve"> карбамазепін, який викликає сон у 90 % тварин (p&lt;0,05).</w:t>
      </w:r>
    </w:p>
    <w:p w:rsidR="00F55A59" w:rsidRPr="00CB56BB" w:rsidRDefault="00F55A59" w:rsidP="00F55A59">
      <w:pPr>
        <w:widowControl w:val="0"/>
        <w:suppressAutoHyphens/>
        <w:spacing w:after="0" w:line="360" w:lineRule="auto"/>
        <w:ind w:firstLine="709"/>
        <w:jc w:val="both"/>
        <w:rPr>
          <w:rFonts w:ascii="Times New Roman" w:eastAsia="Times New Roman" w:hAnsi="Times New Roman" w:cs="Times New Roman"/>
          <w:i/>
          <w:iCs/>
          <w:kern w:val="1"/>
          <w:sz w:val="28"/>
          <w:szCs w:val="28"/>
          <w:lang w:val="uk-UA" w:eastAsia="ru-RU"/>
        </w:rPr>
      </w:pPr>
      <w:r w:rsidRPr="00CB56BB">
        <w:rPr>
          <w:rFonts w:ascii="Times New Roman" w:eastAsia="Andale Sans UI" w:hAnsi="Times New Roman" w:cs="Times New Roman"/>
          <w:kern w:val="1"/>
          <w:sz w:val="28"/>
          <w:szCs w:val="28"/>
          <w:lang w:val="uk-UA" w:eastAsia="zh-CN"/>
        </w:rPr>
        <w:t>Результати дослідження</w:t>
      </w:r>
      <w:r w:rsidR="00B67089"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щодо гіпогенного впливу антиконву</w:t>
      </w:r>
      <w:r w:rsidR="00B67089" w:rsidRPr="00CB56BB">
        <w:rPr>
          <w:rFonts w:ascii="Times New Roman" w:eastAsia="Andale Sans UI" w:hAnsi="Times New Roman" w:cs="Times New Roman"/>
          <w:kern w:val="1"/>
          <w:sz w:val="28"/>
          <w:szCs w:val="28"/>
          <w:lang w:val="uk-UA" w:eastAsia="zh-CN"/>
        </w:rPr>
        <w:t>льсантів на тлі дії тіопенталу 4</w:t>
      </w:r>
      <w:r w:rsidRPr="00CB56BB">
        <w:rPr>
          <w:rFonts w:ascii="Times New Roman" w:eastAsia="Andale Sans UI" w:hAnsi="Times New Roman" w:cs="Times New Roman"/>
          <w:kern w:val="1"/>
          <w:sz w:val="28"/>
          <w:szCs w:val="28"/>
          <w:lang w:val="uk-UA" w:eastAsia="zh-CN"/>
        </w:rPr>
        <w:t>0</w:t>
      </w:r>
      <w:r w:rsidR="00A7646A" w:rsidRPr="00CB56BB">
        <w:rPr>
          <w:rFonts w:ascii="Times New Roman" w:eastAsia="Andale Sans UI" w:hAnsi="Times New Roman" w:cs="Times New Roman"/>
          <w:kern w:val="1"/>
          <w:sz w:val="28"/>
          <w:szCs w:val="28"/>
          <w:lang w:val="uk-UA" w:eastAsia="zh-CN"/>
        </w:rPr>
        <w:t xml:space="preserve"> </w:t>
      </w:r>
      <w:r w:rsidRPr="00CB56BB">
        <w:rPr>
          <w:rFonts w:ascii="Times New Roman" w:eastAsia="Andale Sans UI" w:hAnsi="Times New Roman" w:cs="Times New Roman"/>
          <w:kern w:val="1"/>
          <w:sz w:val="28"/>
          <w:szCs w:val="28"/>
          <w:lang w:val="uk-UA" w:eastAsia="zh-CN"/>
        </w:rPr>
        <w:t>мг/кг наведено у табл. 4.9.</w:t>
      </w:r>
    </w:p>
    <w:p w:rsidR="00F55A59" w:rsidRPr="00CB56BB" w:rsidRDefault="00F55A59" w:rsidP="00F55A59">
      <w:pPr>
        <w:widowControl w:val="0"/>
        <w:suppressAutoHyphens/>
        <w:spacing w:after="0" w:line="360" w:lineRule="auto"/>
        <w:ind w:firstLine="720"/>
        <w:jc w:val="right"/>
        <w:rPr>
          <w:rFonts w:ascii="Times New Roman" w:eastAsia="Times New Roman" w:hAnsi="Times New Roman" w:cs="Times New Roman"/>
          <w:b/>
          <w:bCs/>
          <w:kern w:val="1"/>
          <w:sz w:val="28"/>
          <w:szCs w:val="28"/>
          <w:lang w:val="uk-UA" w:eastAsia="ru-RU"/>
        </w:rPr>
      </w:pPr>
      <w:r w:rsidRPr="00CB56BB">
        <w:rPr>
          <w:rFonts w:ascii="Times New Roman" w:eastAsia="Times New Roman" w:hAnsi="Times New Roman" w:cs="Times New Roman"/>
          <w:i/>
          <w:iCs/>
          <w:kern w:val="1"/>
          <w:sz w:val="28"/>
          <w:szCs w:val="28"/>
          <w:lang w:val="uk-UA" w:eastAsia="ru-RU"/>
        </w:rPr>
        <w:t>Таблиця 4.9</w:t>
      </w:r>
    </w:p>
    <w:p w:rsidR="00F55A59" w:rsidRPr="00CB56BB" w:rsidRDefault="00F55A59" w:rsidP="00F55A59">
      <w:pPr>
        <w:widowControl w:val="0"/>
        <w:suppressAutoHyphens/>
        <w:spacing w:after="0" w:line="360" w:lineRule="auto"/>
        <w:jc w:val="center"/>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b/>
          <w:bCs/>
          <w:kern w:val="1"/>
          <w:sz w:val="28"/>
          <w:szCs w:val="28"/>
          <w:lang w:val="uk-UA" w:eastAsia="ru-RU"/>
        </w:rPr>
        <w:t>Гіпногенна дія досліджуваних антиконвуль</w:t>
      </w:r>
      <w:r w:rsidR="00911130" w:rsidRPr="00CB56BB">
        <w:rPr>
          <w:rFonts w:ascii="Times New Roman" w:eastAsia="Times New Roman" w:hAnsi="Times New Roman" w:cs="Times New Roman"/>
          <w:b/>
          <w:bCs/>
          <w:kern w:val="1"/>
          <w:sz w:val="28"/>
          <w:szCs w:val="28"/>
          <w:lang w:val="uk-UA" w:eastAsia="ru-RU"/>
        </w:rPr>
        <w:t>сантів при введенні тіопенталу натрію 4</w:t>
      </w:r>
      <w:r w:rsidRPr="00CB56BB">
        <w:rPr>
          <w:rFonts w:ascii="Times New Roman" w:eastAsia="Times New Roman" w:hAnsi="Times New Roman" w:cs="Times New Roman"/>
          <w:b/>
          <w:bCs/>
          <w:kern w:val="1"/>
          <w:sz w:val="28"/>
          <w:szCs w:val="28"/>
          <w:lang w:val="uk-UA" w:eastAsia="ru-RU"/>
        </w:rPr>
        <w:t>0 мг/кг щурам (n=10)</w:t>
      </w:r>
    </w:p>
    <w:tbl>
      <w:tblPr>
        <w:tblW w:w="0" w:type="auto"/>
        <w:tblInd w:w="108" w:type="dxa"/>
        <w:tblLayout w:type="fixed"/>
        <w:tblLook w:val="0000" w:firstRow="0" w:lastRow="0" w:firstColumn="0" w:lastColumn="0" w:noHBand="0" w:noVBand="0"/>
      </w:tblPr>
      <w:tblGrid>
        <w:gridCol w:w="2410"/>
        <w:gridCol w:w="2551"/>
        <w:gridCol w:w="2552"/>
        <w:gridCol w:w="2552"/>
      </w:tblGrid>
      <w:tr w:rsidR="0070234F" w:rsidRPr="00CB56BB" w:rsidTr="0070234F">
        <w:tc>
          <w:tcPr>
            <w:tcW w:w="2410" w:type="dxa"/>
            <w:tcBorders>
              <w:top w:val="single" w:sz="2" w:space="0" w:color="000000"/>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ind w:right="-1"/>
              <w:jc w:val="center"/>
              <w:rPr>
                <w:rFonts w:ascii="Times New Roman" w:eastAsia="Times New Roman" w:hAnsi="Times New Roman" w:cs="Times New Roman"/>
                <w:kern w:val="1"/>
                <w:sz w:val="28"/>
                <w:szCs w:val="28"/>
                <w:lang w:val="uk-UA" w:eastAsia="ru-RU"/>
              </w:rPr>
            </w:pPr>
            <w:r w:rsidRPr="00CB56BB">
              <w:rPr>
                <w:rFonts w:ascii="Times New Roman" w:eastAsia="Times New Roman" w:hAnsi="Times New Roman" w:cs="Times New Roman"/>
                <w:kern w:val="1"/>
                <w:sz w:val="28"/>
                <w:szCs w:val="28"/>
                <w:lang w:val="uk-UA" w:eastAsia="ru-RU"/>
              </w:rPr>
              <w:t>Препарат,</w:t>
            </w:r>
          </w:p>
          <w:p w:rsidR="0070234F" w:rsidRPr="00CB56BB" w:rsidRDefault="0070234F" w:rsidP="00F55A59">
            <w:pPr>
              <w:widowControl w:val="0"/>
              <w:suppressAutoHyphens/>
              <w:spacing w:after="0" w:line="100" w:lineRule="atLeast"/>
              <w:ind w:right="-1"/>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доза в мг/кг</w:t>
            </w:r>
            <w:r w:rsidR="00B67089" w:rsidRPr="00CB56BB">
              <w:rPr>
                <w:rFonts w:ascii="Times New Roman" w:eastAsia="Times New Roman" w:hAnsi="Times New Roman" w:cs="Times New Roman"/>
                <w:kern w:val="1"/>
                <w:sz w:val="28"/>
                <w:szCs w:val="28"/>
                <w:lang w:val="uk-UA" w:eastAsia="ru-RU"/>
              </w:rPr>
              <w:t>, в/о</w:t>
            </w:r>
          </w:p>
        </w:tc>
        <w:tc>
          <w:tcPr>
            <w:tcW w:w="2551" w:type="dxa"/>
            <w:tcBorders>
              <w:top w:val="single" w:sz="2" w:space="0" w:color="000000"/>
              <w:left w:val="single" w:sz="2" w:space="0" w:color="000000"/>
              <w:bottom w:val="single" w:sz="2" w:space="0" w:color="000000"/>
            </w:tcBorders>
            <w:shd w:val="clear" w:color="auto" w:fill="FFFFFF"/>
            <w:vAlign w:val="center"/>
          </w:tcPr>
          <w:p w:rsidR="0070234F" w:rsidRPr="00CB56BB" w:rsidRDefault="0070234F" w:rsidP="00F55A59">
            <w:pPr>
              <w:widowControl w:val="0"/>
              <w:suppressLineNumbers/>
              <w:suppressAutoHyphens/>
              <w:spacing w:after="0" w:line="240" w:lineRule="auto"/>
              <w:jc w:val="center"/>
              <w:rPr>
                <w:rFonts w:ascii="Times New Roman" w:eastAsia="Times New Roman" w:hAnsi="Times New Roman" w:cs="Times New Roman"/>
                <w:kern w:val="1"/>
                <w:sz w:val="28"/>
                <w:szCs w:val="28"/>
                <w:lang w:val="uk-UA" w:eastAsia="zh-CN"/>
              </w:rPr>
            </w:pPr>
            <w:r w:rsidRPr="00CB56BB">
              <w:rPr>
                <w:rFonts w:ascii="Times New Roman" w:eastAsia="Times New Roman" w:hAnsi="Times New Roman" w:cs="Times New Roman"/>
                <w:kern w:val="1"/>
                <w:sz w:val="28"/>
                <w:szCs w:val="28"/>
                <w:lang w:val="uk-UA" w:eastAsia="zh-CN"/>
              </w:rPr>
              <w:t>Тварини, що заснули</w:t>
            </w:r>
          </w:p>
          <w:p w:rsidR="0070234F" w:rsidRPr="00CB56BB" w:rsidRDefault="0070234F"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n (%)</w:t>
            </w:r>
          </w:p>
        </w:tc>
        <w:tc>
          <w:tcPr>
            <w:tcW w:w="2552" w:type="dxa"/>
            <w:tcBorders>
              <w:top w:val="single" w:sz="2" w:space="0" w:color="000000"/>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8"/>
                <w:szCs w:val="28"/>
                <w:lang w:val="uk-UA" w:eastAsia="zh-CN"/>
              </w:rPr>
            </w:pPr>
            <w:r w:rsidRPr="00CB56BB">
              <w:rPr>
                <w:rFonts w:ascii="Times New Roman" w:eastAsia="Times New Roman" w:hAnsi="Times New Roman" w:cs="Times New Roman"/>
                <w:bCs/>
                <w:kern w:val="1"/>
                <w:sz w:val="28"/>
                <w:szCs w:val="28"/>
                <w:lang w:val="uk-UA" w:eastAsia="ru-RU"/>
              </w:rPr>
              <w:t>Час до початку сну</w:t>
            </w:r>
            <w:r w:rsidR="004D2E6E">
              <w:rPr>
                <w:rFonts w:ascii="Times New Roman" w:eastAsia="Andale Sans UI" w:hAnsi="Times New Roman" w:cs="Times New Roman"/>
                <w:kern w:val="1"/>
                <w:sz w:val="28"/>
                <w:szCs w:val="28"/>
                <w:lang w:val="uk-UA" w:eastAsia="zh-CN"/>
              </w:rPr>
              <w:t xml:space="preserve">, сек </w:t>
            </w:r>
            <w:r w:rsidRPr="00CB56BB">
              <w:rPr>
                <w:rFonts w:ascii="Times New Roman" w:eastAsia="Andale Sans UI" w:hAnsi="Times New Roman" w:cs="Times New Roman"/>
                <w:kern w:val="1"/>
                <w:sz w:val="28"/>
                <w:szCs w:val="28"/>
                <w:lang w:val="uk-UA" w:eastAsia="zh-CN"/>
              </w:rPr>
              <w:t xml:space="preserve"> (M</w:t>
            </w:r>
            <w:r w:rsidRPr="00CB56BB">
              <w:rPr>
                <w:rFonts w:ascii="Times New Roman" w:eastAsia="Times New Roman" w:hAnsi="Times New Roman" w:cs="Times New Roman"/>
                <w:bCs/>
                <w:kern w:val="1"/>
                <w:sz w:val="28"/>
                <w:szCs w:val="28"/>
                <w:lang w:val="uk-UA" w:eastAsia="ru-RU"/>
              </w:rPr>
              <w:t>±m)</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8"/>
                <w:szCs w:val="28"/>
                <w:lang w:val="uk-UA" w:eastAsia="zh-CN"/>
              </w:rPr>
            </w:pPr>
            <w:r w:rsidRPr="00CB56BB">
              <w:rPr>
                <w:rFonts w:ascii="Times New Roman" w:eastAsia="Times New Roman" w:hAnsi="Times New Roman" w:cs="Times New Roman"/>
                <w:bCs/>
                <w:kern w:val="1"/>
                <w:sz w:val="28"/>
                <w:szCs w:val="28"/>
                <w:lang w:val="uk-UA" w:eastAsia="ru-RU"/>
              </w:rPr>
              <w:t xml:space="preserve">Тривалість сну, </w:t>
            </w:r>
            <w:r w:rsidRPr="00CB56BB">
              <w:rPr>
                <w:rFonts w:ascii="Times New Roman" w:eastAsia="Andale Sans UI" w:hAnsi="Times New Roman" w:cs="Times New Roman"/>
                <w:kern w:val="1"/>
                <w:sz w:val="28"/>
                <w:szCs w:val="28"/>
                <w:lang w:val="uk-UA" w:eastAsia="zh-CN"/>
              </w:rPr>
              <w:t>хвилини</w:t>
            </w:r>
            <w:r w:rsidRPr="00CB56BB">
              <w:rPr>
                <w:rFonts w:ascii="Times New Roman" w:eastAsia="Times New Roman" w:hAnsi="Times New Roman" w:cs="Times New Roman"/>
                <w:bCs/>
                <w:kern w:val="1"/>
                <w:sz w:val="28"/>
                <w:szCs w:val="28"/>
                <w:lang w:val="uk-UA" w:eastAsia="ru-RU"/>
              </w:rPr>
              <w:t xml:space="preserve"> (M±m)</w:t>
            </w:r>
          </w:p>
        </w:tc>
      </w:tr>
      <w:tr w:rsidR="0070234F" w:rsidRPr="00CB56BB" w:rsidTr="0070234F">
        <w:trPr>
          <w:trHeight w:val="644"/>
        </w:trPr>
        <w:tc>
          <w:tcPr>
            <w:tcW w:w="2410" w:type="dxa"/>
            <w:tcBorders>
              <w:left w:val="single" w:sz="2" w:space="0" w:color="000000"/>
              <w:bottom w:val="single" w:sz="2" w:space="0" w:color="000000"/>
            </w:tcBorders>
            <w:shd w:val="clear" w:color="auto" w:fill="FFFFFF"/>
            <w:vAlign w:val="center"/>
          </w:tcPr>
          <w:p w:rsidR="0070234F" w:rsidRPr="00CB56BB" w:rsidRDefault="00911130" w:rsidP="00F55A59">
            <w:pPr>
              <w:widowControl w:val="0"/>
              <w:suppressAutoHyphens/>
              <w:spacing w:after="0" w:line="100" w:lineRule="atLeast"/>
              <w:ind w:right="-1"/>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Тіопентал натрію 4</w:t>
            </w:r>
            <w:r w:rsidR="0070234F" w:rsidRPr="00CB56BB">
              <w:rPr>
                <w:rFonts w:ascii="Times New Roman" w:eastAsia="Times New Roman" w:hAnsi="Times New Roman" w:cs="Times New Roman"/>
                <w:kern w:val="1"/>
                <w:sz w:val="28"/>
                <w:szCs w:val="28"/>
                <w:lang w:val="uk-UA" w:eastAsia="ru-RU"/>
              </w:rPr>
              <w:t>0 (контроль)</w:t>
            </w:r>
          </w:p>
        </w:tc>
        <w:tc>
          <w:tcPr>
            <w:tcW w:w="2551"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3 (30 %)</w:t>
            </w:r>
          </w:p>
        </w:tc>
        <w:tc>
          <w:tcPr>
            <w:tcW w:w="2552"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146,0±4,05</w:t>
            </w:r>
          </w:p>
        </w:tc>
        <w:tc>
          <w:tcPr>
            <w:tcW w:w="2552" w:type="dxa"/>
            <w:tcBorders>
              <w:left w:val="single" w:sz="2" w:space="0" w:color="000000"/>
              <w:bottom w:val="single" w:sz="2" w:space="0" w:color="000000"/>
              <w:right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130±1,96</w:t>
            </w:r>
          </w:p>
        </w:tc>
      </w:tr>
      <w:tr w:rsidR="0070234F" w:rsidRPr="00CB56BB" w:rsidTr="0070234F">
        <w:trPr>
          <w:trHeight w:val="644"/>
        </w:trPr>
        <w:tc>
          <w:tcPr>
            <w:tcW w:w="2410"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rPr>
                <w:rFonts w:ascii="Times New Roman" w:eastAsia="Andale Sans UI" w:hAnsi="Times New Roman" w:cs="Times New Roman"/>
                <w:kern w:val="1"/>
                <w:sz w:val="24"/>
                <w:szCs w:val="24"/>
                <w:lang w:val="uk-UA" w:eastAsia="zh-CN"/>
              </w:rPr>
            </w:pPr>
            <w:r w:rsidRPr="00CB56BB">
              <w:rPr>
                <w:rFonts w:ascii="Times New Roman" w:eastAsia="Andale Sans UI" w:hAnsi="Times New Roman" w:cs="Times New Roman"/>
                <w:kern w:val="1"/>
                <w:sz w:val="28"/>
                <w:szCs w:val="28"/>
                <w:lang w:val="uk-UA" w:eastAsia="zh-CN"/>
              </w:rPr>
              <w:t>Вальпроат натрію, 150</w:t>
            </w:r>
          </w:p>
        </w:tc>
        <w:tc>
          <w:tcPr>
            <w:tcW w:w="2551"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6 (60 %)</w:t>
            </w:r>
          </w:p>
        </w:tc>
        <w:tc>
          <w:tcPr>
            <w:tcW w:w="2552"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108±3,54*</w:t>
            </w:r>
          </w:p>
        </w:tc>
        <w:tc>
          <w:tcPr>
            <w:tcW w:w="2552" w:type="dxa"/>
            <w:tcBorders>
              <w:left w:val="single" w:sz="2" w:space="0" w:color="000000"/>
              <w:bottom w:val="single" w:sz="2" w:space="0" w:color="000000"/>
              <w:right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145,5±2,62*</w:t>
            </w:r>
          </w:p>
        </w:tc>
      </w:tr>
      <w:tr w:rsidR="0070234F" w:rsidRPr="00CB56BB" w:rsidTr="0070234F">
        <w:trPr>
          <w:trHeight w:val="644"/>
        </w:trPr>
        <w:tc>
          <w:tcPr>
            <w:tcW w:w="2410"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Карбамазепін, 200</w:t>
            </w:r>
          </w:p>
        </w:tc>
        <w:tc>
          <w:tcPr>
            <w:tcW w:w="2551"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9 (90 %)</w:t>
            </w:r>
            <w:r w:rsidRPr="00CB56BB">
              <w:rPr>
                <w:rFonts w:ascii="Calibri" w:eastAsia="Times New Roman" w:hAnsi="Calibri" w:cs="Calibri"/>
                <w:kern w:val="1"/>
                <w:sz w:val="28"/>
                <w:szCs w:val="28"/>
                <w:lang w:val="uk-UA" w:eastAsia="zh-CN"/>
              </w:rPr>
              <w:t>*</w:t>
            </w:r>
          </w:p>
        </w:tc>
        <w:tc>
          <w:tcPr>
            <w:tcW w:w="2552"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107,8±2,50*</w:t>
            </w:r>
          </w:p>
        </w:tc>
        <w:tc>
          <w:tcPr>
            <w:tcW w:w="2552" w:type="dxa"/>
            <w:tcBorders>
              <w:left w:val="single" w:sz="2" w:space="0" w:color="000000"/>
              <w:bottom w:val="single" w:sz="2" w:space="0" w:color="000000"/>
              <w:right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295,9±6,13*</w:t>
            </w:r>
          </w:p>
        </w:tc>
      </w:tr>
      <w:tr w:rsidR="0070234F" w:rsidRPr="00CB56BB" w:rsidTr="0070234F">
        <w:trPr>
          <w:trHeight w:val="644"/>
        </w:trPr>
        <w:tc>
          <w:tcPr>
            <w:tcW w:w="2410"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Ламотриджин, 60</w:t>
            </w:r>
          </w:p>
        </w:tc>
        <w:tc>
          <w:tcPr>
            <w:tcW w:w="2551"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2 (20 %)</w:t>
            </w:r>
          </w:p>
        </w:tc>
        <w:tc>
          <w:tcPr>
            <w:tcW w:w="2552"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148,5±2,47</w:t>
            </w:r>
          </w:p>
        </w:tc>
        <w:tc>
          <w:tcPr>
            <w:tcW w:w="2552" w:type="dxa"/>
            <w:tcBorders>
              <w:left w:val="single" w:sz="2" w:space="0" w:color="000000"/>
              <w:bottom w:val="single" w:sz="2" w:space="0" w:color="000000"/>
              <w:right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137±0,44*</w:t>
            </w:r>
          </w:p>
        </w:tc>
      </w:tr>
      <w:tr w:rsidR="0070234F" w:rsidRPr="00CB56BB" w:rsidTr="0070234F">
        <w:trPr>
          <w:trHeight w:val="644"/>
        </w:trPr>
        <w:tc>
          <w:tcPr>
            <w:tcW w:w="2410"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Топірамат, 300</w:t>
            </w:r>
          </w:p>
        </w:tc>
        <w:tc>
          <w:tcPr>
            <w:tcW w:w="2551"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5 (50 %)</w:t>
            </w:r>
          </w:p>
        </w:tc>
        <w:tc>
          <w:tcPr>
            <w:tcW w:w="2552"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163,0±3,51*</w:t>
            </w:r>
          </w:p>
        </w:tc>
        <w:tc>
          <w:tcPr>
            <w:tcW w:w="2552" w:type="dxa"/>
            <w:tcBorders>
              <w:left w:val="single" w:sz="2" w:space="0" w:color="000000"/>
              <w:bottom w:val="single" w:sz="2" w:space="0" w:color="000000"/>
              <w:right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262,8±9,77*</w:t>
            </w:r>
          </w:p>
        </w:tc>
      </w:tr>
      <w:tr w:rsidR="0070234F" w:rsidRPr="00CB56BB" w:rsidTr="0070234F">
        <w:trPr>
          <w:trHeight w:val="644"/>
        </w:trPr>
        <w:tc>
          <w:tcPr>
            <w:tcW w:w="2410"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rPr>
              <w:t>Габапентин, 150</w:t>
            </w:r>
          </w:p>
        </w:tc>
        <w:tc>
          <w:tcPr>
            <w:tcW w:w="2551"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LineNumbers/>
              <w:suppressAutoHyphens/>
              <w:spacing w:after="0" w:line="240" w:lineRule="auto"/>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4 (40 %)</w:t>
            </w:r>
          </w:p>
        </w:tc>
        <w:tc>
          <w:tcPr>
            <w:tcW w:w="2552" w:type="dxa"/>
            <w:tcBorders>
              <w:left w:val="single" w:sz="2" w:space="0" w:color="000000"/>
              <w:bottom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111,8±3,42*</w:t>
            </w:r>
          </w:p>
        </w:tc>
        <w:tc>
          <w:tcPr>
            <w:tcW w:w="2552" w:type="dxa"/>
            <w:tcBorders>
              <w:left w:val="single" w:sz="2" w:space="0" w:color="000000"/>
              <w:bottom w:val="single" w:sz="2" w:space="0" w:color="000000"/>
              <w:right w:val="single" w:sz="2" w:space="0" w:color="000000"/>
            </w:tcBorders>
            <w:shd w:val="clear" w:color="auto" w:fill="FFFFFF"/>
            <w:vAlign w:val="center"/>
          </w:tcPr>
          <w:p w:rsidR="0070234F" w:rsidRPr="00CB56BB" w:rsidRDefault="0070234F" w:rsidP="00F55A59">
            <w:pPr>
              <w:widowControl w:val="0"/>
              <w:suppressAutoHyphens/>
              <w:spacing w:after="0" w:line="100" w:lineRule="atLeast"/>
              <w:jc w:val="center"/>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zh-CN"/>
              </w:rPr>
              <w:t>146±4,3*</w:t>
            </w:r>
          </w:p>
        </w:tc>
      </w:tr>
    </w:tbl>
    <w:p w:rsidR="00F55A59" w:rsidRPr="00CB56BB" w:rsidRDefault="00F55A59" w:rsidP="007178E4">
      <w:pPr>
        <w:widowControl w:val="0"/>
        <w:suppressAutoHyphens/>
        <w:spacing w:before="120"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Примітка: * – р&lt;0,01 – порівняно з групою контролю </w:t>
      </w:r>
    </w:p>
    <w:p w:rsidR="007178E4" w:rsidRPr="00CB56BB" w:rsidRDefault="007178E4" w:rsidP="007178E4">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zh-CN"/>
        </w:rPr>
      </w:pPr>
    </w:p>
    <w:p w:rsidR="007178E4" w:rsidRPr="00CB56BB" w:rsidRDefault="008925AD" w:rsidP="007178E4">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Symbol" w:hAnsi="Times New Roman" w:cs="Symbol"/>
          <w:kern w:val="1"/>
          <w:sz w:val="28"/>
          <w:szCs w:val="28"/>
          <w:lang w:val="uk-UA" w:eastAsia="zh-CN"/>
        </w:rPr>
        <w:t>З</w:t>
      </w:r>
      <w:r w:rsidR="007178E4" w:rsidRPr="00CB56BB">
        <w:rPr>
          <w:rFonts w:ascii="Times New Roman" w:eastAsia="Symbol" w:hAnsi="Times New Roman" w:cs="Symbol"/>
          <w:kern w:val="1"/>
          <w:sz w:val="28"/>
          <w:szCs w:val="28"/>
          <w:lang w:val="uk-UA" w:eastAsia="zh-CN"/>
        </w:rPr>
        <w:t xml:space="preserve"> даних таблиці видно, що </w:t>
      </w:r>
      <w:r w:rsidR="007178E4" w:rsidRPr="00CB56BB">
        <w:rPr>
          <w:rFonts w:ascii="Times New Roman" w:eastAsia="Andale Sans UI" w:hAnsi="Times New Roman" w:cs="Times New Roman"/>
          <w:kern w:val="1"/>
          <w:sz w:val="28"/>
          <w:szCs w:val="28"/>
          <w:lang w:val="uk-UA" w:eastAsia="zh-CN"/>
        </w:rPr>
        <w:t xml:space="preserve">час до початку сну у групі контролю </w:t>
      </w:r>
      <w:r w:rsidRPr="00CB56BB">
        <w:rPr>
          <w:rFonts w:ascii="Times New Roman" w:eastAsia="Andale Sans UI" w:hAnsi="Times New Roman" w:cs="Times New Roman"/>
          <w:kern w:val="1"/>
          <w:sz w:val="28"/>
          <w:szCs w:val="28"/>
          <w:lang w:val="uk-UA" w:eastAsia="zh-CN"/>
        </w:rPr>
        <w:t xml:space="preserve">становить </w:t>
      </w:r>
      <w:r w:rsidR="007178E4" w:rsidRPr="00CB56BB">
        <w:rPr>
          <w:rFonts w:ascii="Times New Roman" w:eastAsia="Times New Roman" w:hAnsi="Times New Roman" w:cs="Times New Roman"/>
          <w:kern w:val="1"/>
          <w:sz w:val="28"/>
          <w:szCs w:val="28"/>
          <w:lang w:val="uk-UA" w:eastAsia="zh-CN"/>
        </w:rPr>
        <w:t xml:space="preserve">146,0±4,05 </w:t>
      </w:r>
      <w:r w:rsidR="007178E4" w:rsidRPr="00CB56BB">
        <w:rPr>
          <w:rFonts w:ascii="Times New Roman" w:eastAsia="Andale Sans UI" w:hAnsi="Times New Roman" w:cs="Times New Roman"/>
          <w:kern w:val="1"/>
          <w:sz w:val="28"/>
          <w:szCs w:val="28"/>
          <w:lang w:val="uk-UA" w:eastAsia="zh-CN"/>
        </w:rPr>
        <w:t xml:space="preserve">(М±m) сек. При введенні вальпроату натрію 150 мг/кг він зменшується на 26,0 % (p&lt;0,01) і складає </w:t>
      </w:r>
      <w:r w:rsidR="007178E4" w:rsidRPr="00CB56BB">
        <w:rPr>
          <w:rFonts w:ascii="Times New Roman" w:eastAsia="Times New Roman" w:hAnsi="Times New Roman" w:cs="Times New Roman"/>
          <w:kern w:val="1"/>
          <w:sz w:val="28"/>
          <w:szCs w:val="28"/>
          <w:lang w:val="uk-UA" w:eastAsia="zh-CN"/>
        </w:rPr>
        <w:t xml:space="preserve">108±3,54 </w:t>
      </w:r>
      <w:r w:rsidR="007178E4" w:rsidRPr="00CB56BB">
        <w:rPr>
          <w:rFonts w:ascii="Times New Roman" w:eastAsia="Andale Sans UI" w:hAnsi="Times New Roman" w:cs="Times New Roman"/>
          <w:kern w:val="1"/>
          <w:sz w:val="28"/>
          <w:szCs w:val="28"/>
          <w:lang w:val="uk-UA" w:eastAsia="zh-CN"/>
        </w:rPr>
        <w:t>сек</w:t>
      </w:r>
      <w:r w:rsidR="00911130" w:rsidRPr="00CB56BB">
        <w:rPr>
          <w:rFonts w:ascii="Times New Roman" w:eastAsia="Andale Sans UI" w:hAnsi="Times New Roman" w:cs="Times New Roman"/>
          <w:kern w:val="1"/>
          <w:sz w:val="28"/>
          <w:szCs w:val="28"/>
          <w:lang w:val="uk-UA" w:eastAsia="zh-CN"/>
        </w:rPr>
        <w:t>, при введенні карбамазепіну 200</w:t>
      </w:r>
      <w:r w:rsidR="007178E4" w:rsidRPr="00CB56BB">
        <w:rPr>
          <w:rFonts w:ascii="Times New Roman" w:eastAsia="Andale Sans UI" w:hAnsi="Times New Roman" w:cs="Times New Roman"/>
          <w:kern w:val="1"/>
          <w:sz w:val="28"/>
          <w:szCs w:val="28"/>
          <w:lang w:val="uk-UA" w:eastAsia="zh-CN"/>
        </w:rPr>
        <w:t xml:space="preserve"> мг/кг, на 26,1 % (p&lt;0,01) і </w:t>
      </w:r>
      <w:r w:rsidR="00B67089" w:rsidRPr="00CB56BB">
        <w:rPr>
          <w:rFonts w:ascii="Times New Roman" w:eastAsia="Andale Sans UI" w:hAnsi="Times New Roman" w:cs="Times New Roman"/>
          <w:kern w:val="1"/>
          <w:sz w:val="28"/>
          <w:szCs w:val="28"/>
          <w:lang w:val="uk-UA" w:eastAsia="zh-CN"/>
        </w:rPr>
        <w:t xml:space="preserve">складає </w:t>
      </w:r>
      <w:r w:rsidR="007178E4" w:rsidRPr="00CB56BB">
        <w:rPr>
          <w:rFonts w:ascii="Times New Roman" w:eastAsia="Times New Roman" w:hAnsi="Times New Roman" w:cs="Times New Roman"/>
          <w:kern w:val="1"/>
          <w:sz w:val="28"/>
          <w:szCs w:val="28"/>
          <w:lang w:val="uk-UA" w:eastAsia="zh-CN"/>
        </w:rPr>
        <w:t>107,8±2,50</w:t>
      </w:r>
      <w:r w:rsidR="007178E4" w:rsidRPr="00CB56BB">
        <w:rPr>
          <w:rFonts w:ascii="Times New Roman" w:eastAsia="Andale Sans UI" w:hAnsi="Times New Roman" w:cs="Times New Roman"/>
          <w:kern w:val="1"/>
          <w:sz w:val="28"/>
          <w:szCs w:val="28"/>
          <w:lang w:val="uk-UA" w:eastAsia="zh-CN"/>
        </w:rPr>
        <w:t xml:space="preserve"> сек, при введенні габапентину 150 мг/кг – на 23,4 % і складає </w:t>
      </w:r>
      <w:r w:rsidR="007178E4" w:rsidRPr="00CB56BB">
        <w:rPr>
          <w:rFonts w:ascii="Times New Roman" w:eastAsia="Times New Roman" w:hAnsi="Times New Roman" w:cs="Times New Roman"/>
          <w:kern w:val="1"/>
          <w:sz w:val="28"/>
          <w:szCs w:val="28"/>
          <w:lang w:val="uk-UA" w:eastAsia="zh-CN"/>
        </w:rPr>
        <w:t>111,8±3,42</w:t>
      </w:r>
      <w:r w:rsidR="007178E4" w:rsidRPr="00CB56BB">
        <w:rPr>
          <w:rFonts w:ascii="Times New Roman" w:eastAsia="Andale Sans UI" w:hAnsi="Times New Roman" w:cs="Times New Roman"/>
          <w:kern w:val="1"/>
          <w:sz w:val="28"/>
          <w:szCs w:val="28"/>
          <w:lang w:val="uk-UA" w:eastAsia="zh-CN"/>
        </w:rPr>
        <w:t xml:space="preserve"> сек (p&lt;0,01). Додавання ламотриджину 60</w:t>
      </w:r>
      <w:r w:rsidR="007178E4" w:rsidRPr="00CB56BB">
        <w:rPr>
          <w:rFonts w:ascii="Times New Roman" w:eastAsia="Andale Sans UI" w:hAnsi="Times New Roman" w:cs="Times New Roman"/>
          <w:kern w:val="1"/>
          <w:sz w:val="24"/>
          <w:szCs w:val="24"/>
          <w:lang w:val="uk-UA" w:eastAsia="zh-CN"/>
        </w:rPr>
        <w:t xml:space="preserve"> </w:t>
      </w:r>
      <w:r w:rsidR="007178E4" w:rsidRPr="00CB56BB">
        <w:rPr>
          <w:rFonts w:ascii="Times New Roman" w:eastAsia="Andale Sans UI" w:hAnsi="Times New Roman" w:cs="Times New Roman"/>
          <w:kern w:val="1"/>
          <w:sz w:val="28"/>
          <w:szCs w:val="28"/>
          <w:lang w:val="uk-UA" w:eastAsia="zh-CN"/>
        </w:rPr>
        <w:t>мг/кг та топірамату 300 мг/кг збільшує час очікування сну порівняно з контролем відповідно на  1,7 % та 11,6 % (p&lt;0,01).</w:t>
      </w:r>
    </w:p>
    <w:p w:rsidR="007178E4" w:rsidRPr="00CB56BB" w:rsidRDefault="007178E4" w:rsidP="007178E4">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lastRenderedPageBreak/>
        <w:t xml:space="preserve">У ході досліджень виявлено, що тривалість сну у групі контролю </w:t>
      </w:r>
      <w:r w:rsidR="008925AD" w:rsidRPr="00CB56BB">
        <w:rPr>
          <w:rFonts w:ascii="Times New Roman" w:eastAsia="Andale Sans UI" w:hAnsi="Times New Roman" w:cs="Times New Roman"/>
          <w:kern w:val="1"/>
          <w:sz w:val="28"/>
          <w:szCs w:val="28"/>
          <w:lang w:val="uk-UA" w:eastAsia="zh-CN"/>
        </w:rPr>
        <w:t>становить</w:t>
      </w:r>
      <w:r w:rsidRPr="00CB56BB">
        <w:rPr>
          <w:rFonts w:ascii="Times New Roman" w:eastAsia="Andale Sans UI" w:hAnsi="Times New Roman" w:cs="Times New Roman"/>
          <w:kern w:val="1"/>
          <w:sz w:val="28"/>
          <w:szCs w:val="28"/>
          <w:lang w:val="uk-UA" w:eastAsia="zh-CN"/>
        </w:rPr>
        <w:t xml:space="preserve"> </w:t>
      </w:r>
      <w:r w:rsidRPr="00CB56BB">
        <w:rPr>
          <w:rFonts w:ascii="Times New Roman" w:eastAsia="Times New Roman" w:hAnsi="Times New Roman" w:cs="Times New Roman"/>
          <w:kern w:val="1"/>
          <w:sz w:val="28"/>
          <w:szCs w:val="28"/>
          <w:lang w:val="uk-UA" w:eastAsia="zh-CN"/>
        </w:rPr>
        <w:t xml:space="preserve">130±1,96 </w:t>
      </w:r>
      <w:r w:rsidRPr="00CB56BB">
        <w:rPr>
          <w:rFonts w:ascii="Times New Roman" w:eastAsia="Andale Sans UI" w:hAnsi="Times New Roman" w:cs="Times New Roman"/>
          <w:kern w:val="1"/>
          <w:sz w:val="28"/>
          <w:szCs w:val="28"/>
          <w:lang w:val="uk-UA" w:eastAsia="zh-CN"/>
        </w:rPr>
        <w:t>хвилин (М±m). При введенні антиконвульсантів вона збільшується: при введенні вальпроату натрію на 11,9 % (p&lt;0,01), ламотриджину – на 5,4 %, габапентину – на  12,3 % (p&lt;0,01).</w:t>
      </w:r>
    </w:p>
    <w:p w:rsidR="007178E4" w:rsidRPr="00CB56BB" w:rsidRDefault="007178E4" w:rsidP="007178E4">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Найсуттєвіше (p&lt;0,001) збільшується тривалість сну при введенні  карбамазепіну</w:t>
      </w:r>
      <w:r w:rsidR="00911130" w:rsidRPr="00CB56BB">
        <w:rPr>
          <w:rFonts w:ascii="Times New Roman" w:eastAsia="Andale Sans UI" w:hAnsi="Times New Roman" w:cs="Times New Roman"/>
          <w:kern w:val="1"/>
          <w:sz w:val="28"/>
          <w:szCs w:val="28"/>
          <w:lang w:val="uk-UA" w:eastAsia="zh-CN"/>
        </w:rPr>
        <w:t xml:space="preserve"> </w:t>
      </w:r>
      <w:r w:rsidR="00B67089" w:rsidRPr="00CB56BB">
        <w:rPr>
          <w:rFonts w:ascii="Times New Roman" w:eastAsia="Andale Sans UI" w:hAnsi="Times New Roman" w:cs="Times New Roman"/>
          <w:kern w:val="1"/>
          <w:sz w:val="28"/>
          <w:szCs w:val="28"/>
          <w:lang w:val="uk-UA" w:eastAsia="zh-CN"/>
        </w:rPr>
        <w:t>(</w:t>
      </w:r>
      <w:r w:rsidR="00911130" w:rsidRPr="00CB56BB">
        <w:rPr>
          <w:rFonts w:ascii="Times New Roman" w:eastAsia="Andale Sans UI" w:hAnsi="Times New Roman" w:cs="Times New Roman"/>
          <w:kern w:val="1"/>
          <w:sz w:val="28"/>
          <w:szCs w:val="28"/>
          <w:lang w:val="uk-UA" w:eastAsia="zh-CN"/>
        </w:rPr>
        <w:t>200</w:t>
      </w:r>
      <w:r w:rsidRPr="00CB56BB">
        <w:rPr>
          <w:rFonts w:ascii="Times New Roman" w:eastAsia="Andale Sans UI" w:hAnsi="Times New Roman" w:cs="Times New Roman"/>
          <w:kern w:val="1"/>
          <w:sz w:val="28"/>
          <w:szCs w:val="28"/>
          <w:lang w:val="uk-UA" w:eastAsia="zh-CN"/>
        </w:rPr>
        <w:t xml:space="preserve"> мг/кг</w:t>
      </w:r>
      <w:r w:rsidR="00B67089"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 в 2,3 рази та топірамату </w:t>
      </w:r>
      <w:r w:rsidR="00B67089"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300 мг/кг</w:t>
      </w:r>
      <w:r w:rsidR="00B67089" w:rsidRPr="00CB56BB">
        <w:rPr>
          <w:rFonts w:ascii="Times New Roman" w:eastAsia="Andale Sans UI" w:hAnsi="Times New Roman" w:cs="Times New Roman"/>
          <w:kern w:val="1"/>
          <w:sz w:val="28"/>
          <w:szCs w:val="28"/>
          <w:lang w:val="uk-UA" w:eastAsia="zh-CN"/>
        </w:rPr>
        <w:t>)</w:t>
      </w:r>
      <w:r w:rsidRPr="00CB56BB">
        <w:rPr>
          <w:rFonts w:ascii="Times New Roman" w:eastAsia="Andale Sans UI" w:hAnsi="Times New Roman" w:cs="Times New Roman"/>
          <w:kern w:val="1"/>
          <w:sz w:val="28"/>
          <w:szCs w:val="28"/>
          <w:lang w:val="uk-UA" w:eastAsia="zh-CN"/>
        </w:rPr>
        <w:t xml:space="preserve"> – в 2 рази. </w:t>
      </w:r>
    </w:p>
    <w:p w:rsidR="007178E4" w:rsidRPr="00CB56BB" w:rsidRDefault="007178E4" w:rsidP="007178E4">
      <w:pPr>
        <w:widowControl w:val="0"/>
        <w:suppressAutoHyphens/>
        <w:spacing w:after="0" w:line="360" w:lineRule="auto"/>
        <w:ind w:firstLine="709"/>
        <w:jc w:val="both"/>
        <w:rPr>
          <w:rFonts w:ascii="Times New Roman" w:eastAsia="Andale Sans UI" w:hAnsi="Times New Roman" w:cs="Times New Roman"/>
          <w:kern w:val="1"/>
          <w:sz w:val="28"/>
          <w:szCs w:val="28"/>
          <w:lang w:val="uk-UA" w:eastAsia="zh-CN"/>
        </w:rPr>
      </w:pPr>
      <w:r w:rsidRPr="00CB56BB">
        <w:rPr>
          <w:rFonts w:ascii="Times New Roman" w:eastAsia="Andale Sans UI" w:hAnsi="Times New Roman" w:cs="Times New Roman"/>
          <w:kern w:val="1"/>
          <w:sz w:val="28"/>
          <w:szCs w:val="28"/>
          <w:lang w:val="uk-UA" w:eastAsia="zh-CN"/>
        </w:rPr>
        <w:t xml:space="preserve">Таким чином, ми бачимо що найбільш гіпногенну дію має карбамазепін,  в меншій мірі – вальпроат натрію. </w:t>
      </w:r>
    </w:p>
    <w:p w:rsidR="007178E4" w:rsidRPr="00CB56BB" w:rsidRDefault="007178E4" w:rsidP="007178E4">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zh-CN"/>
        </w:rPr>
      </w:pPr>
    </w:p>
    <w:p w:rsidR="00F55A59" w:rsidRPr="00CB56BB" w:rsidRDefault="00F55A59" w:rsidP="00F55A59">
      <w:pPr>
        <w:widowControl w:val="0"/>
        <w:shd w:val="clear" w:color="auto" w:fill="FFFFFF"/>
        <w:suppressAutoHyphens/>
        <w:spacing w:after="0" w:line="360" w:lineRule="auto"/>
        <w:jc w:val="center"/>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Andale Sans UI" w:hAnsi="Times New Roman" w:cs="Times New Roman"/>
          <w:kern w:val="1"/>
          <w:sz w:val="28"/>
          <w:szCs w:val="24"/>
          <w:lang w:val="uk-UA" w:eastAsia="zh-CN"/>
        </w:rPr>
        <w:t>Висновки до розділу 4</w:t>
      </w:r>
    </w:p>
    <w:p w:rsidR="00F55A59" w:rsidRPr="00CB56BB" w:rsidRDefault="00F55A59" w:rsidP="00F55A59">
      <w:pPr>
        <w:widowControl w:val="0"/>
        <w:suppressAutoHyphens/>
        <w:spacing w:after="0" w:line="360" w:lineRule="auto"/>
        <w:ind w:firstLine="540"/>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Дослідження побічних ефектів використовуваних антиконвульсантів показало, що найбільш негативний вплив на психічну та фізичну працездатність чин</w:t>
      </w:r>
      <w:r w:rsidRPr="00CB56BB">
        <w:rPr>
          <w:rFonts w:ascii="Times New Roman" w:eastAsia="Times New Roman" w:hAnsi="Times New Roman" w:cs="Times New Roman"/>
          <w:bCs/>
          <w:kern w:val="1"/>
          <w:sz w:val="28"/>
          <w:szCs w:val="28"/>
          <w:shd w:val="clear" w:color="auto" w:fill="FFFFFF"/>
          <w:lang w:val="uk-UA" w:eastAsia="ru-RU" w:bidi="ur-PK"/>
        </w:rPr>
        <w:t>ив карбамазепін</w:t>
      </w:r>
      <w:r w:rsidRPr="00CB56BB">
        <w:rPr>
          <w:rFonts w:ascii="Times New Roman" w:eastAsia="Times New Roman" w:hAnsi="Times New Roman" w:cs="Times New Roman"/>
          <w:kern w:val="1"/>
          <w:sz w:val="28"/>
          <w:szCs w:val="28"/>
          <w:shd w:val="clear" w:color="auto" w:fill="FFFFFF"/>
          <w:lang w:val="uk-UA" w:eastAsia="ru-RU" w:bidi="ur-PK"/>
        </w:rPr>
        <w:t>. Введення вказаного препарату призводило до зниження здатності до навчання у тесті УРПУ (40 % навчених тварин), консолідація пам</w:t>
      </w:r>
      <w:r w:rsidR="0033384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ятного сліду зберігалася у 70 %, а при відтворенні енграм пам</w:t>
      </w:r>
      <w:r w:rsidR="0033384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яті кількість тварин зі збереженими навиками </w:t>
      </w:r>
      <w:r w:rsidR="008925AD" w:rsidRPr="00CB56BB">
        <w:rPr>
          <w:rFonts w:ascii="Times New Roman" w:eastAsia="Times New Roman" w:hAnsi="Times New Roman" w:cs="Times New Roman"/>
          <w:kern w:val="1"/>
          <w:sz w:val="28"/>
          <w:szCs w:val="28"/>
          <w:shd w:val="clear" w:color="auto" w:fill="FFFFFF"/>
          <w:lang w:val="uk-UA" w:eastAsia="ru-RU" w:bidi="ur-PK"/>
        </w:rPr>
        <w:t>становила</w:t>
      </w:r>
      <w:r w:rsidRPr="00CB56BB">
        <w:rPr>
          <w:rFonts w:ascii="Times New Roman" w:eastAsia="Times New Roman" w:hAnsi="Times New Roman" w:cs="Times New Roman"/>
          <w:kern w:val="1"/>
          <w:sz w:val="28"/>
          <w:szCs w:val="28"/>
          <w:shd w:val="clear" w:color="auto" w:fill="FFFFFF"/>
          <w:lang w:val="uk-UA" w:eastAsia="ru-RU" w:bidi="ur-PK"/>
        </w:rPr>
        <w:t xml:space="preserve"> 60 %. Пригнічення фізичної працездатності на фоні використання карбамазепіну проявлялося у зменшенні латентного часу падіння у ротород-тесті на 65,28 %, тривалості втримування на дроті – на 43,23 %, а також збільшення тривалості сну у 2,3 рази. Показано також, що карбамазепін має досить потужну </w:t>
      </w:r>
      <w:r w:rsidRPr="00CB56BB">
        <w:rPr>
          <w:rFonts w:ascii="Times New Roman" w:eastAsia="Times New Roman" w:hAnsi="Times New Roman" w:cs="Times New Roman"/>
          <w:iCs/>
          <w:kern w:val="1"/>
          <w:sz w:val="28"/>
          <w:szCs w:val="28"/>
          <w:shd w:val="clear" w:color="auto" w:fill="FFFFFF"/>
          <w:lang w:val="uk-UA" w:eastAsia="ru-RU" w:bidi="ur-PK"/>
        </w:rPr>
        <w:t>депримуючу дію на орієнтовно-дослідницьку діяльність щурів.</w:t>
      </w:r>
    </w:p>
    <w:p w:rsidR="00F55A59" w:rsidRPr="00CB56BB" w:rsidRDefault="00F55A59" w:rsidP="00F55A59">
      <w:pPr>
        <w:widowControl w:val="0"/>
        <w:suppressAutoHyphens/>
        <w:spacing w:after="0" w:line="360" w:lineRule="auto"/>
        <w:ind w:firstLine="720"/>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Застосування топірамату позитивно впливало на збереження навички пасивного ун</w:t>
      </w:r>
      <w:r w:rsidR="008925AD" w:rsidRPr="00CB56BB">
        <w:rPr>
          <w:rFonts w:ascii="Times New Roman" w:eastAsia="Times New Roman" w:hAnsi="Times New Roman" w:cs="Times New Roman"/>
          <w:bCs/>
          <w:kern w:val="1"/>
          <w:sz w:val="28"/>
          <w:szCs w:val="28"/>
          <w:shd w:val="clear" w:color="auto" w:fill="FFFFFF"/>
          <w:lang w:val="uk-UA" w:eastAsia="ru-RU" w:bidi="ur-PK"/>
        </w:rPr>
        <w:t>икнення у щурів, однак знижувало</w:t>
      </w:r>
      <w:r w:rsidRPr="00CB56BB">
        <w:rPr>
          <w:rFonts w:ascii="Times New Roman" w:eastAsia="Times New Roman" w:hAnsi="Times New Roman" w:cs="Times New Roman"/>
          <w:bCs/>
          <w:kern w:val="1"/>
          <w:sz w:val="28"/>
          <w:szCs w:val="28"/>
          <w:shd w:val="clear" w:color="auto" w:fill="FFFFFF"/>
          <w:lang w:val="uk-UA" w:eastAsia="ru-RU" w:bidi="ur-PK"/>
        </w:rPr>
        <w:t xml:space="preserve"> кількість навчених тварин до 70 %, не вплинуло на пам</w:t>
      </w:r>
      <w:r w:rsidR="0033384E"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ять про негативний досвід після навчання (консолідація пам</w:t>
      </w:r>
      <w:r w:rsidR="0033384E"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ятного сліду), а також суттєво не впливав на відтворення енграм пам</w:t>
      </w:r>
      <w:r w:rsidR="0033384E"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яті. </w:t>
      </w:r>
    </w:p>
    <w:p w:rsidR="00F55A59" w:rsidRPr="00CB56BB" w:rsidRDefault="00F55A59" w:rsidP="00F55A59">
      <w:pPr>
        <w:widowControl w:val="0"/>
        <w:suppressAutoHyphens/>
        <w:spacing w:after="0" w:line="360" w:lineRule="auto"/>
        <w:ind w:firstLine="720"/>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 xml:space="preserve">Спостереження показали також негативний вплив топірамату на </w:t>
      </w:r>
      <w:r w:rsidRPr="00CB56BB">
        <w:rPr>
          <w:rFonts w:ascii="Times New Roman" w:eastAsia="Times New Roman" w:hAnsi="Times New Roman" w:cs="Times New Roman"/>
          <w:bCs/>
          <w:iCs/>
          <w:kern w:val="1"/>
          <w:sz w:val="28"/>
          <w:szCs w:val="28"/>
          <w:shd w:val="clear" w:color="auto" w:fill="FFFFFF"/>
          <w:lang w:val="uk-UA" w:eastAsia="ru-RU" w:bidi="ur-PK"/>
        </w:rPr>
        <w:t xml:space="preserve">орієнтовно-дослідницьку діяльність щурів, </w:t>
      </w:r>
      <w:r w:rsidR="00B67089" w:rsidRPr="00CB56BB">
        <w:rPr>
          <w:rFonts w:ascii="Times New Roman" w:eastAsia="Times New Roman" w:hAnsi="Times New Roman" w:cs="Times New Roman"/>
          <w:bCs/>
          <w:iCs/>
          <w:kern w:val="1"/>
          <w:sz w:val="28"/>
          <w:szCs w:val="28"/>
          <w:shd w:val="clear" w:color="auto" w:fill="FFFFFF"/>
          <w:lang w:val="uk-UA" w:eastAsia="ru-RU" w:bidi="ur-PK"/>
        </w:rPr>
        <w:t>який знижував</w:t>
      </w:r>
      <w:r w:rsidRPr="00CB56BB">
        <w:rPr>
          <w:rFonts w:ascii="Times New Roman" w:eastAsia="Times New Roman" w:hAnsi="Times New Roman" w:cs="Times New Roman"/>
          <w:bCs/>
          <w:iCs/>
          <w:kern w:val="1"/>
          <w:sz w:val="28"/>
          <w:szCs w:val="28"/>
          <w:shd w:val="clear" w:color="auto" w:fill="FFFFFF"/>
          <w:lang w:val="uk-UA" w:eastAsia="ru-RU" w:bidi="ur-PK"/>
        </w:rPr>
        <w:t xml:space="preserve"> </w:t>
      </w:r>
      <w:r w:rsidRPr="00CB56BB">
        <w:rPr>
          <w:rFonts w:ascii="Times New Roman" w:eastAsia="Symbol" w:hAnsi="Times New Roman" w:cs="Symbol"/>
          <w:bCs/>
          <w:iCs/>
          <w:kern w:val="1"/>
          <w:sz w:val="28"/>
          <w:szCs w:val="28"/>
          <w:shd w:val="clear" w:color="auto" w:fill="FFFFFF"/>
          <w:lang w:val="uk-UA" w:eastAsia="ru-RU" w:bidi="ur-PK"/>
        </w:rPr>
        <w:t>г</w:t>
      </w:r>
      <w:r w:rsidRPr="00CB56BB">
        <w:rPr>
          <w:rFonts w:ascii="Times New Roman" w:eastAsia="Times New Roman" w:hAnsi="Times New Roman" w:cs="Times New Roman"/>
          <w:bCs/>
          <w:iCs/>
          <w:kern w:val="1"/>
          <w:sz w:val="28"/>
          <w:szCs w:val="28"/>
          <w:shd w:val="clear" w:color="auto" w:fill="FFFFFF"/>
          <w:lang w:val="uk-UA" w:eastAsia="ru-RU" w:bidi="ur-PK"/>
        </w:rPr>
        <w:t xml:space="preserve">оризонтальну рухову активність </w:t>
      </w:r>
      <w:r w:rsidRPr="00CB56BB">
        <w:rPr>
          <w:rFonts w:ascii="Times New Roman" w:eastAsia="Times New Roman" w:hAnsi="Times New Roman" w:cs="Times New Roman"/>
          <w:bCs/>
          <w:iCs/>
          <w:kern w:val="1"/>
          <w:sz w:val="28"/>
          <w:szCs w:val="28"/>
          <w:shd w:val="clear" w:color="auto" w:fill="FFFFFF"/>
          <w:lang w:val="uk-UA" w:eastAsia="ru-RU" w:bidi="ur-PK"/>
        </w:rPr>
        <w:lastRenderedPageBreak/>
        <w:t xml:space="preserve">на 65,61 % (p&lt;0,001) </w:t>
      </w:r>
      <w:r w:rsidR="008925AD" w:rsidRPr="00CB56BB">
        <w:rPr>
          <w:rFonts w:ascii="Times New Roman" w:eastAsia="Times New Roman" w:hAnsi="Times New Roman" w:cs="Times New Roman"/>
          <w:bCs/>
          <w:iCs/>
          <w:kern w:val="1"/>
          <w:sz w:val="28"/>
          <w:szCs w:val="28"/>
          <w:shd w:val="clear" w:color="auto" w:fill="FFFFFF"/>
          <w:lang w:val="uk-UA" w:eastAsia="ru-RU" w:bidi="ur-PK"/>
        </w:rPr>
        <w:t>порівняно  з контролем. У</w:t>
      </w:r>
      <w:r w:rsidRPr="00CB56BB">
        <w:rPr>
          <w:rFonts w:ascii="Times New Roman" w:eastAsia="Times New Roman" w:hAnsi="Times New Roman" w:cs="Times New Roman"/>
          <w:bCs/>
          <w:iCs/>
          <w:kern w:val="1"/>
          <w:sz w:val="28"/>
          <w:szCs w:val="28"/>
          <w:shd w:val="clear" w:color="auto" w:fill="FFFFFF"/>
          <w:lang w:val="uk-UA" w:eastAsia="ru-RU" w:bidi="ur-PK"/>
        </w:rPr>
        <w:t xml:space="preserve"> той же час  показник зниження вертикальної рухової активності був менший</w:t>
      </w:r>
      <w:r w:rsidR="008925AD" w:rsidRPr="00CB56BB">
        <w:rPr>
          <w:rFonts w:ascii="Times New Roman" w:eastAsia="Times New Roman" w:hAnsi="Times New Roman" w:cs="Times New Roman"/>
          <w:bCs/>
          <w:iCs/>
          <w:kern w:val="1"/>
          <w:sz w:val="28"/>
          <w:szCs w:val="28"/>
          <w:shd w:val="clear" w:color="auto" w:fill="FFFFFF"/>
          <w:lang w:val="uk-UA" w:eastAsia="ru-RU" w:bidi="ur-PK"/>
        </w:rPr>
        <w:t>,</w:t>
      </w:r>
      <w:r w:rsidRPr="00CB56BB">
        <w:rPr>
          <w:rFonts w:ascii="Times New Roman" w:eastAsia="Times New Roman" w:hAnsi="Times New Roman" w:cs="Times New Roman"/>
          <w:bCs/>
          <w:iCs/>
          <w:kern w:val="1"/>
          <w:sz w:val="28"/>
          <w:szCs w:val="28"/>
          <w:shd w:val="clear" w:color="auto" w:fill="FFFFFF"/>
          <w:lang w:val="uk-UA" w:eastAsia="ru-RU" w:bidi="ur-PK"/>
        </w:rPr>
        <w:t xml:space="preserve"> ніж при використанні карбамазепіну, ламотриджину та габапентину і складав 64,3 % (p&lt;0,001) </w:t>
      </w:r>
      <w:r w:rsidR="008925AD" w:rsidRPr="00CB56BB">
        <w:rPr>
          <w:rFonts w:ascii="Times New Roman" w:eastAsia="Times New Roman" w:hAnsi="Times New Roman" w:cs="Times New Roman"/>
          <w:bCs/>
          <w:iCs/>
          <w:kern w:val="1"/>
          <w:sz w:val="28"/>
          <w:szCs w:val="28"/>
          <w:shd w:val="clear" w:color="auto" w:fill="FFFFFF"/>
          <w:lang w:val="uk-UA" w:eastAsia="ru-RU" w:bidi="ur-PK"/>
        </w:rPr>
        <w:t>порівняно</w:t>
      </w:r>
      <w:r w:rsidRPr="00CB56BB">
        <w:rPr>
          <w:rFonts w:ascii="Times New Roman" w:eastAsia="Times New Roman" w:hAnsi="Times New Roman" w:cs="Times New Roman"/>
          <w:bCs/>
          <w:iCs/>
          <w:kern w:val="1"/>
          <w:sz w:val="28"/>
          <w:szCs w:val="28"/>
          <w:shd w:val="clear" w:color="auto" w:fill="FFFFFF"/>
          <w:lang w:val="uk-UA" w:eastAsia="ru-RU" w:bidi="ur-PK"/>
        </w:rPr>
        <w:t xml:space="preserve"> з контролем. Слід відзначити, що введення топірамату досить суттєво зменшувало кількість вмивань</w:t>
      </w:r>
      <w:r w:rsidR="00B67089" w:rsidRPr="00CB56BB">
        <w:rPr>
          <w:rFonts w:ascii="Times New Roman" w:eastAsia="Times New Roman" w:hAnsi="Times New Roman" w:cs="Times New Roman"/>
          <w:bCs/>
          <w:iCs/>
          <w:kern w:val="1"/>
          <w:sz w:val="28"/>
          <w:szCs w:val="28"/>
          <w:shd w:val="clear" w:color="auto" w:fill="FFFFFF"/>
          <w:lang w:val="uk-UA" w:eastAsia="ru-RU" w:bidi="ur-PK"/>
        </w:rPr>
        <w:t xml:space="preserve">, </w:t>
      </w:r>
      <w:r w:rsidRPr="00CB56BB">
        <w:rPr>
          <w:rFonts w:ascii="Times New Roman" w:eastAsia="Times New Roman" w:hAnsi="Times New Roman" w:cs="Times New Roman"/>
          <w:bCs/>
          <w:iCs/>
          <w:kern w:val="1"/>
          <w:sz w:val="28"/>
          <w:szCs w:val="28"/>
          <w:shd w:val="clear" w:color="auto" w:fill="FFFFFF"/>
          <w:lang w:val="uk-UA" w:eastAsia="ru-RU" w:bidi="ur-PK"/>
        </w:rPr>
        <w:t xml:space="preserve"> що свідчить про зниження комфо</w:t>
      </w:r>
      <w:r w:rsidR="008925AD" w:rsidRPr="00CB56BB">
        <w:rPr>
          <w:rFonts w:ascii="Times New Roman" w:eastAsia="Times New Roman" w:hAnsi="Times New Roman" w:cs="Times New Roman"/>
          <w:bCs/>
          <w:iCs/>
          <w:kern w:val="1"/>
          <w:sz w:val="28"/>
          <w:szCs w:val="28"/>
          <w:shd w:val="clear" w:color="auto" w:fill="FFFFFF"/>
          <w:lang w:val="uk-UA" w:eastAsia="ru-RU" w:bidi="ur-PK"/>
        </w:rPr>
        <w:t>ртності стану тварин, підвищення</w:t>
      </w:r>
      <w:r w:rsidRPr="00CB56BB">
        <w:rPr>
          <w:rFonts w:ascii="Times New Roman" w:eastAsia="Times New Roman" w:hAnsi="Times New Roman" w:cs="Times New Roman"/>
          <w:bCs/>
          <w:iCs/>
          <w:kern w:val="1"/>
          <w:sz w:val="28"/>
          <w:szCs w:val="28"/>
          <w:shd w:val="clear" w:color="auto" w:fill="FFFFFF"/>
          <w:lang w:val="uk-UA" w:eastAsia="ru-RU" w:bidi="ur-PK"/>
        </w:rPr>
        <w:t xml:space="preserve"> страху, й відповідно, пригнічення їхнього емоційного стану. Достовірних даних, щодо впливу топірамату на координацію рухів не було виявлено. Наші дослідження показали, що топірамат не має значної міорелаксуючої дії, але впливає на фізичну працездатність, зменшуючи тривалість плавання мишей з вантажем 1/10 маси тіла на</w:t>
      </w:r>
      <w:r w:rsidRPr="00CB56BB">
        <w:rPr>
          <w:rFonts w:ascii="Times New Roman" w:eastAsia="Times New Roman" w:hAnsi="Times New Roman" w:cs="Times New Roman"/>
          <w:kern w:val="1"/>
          <w:sz w:val="28"/>
          <w:szCs w:val="28"/>
          <w:shd w:val="clear" w:color="auto" w:fill="FFFFFF"/>
          <w:lang w:val="uk-UA" w:eastAsia="ru-RU" w:bidi="ur-PK"/>
        </w:rPr>
        <w:t xml:space="preserve"> 34,2 % (р&lt;0,05) у порівнянні з контролем. Наші дослідження показали також, що топірамат суттєво збільшує тривалість сну, та посідає друге м</w:t>
      </w:r>
      <w:r w:rsidR="008925AD" w:rsidRPr="00CB56BB">
        <w:rPr>
          <w:rFonts w:ascii="Times New Roman" w:eastAsia="Times New Roman" w:hAnsi="Times New Roman" w:cs="Times New Roman"/>
          <w:kern w:val="1"/>
          <w:sz w:val="28"/>
          <w:szCs w:val="28"/>
          <w:shd w:val="clear" w:color="auto" w:fill="FFFFFF"/>
          <w:lang w:val="uk-UA" w:eastAsia="ru-RU" w:bidi="ur-PK"/>
        </w:rPr>
        <w:t>ісце після карбамазепіну щодо гіпногенної дії.</w:t>
      </w:r>
    </w:p>
    <w:p w:rsidR="00F55A59" w:rsidRPr="00CB56BB" w:rsidRDefault="00F55A59" w:rsidP="00F55A59">
      <w:pPr>
        <w:widowControl w:val="0"/>
        <w:suppressAutoHyphens/>
        <w:spacing w:after="0" w:line="360" w:lineRule="auto"/>
        <w:ind w:firstLine="720"/>
        <w:jc w:val="both"/>
        <w:rPr>
          <w:rFonts w:ascii="Times New Roman" w:eastAsia="Times New Roman" w:hAnsi="Times New Roman" w:cs="Times New Roman"/>
          <w:bCs/>
          <w:i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 xml:space="preserve">Дослідження побічних ефектів ламотриджину показало, </w:t>
      </w:r>
      <w:r w:rsidRPr="00CB56BB">
        <w:rPr>
          <w:rFonts w:ascii="Times New Roman" w:eastAsia="Times New Roman" w:hAnsi="Times New Roman" w:cs="Times New Roman"/>
          <w:kern w:val="1"/>
          <w:sz w:val="28"/>
          <w:szCs w:val="28"/>
          <w:shd w:val="clear" w:color="auto" w:fill="FFFFFF"/>
          <w:lang w:val="uk-UA" w:eastAsia="ru-RU" w:bidi="ur-PK"/>
        </w:rPr>
        <w:t>що він має найменший негативний вплив на навчання, консолідацію пам</w:t>
      </w:r>
      <w:r w:rsidR="0033384E"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ятного сліду та на відтворення енграм пам</w:t>
      </w:r>
      <w:r w:rsidR="0033384E"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яті. Введення вказаного препарату показало і </w:t>
      </w:r>
      <w:r w:rsidRPr="00CB56BB">
        <w:rPr>
          <w:rFonts w:ascii="Times New Roman" w:eastAsia="Times New Roman" w:hAnsi="Times New Roman" w:cs="Times New Roman"/>
          <w:bCs/>
          <w:iCs/>
          <w:kern w:val="1"/>
          <w:sz w:val="28"/>
          <w:szCs w:val="28"/>
          <w:shd w:val="clear" w:color="auto" w:fill="FFFFFF"/>
          <w:lang w:val="uk-UA" w:eastAsia="ru-RU" w:bidi="ur-PK"/>
        </w:rPr>
        <w:t xml:space="preserve"> найменший вплив на горизонтальну рухову активність, але досить негативно введення ламотриджину вплинуло на вертикальну активність, нірковий рефлекс та грумінг. Спостереження показали, що достовірного впливу на координацію ламотриджин не мав. Отримані результати дозволили встановити й найменший вплив досліджуваного антиконвульсанту на фізичну працездатність та гіпногенну дію.</w:t>
      </w:r>
    </w:p>
    <w:p w:rsidR="00F55A59" w:rsidRPr="00CB56BB" w:rsidRDefault="00F55A59" w:rsidP="00F55A59">
      <w:pPr>
        <w:widowControl w:val="0"/>
        <w:suppressAutoHyphens/>
        <w:spacing w:after="0" w:line="360" w:lineRule="auto"/>
        <w:ind w:firstLine="720"/>
        <w:jc w:val="both"/>
        <w:rPr>
          <w:rFonts w:ascii="Times New Roman" w:eastAsia="Symbol" w:hAnsi="Times New Roman" w:cs="Symbol"/>
          <w:kern w:val="1"/>
          <w:sz w:val="28"/>
          <w:szCs w:val="28"/>
          <w:shd w:val="clear" w:color="auto" w:fill="FFFFFF"/>
          <w:lang w:val="uk-UA" w:eastAsia="ru-RU" w:bidi="ur-PK"/>
        </w:rPr>
      </w:pPr>
      <w:r w:rsidRPr="00CB56BB">
        <w:rPr>
          <w:rFonts w:ascii="Times New Roman" w:eastAsia="Times New Roman" w:hAnsi="Times New Roman" w:cs="Times New Roman"/>
          <w:bCs/>
          <w:iCs/>
          <w:kern w:val="1"/>
          <w:sz w:val="28"/>
          <w:szCs w:val="28"/>
          <w:shd w:val="clear" w:color="auto" w:fill="FFFFFF"/>
          <w:lang w:val="uk-UA" w:eastAsia="ru-RU" w:bidi="ur-PK"/>
        </w:rPr>
        <w:t xml:space="preserve">Наші дослідження показали, що </w:t>
      </w:r>
      <w:r w:rsidRPr="00CB56BB">
        <w:rPr>
          <w:rFonts w:ascii="Times New Roman" w:eastAsia="Times New Roman" w:hAnsi="Times New Roman" w:cs="Times New Roman"/>
          <w:bCs/>
          <w:kern w:val="1"/>
          <w:sz w:val="28"/>
          <w:szCs w:val="28"/>
          <w:shd w:val="clear" w:color="auto" w:fill="FFFFFF"/>
          <w:lang w:val="uk-UA" w:eastAsia="ru-RU" w:bidi="ur-PK"/>
        </w:rPr>
        <w:t>габапентин та вальпроат натрію</w:t>
      </w:r>
      <w:r w:rsidRPr="00CB56BB">
        <w:rPr>
          <w:rFonts w:ascii="Times New Roman" w:eastAsia="Times New Roman" w:hAnsi="Times New Roman" w:cs="Times New Roman"/>
          <w:bCs/>
          <w:iCs/>
          <w:kern w:val="1"/>
          <w:sz w:val="28"/>
          <w:szCs w:val="28"/>
          <w:shd w:val="clear" w:color="auto" w:fill="FFFFFF"/>
          <w:lang w:val="uk-UA" w:eastAsia="ru-RU" w:bidi="ur-PK"/>
        </w:rPr>
        <w:t xml:space="preserve"> не мають значного впливу на процеси пам</w:t>
      </w:r>
      <w:r w:rsidR="0033384E" w:rsidRPr="00CB56BB">
        <w:rPr>
          <w:rFonts w:ascii="Times New Roman" w:eastAsia="Times New Roman" w:hAnsi="Times New Roman" w:cs="Times New Roman"/>
          <w:bCs/>
          <w:iCs/>
          <w:kern w:val="1"/>
          <w:sz w:val="28"/>
          <w:szCs w:val="28"/>
          <w:shd w:val="clear" w:color="auto" w:fill="FFFFFF"/>
          <w:lang w:val="uk-UA" w:eastAsia="ru-RU" w:bidi="ur-PK"/>
        </w:rPr>
        <w:t>’</w:t>
      </w:r>
      <w:r w:rsidRPr="00CB56BB">
        <w:rPr>
          <w:rFonts w:ascii="Times New Roman" w:eastAsia="Times New Roman" w:hAnsi="Times New Roman" w:cs="Times New Roman"/>
          <w:bCs/>
          <w:iCs/>
          <w:kern w:val="1"/>
          <w:sz w:val="28"/>
          <w:szCs w:val="28"/>
          <w:shd w:val="clear" w:color="auto" w:fill="FFFFFF"/>
          <w:lang w:val="uk-UA" w:eastAsia="ru-RU" w:bidi="ur-PK"/>
        </w:rPr>
        <w:t>яті. При дослідженні їх впливу на орієнтовно-дослідницьку діяльність габапентин на рівні з ламотриджином</w:t>
      </w:r>
      <w:r w:rsidR="003A5EF2" w:rsidRPr="00CB56BB">
        <w:rPr>
          <w:rFonts w:ascii="Times New Roman" w:eastAsia="Times New Roman" w:hAnsi="Times New Roman" w:cs="Times New Roman"/>
          <w:bCs/>
          <w:iCs/>
          <w:kern w:val="1"/>
          <w:sz w:val="28"/>
          <w:szCs w:val="28"/>
          <w:shd w:val="clear" w:color="auto" w:fill="FFFFFF"/>
          <w:lang w:val="uk-UA" w:eastAsia="ru-RU" w:bidi="ur-PK"/>
        </w:rPr>
        <w:t>,</w:t>
      </w:r>
      <w:r w:rsidRPr="00CB56BB">
        <w:rPr>
          <w:rFonts w:ascii="Times New Roman" w:eastAsia="Times New Roman" w:hAnsi="Times New Roman" w:cs="Times New Roman"/>
          <w:bCs/>
          <w:iCs/>
          <w:kern w:val="1"/>
          <w:sz w:val="28"/>
          <w:szCs w:val="28"/>
          <w:shd w:val="clear" w:color="auto" w:fill="FFFFFF"/>
          <w:lang w:val="uk-UA" w:eastAsia="ru-RU" w:bidi="ur-PK"/>
        </w:rPr>
        <w:t xml:space="preserve"> проявляв найменший негативний вплив на горизонтальну рухову акивність, а </w:t>
      </w:r>
      <w:r w:rsidR="002D298F" w:rsidRPr="00CB56BB">
        <w:rPr>
          <w:rFonts w:ascii="Times New Roman" w:eastAsia="Times New Roman" w:hAnsi="Times New Roman" w:cs="Times New Roman"/>
          <w:bCs/>
          <w:iCs/>
          <w:kern w:val="1"/>
          <w:sz w:val="28"/>
          <w:szCs w:val="28"/>
          <w:shd w:val="clear" w:color="auto" w:fill="FFFFFF"/>
          <w:lang w:val="uk-UA" w:eastAsia="ru-RU" w:bidi="ur-PK"/>
        </w:rPr>
        <w:t>в</w:t>
      </w:r>
      <w:r w:rsidR="002E2F50" w:rsidRPr="00CB56BB">
        <w:rPr>
          <w:rFonts w:ascii="Times New Roman" w:eastAsia="Times New Roman" w:hAnsi="Times New Roman" w:cs="Times New Roman"/>
          <w:bCs/>
          <w:iCs/>
          <w:kern w:val="1"/>
          <w:sz w:val="28"/>
          <w:szCs w:val="28"/>
          <w:shd w:val="clear" w:color="auto" w:fill="FFFFFF"/>
          <w:lang w:val="uk-UA" w:eastAsia="ru-RU" w:bidi="ur-PK"/>
        </w:rPr>
        <w:t>альпроат натрію</w:t>
      </w:r>
      <w:r w:rsidRPr="00CB56BB">
        <w:rPr>
          <w:rFonts w:ascii="Times New Roman" w:eastAsia="Times New Roman" w:hAnsi="Times New Roman" w:cs="Times New Roman"/>
          <w:bCs/>
          <w:iCs/>
          <w:kern w:val="1"/>
          <w:sz w:val="28"/>
          <w:szCs w:val="28"/>
          <w:shd w:val="clear" w:color="auto" w:fill="FFFFFF"/>
          <w:lang w:val="uk-UA" w:eastAsia="ru-RU" w:bidi="ur-PK"/>
        </w:rPr>
        <w:t xml:space="preserve"> виявив найменший вплив на вертикальну рухову активність, що свідчить про незначну депримуючу дію. Спостереження також показали, що габапентин </w:t>
      </w:r>
      <w:r w:rsidR="008925AD" w:rsidRPr="00CB56BB">
        <w:rPr>
          <w:rFonts w:ascii="Times New Roman" w:eastAsia="Times New Roman" w:hAnsi="Times New Roman" w:cs="Times New Roman"/>
          <w:bCs/>
          <w:iCs/>
          <w:kern w:val="1"/>
          <w:sz w:val="28"/>
          <w:szCs w:val="28"/>
          <w:shd w:val="clear" w:color="auto" w:fill="FFFFFF"/>
          <w:lang w:val="uk-UA" w:eastAsia="ru-RU" w:bidi="ur-PK"/>
        </w:rPr>
        <w:t>має</w:t>
      </w:r>
      <w:r w:rsidRPr="00CB56BB">
        <w:rPr>
          <w:rFonts w:ascii="Times New Roman" w:eastAsia="Times New Roman" w:hAnsi="Times New Roman" w:cs="Times New Roman"/>
          <w:bCs/>
          <w:iCs/>
          <w:kern w:val="1"/>
          <w:sz w:val="28"/>
          <w:szCs w:val="28"/>
          <w:shd w:val="clear" w:color="auto" w:fill="FFFFFF"/>
          <w:lang w:val="uk-UA" w:eastAsia="ru-RU" w:bidi="ur-PK"/>
        </w:rPr>
        <w:t xml:space="preserve"> м</w:t>
      </w:r>
      <w:r w:rsidR="008925AD" w:rsidRPr="00CB56BB">
        <w:rPr>
          <w:rFonts w:ascii="Times New Roman" w:eastAsia="Times New Roman" w:hAnsi="Times New Roman" w:cs="Times New Roman"/>
          <w:kern w:val="1"/>
          <w:sz w:val="28"/>
          <w:szCs w:val="28"/>
          <w:shd w:val="clear" w:color="auto" w:fill="FFFFFF"/>
          <w:lang w:val="uk-UA" w:eastAsia="ru-RU" w:bidi="ur-PK"/>
        </w:rPr>
        <w:t>енш потужний,</w:t>
      </w:r>
      <w:r w:rsidRPr="00CB56BB">
        <w:rPr>
          <w:rFonts w:ascii="Times New Roman" w:eastAsia="Times New Roman" w:hAnsi="Times New Roman" w:cs="Times New Roman"/>
          <w:kern w:val="1"/>
          <w:sz w:val="28"/>
          <w:szCs w:val="28"/>
          <w:shd w:val="clear" w:color="auto" w:fill="FFFFFF"/>
          <w:lang w:val="uk-UA" w:eastAsia="ru-RU" w:bidi="ur-PK"/>
        </w:rPr>
        <w:t xml:space="preserve"> ніж карбамазепін, а</w:t>
      </w:r>
      <w:r w:rsidR="008925AD" w:rsidRPr="00CB56BB">
        <w:rPr>
          <w:rFonts w:ascii="Times New Roman" w:eastAsia="Times New Roman" w:hAnsi="Times New Roman" w:cs="Times New Roman"/>
          <w:kern w:val="1"/>
          <w:sz w:val="28"/>
          <w:szCs w:val="28"/>
          <w:shd w:val="clear" w:color="auto" w:fill="FFFFFF"/>
          <w:lang w:val="uk-UA" w:eastAsia="ru-RU" w:bidi="ur-PK"/>
        </w:rPr>
        <w:t>ле дуже  суттєвий нейротоксичний</w:t>
      </w:r>
      <w:r w:rsidRPr="00CB56BB">
        <w:rPr>
          <w:rFonts w:ascii="Times New Roman" w:eastAsia="Times New Roman" w:hAnsi="Times New Roman" w:cs="Times New Roman"/>
          <w:kern w:val="1"/>
          <w:sz w:val="28"/>
          <w:szCs w:val="28"/>
          <w:shd w:val="clear" w:color="auto" w:fill="FFFFFF"/>
          <w:lang w:val="uk-UA" w:eastAsia="ru-RU" w:bidi="ur-PK"/>
        </w:rPr>
        <w:t xml:space="preserve"> </w:t>
      </w:r>
      <w:r w:rsidR="008925AD" w:rsidRPr="00CB56BB">
        <w:rPr>
          <w:rFonts w:ascii="Times New Roman" w:eastAsia="Times New Roman" w:hAnsi="Times New Roman" w:cs="Times New Roman"/>
          <w:kern w:val="1"/>
          <w:sz w:val="28"/>
          <w:szCs w:val="28"/>
          <w:shd w:val="clear" w:color="auto" w:fill="FFFFFF"/>
          <w:lang w:val="uk-UA" w:eastAsia="ru-RU" w:bidi="ur-PK"/>
        </w:rPr>
        <w:t>ефект</w:t>
      </w:r>
      <w:r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lastRenderedPageBreak/>
        <w:t>показник середнього латентного часу при його застосуванні зменшувався на 49,1 % (р&lt;0,05) у порівнянні з контролем. Наші дослідження показали в меншій мірі ніж при застосуванні карбамазепіну, але досить негативний вплив вальпроату натрію на фізичну працездатність, він  проявляє потужні міорелаксуючі властивості та зменшує тривалість плавання з ваннтажем. Отримані результати дозволили також встановити</w:t>
      </w:r>
      <w:r w:rsidR="002D298F"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що габапентин</w:t>
      </w:r>
      <w:r w:rsidR="003A5EF2" w:rsidRPr="00CB56BB">
        <w:rPr>
          <w:rFonts w:ascii="Times New Roman" w:eastAsia="Times New Roman" w:hAnsi="Times New Roman" w:cs="Times New Roman"/>
          <w:kern w:val="1"/>
          <w:sz w:val="28"/>
          <w:szCs w:val="28"/>
          <w:shd w:val="clear" w:color="auto" w:fill="FFFFFF"/>
          <w:lang w:val="uk-UA" w:eastAsia="ru-RU" w:bidi="ur-PK"/>
        </w:rPr>
        <w:t xml:space="preserve"> не має</w:t>
      </w:r>
      <w:r w:rsidRPr="00CB56BB">
        <w:rPr>
          <w:rFonts w:ascii="Times New Roman" w:eastAsia="Times New Roman" w:hAnsi="Times New Roman" w:cs="Times New Roman"/>
          <w:kern w:val="1"/>
          <w:sz w:val="28"/>
          <w:szCs w:val="28"/>
          <w:shd w:val="clear" w:color="auto" w:fill="FFFFFF"/>
          <w:lang w:val="uk-UA" w:eastAsia="ru-RU" w:bidi="ur-PK"/>
        </w:rPr>
        <w:t xml:space="preserve"> вираженного гіпногенного ефекту.</w:t>
      </w:r>
    </w:p>
    <w:p w:rsidR="009F11C3" w:rsidRPr="00CB56BB" w:rsidRDefault="009F11C3" w:rsidP="00F55A59">
      <w:pPr>
        <w:widowControl w:val="0"/>
        <w:suppressAutoHyphens/>
        <w:spacing w:after="360" w:line="360" w:lineRule="auto"/>
        <w:ind w:firstLine="720"/>
        <w:jc w:val="both"/>
        <w:rPr>
          <w:rFonts w:ascii="Times New Roman" w:eastAsia="Symbol" w:hAnsi="Times New Roman" w:cs="Symbol"/>
          <w:kern w:val="1"/>
          <w:sz w:val="28"/>
          <w:szCs w:val="28"/>
          <w:shd w:val="clear" w:color="auto" w:fill="FFFFFF"/>
          <w:lang w:val="uk-UA" w:eastAsia="ru-RU" w:bidi="ur-PK"/>
        </w:rPr>
      </w:pPr>
    </w:p>
    <w:p w:rsidR="00F55A59" w:rsidRPr="00CB56BB" w:rsidRDefault="00F55A59" w:rsidP="00F55A59">
      <w:pPr>
        <w:widowControl w:val="0"/>
        <w:suppressAutoHyphens/>
        <w:spacing w:after="360" w:line="360" w:lineRule="auto"/>
        <w:ind w:firstLine="720"/>
        <w:jc w:val="both"/>
        <w:rPr>
          <w:rFonts w:ascii="Times New Roman" w:eastAsia="Times New Roman" w:hAnsi="Times New Roman" w:cs="Calibri"/>
          <w:kern w:val="1"/>
          <w:sz w:val="28"/>
          <w:szCs w:val="28"/>
          <w:lang w:val="uk-UA" w:eastAsia="ru-RU" w:bidi="ur-PK"/>
        </w:rPr>
      </w:pPr>
      <w:r w:rsidRPr="00CB56BB">
        <w:rPr>
          <w:rFonts w:ascii="Times New Roman" w:eastAsia="Symbol" w:hAnsi="Times New Roman" w:cs="Symbol"/>
          <w:kern w:val="1"/>
          <w:sz w:val="28"/>
          <w:szCs w:val="28"/>
          <w:shd w:val="clear" w:color="auto" w:fill="FFFFFF"/>
          <w:lang w:val="uk-UA" w:eastAsia="ru-RU" w:bidi="ur-PK"/>
        </w:rPr>
        <w:t>Згідно результатів, наведених у цьому розділі, опубліковані такі роботи:</w:t>
      </w:r>
    </w:p>
    <w:p w:rsidR="00F55A59" w:rsidRPr="00CB56BB" w:rsidRDefault="00F55A59" w:rsidP="009F11C3">
      <w:pPr>
        <w:pStyle w:val="afd"/>
        <w:widowControl w:val="0"/>
        <w:numPr>
          <w:ilvl w:val="0"/>
          <w:numId w:val="14"/>
        </w:numPr>
        <w:suppressAutoHyphens/>
        <w:spacing w:after="0" w:line="360" w:lineRule="auto"/>
        <w:ind w:left="0" w:firstLine="0"/>
        <w:jc w:val="both"/>
        <w:rPr>
          <w:rFonts w:ascii="Times New Roman" w:eastAsia="Times New Roman" w:hAnsi="Times New Roman" w:cs="Calibri"/>
          <w:kern w:val="1"/>
          <w:sz w:val="28"/>
          <w:szCs w:val="28"/>
          <w:lang w:val="uk-UA" w:eastAsia="ru-RU" w:bidi="ur-PK"/>
        </w:rPr>
      </w:pPr>
      <w:r w:rsidRPr="00CB56BB">
        <w:rPr>
          <w:rFonts w:ascii="Times New Roman" w:eastAsia="Times New Roman" w:hAnsi="Times New Roman" w:cs="Calibri"/>
          <w:kern w:val="1"/>
          <w:sz w:val="28"/>
          <w:szCs w:val="28"/>
          <w:lang w:val="uk-UA" w:eastAsia="ru-RU" w:bidi="ur-PK"/>
        </w:rPr>
        <w:t>Опришко В.І. Дослідження впливу антиконвульсантів на емоційно-рухову активність у тесті “відкрите поле”</w:t>
      </w:r>
      <w:r w:rsidR="00911130" w:rsidRPr="00CB56BB">
        <w:rPr>
          <w:rFonts w:ascii="Times New Roman" w:eastAsia="Times New Roman" w:hAnsi="Times New Roman" w:cs="Calibri"/>
          <w:kern w:val="1"/>
          <w:sz w:val="28"/>
          <w:szCs w:val="28"/>
          <w:lang w:val="uk-UA" w:eastAsia="ru-RU" w:bidi="ur-PK"/>
        </w:rPr>
        <w:t xml:space="preserve"> </w:t>
      </w:r>
      <w:r w:rsidRPr="00CB56BB">
        <w:rPr>
          <w:rFonts w:ascii="Times New Roman" w:eastAsia="Times New Roman" w:hAnsi="Times New Roman" w:cs="Calibri"/>
          <w:kern w:val="1"/>
          <w:sz w:val="28"/>
          <w:szCs w:val="28"/>
          <w:lang w:val="uk-UA" w:eastAsia="ru-RU" w:bidi="ur-PK"/>
        </w:rPr>
        <w:t>/</w:t>
      </w:r>
      <w:r w:rsidR="00911130" w:rsidRPr="00CB56BB">
        <w:rPr>
          <w:rFonts w:ascii="Times New Roman" w:eastAsia="Times New Roman" w:hAnsi="Times New Roman" w:cs="Calibri"/>
          <w:kern w:val="1"/>
          <w:sz w:val="28"/>
          <w:szCs w:val="28"/>
          <w:lang w:val="uk-UA" w:eastAsia="ru-RU" w:bidi="ur-PK"/>
        </w:rPr>
        <w:t xml:space="preserve"> </w:t>
      </w:r>
      <w:r w:rsidRPr="00CB56BB">
        <w:rPr>
          <w:rFonts w:ascii="Times New Roman" w:eastAsia="Times New Roman" w:hAnsi="Times New Roman" w:cs="Calibri"/>
          <w:kern w:val="1"/>
          <w:sz w:val="28"/>
          <w:szCs w:val="28"/>
          <w:lang w:val="uk-UA" w:eastAsia="ru-RU" w:bidi="ur-PK"/>
        </w:rPr>
        <w:t>Шастун Н.П.,</w:t>
      </w:r>
      <w:r w:rsidR="00911130" w:rsidRPr="00CB56BB">
        <w:rPr>
          <w:rFonts w:ascii="Times New Roman" w:eastAsia="Times New Roman" w:hAnsi="Times New Roman" w:cs="Calibri"/>
          <w:kern w:val="1"/>
          <w:sz w:val="28"/>
          <w:szCs w:val="28"/>
          <w:lang w:val="uk-UA" w:eastAsia="ru-RU" w:bidi="ur-PK"/>
        </w:rPr>
        <w:t xml:space="preserve"> </w:t>
      </w:r>
      <w:r w:rsidRPr="00CB56BB">
        <w:rPr>
          <w:rFonts w:ascii="Times New Roman" w:eastAsia="Times New Roman" w:hAnsi="Times New Roman" w:cs="Calibri"/>
          <w:kern w:val="1"/>
          <w:sz w:val="28"/>
          <w:szCs w:val="28"/>
          <w:lang w:val="uk-UA" w:eastAsia="ru-RU" w:bidi="ur-PK"/>
        </w:rPr>
        <w:t>// Матеріали VII Національного з</w:t>
      </w:r>
      <w:r w:rsidR="0033384E" w:rsidRPr="00CB56BB">
        <w:rPr>
          <w:rFonts w:ascii="Times New Roman" w:eastAsia="Times New Roman" w:hAnsi="Times New Roman" w:cs="Calibri"/>
          <w:kern w:val="1"/>
          <w:sz w:val="28"/>
          <w:szCs w:val="28"/>
          <w:lang w:val="uk-UA" w:eastAsia="ru-RU" w:bidi="ur-PK"/>
        </w:rPr>
        <w:t>’</w:t>
      </w:r>
      <w:r w:rsidRPr="00CB56BB">
        <w:rPr>
          <w:rFonts w:ascii="Times New Roman" w:eastAsia="Times New Roman" w:hAnsi="Times New Roman" w:cs="Calibri"/>
          <w:kern w:val="1"/>
          <w:sz w:val="28"/>
          <w:szCs w:val="28"/>
          <w:lang w:val="uk-UA" w:eastAsia="ru-RU" w:bidi="ur-PK"/>
        </w:rPr>
        <w:t>їзду фармацевтів України, 10-12 жовтня 2011. – Київ. – 2011. – С. 149-350.</w:t>
      </w:r>
    </w:p>
    <w:p w:rsidR="00F55A59" w:rsidRPr="00CB56BB" w:rsidRDefault="00F55A59" w:rsidP="009F11C3">
      <w:pPr>
        <w:pStyle w:val="afd"/>
        <w:widowControl w:val="0"/>
        <w:numPr>
          <w:ilvl w:val="0"/>
          <w:numId w:val="14"/>
        </w:numPr>
        <w:suppressAutoHyphens/>
        <w:spacing w:after="0" w:line="360" w:lineRule="auto"/>
        <w:ind w:left="0" w:firstLine="0"/>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Calibri"/>
          <w:kern w:val="1"/>
          <w:sz w:val="28"/>
          <w:szCs w:val="28"/>
          <w:lang w:val="uk-UA" w:eastAsia="ru-RU" w:bidi="ur-PK"/>
        </w:rPr>
        <w:t xml:space="preserve">Шастун Н.П. Вплив карбамазепіну та вальпроату натрію на поведінкові реакції у щурів / Шастун Н.П. // </w:t>
      </w:r>
      <w:r w:rsidRPr="00CB56BB">
        <w:rPr>
          <w:rFonts w:ascii="Times New Roman" w:eastAsia="Times New Roman" w:hAnsi="Times New Roman" w:cs="Calibri"/>
          <w:iCs/>
          <w:kern w:val="1"/>
          <w:sz w:val="28"/>
          <w:szCs w:val="28"/>
          <w:lang w:val="uk-UA" w:eastAsia="ru-RU" w:bidi="ur-PK"/>
        </w:rPr>
        <w:t>Запорізький медичний журнал</w:t>
      </w:r>
      <w:r w:rsidRPr="00CB56BB">
        <w:rPr>
          <w:rFonts w:ascii="Times New Roman" w:eastAsia="Times New Roman" w:hAnsi="Times New Roman" w:cs="Calibri"/>
          <w:kern w:val="1"/>
          <w:sz w:val="28"/>
          <w:szCs w:val="28"/>
          <w:lang w:val="uk-UA" w:eastAsia="ru-RU" w:bidi="ur-PK"/>
        </w:rPr>
        <w:t>. – 2013. – №5. – С. 64-66.</w:t>
      </w:r>
    </w:p>
    <w:p w:rsidR="00F55A59" w:rsidRPr="00CB56BB" w:rsidRDefault="00F55A59" w:rsidP="009F11C3">
      <w:pPr>
        <w:pStyle w:val="afd"/>
        <w:widowControl w:val="0"/>
        <w:numPr>
          <w:ilvl w:val="0"/>
          <w:numId w:val="14"/>
        </w:numPr>
        <w:suppressAutoHyphens/>
        <w:spacing w:after="0" w:line="360" w:lineRule="auto"/>
        <w:ind w:left="0" w:firstLine="0"/>
        <w:jc w:val="both"/>
        <w:rPr>
          <w:rFonts w:ascii="Times New Roman" w:eastAsia="Andale Sans UI" w:hAnsi="Times New Roman" w:cs="Times New Roman"/>
          <w:kern w:val="1"/>
          <w:sz w:val="24"/>
          <w:szCs w:val="24"/>
          <w:lang w:val="uk-UA" w:eastAsia="zh-CN"/>
        </w:rPr>
      </w:pPr>
      <w:r w:rsidRPr="00CB56BB">
        <w:rPr>
          <w:rFonts w:ascii="Times New Roman" w:eastAsia="Times New Roman" w:hAnsi="Times New Roman" w:cs="Times New Roman"/>
          <w:kern w:val="1"/>
          <w:sz w:val="28"/>
          <w:szCs w:val="28"/>
          <w:lang w:val="uk-UA" w:eastAsia="ru-RU" w:bidi="ur-PK"/>
        </w:rPr>
        <w:t>Шастун Н.П. Порівняльна оцінка</w:t>
      </w:r>
      <w:r w:rsidR="006F7DDD" w:rsidRPr="00CB56BB">
        <w:rPr>
          <w:rFonts w:ascii="Times New Roman" w:eastAsia="Times New Roman" w:hAnsi="Times New Roman" w:cs="Times New Roman"/>
          <w:kern w:val="1"/>
          <w:sz w:val="28"/>
          <w:szCs w:val="28"/>
          <w:lang w:val="uk-UA" w:eastAsia="ru-RU" w:bidi="ur-PK"/>
        </w:rPr>
        <w:t xml:space="preserve"> впливу антиконвульсантів з ГАМК</w:t>
      </w:r>
      <w:r w:rsidRPr="00CB56BB">
        <w:rPr>
          <w:rFonts w:ascii="Times New Roman" w:eastAsia="Times New Roman" w:hAnsi="Times New Roman" w:cs="Times New Roman"/>
          <w:kern w:val="1"/>
          <w:sz w:val="28"/>
          <w:szCs w:val="28"/>
          <w:lang w:val="uk-UA" w:eastAsia="ru-RU" w:bidi="ur-PK"/>
        </w:rPr>
        <w:t>- та глутаматергічною дією на поведінкові реакції та локомоторну функцію у щурів в експерименті  / Шастун Н.П., Опришко В.І. // Здобутки клінічної i експериментальної медицини. - 2015. - № 4. - С. 72-75.</w:t>
      </w:r>
    </w:p>
    <w:p w:rsidR="007C367A" w:rsidRPr="00CB56BB" w:rsidRDefault="007C367A">
      <w:pPr>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br w:type="page"/>
      </w:r>
    </w:p>
    <w:p w:rsidR="00F55A59" w:rsidRPr="00CB56BB" w:rsidRDefault="00F55A59" w:rsidP="00F55A59">
      <w:pPr>
        <w:suppressAutoHyphens/>
        <w:spacing w:after="0" w:line="360" w:lineRule="auto"/>
        <w:jc w:val="center"/>
        <w:rPr>
          <w:rFonts w:ascii="Calibri" w:eastAsia="Calibri" w:hAnsi="Calibri" w:cs="Calibri"/>
          <w:sz w:val="24"/>
          <w:szCs w:val="24"/>
          <w:lang w:val="uk-UA" w:eastAsia="zh-CN"/>
        </w:rPr>
      </w:pPr>
      <w:r w:rsidRPr="00CB56BB">
        <w:rPr>
          <w:rFonts w:ascii="Times New Roman" w:eastAsia="Calibri" w:hAnsi="Times New Roman" w:cs="Times New Roman"/>
          <w:sz w:val="28"/>
          <w:szCs w:val="28"/>
          <w:lang w:val="uk-UA" w:eastAsia="zh-CN"/>
        </w:rPr>
        <w:lastRenderedPageBreak/>
        <w:t>РОЗДІЛ 5</w:t>
      </w:r>
    </w:p>
    <w:p w:rsidR="00F55A59" w:rsidRPr="00CB56BB" w:rsidRDefault="009C4A31" w:rsidP="00F55A59">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АНАЛІЗ ЗМІН МОЛЕКУЛЯРНО-БІОХІМІЧНИХ ПОКАЗНИКІВ ПРИ ЗАСТОСУВАННІ АНТИКОНВУЛЬСАНТІВ В УМОВАХ КОРАЗОЛОВОГО КІНДЛІНГУ</w:t>
      </w:r>
    </w:p>
    <w:p w:rsidR="00F55A59" w:rsidRPr="00CB56BB" w:rsidRDefault="00F55A59" w:rsidP="00F55A59">
      <w:pPr>
        <w:suppressAutoHyphens/>
        <w:spacing w:after="0" w:line="360" w:lineRule="auto"/>
        <w:jc w:val="center"/>
        <w:rPr>
          <w:rFonts w:ascii="Times New Roman" w:eastAsia="Calibri" w:hAnsi="Times New Roman" w:cs="Times New Roman"/>
          <w:sz w:val="28"/>
          <w:szCs w:val="28"/>
          <w:lang w:val="uk-UA" w:eastAsia="zh-CN"/>
        </w:rPr>
      </w:pPr>
    </w:p>
    <w:p w:rsidR="009C4A31" w:rsidRPr="00CB56BB" w:rsidRDefault="009C4A31" w:rsidP="00F55A59">
      <w:pPr>
        <w:suppressAutoHyphens/>
        <w:spacing w:after="0" w:line="360" w:lineRule="auto"/>
        <w:jc w:val="center"/>
        <w:rPr>
          <w:rFonts w:ascii="Times New Roman" w:eastAsia="Calibri" w:hAnsi="Times New Roman" w:cs="Times New Roman"/>
          <w:sz w:val="28"/>
          <w:szCs w:val="28"/>
          <w:lang w:val="uk-UA" w:eastAsia="zh-CN"/>
        </w:rPr>
      </w:pPr>
    </w:p>
    <w:p w:rsidR="00F55A59" w:rsidRPr="00CB56BB" w:rsidRDefault="00F55A59" w:rsidP="00F55A59">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5.1 Вплив досліджуваних препаратів на показники тіол-дисульфідної системи</w:t>
      </w:r>
    </w:p>
    <w:p w:rsidR="00F55A59" w:rsidRPr="00CB56BB" w:rsidRDefault="00F55A59" w:rsidP="00F55A59">
      <w:pPr>
        <w:suppressAutoHyphens/>
        <w:spacing w:after="0" w:line="360" w:lineRule="auto"/>
        <w:ind w:firstLine="709"/>
        <w:jc w:val="both"/>
        <w:rPr>
          <w:rFonts w:ascii="Times New Roman" w:eastAsia="Calibri" w:hAnsi="Times New Roman" w:cs="Times New Roman"/>
          <w:sz w:val="28"/>
          <w:szCs w:val="28"/>
          <w:lang w:val="uk-UA" w:eastAsia="zh-CN"/>
        </w:rPr>
      </w:pPr>
    </w:p>
    <w:p w:rsidR="00F55A59" w:rsidRPr="00CB56BB" w:rsidRDefault="00F55A59" w:rsidP="00F55A59">
      <w:pPr>
        <w:suppressAutoHyphens/>
        <w:spacing w:after="0" w:line="360" w:lineRule="auto"/>
        <w:ind w:firstLine="709"/>
        <w:jc w:val="both"/>
        <w:rPr>
          <w:rFonts w:ascii="Times New Roman" w:eastAsia="Calibri" w:hAnsi="Times New Roman" w:cs="Times New Roman"/>
          <w:sz w:val="28"/>
          <w:szCs w:val="28"/>
          <w:lang w:val="uk-UA" w:eastAsia="zh-CN"/>
        </w:rPr>
      </w:pPr>
    </w:p>
    <w:p w:rsidR="00F55A59" w:rsidRPr="00CB56BB" w:rsidRDefault="00F55A59" w:rsidP="000F391C">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Проведеними біохімічними дослідженнями встановлено, що моделювання хронічного судомного синдрому шляхом коразолового кіндлінгу, викликало порушення тіол-дисульфідної рівноваги в тканинах головного мозку піддослідних тварин. Про це свідчить зниження вмісту загальних SH-груп на 32,9 % та рівня відновленої форми глутатіону (GSH) в 2,23 рази відносно показників інтактних тварин. Слід зазначити, що паралельно відмічалося накопичення окисленого глутатіону (GSSG) – його концентрація зросла в 1,7 раз та гальмування ключового ферменту обміну цього метаболіту на 43,4</w:t>
      </w:r>
      <w:r w:rsidR="000F391C" w:rsidRPr="00CB56BB">
        <w:rPr>
          <w:rFonts w:ascii="Times New Roman" w:eastAsia="Calibri" w:hAnsi="Times New Roman" w:cs="Times New Roman"/>
          <w:sz w:val="28"/>
          <w:szCs w:val="28"/>
          <w:lang w:val="uk-UA" w:eastAsia="zh-CN"/>
        </w:rPr>
        <w:t> </w:t>
      </w:r>
      <w:r w:rsidRPr="00CB56BB">
        <w:rPr>
          <w:rFonts w:ascii="Times New Roman" w:eastAsia="Calibri" w:hAnsi="Times New Roman" w:cs="Times New Roman"/>
          <w:sz w:val="28"/>
          <w:szCs w:val="28"/>
          <w:lang w:val="uk-UA" w:eastAsia="zh-CN"/>
        </w:rPr>
        <w:t xml:space="preserve">% </w:t>
      </w:r>
      <w:r w:rsidR="003F627A" w:rsidRPr="00CB56BB">
        <w:rPr>
          <w:rFonts w:ascii="Times New Roman" w:eastAsia="Calibri" w:hAnsi="Times New Roman" w:cs="Times New Roman"/>
          <w:sz w:val="28"/>
          <w:szCs w:val="28"/>
          <w:lang w:val="uk-UA" w:eastAsia="zh-CN"/>
        </w:rPr>
        <w:t>порівняно</w:t>
      </w:r>
      <w:r w:rsidRPr="00CB56BB">
        <w:rPr>
          <w:rFonts w:ascii="Times New Roman" w:eastAsia="Calibri" w:hAnsi="Times New Roman" w:cs="Times New Roman"/>
          <w:sz w:val="28"/>
          <w:szCs w:val="28"/>
          <w:lang w:val="uk-UA" w:eastAsia="zh-CN"/>
        </w:rPr>
        <w:t xml:space="preserve"> з інтактними тваринами (табл. 5.1).</w:t>
      </w:r>
    </w:p>
    <w:p w:rsidR="009C4A31" w:rsidRPr="00CB56BB" w:rsidRDefault="00F55A59" w:rsidP="000F391C">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Проведення фармакотерапії досліджуваними препаратами виявило різні за вираженістю та направленістю ефекти. Найбільш виражений позитивний вплив на відновлення тіол-дисульфідної рівноваги спостерігався у групі тварин, яким вводили ламотриджин. Курсове призначення цього препарату попереджувало падіння рівня відновленої форми глутатіону на 48,1 % та загальної кількості SH-груп на 26,6 % відносно показників контрольної групи. Також ламотриджин викликав реактивування ГР, активність якої становила 13,5±0,68 мкмоль</w:t>
      </w:r>
      <w:r w:rsidR="004D2E6E">
        <w:rPr>
          <w:rFonts w:ascii="Times New Roman" w:eastAsia="Calibri" w:hAnsi="Times New Roman" w:cs="Times New Roman"/>
          <w:sz w:val="28"/>
          <w:szCs w:val="28"/>
          <w:lang w:val="uk-UA" w:eastAsia="zh-CN"/>
        </w:rPr>
        <w:t>/(мг білка*хв</w:t>
      </w:r>
      <w:r w:rsidRPr="00CB56BB">
        <w:rPr>
          <w:rFonts w:ascii="Times New Roman" w:eastAsia="Calibri" w:hAnsi="Times New Roman" w:cs="Times New Roman"/>
          <w:sz w:val="28"/>
          <w:szCs w:val="28"/>
          <w:lang w:val="uk-UA" w:eastAsia="zh-CN"/>
        </w:rPr>
        <w:t xml:space="preserve">), тобто була вища на 64,6 % </w:t>
      </w:r>
      <w:r w:rsidR="003F627A" w:rsidRPr="00CB56BB">
        <w:rPr>
          <w:rFonts w:ascii="Times New Roman" w:eastAsia="Calibri" w:hAnsi="Times New Roman" w:cs="Times New Roman"/>
          <w:sz w:val="28"/>
          <w:szCs w:val="28"/>
          <w:lang w:val="uk-UA" w:eastAsia="zh-CN"/>
        </w:rPr>
        <w:t xml:space="preserve">порівняно </w:t>
      </w:r>
      <w:r w:rsidRPr="00CB56BB">
        <w:rPr>
          <w:rFonts w:ascii="Times New Roman" w:eastAsia="Calibri" w:hAnsi="Times New Roman" w:cs="Times New Roman"/>
          <w:sz w:val="28"/>
          <w:szCs w:val="28"/>
          <w:lang w:val="uk-UA" w:eastAsia="zh-CN"/>
        </w:rPr>
        <w:t xml:space="preserve">з контролем. </w:t>
      </w:r>
    </w:p>
    <w:p w:rsidR="00F55A59" w:rsidRPr="00CB56BB" w:rsidRDefault="00F55A59" w:rsidP="00F55A59">
      <w:pPr>
        <w:suppressAutoHyphens/>
        <w:spacing w:before="240" w:after="0" w:line="360" w:lineRule="auto"/>
        <w:ind w:firstLine="708"/>
        <w:jc w:val="right"/>
        <w:rPr>
          <w:rFonts w:ascii="Times New Roman" w:eastAsia="Calibri" w:hAnsi="Times New Roman" w:cs="Times New Roman"/>
          <w:b/>
          <w:i/>
          <w:sz w:val="28"/>
          <w:szCs w:val="28"/>
          <w:lang w:val="uk-UA" w:eastAsia="zh-CN"/>
        </w:rPr>
      </w:pPr>
      <w:r w:rsidRPr="00CB56BB">
        <w:rPr>
          <w:rFonts w:ascii="Times New Roman" w:eastAsia="Calibri" w:hAnsi="Times New Roman" w:cs="Times New Roman"/>
          <w:i/>
          <w:sz w:val="28"/>
          <w:szCs w:val="28"/>
          <w:lang w:val="uk-UA" w:eastAsia="zh-CN"/>
        </w:rPr>
        <w:lastRenderedPageBreak/>
        <w:t>Таблиця 5.1</w:t>
      </w:r>
    </w:p>
    <w:p w:rsidR="00DD0372" w:rsidRPr="00CB56BB" w:rsidRDefault="00F55A59" w:rsidP="00F55A59">
      <w:pPr>
        <w:suppressAutoHyphens/>
        <w:spacing w:after="0" w:line="360" w:lineRule="auto"/>
        <w:jc w:val="center"/>
        <w:rPr>
          <w:rFonts w:ascii="Times New Roman" w:eastAsia="Calibri" w:hAnsi="Times New Roman" w:cs="Times New Roman"/>
          <w:b/>
          <w:sz w:val="28"/>
          <w:szCs w:val="28"/>
          <w:lang w:val="uk-UA" w:eastAsia="zh-CN"/>
        </w:rPr>
      </w:pPr>
      <w:r w:rsidRPr="00CB56BB">
        <w:rPr>
          <w:rFonts w:ascii="Times New Roman" w:eastAsia="Calibri" w:hAnsi="Times New Roman" w:cs="Times New Roman"/>
          <w:b/>
          <w:sz w:val="28"/>
          <w:szCs w:val="28"/>
          <w:lang w:val="uk-UA" w:eastAsia="zh-CN"/>
        </w:rPr>
        <w:t xml:space="preserve">Вплив досліджуваних препаратів на показники тіол-дисульфідної системи головного мозку експериментальних тварин з коразоловими </w:t>
      </w:r>
      <w:r w:rsidR="00DD0372" w:rsidRPr="00CB56BB">
        <w:rPr>
          <w:rFonts w:ascii="Times New Roman" w:eastAsia="Calibri" w:hAnsi="Times New Roman" w:cs="Times New Roman"/>
          <w:b/>
          <w:sz w:val="28"/>
          <w:szCs w:val="28"/>
          <w:lang w:val="uk-UA" w:eastAsia="zh-CN"/>
        </w:rPr>
        <w:t>судомами</w:t>
      </w:r>
    </w:p>
    <w:p w:rsidR="00F55A59" w:rsidRPr="00CB56BB" w:rsidRDefault="00F55A59" w:rsidP="00F55A59">
      <w:pPr>
        <w:suppressAutoHyphens/>
        <w:spacing w:after="0" w:line="360" w:lineRule="auto"/>
        <w:jc w:val="center"/>
        <w:rPr>
          <w:rFonts w:ascii="Calibri" w:eastAsia="Calibri" w:hAnsi="Calibri" w:cs="Calibri"/>
          <w:sz w:val="24"/>
          <w:szCs w:val="24"/>
          <w:lang w:val="uk-UA" w:eastAsia="zh-CN"/>
        </w:rPr>
      </w:pPr>
      <w:r w:rsidRPr="00CB56BB">
        <w:rPr>
          <w:rFonts w:ascii="Times New Roman" w:eastAsia="Calibri" w:hAnsi="Times New Roman" w:cs="Times New Roman"/>
          <w:b/>
          <w:sz w:val="28"/>
          <w:szCs w:val="28"/>
          <w:lang w:val="uk-UA" w:eastAsia="zh-CN"/>
        </w:rPr>
        <w:t>(М±m, n=10)</w:t>
      </w:r>
    </w:p>
    <w:tbl>
      <w:tblPr>
        <w:tblW w:w="10059" w:type="dxa"/>
        <w:tblInd w:w="84"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2971"/>
        <w:gridCol w:w="1701"/>
        <w:gridCol w:w="1701"/>
        <w:gridCol w:w="1701"/>
        <w:gridCol w:w="1985"/>
      </w:tblGrid>
      <w:tr w:rsidR="00F55A59" w:rsidRPr="00CB56BB" w:rsidTr="002E5660">
        <w:tc>
          <w:tcPr>
            <w:tcW w:w="297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Група тварин</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SH-групи</w:t>
            </w:r>
          </w:p>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мкмоль/г тканини</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4D2E6E" w:rsidP="00F55A59">
            <w:pPr>
              <w:suppressAutoHyphens/>
              <w:spacing w:after="0" w:line="240" w:lineRule="auto"/>
              <w:jc w:val="center"/>
              <w:rPr>
                <w:rFonts w:ascii="Times New Roman" w:eastAsia="Calibri" w:hAnsi="Times New Roman" w:cs="Times New Roman"/>
                <w:sz w:val="24"/>
                <w:szCs w:val="24"/>
                <w:lang w:val="uk-UA" w:eastAsia="zh-CN"/>
              </w:rPr>
            </w:pPr>
            <w:r>
              <w:rPr>
                <w:rFonts w:ascii="Times New Roman" w:eastAsia="Calibri" w:hAnsi="Times New Roman" w:cs="Times New Roman"/>
                <w:sz w:val="28"/>
                <w:szCs w:val="28"/>
                <w:lang w:val="uk-UA" w:eastAsia="zh-CN"/>
              </w:rPr>
              <w:t>ГР, мкмоль/(мг білка*хв</w:t>
            </w:r>
            <w:r w:rsidR="00F55A59" w:rsidRPr="00CB56BB">
              <w:rPr>
                <w:rFonts w:ascii="Times New Roman" w:eastAsia="Calibri" w:hAnsi="Times New Roman" w:cs="Times New Roman"/>
                <w:sz w:val="28"/>
                <w:szCs w:val="28"/>
                <w:lang w:val="uk-UA" w:eastAsia="zh-CN"/>
              </w:rPr>
              <w:t>)</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Глутатіон відновлен</w:t>
            </w:r>
            <w:r w:rsidR="006D340A" w:rsidRPr="00CB56BB">
              <w:rPr>
                <w:rFonts w:ascii="Times New Roman" w:eastAsia="Calibri" w:hAnsi="Times New Roman" w:cs="Times New Roman"/>
                <w:sz w:val="28"/>
                <w:szCs w:val="28"/>
                <w:lang w:val="uk-UA" w:eastAsia="zh-CN"/>
              </w:rPr>
              <w:t>.</w:t>
            </w:r>
          </w:p>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мкмоль/г тканини</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Глутатіон окислен.</w:t>
            </w:r>
          </w:p>
          <w:p w:rsidR="00F55A59" w:rsidRPr="00CB56BB" w:rsidRDefault="00F55A59" w:rsidP="00F55A59">
            <w:pPr>
              <w:suppressAutoHyphens/>
              <w:snapToGrid w:val="0"/>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мкмоль/г тканини</w:t>
            </w:r>
          </w:p>
        </w:tc>
      </w:tr>
      <w:tr w:rsidR="00F55A59" w:rsidRPr="00CB56BB" w:rsidTr="002E5660">
        <w:trPr>
          <w:trHeight w:val="737"/>
        </w:trPr>
        <w:tc>
          <w:tcPr>
            <w:tcW w:w="297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Інтактні</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57,3±2,8</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14,5±0,82</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4,73±0,23</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0,033±0,008</w:t>
            </w:r>
          </w:p>
        </w:tc>
      </w:tr>
      <w:tr w:rsidR="00F55A59" w:rsidRPr="00CB56BB" w:rsidTr="002E5660">
        <w:trPr>
          <w:trHeight w:val="737"/>
        </w:trPr>
        <w:tc>
          <w:tcPr>
            <w:tcW w:w="297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DD0372">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 xml:space="preserve">Коразолові </w:t>
            </w:r>
            <w:r w:rsidR="00DD0372" w:rsidRPr="00CB56BB">
              <w:rPr>
                <w:rFonts w:ascii="Times New Roman" w:eastAsia="Calibri" w:hAnsi="Times New Roman" w:cs="Times New Roman"/>
                <w:sz w:val="28"/>
                <w:szCs w:val="28"/>
                <w:lang w:val="uk-UA" w:eastAsia="zh-CN"/>
              </w:rPr>
              <w:t>судоми, 40 мг/кг (КС</w:t>
            </w:r>
            <w:r w:rsidRPr="00CB56BB">
              <w:rPr>
                <w:rFonts w:ascii="Times New Roman" w:eastAsia="Calibri" w:hAnsi="Times New Roman" w:cs="Times New Roman"/>
                <w:sz w:val="28"/>
                <w:szCs w:val="28"/>
                <w:lang w:val="uk-UA" w:eastAsia="zh-CN"/>
              </w:rPr>
              <w:t>) (контроль)</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38,4±1,62</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8,2±0,64</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2,12±0,11</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0,056±0,002</w:t>
            </w:r>
          </w:p>
        </w:tc>
      </w:tr>
      <w:tr w:rsidR="00F55A59" w:rsidRPr="00CB56BB" w:rsidTr="002E5660">
        <w:trPr>
          <w:trHeight w:val="737"/>
        </w:trPr>
        <w:tc>
          <w:tcPr>
            <w:tcW w:w="297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DD0372"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 xml:space="preserve"> КС+ топіра</w:t>
            </w:r>
            <w:r w:rsidR="00F55A59" w:rsidRPr="00CB56BB">
              <w:rPr>
                <w:rFonts w:ascii="Times New Roman" w:eastAsia="Calibri" w:hAnsi="Times New Roman" w:cs="Times New Roman"/>
                <w:sz w:val="28"/>
                <w:szCs w:val="28"/>
                <w:lang w:val="uk-UA" w:eastAsia="zh-CN"/>
              </w:rPr>
              <w:t>мат</w:t>
            </w:r>
            <w:r w:rsidRPr="00CB56BB">
              <w:rPr>
                <w:rFonts w:ascii="Times New Roman" w:eastAsia="Calibri" w:hAnsi="Times New Roman" w:cs="Times New Roman"/>
                <w:sz w:val="28"/>
                <w:szCs w:val="28"/>
                <w:lang w:val="uk-UA" w:eastAsia="zh-CN"/>
              </w:rPr>
              <w:t>, 300 мг/кг, в/о</w:t>
            </w:r>
            <w:r w:rsidR="00F55A59" w:rsidRPr="00CB56BB">
              <w:rPr>
                <w:rFonts w:ascii="Times New Roman" w:eastAsia="Calibri" w:hAnsi="Times New Roman" w:cs="Times New Roman"/>
                <w:sz w:val="28"/>
                <w:szCs w:val="28"/>
                <w:lang w:val="uk-UA" w:eastAsia="zh-CN"/>
              </w:rPr>
              <w:t xml:space="preserve"> </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43,2±</w:t>
            </w:r>
            <w:r w:rsidR="000F391C" w:rsidRPr="00CB56BB">
              <w:rPr>
                <w:rFonts w:ascii="Times New Roman" w:eastAsia="Calibri" w:hAnsi="Times New Roman" w:cs="Times New Roman"/>
                <w:sz w:val="28"/>
                <w:szCs w:val="28"/>
                <w:lang w:val="uk-UA" w:eastAsia="zh-CN"/>
              </w:rPr>
              <w:t>1</w:t>
            </w:r>
            <w:r w:rsidRPr="00CB56BB">
              <w:rPr>
                <w:rFonts w:ascii="Times New Roman" w:eastAsia="Calibri" w:hAnsi="Times New Roman" w:cs="Times New Roman"/>
                <w:sz w:val="28"/>
                <w:szCs w:val="28"/>
                <w:lang w:val="uk-UA" w:eastAsia="zh-CN"/>
              </w:rPr>
              <w:t>,</w:t>
            </w:r>
            <w:r w:rsidR="000F391C" w:rsidRPr="00CB56BB">
              <w:rPr>
                <w:rFonts w:ascii="Times New Roman" w:eastAsia="Calibri" w:hAnsi="Times New Roman" w:cs="Times New Roman"/>
                <w:sz w:val="28"/>
                <w:szCs w:val="28"/>
                <w:lang w:val="uk-UA" w:eastAsia="zh-CN"/>
              </w:rPr>
              <w:t>7</w:t>
            </w:r>
            <w:r w:rsidRPr="00CB56BB">
              <w:rPr>
                <w:rFonts w:ascii="Times New Roman" w:eastAsia="Calibri" w:hAnsi="Times New Roman" w:cs="Times New Roman"/>
                <w:sz w:val="28"/>
                <w:szCs w:val="28"/>
                <w:lang w:val="uk-UA" w:eastAsia="zh-CN"/>
              </w:rPr>
              <w:t>1*</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11,4±0,71*</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2,88±0,15*</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0,043±0,001*</w:t>
            </w:r>
          </w:p>
        </w:tc>
      </w:tr>
      <w:tr w:rsidR="00F55A59" w:rsidRPr="00CB56BB" w:rsidTr="002E5660">
        <w:trPr>
          <w:trHeight w:val="737"/>
        </w:trPr>
        <w:tc>
          <w:tcPr>
            <w:tcW w:w="297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DD0372"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+ламотриджин</w:t>
            </w:r>
            <w:r w:rsidRPr="00CB56BB">
              <w:rPr>
                <w:rFonts w:ascii="Times New Roman" w:eastAsia="Calibri" w:hAnsi="Times New Roman" w:cs="Times New Roman"/>
                <w:sz w:val="28"/>
                <w:szCs w:val="28"/>
                <w:lang w:val="uk-UA" w:eastAsia="zh-CN"/>
              </w:rPr>
              <w:t>, 60 мг/кг, в/о</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48,6±2,18*</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13,5±</w:t>
            </w:r>
            <w:r w:rsidR="000F391C" w:rsidRPr="00CB56BB">
              <w:rPr>
                <w:rFonts w:ascii="Times New Roman" w:eastAsia="Calibri" w:hAnsi="Times New Roman" w:cs="Times New Roman"/>
                <w:sz w:val="28"/>
                <w:szCs w:val="28"/>
                <w:lang w:val="uk-UA" w:eastAsia="zh-CN"/>
              </w:rPr>
              <w:t>0,68</w:t>
            </w:r>
            <w:r w:rsidRPr="00CB56BB">
              <w:rPr>
                <w:rFonts w:ascii="Times New Roman" w:eastAsia="Calibri" w:hAnsi="Times New Roman" w:cs="Times New Roman"/>
                <w:sz w:val="28"/>
                <w:szCs w:val="28"/>
                <w:lang w:val="uk-UA" w:eastAsia="zh-CN"/>
              </w:rPr>
              <w:t>*</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3,14±0,22*</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0F391C">
            <w:pPr>
              <w:tabs>
                <w:tab w:val="left" w:pos="1718"/>
              </w:tabs>
              <w:suppressAutoHyphens/>
              <w:snapToGrid w:val="0"/>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0,035±0,005*</w:t>
            </w:r>
          </w:p>
        </w:tc>
      </w:tr>
      <w:tr w:rsidR="00F55A59" w:rsidRPr="00CB56BB" w:rsidTr="002E5660">
        <w:trPr>
          <w:trHeight w:val="737"/>
        </w:trPr>
        <w:tc>
          <w:tcPr>
            <w:tcW w:w="297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DD0372"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вальпроат натрію</w:t>
            </w:r>
            <w:r w:rsidRPr="00CB56BB">
              <w:rPr>
                <w:rFonts w:ascii="Times New Roman" w:eastAsia="Calibri" w:hAnsi="Times New Roman" w:cs="Times New Roman"/>
                <w:sz w:val="28"/>
                <w:szCs w:val="28"/>
                <w:lang w:val="uk-UA" w:eastAsia="zh-CN"/>
              </w:rPr>
              <w:t>, 150 мг/кг, в/о</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40,4±1,38</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7,4±0,91</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1,93±0,75</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0,059±0,003</w:t>
            </w:r>
          </w:p>
        </w:tc>
      </w:tr>
      <w:tr w:rsidR="00F55A59" w:rsidRPr="00CB56BB" w:rsidTr="002E5660">
        <w:trPr>
          <w:trHeight w:val="737"/>
        </w:trPr>
        <w:tc>
          <w:tcPr>
            <w:tcW w:w="297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DD0372"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габапентин</w:t>
            </w:r>
            <w:r w:rsidRPr="00CB56BB">
              <w:rPr>
                <w:rFonts w:ascii="Times New Roman" w:eastAsia="Calibri" w:hAnsi="Times New Roman" w:cs="Times New Roman"/>
                <w:sz w:val="28"/>
                <w:szCs w:val="28"/>
                <w:lang w:val="uk-UA" w:eastAsia="zh-CN"/>
              </w:rPr>
              <w:t>, 150 мг/кг, в/о</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41,2±3,48</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8,7±0,77</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2,67±0,23*</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0,052±0,002</w:t>
            </w:r>
          </w:p>
        </w:tc>
      </w:tr>
      <w:tr w:rsidR="00F55A59" w:rsidRPr="00CB56BB" w:rsidTr="002E5660">
        <w:trPr>
          <w:trHeight w:val="737"/>
        </w:trPr>
        <w:tc>
          <w:tcPr>
            <w:tcW w:w="297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DD0372"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карбамазепін</w:t>
            </w:r>
            <w:r w:rsidRPr="00CB56BB">
              <w:rPr>
                <w:rFonts w:ascii="Times New Roman" w:eastAsia="Calibri" w:hAnsi="Times New Roman" w:cs="Times New Roman"/>
                <w:sz w:val="28"/>
                <w:szCs w:val="28"/>
                <w:lang w:val="uk-UA" w:eastAsia="zh-CN"/>
              </w:rPr>
              <w:t>, 200</w:t>
            </w:r>
            <w:r w:rsidRPr="00CB56BB">
              <w:t xml:space="preserve"> </w:t>
            </w:r>
            <w:r w:rsidRPr="00CB56BB">
              <w:rPr>
                <w:rFonts w:ascii="Times New Roman" w:eastAsia="Calibri" w:hAnsi="Times New Roman" w:cs="Times New Roman"/>
                <w:sz w:val="28"/>
                <w:szCs w:val="28"/>
                <w:lang w:val="uk-UA" w:eastAsia="zh-CN"/>
              </w:rPr>
              <w:t>мг/кг, в/о</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40,7±4,11</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7,3±0,64</w:t>
            </w:r>
          </w:p>
        </w:tc>
        <w:tc>
          <w:tcPr>
            <w:tcW w:w="170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2,00±0,33</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0F391C">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0,057±0,002</w:t>
            </w:r>
          </w:p>
        </w:tc>
      </w:tr>
    </w:tbl>
    <w:p w:rsidR="00F55A59" w:rsidRPr="00CB56BB" w:rsidRDefault="00F55A59" w:rsidP="00F55A59">
      <w:pPr>
        <w:suppressAutoHyphens/>
        <w:spacing w:before="240" w:after="0" w:line="360" w:lineRule="auto"/>
        <w:ind w:left="2160" w:hanging="1620"/>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 відношенню до групи тварин з коразоловими припадками</w:t>
      </w:r>
      <w:r w:rsidR="0017790F" w:rsidRPr="00CB56BB">
        <w:rPr>
          <w:rFonts w:ascii="Times New Roman" w:eastAsia="Calibri" w:hAnsi="Times New Roman" w:cs="Times New Roman"/>
          <w:sz w:val="28"/>
          <w:szCs w:val="28"/>
          <w:lang w:val="uk-UA" w:eastAsia="zh-CN"/>
        </w:rPr>
        <w:t xml:space="preserve"> (контролю)</w:t>
      </w:r>
    </w:p>
    <w:p w:rsidR="000F391C" w:rsidRPr="00CB56BB" w:rsidRDefault="000F391C" w:rsidP="009C4A31">
      <w:pPr>
        <w:suppressAutoHyphens/>
        <w:spacing w:after="0" w:line="360" w:lineRule="auto"/>
        <w:ind w:firstLine="709"/>
        <w:jc w:val="both"/>
        <w:rPr>
          <w:rFonts w:ascii="Times New Roman" w:eastAsia="Calibri" w:hAnsi="Times New Roman" w:cs="Times New Roman"/>
          <w:sz w:val="28"/>
          <w:szCs w:val="28"/>
          <w:lang w:val="uk-UA" w:eastAsia="zh-CN"/>
        </w:rPr>
      </w:pPr>
    </w:p>
    <w:p w:rsidR="009C4A31" w:rsidRPr="00CB56BB" w:rsidRDefault="009C4A31" w:rsidP="009C4A31">
      <w:pPr>
        <w:suppressAutoHyphens/>
        <w:spacing w:after="0" w:line="360" w:lineRule="auto"/>
        <w:ind w:firstLine="709"/>
        <w:jc w:val="both"/>
        <w:rPr>
          <w:rFonts w:ascii="Times New Roman" w:eastAsia="Calibri" w:hAnsi="Times New Roman" w:cs="Times New Roman"/>
          <w:i/>
          <w:sz w:val="28"/>
          <w:szCs w:val="28"/>
          <w:lang w:val="uk-UA" w:eastAsia="zh-CN"/>
        </w:rPr>
      </w:pPr>
      <w:r w:rsidRPr="00CB56BB">
        <w:rPr>
          <w:rFonts w:ascii="Times New Roman" w:eastAsia="Calibri" w:hAnsi="Times New Roman" w:cs="Times New Roman"/>
          <w:sz w:val="28"/>
          <w:szCs w:val="28"/>
          <w:lang w:val="uk-UA" w:eastAsia="zh-CN"/>
        </w:rPr>
        <w:t>Важливо зазначити, що всі перераховані показники були статистично значимими (p&lt;0,05). Введення топіромату піддослідним тваринам викликали подібні за направленістю, але менш виражені біохімічні ефекти. Так, вказаний препарат сприяв підтримці на достатньо високому рівні активності ГР - 11,4 ± 0,71 мкмоль/</w:t>
      </w:r>
      <w:r w:rsidR="004D2E6E">
        <w:rPr>
          <w:rFonts w:ascii="Times New Roman" w:eastAsia="Calibri" w:hAnsi="Times New Roman" w:cs="Times New Roman"/>
          <w:sz w:val="28"/>
          <w:szCs w:val="28"/>
          <w:lang w:val="uk-UA" w:eastAsia="zh-CN"/>
        </w:rPr>
        <w:t>(мг білка*хв</w:t>
      </w:r>
      <w:r w:rsidRPr="00CB56BB">
        <w:rPr>
          <w:rFonts w:ascii="Times New Roman" w:eastAsia="Calibri" w:hAnsi="Times New Roman" w:cs="Times New Roman"/>
          <w:sz w:val="28"/>
          <w:szCs w:val="28"/>
          <w:lang w:val="uk-UA" w:eastAsia="zh-CN"/>
        </w:rPr>
        <w:t>), що було вище на 39,0 % (p&lt;0,05) показника контрольної групи (табл. 5.1; рис. 5.1 – 5.4).</w:t>
      </w:r>
    </w:p>
    <w:p w:rsidR="009C4A31" w:rsidRPr="00CB56BB" w:rsidRDefault="009C4A31" w:rsidP="000F391C">
      <w:pPr>
        <w:suppressAutoHyphens/>
        <w:spacing w:after="0" w:line="360" w:lineRule="auto"/>
        <w:ind w:firstLine="539"/>
        <w:jc w:val="both"/>
        <w:rPr>
          <w:rFonts w:ascii="Times New Roman" w:eastAsia="Calibri" w:hAnsi="Times New Roman" w:cs="Times New Roman"/>
          <w:sz w:val="28"/>
          <w:szCs w:val="28"/>
          <w:lang w:val="uk-UA" w:eastAsia="zh-CN"/>
        </w:rPr>
      </w:pPr>
    </w:p>
    <w:p w:rsidR="00F55A59" w:rsidRPr="00CB56BB" w:rsidRDefault="00F55A59" w:rsidP="000F391C">
      <w:pPr>
        <w:suppressAutoHyphens/>
        <w:spacing w:after="0" w:line="360" w:lineRule="auto"/>
        <w:ind w:firstLine="53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Результатом вказаної активності ферменту було підвищення вмісту GSH на 35,8 % (p&lt;0,05), загальних SH-груп – на 12,5 % (p&lt;0,05) та підвищення концентрації окисленої форми глутатіону на 23,2 % (p&lt;0,05) відносно контрольних значень.</w:t>
      </w:r>
    </w:p>
    <w:p w:rsidR="0017790F" w:rsidRPr="00CB56BB" w:rsidRDefault="0017790F" w:rsidP="000F391C">
      <w:pPr>
        <w:suppressAutoHyphens/>
        <w:spacing w:after="0" w:line="360" w:lineRule="auto"/>
        <w:ind w:firstLine="539"/>
        <w:jc w:val="both"/>
        <w:rPr>
          <w:rFonts w:ascii="Times New Roman" w:eastAsia="Calibri" w:hAnsi="Times New Roman" w:cs="Times New Roman"/>
          <w:sz w:val="28"/>
          <w:szCs w:val="28"/>
          <w:lang w:val="uk-UA" w:eastAsia="zh-CN"/>
        </w:rPr>
      </w:pPr>
    </w:p>
    <w:p w:rsidR="00150A1C" w:rsidRPr="00CB56BB" w:rsidRDefault="00150A1C" w:rsidP="00150A1C">
      <w:pPr>
        <w:suppressAutoHyphens/>
        <w:spacing w:after="0" w:line="360" w:lineRule="auto"/>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noProof/>
          <w:sz w:val="28"/>
          <w:szCs w:val="28"/>
          <w:lang w:eastAsia="ru-RU"/>
        </w:rPr>
        <w:drawing>
          <wp:inline distT="0" distB="0" distL="0" distR="0" wp14:anchorId="15273F39" wp14:editId="1DB126E1">
            <wp:extent cx="6334125" cy="3200400"/>
            <wp:effectExtent l="0" t="0" r="9525" b="190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0A1C" w:rsidRPr="00CB56BB" w:rsidRDefault="00150A1C" w:rsidP="0017790F">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Andale Sans UI" w:hAnsi="Times New Roman" w:cs="Times New Roman"/>
          <w:sz w:val="28"/>
          <w:szCs w:val="28"/>
          <w:lang w:val="uk-UA" w:eastAsia="ru-RU"/>
        </w:rPr>
        <w:t>Рис. 5.1.</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 xml:space="preserve">Вплив досліджуваних препаратів на SH-групи </w:t>
      </w:r>
      <w:r w:rsidR="0017790F" w:rsidRPr="00CB56BB">
        <w:rPr>
          <w:rFonts w:ascii="Times New Roman" w:eastAsia="Andale Sans UI" w:hAnsi="Times New Roman" w:cs="Times New Roman"/>
          <w:sz w:val="28"/>
          <w:szCs w:val="28"/>
          <w:lang w:val="uk-UA" w:eastAsia="ru-RU"/>
        </w:rPr>
        <w:t>(</w:t>
      </w:r>
      <w:r w:rsidR="0017790F" w:rsidRPr="00CB56BB">
        <w:rPr>
          <w:rFonts w:ascii="Times New Roman" w:eastAsia="Calibri" w:hAnsi="Times New Roman" w:cs="Times New Roman"/>
          <w:sz w:val="28"/>
          <w:szCs w:val="28"/>
          <w:lang w:val="uk-UA" w:eastAsia="zh-CN"/>
        </w:rPr>
        <w:t>мкмоль/г тканини</w:t>
      </w:r>
      <w:r w:rsidR="0017790F" w:rsidRPr="00CB56BB">
        <w:rPr>
          <w:rFonts w:ascii="Times New Roman" w:eastAsia="Andale Sans UI" w:hAnsi="Times New Roman" w:cs="Times New Roman"/>
          <w:sz w:val="28"/>
          <w:szCs w:val="28"/>
          <w:lang w:val="uk-UA" w:eastAsia="ru-RU"/>
        </w:rPr>
        <w:t xml:space="preserve">) </w:t>
      </w:r>
      <w:r w:rsidRPr="00CB56BB">
        <w:rPr>
          <w:rFonts w:ascii="Times New Roman" w:eastAsia="Andale Sans UI" w:hAnsi="Times New Roman" w:cs="Times New Roman"/>
          <w:sz w:val="28"/>
          <w:szCs w:val="28"/>
          <w:lang w:val="uk-UA" w:eastAsia="ru-RU"/>
        </w:rPr>
        <w:t xml:space="preserve">експериментальних тварин з коразоловими </w:t>
      </w:r>
      <w:r w:rsidR="004C05D7" w:rsidRPr="00CB56BB">
        <w:rPr>
          <w:rFonts w:ascii="Times New Roman" w:eastAsia="Andale Sans UI" w:hAnsi="Times New Roman" w:cs="Times New Roman"/>
          <w:sz w:val="28"/>
          <w:szCs w:val="28"/>
          <w:lang w:val="uk-UA" w:eastAsia="ru-RU"/>
        </w:rPr>
        <w:t>судомами</w:t>
      </w:r>
      <w:r w:rsidRPr="00CB56BB">
        <w:rPr>
          <w:rFonts w:ascii="Times New Roman" w:eastAsia="Andale Sans UI" w:hAnsi="Times New Roman" w:cs="Times New Roman"/>
          <w:sz w:val="28"/>
          <w:szCs w:val="28"/>
          <w:lang w:val="uk-UA" w:eastAsia="ru-RU"/>
        </w:rPr>
        <w:t xml:space="preserve"> (М±m)</w:t>
      </w:r>
    </w:p>
    <w:p w:rsidR="00C64E5C" w:rsidRPr="00CB56BB" w:rsidRDefault="00C64E5C" w:rsidP="00C64E5C">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порівняно з групою контролю</w:t>
      </w:r>
    </w:p>
    <w:p w:rsidR="00F55A59" w:rsidRPr="00CB56BB" w:rsidRDefault="00F55A59" w:rsidP="0017790F">
      <w:pPr>
        <w:suppressAutoHyphens/>
        <w:spacing w:after="0" w:line="360" w:lineRule="auto"/>
        <w:ind w:firstLine="709"/>
        <w:rPr>
          <w:rFonts w:ascii="Times New Roman" w:eastAsia="Andale Sans UI" w:hAnsi="Times New Roman" w:cs="Times New Roman"/>
          <w:sz w:val="28"/>
          <w:szCs w:val="28"/>
          <w:lang w:val="uk-UA" w:eastAsia="ru-RU"/>
        </w:rPr>
      </w:pPr>
    </w:p>
    <w:p w:rsidR="00F55A59" w:rsidRPr="00CB56BB" w:rsidRDefault="00F55A59" w:rsidP="0017790F">
      <w:pPr>
        <w:suppressAutoHyphens/>
        <w:spacing w:after="0" w:line="360" w:lineRule="auto"/>
        <w:ind w:firstLine="709"/>
        <w:rPr>
          <w:rFonts w:ascii="Times New Roman" w:eastAsia="Calibri" w:hAnsi="Times New Roman" w:cs="Times New Roman"/>
          <w:sz w:val="28"/>
          <w:szCs w:val="28"/>
          <w:lang w:val="uk-UA" w:eastAsia="zh-CN"/>
        </w:rPr>
      </w:pPr>
    </w:p>
    <w:p w:rsidR="0017790F" w:rsidRPr="00CB56BB" w:rsidRDefault="0017790F" w:rsidP="0017790F">
      <w:pPr>
        <w:suppressAutoHyphens/>
        <w:spacing w:after="0" w:line="360" w:lineRule="auto"/>
        <w:ind w:firstLine="709"/>
        <w:rPr>
          <w:rFonts w:ascii="Times New Roman" w:eastAsia="Andale Sans UI" w:hAnsi="Times New Roman" w:cs="Times New Roman"/>
          <w:sz w:val="28"/>
          <w:szCs w:val="28"/>
          <w:lang w:val="uk-UA" w:eastAsia="ru-RU"/>
        </w:rPr>
      </w:pPr>
    </w:p>
    <w:p w:rsidR="0017790F" w:rsidRPr="00CB56BB" w:rsidRDefault="0017790F" w:rsidP="0017790F">
      <w:pPr>
        <w:suppressAutoHyphens/>
        <w:spacing w:after="0" w:line="360" w:lineRule="auto"/>
        <w:rPr>
          <w:rFonts w:ascii="Times New Roman" w:eastAsia="Calibri" w:hAnsi="Times New Roman" w:cs="Times New Roman"/>
          <w:sz w:val="28"/>
          <w:szCs w:val="28"/>
          <w:lang w:val="uk-UA" w:eastAsia="zh-CN"/>
        </w:rPr>
      </w:pPr>
      <w:r w:rsidRPr="00CB56BB">
        <w:rPr>
          <w:rFonts w:ascii="Times New Roman" w:eastAsia="Calibri" w:hAnsi="Times New Roman" w:cs="Times New Roman"/>
          <w:noProof/>
          <w:sz w:val="28"/>
          <w:szCs w:val="28"/>
          <w:lang w:eastAsia="ru-RU"/>
        </w:rPr>
        <w:lastRenderedPageBreak/>
        <w:drawing>
          <wp:inline distT="0" distB="0" distL="0" distR="0" wp14:anchorId="302D4FEB" wp14:editId="555FBD77">
            <wp:extent cx="6334125" cy="2886075"/>
            <wp:effectExtent l="0" t="0" r="9525" b="952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55A59" w:rsidRPr="00CB56BB" w:rsidRDefault="00F55A59" w:rsidP="00F55A59">
      <w:pPr>
        <w:suppressAutoHyphens/>
        <w:spacing w:after="0" w:line="360" w:lineRule="auto"/>
        <w:ind w:firstLine="709"/>
        <w:jc w:val="both"/>
        <w:rPr>
          <w:rFonts w:ascii="Times New Roman" w:eastAsia="Andale Sans UI" w:hAnsi="Times New Roman" w:cs="Times New Roman"/>
          <w:sz w:val="28"/>
          <w:szCs w:val="28"/>
          <w:lang w:val="uk-UA" w:eastAsia="ru-RU"/>
        </w:rPr>
      </w:pPr>
      <w:r w:rsidRPr="00CB56BB">
        <w:rPr>
          <w:rFonts w:ascii="Times New Roman" w:eastAsia="Andale Sans UI" w:hAnsi="Times New Roman" w:cs="Times New Roman"/>
          <w:sz w:val="28"/>
          <w:szCs w:val="28"/>
          <w:lang w:val="uk-UA" w:eastAsia="ru-RU"/>
        </w:rPr>
        <w:t>Рис. 5.2.</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Вплив досліджуваних препар</w:t>
      </w:r>
      <w:r w:rsidR="004D2E6E">
        <w:rPr>
          <w:rFonts w:ascii="Times New Roman" w:eastAsia="Andale Sans UI" w:hAnsi="Times New Roman" w:cs="Times New Roman"/>
          <w:sz w:val="28"/>
          <w:szCs w:val="28"/>
          <w:lang w:val="uk-UA" w:eastAsia="ru-RU"/>
        </w:rPr>
        <w:t>атів на ГР, мкмоль/(мг білка*хв</w:t>
      </w:r>
      <w:r w:rsidRPr="00CB56BB">
        <w:rPr>
          <w:rFonts w:ascii="Times New Roman" w:eastAsia="Andale Sans UI" w:hAnsi="Times New Roman" w:cs="Times New Roman"/>
          <w:sz w:val="28"/>
          <w:szCs w:val="28"/>
          <w:lang w:val="uk-UA" w:eastAsia="ru-RU"/>
        </w:rPr>
        <w:t xml:space="preserve">) експериментальних </w:t>
      </w:r>
      <w:r w:rsidR="004C05D7" w:rsidRPr="00CB56BB">
        <w:rPr>
          <w:rFonts w:ascii="Times New Roman" w:eastAsia="Andale Sans UI" w:hAnsi="Times New Roman" w:cs="Times New Roman"/>
          <w:sz w:val="28"/>
          <w:szCs w:val="28"/>
          <w:lang w:val="uk-UA" w:eastAsia="ru-RU"/>
        </w:rPr>
        <w:t>тварин з коразоловими судомами</w:t>
      </w:r>
      <w:r w:rsidRPr="00CB56BB">
        <w:rPr>
          <w:rFonts w:ascii="Times New Roman" w:eastAsia="Andale Sans UI" w:hAnsi="Times New Roman" w:cs="Times New Roman"/>
          <w:sz w:val="28"/>
          <w:szCs w:val="28"/>
          <w:lang w:val="uk-UA" w:eastAsia="ru-RU"/>
        </w:rPr>
        <w:t xml:space="preserve"> (</w:t>
      </w:r>
      <w:r w:rsidR="0017790F" w:rsidRPr="00CB56BB">
        <w:rPr>
          <w:rFonts w:ascii="Times New Roman" w:eastAsia="Andale Sans UI" w:hAnsi="Times New Roman" w:cs="Times New Roman"/>
          <w:sz w:val="28"/>
          <w:szCs w:val="28"/>
          <w:lang w:val="uk-UA" w:eastAsia="ru-RU"/>
        </w:rPr>
        <w:t>М±m</w:t>
      </w:r>
      <w:r w:rsidRPr="00CB56BB">
        <w:rPr>
          <w:rFonts w:ascii="Times New Roman" w:eastAsia="Andale Sans UI" w:hAnsi="Times New Roman" w:cs="Times New Roman"/>
          <w:sz w:val="28"/>
          <w:szCs w:val="28"/>
          <w:lang w:val="uk-UA" w:eastAsia="ru-RU"/>
        </w:rPr>
        <w:t>)</w:t>
      </w:r>
    </w:p>
    <w:p w:rsidR="0017790F" w:rsidRPr="00CB56BB" w:rsidRDefault="0017790F" w:rsidP="0017790F">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xml:space="preserve">* - p&lt;0,05 </w:t>
      </w:r>
      <w:r w:rsidR="00C64E5C" w:rsidRPr="00CB56BB">
        <w:rPr>
          <w:rFonts w:ascii="Times New Roman" w:eastAsia="Calibri" w:hAnsi="Times New Roman" w:cs="Times New Roman"/>
          <w:sz w:val="28"/>
          <w:szCs w:val="28"/>
          <w:lang w:val="uk-UA" w:eastAsia="zh-CN"/>
        </w:rPr>
        <w:t>порівняно з групою контролю</w:t>
      </w:r>
    </w:p>
    <w:p w:rsidR="0017790F" w:rsidRPr="00CB56BB" w:rsidRDefault="0017790F" w:rsidP="00F55A59">
      <w:pPr>
        <w:suppressAutoHyphens/>
        <w:spacing w:after="0" w:line="360" w:lineRule="auto"/>
        <w:ind w:firstLine="709"/>
        <w:jc w:val="both"/>
        <w:rPr>
          <w:rFonts w:ascii="Times New Roman" w:eastAsia="Andale Sans UI" w:hAnsi="Times New Roman" w:cs="Times New Roman"/>
          <w:sz w:val="28"/>
          <w:szCs w:val="28"/>
          <w:lang w:val="uk-UA" w:eastAsia="ru-RU"/>
        </w:rPr>
      </w:pPr>
    </w:p>
    <w:p w:rsidR="00F55A59" w:rsidRPr="00CB56BB" w:rsidRDefault="004C05D7" w:rsidP="00F55A59">
      <w:pPr>
        <w:suppressAutoHyphens/>
        <w:spacing w:after="0" w:line="360" w:lineRule="auto"/>
        <w:jc w:val="center"/>
        <w:rPr>
          <w:rFonts w:ascii="Times New Roman" w:eastAsia="Andale Sans UI" w:hAnsi="Times New Roman" w:cs="Times New Roman"/>
          <w:sz w:val="28"/>
          <w:szCs w:val="28"/>
          <w:lang w:val="uk-UA" w:eastAsia="ru-RU"/>
        </w:rPr>
      </w:pPr>
      <w:r w:rsidRPr="00CB56BB">
        <w:rPr>
          <w:noProof/>
          <w:sz w:val="28"/>
          <w:szCs w:val="28"/>
          <w:lang w:eastAsia="ru-RU"/>
        </w:rPr>
        <w:drawing>
          <wp:inline distT="0" distB="0" distL="0" distR="0" wp14:anchorId="54F468ED" wp14:editId="3F6A3F1D">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C64E5C" w:rsidRPr="00CB56BB">
        <w:rPr>
          <w:rFonts w:ascii="Times New Roman" w:eastAsia="Andale Sans U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A040E67" wp14:editId="38A98193">
                <wp:simplePos x="0" y="0"/>
                <wp:positionH relativeFrom="column">
                  <wp:posOffset>1566545</wp:posOffset>
                </wp:positionH>
                <wp:positionV relativeFrom="paragraph">
                  <wp:posOffset>200025</wp:posOffset>
                </wp:positionV>
                <wp:extent cx="638175" cy="323850"/>
                <wp:effectExtent l="0" t="0" r="952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385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6F4F9C" w:rsidRPr="00C64E5C" w:rsidRDefault="006F4F9C" w:rsidP="00C64E5C">
                            <w:pPr>
                              <w:spacing w:after="0" w:line="240" w:lineRule="auto"/>
                              <w:rPr>
                                <w:sz w:val="20"/>
                                <w:szCs w:val="20"/>
                              </w:rPr>
                            </w:pPr>
                            <w:r w:rsidRPr="00C64E5C">
                              <w:rPr>
                                <w:sz w:val="20"/>
                                <w:szCs w:val="20"/>
                              </w:rPr>
                              <w:t>мкмоль/г</w:t>
                            </w:r>
                            <w:r w:rsidRPr="00C64E5C">
                              <w:t xml:space="preserve"> </w:t>
                            </w:r>
                            <w:r w:rsidRPr="00C64E5C">
                              <w:rPr>
                                <w:sz w:val="20"/>
                                <w:szCs w:val="20"/>
                              </w:rPr>
                              <w:t>тканини</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40E67" id="_x0000_t202" coordsize="21600,21600" o:spt="202" path="m,l,21600r21600,l21600,xe">
                <v:stroke joinstyle="miter"/>
                <v:path gradientshapeok="t" o:connecttype="rect"/>
              </v:shapetype>
              <v:shape id="Надпись 2" o:spid="_x0000_s1026" type="#_x0000_t202" style="position:absolute;left:0;text-align:left;margin-left:123.35pt;margin-top:15.75pt;width:50.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" fillcolor="white [3201]" stroked="f" strokeweight="2pt">
                <v:textbox inset="0,0,0,0">
                  <w:txbxContent>
                    <w:p w:rsidR="006F4F9C" w:rsidRPr="00C64E5C" w:rsidRDefault="006F4F9C" w:rsidP="00C64E5C">
                      <w:pPr>
                        <w:spacing w:after="0" w:line="240" w:lineRule="auto"/>
                        <w:rPr>
                          <w:sz w:val="20"/>
                          <w:szCs w:val="20"/>
                        </w:rPr>
                      </w:pPr>
                      <w:r w:rsidRPr="00C64E5C">
                        <w:rPr>
                          <w:sz w:val="20"/>
                          <w:szCs w:val="20"/>
                        </w:rPr>
                        <w:t>мкмоль/г</w:t>
                      </w:r>
                      <w:r w:rsidRPr="00C64E5C">
                        <w:t xml:space="preserve"> </w:t>
                      </w:r>
                      <w:r w:rsidRPr="00C64E5C">
                        <w:rPr>
                          <w:sz w:val="20"/>
                          <w:szCs w:val="20"/>
                        </w:rPr>
                        <w:t>тканини</w:t>
                      </w:r>
                    </w:p>
                  </w:txbxContent>
                </v:textbox>
              </v:shape>
            </w:pict>
          </mc:Fallback>
        </mc:AlternateContent>
      </w:r>
    </w:p>
    <w:p w:rsidR="00F55A59" w:rsidRPr="00CB56BB" w:rsidRDefault="00F55A59" w:rsidP="00F55A59">
      <w:pPr>
        <w:suppressAutoHyphens/>
        <w:spacing w:after="0" w:line="360" w:lineRule="auto"/>
        <w:ind w:firstLine="709"/>
        <w:jc w:val="both"/>
        <w:rPr>
          <w:rFonts w:ascii="Times New Roman" w:eastAsia="Andale Sans UI" w:hAnsi="Times New Roman" w:cs="Times New Roman"/>
          <w:sz w:val="28"/>
          <w:szCs w:val="28"/>
          <w:lang w:val="uk-UA" w:eastAsia="ru-RU"/>
        </w:rPr>
      </w:pPr>
      <w:r w:rsidRPr="00CB56BB">
        <w:rPr>
          <w:rFonts w:ascii="Times New Roman" w:eastAsia="Andale Sans UI" w:hAnsi="Times New Roman" w:cs="Times New Roman"/>
          <w:sz w:val="28"/>
          <w:szCs w:val="28"/>
          <w:lang w:val="uk-UA" w:eastAsia="ru-RU"/>
        </w:rPr>
        <w:t>Рис. 5.3.</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 xml:space="preserve">Вплив досліджуваних препаратів на рівень відновленої форми глутатіону (мкмоль/г тканини) експериментальних тварин з коразоловими </w:t>
      </w:r>
      <w:r w:rsidR="004C05D7" w:rsidRPr="00CB56BB">
        <w:rPr>
          <w:rFonts w:ascii="Times New Roman" w:eastAsia="Andale Sans UI" w:hAnsi="Times New Roman" w:cs="Times New Roman"/>
          <w:sz w:val="28"/>
          <w:szCs w:val="28"/>
          <w:lang w:val="uk-UA" w:eastAsia="ru-RU"/>
        </w:rPr>
        <w:t>судомами</w:t>
      </w:r>
      <w:r w:rsidRPr="00CB56BB">
        <w:rPr>
          <w:rFonts w:ascii="Times New Roman" w:eastAsia="Andale Sans UI" w:hAnsi="Times New Roman" w:cs="Times New Roman"/>
          <w:sz w:val="28"/>
          <w:szCs w:val="28"/>
          <w:lang w:val="uk-UA" w:eastAsia="ru-RU"/>
        </w:rPr>
        <w:t xml:space="preserve"> (середні значення)</w:t>
      </w:r>
    </w:p>
    <w:p w:rsidR="00C64E5C" w:rsidRPr="00CB56BB" w:rsidRDefault="00C64E5C" w:rsidP="00C64E5C">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lastRenderedPageBreak/>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порівняно з групою контролю</w:t>
      </w:r>
    </w:p>
    <w:p w:rsidR="00C64E5C" w:rsidRPr="00CB56BB" w:rsidRDefault="004C05D7" w:rsidP="00DA215D">
      <w:pPr>
        <w:suppressAutoHyphens/>
        <w:spacing w:after="0" w:line="360" w:lineRule="auto"/>
        <w:jc w:val="center"/>
        <w:rPr>
          <w:rFonts w:ascii="Times New Roman" w:eastAsia="Andale Sans UI" w:hAnsi="Times New Roman" w:cs="Times New Roman"/>
          <w:sz w:val="28"/>
          <w:szCs w:val="28"/>
          <w:lang w:val="uk-UA" w:eastAsia="ru-RU"/>
        </w:rPr>
      </w:pPr>
      <w:r w:rsidRPr="00CB56BB">
        <w:rPr>
          <w:noProof/>
          <w:sz w:val="28"/>
          <w:szCs w:val="28"/>
          <w:lang w:eastAsia="ru-RU"/>
        </w:rPr>
        <w:drawing>
          <wp:inline distT="0" distB="0" distL="0" distR="0" wp14:anchorId="59DCBD6A" wp14:editId="045B839F">
            <wp:extent cx="5486400" cy="3286125"/>
            <wp:effectExtent l="0" t="0" r="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DA215D" w:rsidRPr="00CB56BB">
        <w:rPr>
          <w:rFonts w:ascii="Times New Roman" w:eastAsia="Andale Sans U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5D524C2" wp14:editId="1CEFF095">
                <wp:simplePos x="0" y="0"/>
                <wp:positionH relativeFrom="column">
                  <wp:posOffset>1536700</wp:posOffset>
                </wp:positionH>
                <wp:positionV relativeFrom="paragraph">
                  <wp:posOffset>219075</wp:posOffset>
                </wp:positionV>
                <wp:extent cx="609600" cy="400050"/>
                <wp:effectExtent l="0" t="0" r="0" b="0"/>
                <wp:wrapNone/>
                <wp:docPr id="28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005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6F4F9C" w:rsidRPr="00DA215D" w:rsidRDefault="006F4F9C" w:rsidP="00DA215D">
                            <w:pPr>
                              <w:spacing w:after="0" w:line="240" w:lineRule="auto"/>
                              <w:rPr>
                                <w:sz w:val="20"/>
                                <w:szCs w:val="20"/>
                              </w:rPr>
                            </w:pPr>
                            <w:r w:rsidRPr="00DA215D">
                              <w:rPr>
                                <w:sz w:val="20"/>
                                <w:szCs w:val="20"/>
                              </w:rPr>
                              <w:t>мкмоль/г тканини</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524C2" id="_x0000_s1027" type="#_x0000_t202" style="position:absolute;left:0;text-align:left;margin-left:121pt;margin-top:17.25pt;width:48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" fillcolor="white [3201]" stroked="f" strokeweight="2pt">
                <v:textbox inset="0,0,0,0">
                  <w:txbxContent>
                    <w:p w:rsidR="006F4F9C" w:rsidRPr="00DA215D" w:rsidRDefault="006F4F9C" w:rsidP="00DA215D">
                      <w:pPr>
                        <w:spacing w:after="0" w:line="240" w:lineRule="auto"/>
                        <w:rPr>
                          <w:sz w:val="20"/>
                          <w:szCs w:val="20"/>
                        </w:rPr>
                      </w:pPr>
                      <w:r w:rsidRPr="00DA215D">
                        <w:rPr>
                          <w:sz w:val="20"/>
                          <w:szCs w:val="20"/>
                        </w:rPr>
                        <w:t>мкмоль/г тканини</w:t>
                      </w:r>
                    </w:p>
                  </w:txbxContent>
                </v:textbox>
              </v:shape>
            </w:pict>
          </mc:Fallback>
        </mc:AlternateContent>
      </w:r>
    </w:p>
    <w:p w:rsidR="00F55A59" w:rsidRPr="00CB56BB" w:rsidRDefault="00F55A59" w:rsidP="00F55A59">
      <w:pPr>
        <w:suppressAutoHyphens/>
        <w:spacing w:after="0" w:line="360" w:lineRule="auto"/>
        <w:ind w:firstLine="709"/>
        <w:jc w:val="both"/>
        <w:rPr>
          <w:rFonts w:ascii="Times New Roman" w:eastAsia="Andale Sans UI" w:hAnsi="Times New Roman" w:cs="Times New Roman"/>
          <w:sz w:val="28"/>
          <w:szCs w:val="28"/>
          <w:lang w:val="uk-UA" w:eastAsia="ru-RU"/>
        </w:rPr>
      </w:pPr>
      <w:r w:rsidRPr="00CB56BB">
        <w:rPr>
          <w:rFonts w:ascii="Times New Roman" w:eastAsia="Andale Sans UI" w:hAnsi="Times New Roman" w:cs="Times New Roman"/>
          <w:sz w:val="28"/>
          <w:szCs w:val="28"/>
          <w:lang w:val="uk-UA" w:eastAsia="ru-RU"/>
        </w:rPr>
        <w:t>Рис. 5.4.</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Вплив досліджуваних препаратів на рівень окисленого глутатіону (мкмоль/г тканини) експериментальних т</w:t>
      </w:r>
      <w:r w:rsidR="005D51BE" w:rsidRPr="00CB56BB">
        <w:rPr>
          <w:rFonts w:ascii="Times New Roman" w:eastAsia="Andale Sans UI" w:hAnsi="Times New Roman" w:cs="Times New Roman"/>
          <w:sz w:val="28"/>
          <w:szCs w:val="28"/>
          <w:lang w:val="uk-UA" w:eastAsia="ru-RU"/>
        </w:rPr>
        <w:t xml:space="preserve">варин з коразоловими судомами </w:t>
      </w:r>
      <w:r w:rsidRPr="00CB56BB">
        <w:rPr>
          <w:rFonts w:ascii="Times New Roman" w:eastAsia="Andale Sans UI" w:hAnsi="Times New Roman" w:cs="Times New Roman"/>
          <w:sz w:val="28"/>
          <w:szCs w:val="28"/>
          <w:lang w:val="uk-UA" w:eastAsia="ru-RU"/>
        </w:rPr>
        <w:t>(середні значення)</w:t>
      </w:r>
    </w:p>
    <w:p w:rsidR="00DA215D" w:rsidRPr="00CB56BB" w:rsidRDefault="00DA215D" w:rsidP="00DA215D">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порівняно з групою контролю</w:t>
      </w:r>
    </w:p>
    <w:p w:rsidR="00DA215D" w:rsidRPr="00CB56BB" w:rsidRDefault="00DA215D" w:rsidP="00F55A59">
      <w:pPr>
        <w:suppressAutoHyphens/>
        <w:spacing w:after="0" w:line="360" w:lineRule="auto"/>
        <w:ind w:firstLine="709"/>
        <w:jc w:val="both"/>
        <w:rPr>
          <w:rFonts w:ascii="Times New Roman" w:eastAsia="Andale Sans UI" w:hAnsi="Times New Roman" w:cs="Times New Roman"/>
          <w:sz w:val="24"/>
          <w:szCs w:val="24"/>
          <w:lang w:val="uk-UA" w:eastAsia="ru-RU"/>
        </w:rPr>
      </w:pPr>
    </w:p>
    <w:p w:rsidR="00F55A59" w:rsidRPr="00CB56BB" w:rsidRDefault="00F55A59" w:rsidP="00F55A59">
      <w:pPr>
        <w:suppressAutoHyphens/>
        <w:spacing w:after="0" w:line="360" w:lineRule="auto"/>
        <w:ind w:firstLine="539"/>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Введення габапентину експериментальним тваринам не призводило до статистично значимих відмінностей у досліджуваних показниках, проте можна відзначити позитивний вплив цього препарату на стан системи глутатіону у тканинах головного мозку. Так, використання габапентину призводило до незначного відновлення тіол-дисульфідної рівноваги, про що свідчить підвищення рівня загальних SH-груп на 7,3 %, відновленого глутатіону на 25,9 %, падіння його окисленої форми на 7,1 %</w:t>
      </w:r>
      <w:r w:rsidR="004C05D7"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при відміченому реактивуванні ГР на 6,1 %. Інші протисудомні препарати – вальпроат натрію та карбамазепін не чинили позитивного впливу на досліджувані показники. Можна відзначити лише їхній незначний вплив на підвищення рівня загальних SH-груп – на 5,2 % та 5,9 % </w:t>
      </w:r>
      <w:r w:rsidRPr="00CB56BB">
        <w:rPr>
          <w:rFonts w:ascii="Times New Roman" w:eastAsia="Calibri" w:hAnsi="Times New Roman" w:cs="Times New Roman"/>
          <w:sz w:val="28"/>
          <w:szCs w:val="28"/>
          <w:lang w:val="uk-UA" w:eastAsia="zh-CN"/>
        </w:rPr>
        <w:lastRenderedPageBreak/>
        <w:t xml:space="preserve">відповідно. Динаміка інших показників вказує на відсутність у цих препаратів позитивно впливати на метаболізм глутатіону </w:t>
      </w:r>
      <w:r w:rsidR="003F627A" w:rsidRPr="00CB56BB">
        <w:rPr>
          <w:rFonts w:ascii="Times New Roman" w:eastAsia="Calibri" w:hAnsi="Times New Roman" w:cs="Times New Roman"/>
          <w:sz w:val="28"/>
          <w:szCs w:val="28"/>
          <w:lang w:val="uk-UA" w:eastAsia="zh-CN"/>
        </w:rPr>
        <w:t xml:space="preserve">в </w:t>
      </w:r>
      <w:r w:rsidRPr="00CB56BB">
        <w:rPr>
          <w:rFonts w:ascii="Times New Roman" w:eastAsia="Calibri" w:hAnsi="Times New Roman" w:cs="Times New Roman"/>
          <w:sz w:val="28"/>
          <w:szCs w:val="28"/>
          <w:lang w:val="uk-UA" w:eastAsia="zh-CN"/>
        </w:rPr>
        <w:t xml:space="preserve">головному мозку при моделюванні коразолових </w:t>
      </w:r>
      <w:r w:rsidR="004C05D7" w:rsidRPr="00CB56BB">
        <w:rPr>
          <w:rFonts w:ascii="Times New Roman" w:eastAsia="Calibri" w:hAnsi="Times New Roman" w:cs="Times New Roman"/>
          <w:sz w:val="28"/>
          <w:szCs w:val="28"/>
          <w:lang w:val="uk-UA" w:eastAsia="zh-CN"/>
        </w:rPr>
        <w:t>судомів</w:t>
      </w:r>
      <w:r w:rsidRPr="00CB56BB">
        <w:rPr>
          <w:rFonts w:ascii="Times New Roman" w:eastAsia="Calibri" w:hAnsi="Times New Roman" w:cs="Times New Roman"/>
          <w:sz w:val="28"/>
          <w:szCs w:val="28"/>
          <w:lang w:val="uk-UA" w:eastAsia="zh-CN"/>
        </w:rPr>
        <w:t>. Призначення вальпроату натрію та карбамазепіну призводило до більш вираженого зсуву тіол-дисульфідної рівноваги у бі</w:t>
      </w:r>
      <w:r w:rsidR="003F627A" w:rsidRPr="00CB56BB">
        <w:rPr>
          <w:rFonts w:ascii="Times New Roman" w:eastAsia="Calibri" w:hAnsi="Times New Roman" w:cs="Times New Roman"/>
          <w:sz w:val="28"/>
          <w:szCs w:val="28"/>
          <w:lang w:val="uk-UA" w:eastAsia="zh-CN"/>
        </w:rPr>
        <w:t>к окислених груп, що проявлялося</w:t>
      </w:r>
      <w:r w:rsidRPr="00CB56BB">
        <w:rPr>
          <w:rFonts w:ascii="Times New Roman" w:eastAsia="Calibri" w:hAnsi="Times New Roman" w:cs="Times New Roman"/>
          <w:sz w:val="28"/>
          <w:szCs w:val="28"/>
          <w:lang w:val="uk-UA" w:eastAsia="zh-CN"/>
        </w:rPr>
        <w:t xml:space="preserve"> у підвищенні рівня окисленої форми глутатіону та гальмуванні активності ГР. Так, введення вальпроату натрію викликало зростання GSSG на 5,3 % відносно групи контролю та в 1,8 раз </w:t>
      </w:r>
      <w:r w:rsidR="003F627A" w:rsidRPr="00CB56BB">
        <w:rPr>
          <w:rFonts w:ascii="Times New Roman" w:eastAsia="Calibri" w:hAnsi="Times New Roman" w:cs="Times New Roman"/>
          <w:sz w:val="28"/>
          <w:szCs w:val="28"/>
          <w:lang w:val="uk-UA" w:eastAsia="zh-CN"/>
        </w:rPr>
        <w:t>порівняно</w:t>
      </w:r>
      <w:r w:rsidRPr="00CB56BB">
        <w:rPr>
          <w:rFonts w:ascii="Times New Roman" w:eastAsia="Calibri" w:hAnsi="Times New Roman" w:cs="Times New Roman"/>
          <w:sz w:val="28"/>
          <w:szCs w:val="28"/>
          <w:lang w:val="uk-UA" w:eastAsia="zh-CN"/>
        </w:rPr>
        <w:t xml:space="preserve"> з інтактними тваринами. Відомо, що вальпроат натрію викликає активацію γ-глутамілтрансферази, знижує активність глутатіон-S-трансферази і рівень відновленого глутатіону [214]. Негативні прояви карбамазепіну були більш вираженими відносно гальмування активності ГР – актив</w:t>
      </w:r>
      <w:r w:rsidR="003F627A" w:rsidRPr="00CB56BB">
        <w:rPr>
          <w:rFonts w:ascii="Times New Roman" w:eastAsia="Calibri" w:hAnsi="Times New Roman" w:cs="Times New Roman"/>
          <w:sz w:val="28"/>
          <w:szCs w:val="28"/>
          <w:lang w:val="uk-UA" w:eastAsia="zh-CN"/>
        </w:rPr>
        <w:t>ність цього ферменту знижувалася</w:t>
      </w:r>
      <w:r w:rsidRPr="00CB56BB">
        <w:rPr>
          <w:rFonts w:ascii="Times New Roman" w:eastAsia="Calibri" w:hAnsi="Times New Roman" w:cs="Times New Roman"/>
          <w:sz w:val="28"/>
          <w:szCs w:val="28"/>
          <w:lang w:val="uk-UA" w:eastAsia="zh-CN"/>
        </w:rPr>
        <w:t xml:space="preserve"> на майже 11,0 % щодо контрольних показників. Таким чином, призначення вальпроат</w:t>
      </w:r>
      <w:r w:rsidR="004C05D7" w:rsidRPr="00CB56BB">
        <w:rPr>
          <w:rFonts w:ascii="Times New Roman" w:eastAsia="Calibri" w:hAnsi="Times New Roman" w:cs="Times New Roman"/>
          <w:sz w:val="28"/>
          <w:szCs w:val="28"/>
          <w:lang w:val="uk-UA" w:eastAsia="zh-CN"/>
        </w:rPr>
        <w:t>у</w:t>
      </w:r>
      <w:r w:rsidRPr="00CB56BB">
        <w:rPr>
          <w:rFonts w:ascii="Times New Roman" w:eastAsia="Calibri" w:hAnsi="Times New Roman" w:cs="Times New Roman"/>
          <w:sz w:val="28"/>
          <w:szCs w:val="28"/>
          <w:lang w:val="uk-UA" w:eastAsia="zh-CN"/>
        </w:rPr>
        <w:t xml:space="preserve"> натрію та карбамазепіну тваринам з коразоловими </w:t>
      </w:r>
      <w:r w:rsidR="003F627A" w:rsidRPr="00CB56BB">
        <w:rPr>
          <w:rFonts w:ascii="Times New Roman" w:eastAsia="Calibri" w:hAnsi="Times New Roman" w:cs="Times New Roman"/>
          <w:sz w:val="28"/>
          <w:szCs w:val="28"/>
          <w:lang w:val="uk-UA" w:eastAsia="zh-CN"/>
        </w:rPr>
        <w:t>судомами</w:t>
      </w:r>
      <w:r w:rsidRPr="00CB56BB">
        <w:rPr>
          <w:rFonts w:ascii="Times New Roman" w:eastAsia="Calibri" w:hAnsi="Times New Roman" w:cs="Times New Roman"/>
          <w:sz w:val="28"/>
          <w:szCs w:val="28"/>
          <w:lang w:val="uk-UA" w:eastAsia="zh-CN"/>
        </w:rPr>
        <w:t xml:space="preserve"> викликає значне порушення антиоксидантних механізмів захисту та посилення прооксидантних ефектів у нейрональних клітинах. </w:t>
      </w:r>
    </w:p>
    <w:p w:rsidR="00F55A59" w:rsidRPr="00CB56BB" w:rsidRDefault="00F55A59" w:rsidP="00F55A59">
      <w:pPr>
        <w:suppressAutoHyphens/>
        <w:spacing w:after="0" w:line="360" w:lineRule="auto"/>
        <w:ind w:firstLine="53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 xml:space="preserve">Особливу увагу у розширенні уявлень про роль порушень тіол-дисульфідної рівноваги при </w:t>
      </w:r>
      <w:r w:rsidRPr="00CB56BB">
        <w:rPr>
          <w:rFonts w:ascii="Times New Roman CYR" w:eastAsia="Calibri" w:hAnsi="Times New Roman CYR" w:cs="Times New Roman CYR"/>
          <w:sz w:val="28"/>
          <w:szCs w:val="28"/>
          <w:lang w:val="uk-UA" w:eastAsia="zh-CN"/>
        </w:rPr>
        <w:t>епілептизації нейронів та механізмах їхньої загибелі</w:t>
      </w:r>
      <w:r w:rsidR="004C05D7" w:rsidRPr="00CB56BB">
        <w:rPr>
          <w:rFonts w:ascii="Times New Roman CYR" w:eastAsia="Calibri" w:hAnsi="Times New Roman CYR" w:cs="Times New Roman CYR"/>
          <w:sz w:val="28"/>
          <w:szCs w:val="28"/>
          <w:lang w:val="uk-UA" w:eastAsia="zh-CN"/>
        </w:rPr>
        <w:t>,</w:t>
      </w:r>
      <w:r w:rsidRPr="00CB56BB">
        <w:rPr>
          <w:rFonts w:ascii="Times New Roman CYR" w:eastAsia="Calibri" w:hAnsi="Times New Roman CYR" w:cs="Times New Roman CYR"/>
          <w:sz w:val="28"/>
          <w:szCs w:val="28"/>
          <w:lang w:val="uk-UA" w:eastAsia="zh-CN"/>
        </w:rPr>
        <w:t xml:space="preserve"> слід приділити системі оксиду азоту. Інтермедіати тіол-дисульфідної системи володіють транспортними властивостями у відношенні до </w:t>
      </w:r>
      <w:r w:rsidRPr="00CB56BB">
        <w:rPr>
          <w:rFonts w:ascii="Times New Roman" w:eastAsia="Calibri" w:hAnsi="Times New Roman" w:cs="Times New Roman"/>
          <w:sz w:val="28"/>
          <w:szCs w:val="28"/>
          <w:lang w:val="uk-UA" w:eastAsia="zh-CN"/>
        </w:rPr>
        <w:t>NO, тим самим підвищуючи його біодоступність. Крім того, більшість тіолів – глутатіон, цистеїн, метіонін здатні значно обмежувати цитотоксичність оксиду азоту та його дериватів, збільшуючи шанси нейронів вижити в умовах гіпоксії. Нашими дослідженнями вперше встановлено, що коразоловий кіндлінг супроводжується зміщенням тіол-дисульфідної рівноваги за рахунок зниження її відновлених ітермедіатів, значно</w:t>
      </w:r>
      <w:r w:rsidR="00D853C4" w:rsidRPr="00CB56BB">
        <w:rPr>
          <w:rFonts w:ascii="Times New Roman" w:eastAsia="Calibri" w:hAnsi="Times New Roman" w:cs="Times New Roman"/>
          <w:sz w:val="28"/>
          <w:szCs w:val="28"/>
          <w:lang w:val="uk-UA" w:eastAsia="zh-CN"/>
        </w:rPr>
        <w:t>го</w:t>
      </w:r>
      <w:r w:rsidRPr="00CB56BB">
        <w:rPr>
          <w:rFonts w:ascii="Times New Roman" w:eastAsia="Calibri" w:hAnsi="Times New Roman" w:cs="Times New Roman"/>
          <w:sz w:val="28"/>
          <w:szCs w:val="28"/>
          <w:lang w:val="uk-UA" w:eastAsia="zh-CN"/>
        </w:rPr>
        <w:t xml:space="preserve"> падіння рівня цитозольного глутатіону і придушення активності глутатіонредуктази. При інгібуванні глутатіонредуктази в умовах судомних нападів відбувається окислювальна модифікація низькомолекулярних </w:t>
      </w:r>
      <w:r w:rsidRPr="00CB56BB">
        <w:rPr>
          <w:rFonts w:ascii="Times New Roman" w:eastAsia="Calibri" w:hAnsi="Times New Roman" w:cs="Times New Roman"/>
          <w:sz w:val="28"/>
          <w:szCs w:val="28"/>
          <w:lang w:val="uk-UA" w:eastAsia="zh-CN"/>
        </w:rPr>
        <w:lastRenderedPageBreak/>
        <w:t>тіолів, утворення гомоцистеїну і як наслідок</w:t>
      </w:r>
      <w:r w:rsidR="003F627A" w:rsidRPr="00CB56BB">
        <w:rPr>
          <w:rFonts w:ascii="Times New Roman" w:eastAsia="Calibri" w:hAnsi="Times New Roman" w:cs="Times New Roman"/>
          <w:sz w:val="28"/>
          <w:szCs w:val="28"/>
          <w:lang w:val="uk-UA" w:eastAsia="zh-CN"/>
        </w:rPr>
        <w:t xml:space="preserve"> -</w:t>
      </w:r>
      <w:r w:rsidRPr="00CB56BB">
        <w:rPr>
          <w:rFonts w:ascii="Times New Roman" w:eastAsia="Calibri" w:hAnsi="Times New Roman" w:cs="Times New Roman"/>
          <w:sz w:val="28"/>
          <w:szCs w:val="28"/>
          <w:lang w:val="uk-UA" w:eastAsia="zh-CN"/>
        </w:rPr>
        <w:t xml:space="preserve"> порушення транспорту NO з утворенням його цитотокси</w:t>
      </w:r>
      <w:r w:rsidR="003F627A" w:rsidRPr="00CB56BB">
        <w:rPr>
          <w:rFonts w:ascii="Times New Roman" w:eastAsia="Calibri" w:hAnsi="Times New Roman" w:cs="Times New Roman"/>
          <w:sz w:val="28"/>
          <w:szCs w:val="28"/>
          <w:lang w:val="uk-UA" w:eastAsia="zh-CN"/>
        </w:rPr>
        <w:t>чних дериватів, які ще більше посилюють окисн</w:t>
      </w:r>
      <w:r w:rsidRPr="00CB56BB">
        <w:rPr>
          <w:rFonts w:ascii="Times New Roman" w:eastAsia="Calibri" w:hAnsi="Times New Roman" w:cs="Times New Roman"/>
          <w:sz w:val="28"/>
          <w:szCs w:val="28"/>
          <w:lang w:val="uk-UA" w:eastAsia="zh-CN"/>
        </w:rPr>
        <w:t>ювання тіол</w:t>
      </w:r>
      <w:r w:rsidR="00722698" w:rsidRPr="00CB56BB">
        <w:rPr>
          <w:rFonts w:ascii="Times New Roman" w:eastAsia="Calibri" w:hAnsi="Times New Roman" w:cs="Times New Roman"/>
          <w:sz w:val="28"/>
          <w:szCs w:val="28"/>
          <w:lang w:val="uk-UA" w:eastAsia="zh-CN"/>
        </w:rPr>
        <w:t>ових</w:t>
      </w:r>
      <w:r w:rsidRPr="00CB56BB">
        <w:rPr>
          <w:rFonts w:ascii="Times New Roman" w:eastAsia="Calibri" w:hAnsi="Times New Roman" w:cs="Times New Roman"/>
          <w:sz w:val="28"/>
          <w:szCs w:val="28"/>
          <w:lang w:val="uk-UA" w:eastAsia="zh-CN"/>
        </w:rPr>
        <w:t xml:space="preserve"> сполук. Депривація тіольної антиоксидантної системи в нейроні призводить</w:t>
      </w:r>
      <w:r w:rsidR="004C05D7" w:rsidRPr="00CB56BB">
        <w:rPr>
          <w:rFonts w:ascii="Times New Roman" w:eastAsia="Calibri" w:hAnsi="Times New Roman" w:cs="Times New Roman"/>
          <w:sz w:val="28"/>
          <w:szCs w:val="28"/>
          <w:lang w:val="uk-UA" w:eastAsia="zh-CN"/>
        </w:rPr>
        <w:t xml:space="preserve"> до </w:t>
      </w:r>
      <w:r w:rsidRPr="00CB56BB">
        <w:rPr>
          <w:rFonts w:ascii="Times New Roman" w:eastAsia="Calibri" w:hAnsi="Times New Roman" w:cs="Times New Roman"/>
          <w:sz w:val="28"/>
          <w:szCs w:val="28"/>
          <w:lang w:val="uk-UA" w:eastAsia="zh-CN"/>
        </w:rPr>
        <w:t xml:space="preserve"> дискоординації в транспортній системі NO і до зниження резистентності клітини до нітрозативного стресу – найбільш раннього нейродеструктивного механізму в умовах судомних н</w:t>
      </w:r>
      <w:r w:rsidR="00722698" w:rsidRPr="00CB56BB">
        <w:rPr>
          <w:rFonts w:ascii="Times New Roman" w:eastAsia="Calibri" w:hAnsi="Times New Roman" w:cs="Times New Roman"/>
          <w:sz w:val="28"/>
          <w:szCs w:val="28"/>
          <w:lang w:val="uk-UA" w:eastAsia="zh-CN"/>
        </w:rPr>
        <w:t>ападів. Найбільш зловісну роль у</w:t>
      </w:r>
      <w:r w:rsidRPr="00CB56BB">
        <w:rPr>
          <w:rFonts w:ascii="Times New Roman" w:eastAsia="Calibri" w:hAnsi="Times New Roman" w:cs="Times New Roman"/>
          <w:sz w:val="28"/>
          <w:szCs w:val="28"/>
          <w:lang w:val="uk-UA" w:eastAsia="zh-CN"/>
        </w:rPr>
        <w:t xml:space="preserve"> нейродеструктивній дії нітрозативного стресу відіграє пероксинітрит – продукт взаємодії NO і гідроксил-радикалу на тлі дефіциту відновлених тіолів [215].</w:t>
      </w:r>
    </w:p>
    <w:p w:rsidR="00F55A59" w:rsidRPr="00CB56BB" w:rsidRDefault="00F55A59" w:rsidP="00F55A59">
      <w:pPr>
        <w:suppressAutoHyphens/>
        <w:spacing w:after="0" w:line="360" w:lineRule="auto"/>
        <w:ind w:firstLine="709"/>
        <w:jc w:val="both"/>
        <w:rPr>
          <w:rFonts w:ascii="Times New Roman" w:eastAsia="Calibri" w:hAnsi="Times New Roman" w:cs="Times New Roman"/>
          <w:sz w:val="28"/>
          <w:szCs w:val="28"/>
          <w:lang w:val="uk-UA" w:eastAsia="zh-CN"/>
        </w:rPr>
      </w:pPr>
    </w:p>
    <w:p w:rsidR="00F55A59" w:rsidRPr="00CB56BB" w:rsidRDefault="00F55A59" w:rsidP="00F55A59">
      <w:pPr>
        <w:suppressAutoHyphens/>
        <w:spacing w:after="0" w:line="360" w:lineRule="auto"/>
        <w:ind w:firstLine="709"/>
        <w:jc w:val="both"/>
        <w:rPr>
          <w:rFonts w:ascii="Times New Roman" w:eastAsia="Calibri" w:hAnsi="Times New Roman" w:cs="Times New Roman"/>
          <w:sz w:val="28"/>
          <w:szCs w:val="28"/>
          <w:lang w:val="uk-UA" w:eastAsia="zh-CN"/>
        </w:rPr>
      </w:pPr>
    </w:p>
    <w:p w:rsidR="00F55A59" w:rsidRPr="00CB56BB" w:rsidRDefault="00F55A59" w:rsidP="00F55A59">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5.2 Вплив досліджуваних препаратів на показники системи оксиду азоту та розвиток нітрозативного стресу</w:t>
      </w:r>
    </w:p>
    <w:p w:rsidR="00F55A59" w:rsidRPr="00CB56BB" w:rsidRDefault="00F55A59" w:rsidP="00F55A59">
      <w:pPr>
        <w:suppressAutoHyphens/>
        <w:spacing w:after="0" w:line="360" w:lineRule="auto"/>
        <w:ind w:firstLine="709"/>
        <w:jc w:val="both"/>
        <w:rPr>
          <w:rFonts w:ascii="Times New Roman" w:eastAsia="Calibri" w:hAnsi="Times New Roman" w:cs="Times New Roman"/>
          <w:sz w:val="28"/>
          <w:szCs w:val="28"/>
          <w:lang w:val="uk-UA" w:eastAsia="zh-CN"/>
        </w:rPr>
      </w:pPr>
    </w:p>
    <w:p w:rsidR="00F55A59" w:rsidRPr="00CB56BB" w:rsidRDefault="00F55A59" w:rsidP="00F55A59">
      <w:pPr>
        <w:suppressAutoHyphens/>
        <w:spacing w:after="0" w:line="360" w:lineRule="auto"/>
        <w:ind w:firstLine="709"/>
        <w:jc w:val="both"/>
        <w:rPr>
          <w:rFonts w:ascii="Calibri" w:eastAsia="Calibri" w:hAnsi="Calibri" w:cs="Calibri"/>
          <w:sz w:val="24"/>
          <w:szCs w:val="24"/>
          <w:lang w:val="uk-UA" w:eastAsia="zh-CN"/>
        </w:rPr>
      </w:pPr>
    </w:p>
    <w:p w:rsidR="00F55A59" w:rsidRPr="00CB56BB" w:rsidRDefault="00F55A59" w:rsidP="00F55A59">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Чисельними дослідженнями було показано безпосередню участь NO у деструкції нейрону при призначенні тваринам з порушеннями мозкового кровообігу селективних інгібіторів нейрональної та індуцибельної ізоформ NOS та у дослідах на тваринах з дефіцитом гена, який кодує i NOS</w:t>
      </w:r>
      <w:r w:rsidR="00F651A9" w:rsidRPr="00CB56BB">
        <w:rPr>
          <w:rFonts w:ascii="Times New Roman" w:eastAsia="Calibri" w:hAnsi="Times New Roman" w:cs="Times New Roman"/>
          <w:sz w:val="28"/>
          <w:szCs w:val="28"/>
          <w:lang w:val="uk-UA" w:eastAsia="zh-CN"/>
        </w:rPr>
        <w:t xml:space="preserve"> [215, 216]</w:t>
      </w:r>
      <w:r w:rsidRPr="00CB56BB">
        <w:rPr>
          <w:rFonts w:ascii="Times New Roman" w:eastAsia="Calibri" w:hAnsi="Times New Roman" w:cs="Times New Roman"/>
          <w:sz w:val="28"/>
          <w:szCs w:val="28"/>
          <w:lang w:val="uk-UA" w:eastAsia="zh-CN"/>
        </w:rPr>
        <w:t xml:space="preserve">. </w:t>
      </w:r>
    </w:p>
    <w:p w:rsidR="00F55A59" w:rsidRPr="00CB56BB" w:rsidRDefault="00F55A59" w:rsidP="00F55A59">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 xml:space="preserve">Нашими імуногістохімічними дослідженнями показано, що при моделюванні коразолових </w:t>
      </w:r>
      <w:r w:rsidR="00D853C4" w:rsidRPr="00CB56BB">
        <w:rPr>
          <w:rFonts w:ascii="Times New Roman" w:eastAsia="Calibri" w:hAnsi="Times New Roman" w:cs="Times New Roman"/>
          <w:sz w:val="28"/>
          <w:szCs w:val="28"/>
          <w:lang w:val="uk-UA" w:eastAsia="zh-CN"/>
        </w:rPr>
        <w:t>судом</w:t>
      </w:r>
      <w:r w:rsidR="00722698" w:rsidRPr="00CB56BB">
        <w:rPr>
          <w:rFonts w:ascii="Times New Roman" w:eastAsia="Calibri" w:hAnsi="Times New Roman" w:cs="Times New Roman"/>
          <w:sz w:val="28"/>
          <w:szCs w:val="28"/>
          <w:lang w:val="uk-UA" w:eastAsia="zh-CN"/>
        </w:rPr>
        <w:t xml:space="preserve"> у</w:t>
      </w:r>
      <w:r w:rsidRPr="00CB56BB">
        <w:rPr>
          <w:rFonts w:ascii="Times New Roman" w:eastAsia="Calibri" w:hAnsi="Times New Roman" w:cs="Times New Roman"/>
          <w:sz w:val="28"/>
          <w:szCs w:val="28"/>
          <w:lang w:val="uk-UA" w:eastAsia="zh-CN"/>
        </w:rPr>
        <w:t xml:space="preserve"> сенсомоторній зоні кори головного мозку</w:t>
      </w:r>
      <w:r w:rsidR="00F651A9"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збільшується експресія індуцибельної (у 1,7 разів) і, особливо, нейрональної (у 2 рази) NO-синтази (табл. 5.2; рис. 5.5, 5.6) на тлі дефіциту тіольних сполук – сумарних відновлених тіолів, відновленого глутатіону і зниження активності глутатіонредуктази (табл. 5.1). </w:t>
      </w:r>
    </w:p>
    <w:p w:rsidR="00214C2C" w:rsidRPr="00CB56BB" w:rsidRDefault="00214C2C" w:rsidP="00214C2C">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Такі зрушення в системі NO / відновлені тіоли</w:t>
      </w:r>
      <w:r w:rsidR="00F651A9"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призводить до зниження біодоступності NO і його перетворення в пероксинітрит, про що свідчило підвищення в цитозольної фракції гомогенату головного мозку нітротирозину в </w:t>
      </w:r>
      <w:r w:rsidRPr="00CB56BB">
        <w:rPr>
          <w:rFonts w:ascii="Times New Roman" w:eastAsia="Calibri" w:hAnsi="Times New Roman" w:cs="Times New Roman"/>
          <w:sz w:val="28"/>
          <w:szCs w:val="28"/>
          <w:lang w:val="uk-UA" w:eastAsia="zh-CN"/>
        </w:rPr>
        <w:lastRenderedPageBreak/>
        <w:t>2,7 разів. Наші дані не суперечать результатам інших дослідників, якими показано, що при коразолових судомах у щурів спостерігається гіперпродукція синтезу NO в головному мозку і підвищення активності NO-синтази. Підвище</w:t>
      </w:r>
      <w:r w:rsidR="00F651A9" w:rsidRPr="00CB56BB">
        <w:rPr>
          <w:rFonts w:ascii="Times New Roman" w:eastAsia="Calibri" w:hAnsi="Times New Roman" w:cs="Times New Roman"/>
          <w:sz w:val="28"/>
          <w:szCs w:val="28"/>
          <w:lang w:val="uk-UA" w:eastAsia="zh-CN"/>
        </w:rPr>
        <w:t>ння активності NO-синтази при КС</w:t>
      </w:r>
      <w:r w:rsidRPr="00CB56BB">
        <w:rPr>
          <w:rFonts w:ascii="Times New Roman" w:eastAsia="Calibri" w:hAnsi="Times New Roman" w:cs="Times New Roman"/>
          <w:sz w:val="28"/>
          <w:szCs w:val="28"/>
          <w:lang w:val="uk-UA" w:eastAsia="zh-CN"/>
        </w:rPr>
        <w:t xml:space="preserve"> в умовах дефіциту L-аргініну та дискоординації тіол-дисульфідної системи призводить до посилення синтезу АФК [216]. </w:t>
      </w:r>
    </w:p>
    <w:p w:rsidR="00F55A59" w:rsidRPr="00CB56BB" w:rsidRDefault="00F55A59" w:rsidP="00F55A59">
      <w:pPr>
        <w:suppressAutoHyphens/>
        <w:spacing w:after="0" w:line="360" w:lineRule="auto"/>
        <w:ind w:firstLine="709"/>
        <w:jc w:val="right"/>
        <w:rPr>
          <w:rFonts w:ascii="Times New Roman" w:eastAsia="Calibri" w:hAnsi="Times New Roman" w:cs="Times New Roman"/>
          <w:b/>
          <w:i/>
          <w:sz w:val="28"/>
          <w:szCs w:val="28"/>
          <w:lang w:val="uk-UA" w:eastAsia="zh-CN"/>
        </w:rPr>
      </w:pPr>
      <w:r w:rsidRPr="00CB56BB">
        <w:rPr>
          <w:rFonts w:ascii="Times New Roman" w:eastAsia="Calibri" w:hAnsi="Times New Roman" w:cs="Times New Roman"/>
          <w:i/>
          <w:sz w:val="28"/>
          <w:szCs w:val="28"/>
          <w:lang w:val="uk-UA" w:eastAsia="zh-CN"/>
        </w:rPr>
        <w:t>Таблиця 5.2</w:t>
      </w:r>
    </w:p>
    <w:p w:rsidR="00F55A59" w:rsidRPr="00CB56BB" w:rsidRDefault="00F55A59" w:rsidP="00F55A59">
      <w:pPr>
        <w:suppressAutoHyphens/>
        <w:spacing w:after="0" w:line="360" w:lineRule="auto"/>
        <w:jc w:val="center"/>
        <w:rPr>
          <w:rFonts w:ascii="Calibri" w:eastAsia="Calibri" w:hAnsi="Calibri" w:cs="Calibri"/>
          <w:sz w:val="24"/>
          <w:szCs w:val="24"/>
          <w:lang w:val="uk-UA" w:eastAsia="zh-CN"/>
        </w:rPr>
      </w:pPr>
      <w:r w:rsidRPr="00CB56BB">
        <w:rPr>
          <w:rFonts w:ascii="Times New Roman" w:eastAsia="Calibri" w:hAnsi="Times New Roman" w:cs="Times New Roman"/>
          <w:b/>
          <w:sz w:val="28"/>
          <w:szCs w:val="28"/>
          <w:lang w:val="uk-UA" w:eastAsia="zh-CN"/>
        </w:rPr>
        <w:t xml:space="preserve">Вплив досліджуваних препаратів на експресію індуцибельної та нейрональної  NOS, а також на вміст нітротирозину у головному мозку експериментальних тварин з коразоловими </w:t>
      </w:r>
      <w:r w:rsidR="00F651A9" w:rsidRPr="00CB56BB">
        <w:rPr>
          <w:rFonts w:ascii="Times New Roman" w:eastAsia="Calibri" w:hAnsi="Times New Roman" w:cs="Times New Roman"/>
          <w:b/>
          <w:sz w:val="28"/>
          <w:szCs w:val="28"/>
          <w:lang w:val="uk-UA" w:eastAsia="zh-CN"/>
        </w:rPr>
        <w:t>судомами</w:t>
      </w:r>
      <w:r w:rsidRPr="00CB56BB">
        <w:rPr>
          <w:rFonts w:ascii="Times New Roman" w:eastAsia="Calibri" w:hAnsi="Times New Roman" w:cs="Times New Roman"/>
          <w:b/>
          <w:sz w:val="28"/>
          <w:szCs w:val="28"/>
          <w:lang w:val="uk-UA" w:eastAsia="zh-CN"/>
        </w:rPr>
        <w:t xml:space="preserve"> (М±m, n=10)</w:t>
      </w:r>
    </w:p>
    <w:tbl>
      <w:tblPr>
        <w:tblW w:w="10059" w:type="dxa"/>
        <w:tblInd w:w="84"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2688"/>
        <w:gridCol w:w="2551"/>
        <w:gridCol w:w="2693"/>
        <w:gridCol w:w="2127"/>
      </w:tblGrid>
      <w:tr w:rsidR="00F55A59" w:rsidRPr="00CB56BB" w:rsidTr="002E5660">
        <w:trPr>
          <w:trHeight w:val="285"/>
        </w:trPr>
        <w:tc>
          <w:tcPr>
            <w:tcW w:w="268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Група тварин</w:t>
            </w:r>
          </w:p>
        </w:tc>
        <w:tc>
          <w:tcPr>
            <w:tcW w:w="255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Щільність nNOS- позитивних клітин</w:t>
            </w:r>
          </w:p>
        </w:tc>
        <w:tc>
          <w:tcPr>
            <w:tcW w:w="2693"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Щільність iNOS- позитивних клітин</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Нітротирозин, нмоль/г білку</w:t>
            </w:r>
          </w:p>
        </w:tc>
      </w:tr>
      <w:tr w:rsidR="00F55A59" w:rsidRPr="00CB56BB" w:rsidTr="002E5660">
        <w:trPr>
          <w:trHeight w:val="595"/>
        </w:trPr>
        <w:tc>
          <w:tcPr>
            <w:tcW w:w="268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Інтактні</w:t>
            </w:r>
          </w:p>
        </w:tc>
        <w:tc>
          <w:tcPr>
            <w:tcW w:w="255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338,5±21,6</w:t>
            </w:r>
          </w:p>
        </w:tc>
        <w:tc>
          <w:tcPr>
            <w:tcW w:w="2693"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187,6±19,1</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19,2±1,2</w:t>
            </w:r>
          </w:p>
        </w:tc>
      </w:tr>
      <w:tr w:rsidR="00F55A59" w:rsidRPr="00CB56BB" w:rsidTr="002E5660">
        <w:trPr>
          <w:trHeight w:val="966"/>
        </w:trPr>
        <w:tc>
          <w:tcPr>
            <w:tcW w:w="268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651A9">
            <w:pPr>
              <w:suppressAutoHyphens/>
              <w:spacing w:after="0" w:line="240" w:lineRule="auto"/>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 xml:space="preserve">Коразолові </w:t>
            </w:r>
            <w:r w:rsidR="00D853C4" w:rsidRPr="00CB56BB">
              <w:rPr>
                <w:rFonts w:ascii="Times New Roman" w:eastAsia="Calibri" w:hAnsi="Times New Roman" w:cs="Times New Roman"/>
                <w:sz w:val="28"/>
                <w:szCs w:val="28"/>
                <w:lang w:val="uk-UA" w:eastAsia="zh-CN"/>
              </w:rPr>
              <w:t xml:space="preserve">судоми, 40 мг/кг </w:t>
            </w:r>
            <w:r w:rsidR="00F651A9" w:rsidRPr="00CB56BB">
              <w:rPr>
                <w:rFonts w:ascii="Times New Roman" w:eastAsia="Calibri" w:hAnsi="Times New Roman" w:cs="Times New Roman"/>
                <w:sz w:val="28"/>
                <w:szCs w:val="28"/>
                <w:lang w:val="uk-UA" w:eastAsia="zh-CN"/>
              </w:rPr>
              <w:t>(КС</w:t>
            </w:r>
            <w:r w:rsidRPr="00CB56BB">
              <w:rPr>
                <w:rFonts w:ascii="Times New Roman" w:eastAsia="Calibri" w:hAnsi="Times New Roman" w:cs="Times New Roman"/>
                <w:sz w:val="28"/>
                <w:szCs w:val="28"/>
                <w:lang w:val="uk-UA" w:eastAsia="zh-CN"/>
              </w:rPr>
              <w:t>) (контроль)</w:t>
            </w:r>
          </w:p>
        </w:tc>
        <w:tc>
          <w:tcPr>
            <w:tcW w:w="255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695,5±33,8</w:t>
            </w:r>
          </w:p>
        </w:tc>
        <w:tc>
          <w:tcPr>
            <w:tcW w:w="2693"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312,4±20,5</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51,6±3,1</w:t>
            </w:r>
          </w:p>
        </w:tc>
      </w:tr>
      <w:tr w:rsidR="00F55A59" w:rsidRPr="00CB56BB" w:rsidTr="002E5660">
        <w:trPr>
          <w:trHeight w:val="623"/>
        </w:trPr>
        <w:tc>
          <w:tcPr>
            <w:tcW w:w="268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377062" w:rsidP="00F55A59">
            <w:pPr>
              <w:suppressAutoHyphens/>
              <w:spacing w:after="0" w:line="240" w:lineRule="auto"/>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ламотриджин</w:t>
            </w:r>
            <w:r w:rsidRPr="00CB56BB">
              <w:rPr>
                <w:rFonts w:ascii="Times New Roman" w:eastAsia="Calibri" w:hAnsi="Times New Roman" w:cs="Times New Roman"/>
                <w:sz w:val="28"/>
                <w:szCs w:val="28"/>
                <w:lang w:val="uk-UA" w:eastAsia="zh-CN"/>
              </w:rPr>
              <w:t>, 60 мг/кг, в/о</w:t>
            </w:r>
          </w:p>
        </w:tc>
        <w:tc>
          <w:tcPr>
            <w:tcW w:w="255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389,5±22,3*</w:t>
            </w:r>
          </w:p>
        </w:tc>
        <w:tc>
          <w:tcPr>
            <w:tcW w:w="2693"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201,1±18,5*</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21,2±1,8*</w:t>
            </w:r>
          </w:p>
        </w:tc>
      </w:tr>
      <w:tr w:rsidR="00F55A59" w:rsidRPr="00CB56BB" w:rsidTr="002E5660">
        <w:trPr>
          <w:trHeight w:val="547"/>
        </w:trPr>
        <w:tc>
          <w:tcPr>
            <w:tcW w:w="268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377062" w:rsidP="00F55A59">
            <w:pPr>
              <w:suppressAutoHyphens/>
              <w:spacing w:after="0" w:line="240" w:lineRule="auto"/>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+вальпроат натрію</w:t>
            </w:r>
            <w:r w:rsidRPr="00CB56BB">
              <w:rPr>
                <w:rFonts w:ascii="Times New Roman" w:eastAsia="Calibri" w:hAnsi="Times New Roman" w:cs="Times New Roman"/>
                <w:sz w:val="28"/>
                <w:szCs w:val="28"/>
                <w:lang w:val="uk-UA" w:eastAsia="zh-CN"/>
              </w:rPr>
              <w:t>, 150 мг/кг, в/о</w:t>
            </w:r>
          </w:p>
        </w:tc>
        <w:tc>
          <w:tcPr>
            <w:tcW w:w="255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451,8±47,2*</w:t>
            </w:r>
          </w:p>
        </w:tc>
        <w:tc>
          <w:tcPr>
            <w:tcW w:w="2693"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230,4±18,1*</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33,7±2,6*</w:t>
            </w:r>
          </w:p>
        </w:tc>
      </w:tr>
      <w:tr w:rsidR="00F55A59" w:rsidRPr="00CB56BB" w:rsidTr="002E5660">
        <w:trPr>
          <w:trHeight w:val="613"/>
        </w:trPr>
        <w:tc>
          <w:tcPr>
            <w:tcW w:w="268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377062" w:rsidP="00F55A59">
            <w:pPr>
              <w:suppressAutoHyphens/>
              <w:spacing w:after="0" w:line="240" w:lineRule="auto"/>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топірамат</w:t>
            </w:r>
            <w:r w:rsidRPr="00CB56BB">
              <w:rPr>
                <w:rFonts w:ascii="Times New Roman" w:eastAsia="Calibri" w:hAnsi="Times New Roman" w:cs="Times New Roman"/>
                <w:sz w:val="28"/>
                <w:szCs w:val="28"/>
                <w:lang w:val="uk-UA" w:eastAsia="zh-CN"/>
              </w:rPr>
              <w:t>,  300</w:t>
            </w:r>
            <w:r w:rsidRPr="00CB56BB">
              <w:t xml:space="preserve"> </w:t>
            </w:r>
            <w:r w:rsidRPr="00CB56BB">
              <w:rPr>
                <w:rFonts w:ascii="Times New Roman" w:eastAsia="Calibri" w:hAnsi="Times New Roman" w:cs="Times New Roman"/>
                <w:sz w:val="28"/>
                <w:szCs w:val="28"/>
                <w:lang w:val="uk-UA" w:eastAsia="zh-CN"/>
              </w:rPr>
              <w:t xml:space="preserve">мг/кг, в/о </w:t>
            </w:r>
          </w:p>
        </w:tc>
        <w:tc>
          <w:tcPr>
            <w:tcW w:w="255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531,3±42,3*</w:t>
            </w:r>
          </w:p>
        </w:tc>
        <w:tc>
          <w:tcPr>
            <w:tcW w:w="2693"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210,2±11,4*</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33,3±2,2*</w:t>
            </w:r>
          </w:p>
        </w:tc>
      </w:tr>
      <w:tr w:rsidR="00F55A59" w:rsidRPr="00CB56BB" w:rsidTr="002E5660">
        <w:trPr>
          <w:trHeight w:val="551"/>
        </w:trPr>
        <w:tc>
          <w:tcPr>
            <w:tcW w:w="268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377062" w:rsidP="00F55A59">
            <w:pPr>
              <w:suppressAutoHyphens/>
              <w:spacing w:after="0" w:line="240" w:lineRule="auto"/>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габапентин</w:t>
            </w:r>
            <w:r w:rsidRPr="00CB56BB">
              <w:rPr>
                <w:rFonts w:ascii="Times New Roman" w:eastAsia="Calibri" w:hAnsi="Times New Roman" w:cs="Times New Roman"/>
                <w:sz w:val="28"/>
                <w:szCs w:val="28"/>
                <w:lang w:val="uk-UA" w:eastAsia="zh-CN"/>
              </w:rPr>
              <w:t>, 150 мг/кг, в/о</w:t>
            </w:r>
          </w:p>
        </w:tc>
        <w:tc>
          <w:tcPr>
            <w:tcW w:w="255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651,3±42,3</w:t>
            </w:r>
          </w:p>
        </w:tc>
        <w:tc>
          <w:tcPr>
            <w:tcW w:w="2693"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280,2±21,4</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43,3±3,4</w:t>
            </w:r>
          </w:p>
        </w:tc>
      </w:tr>
      <w:tr w:rsidR="00F55A59" w:rsidRPr="00CB56BB" w:rsidTr="002E5660">
        <w:trPr>
          <w:trHeight w:val="701"/>
        </w:trPr>
        <w:tc>
          <w:tcPr>
            <w:tcW w:w="268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377062" w:rsidP="00F55A59">
            <w:pPr>
              <w:suppressAutoHyphens/>
              <w:spacing w:after="0" w:line="240" w:lineRule="auto"/>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карбамазепін</w:t>
            </w:r>
            <w:r w:rsidRPr="00CB56BB">
              <w:rPr>
                <w:rFonts w:ascii="Times New Roman" w:eastAsia="Calibri" w:hAnsi="Times New Roman" w:cs="Times New Roman"/>
                <w:sz w:val="28"/>
                <w:szCs w:val="28"/>
                <w:lang w:val="uk-UA" w:eastAsia="zh-CN"/>
              </w:rPr>
              <w:t>, 200 мг/кг, в/о</w:t>
            </w:r>
          </w:p>
        </w:tc>
        <w:tc>
          <w:tcPr>
            <w:tcW w:w="2551"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697,5±57,1</w:t>
            </w:r>
          </w:p>
        </w:tc>
        <w:tc>
          <w:tcPr>
            <w:tcW w:w="2693"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300,7±28,2</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48,7±4,2</w:t>
            </w:r>
          </w:p>
        </w:tc>
      </w:tr>
    </w:tbl>
    <w:p w:rsidR="00214C2C" w:rsidRPr="00CB56BB" w:rsidRDefault="00214C2C" w:rsidP="00214C2C">
      <w:pPr>
        <w:suppressAutoHyphens/>
        <w:spacing w:before="240" w:after="0" w:line="360" w:lineRule="auto"/>
        <w:ind w:left="2160" w:hanging="1620"/>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 відношенню до групи тварин з коразоловими припадками (контролю)</w:t>
      </w:r>
    </w:p>
    <w:p w:rsidR="00F55A59" w:rsidRPr="00CB56BB" w:rsidRDefault="00F55A59" w:rsidP="00F55A59">
      <w:pPr>
        <w:suppressAutoHyphens/>
        <w:spacing w:before="240" w:after="0" w:line="360" w:lineRule="auto"/>
        <w:ind w:left="2160" w:hanging="2160"/>
        <w:jc w:val="both"/>
        <w:rPr>
          <w:rFonts w:ascii="Times New Roman" w:eastAsia="Calibri" w:hAnsi="Times New Roman" w:cs="Times New Roman"/>
          <w:sz w:val="28"/>
          <w:szCs w:val="28"/>
          <w:lang w:val="uk-UA" w:eastAsia="zh-CN"/>
        </w:rPr>
      </w:pPr>
    </w:p>
    <w:p w:rsidR="00214C2C" w:rsidRPr="00CB56BB" w:rsidRDefault="00214C2C" w:rsidP="00214C2C">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 xml:space="preserve">Участь NO у пошкодженні і загибелі нейрона має свою специфіку і визначається ізоформами NOS, а також формою епілепсії. Досить повно вивчена </w:t>
      </w:r>
      <w:r w:rsidRPr="00CB56BB">
        <w:rPr>
          <w:rFonts w:ascii="Times New Roman" w:eastAsia="Calibri" w:hAnsi="Times New Roman" w:cs="Times New Roman"/>
          <w:sz w:val="28"/>
          <w:szCs w:val="28"/>
          <w:lang w:val="uk-UA" w:eastAsia="zh-CN"/>
        </w:rPr>
        <w:lastRenderedPageBreak/>
        <w:t>експресія конституційної кальційзалежної nNOS, яка обумо</w:t>
      </w:r>
      <w:r w:rsidR="00722698" w:rsidRPr="00CB56BB">
        <w:rPr>
          <w:rFonts w:ascii="Times New Roman" w:eastAsia="Calibri" w:hAnsi="Times New Roman" w:cs="Times New Roman"/>
          <w:sz w:val="28"/>
          <w:szCs w:val="28"/>
          <w:lang w:val="uk-UA" w:eastAsia="zh-CN"/>
        </w:rPr>
        <w:t>влена трансмі</w:t>
      </w:r>
      <w:r w:rsidRPr="00CB56BB">
        <w:rPr>
          <w:rFonts w:ascii="Times New Roman" w:eastAsia="Calibri" w:hAnsi="Times New Roman" w:cs="Times New Roman"/>
          <w:sz w:val="28"/>
          <w:szCs w:val="28"/>
          <w:lang w:val="uk-UA" w:eastAsia="zh-CN"/>
        </w:rPr>
        <w:t>терним аутокоїдозом на тлі дефіциту гальмівних еквівалентів ГАМК. Концетрація NO, що синтезується nNOS</w:t>
      </w:r>
      <w:r w:rsidR="00722698"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не є чинником, який безпосередньо визначає загибель нейрона – її достатньо тільки для активації фосфоліпаз, поси</w:t>
      </w:r>
      <w:r w:rsidR="00722698" w:rsidRPr="00CB56BB">
        <w:rPr>
          <w:rFonts w:ascii="Times New Roman" w:eastAsia="Calibri" w:hAnsi="Times New Roman" w:cs="Times New Roman"/>
          <w:sz w:val="28"/>
          <w:szCs w:val="28"/>
          <w:lang w:val="uk-UA" w:eastAsia="zh-CN"/>
        </w:rPr>
        <w:t>лення</w:t>
      </w:r>
      <w:r w:rsidR="00D853C4" w:rsidRPr="00CB56BB">
        <w:rPr>
          <w:rFonts w:ascii="Times New Roman" w:eastAsia="Calibri" w:hAnsi="Times New Roman" w:cs="Times New Roman"/>
          <w:sz w:val="28"/>
          <w:szCs w:val="28"/>
          <w:lang w:val="uk-UA" w:eastAsia="zh-CN"/>
        </w:rPr>
        <w:t xml:space="preserve"> синтезу гідроксил-рад</w:t>
      </w:r>
      <w:r w:rsidR="00722698" w:rsidRPr="00CB56BB">
        <w:rPr>
          <w:rFonts w:ascii="Times New Roman" w:eastAsia="Calibri" w:hAnsi="Times New Roman" w:cs="Times New Roman"/>
          <w:sz w:val="28"/>
          <w:szCs w:val="28"/>
          <w:lang w:val="uk-UA" w:eastAsia="zh-CN"/>
        </w:rPr>
        <w:t>икала</w:t>
      </w:r>
      <w:r w:rsidRPr="00CB56BB">
        <w:rPr>
          <w:rFonts w:ascii="Times New Roman" w:eastAsia="Calibri" w:hAnsi="Times New Roman" w:cs="Times New Roman"/>
          <w:sz w:val="28"/>
          <w:szCs w:val="28"/>
          <w:lang w:val="uk-UA" w:eastAsia="zh-CN"/>
        </w:rPr>
        <w:t xml:space="preserve">, модуляції активності NMDA рецепторів. Наступним етапом є гіперпродукція NO за участю індуцибельної NOS активованої глії, макрофагів і нейтрофілів [217, 218]. </w:t>
      </w:r>
    </w:p>
    <w:p w:rsidR="00214C2C" w:rsidRPr="00CB56BB" w:rsidRDefault="00214C2C" w:rsidP="00214C2C">
      <w:pPr>
        <w:suppressAutoHyphens/>
        <w:spacing w:after="0" w:line="360" w:lineRule="auto"/>
        <w:ind w:firstLine="709"/>
        <w:jc w:val="both"/>
        <w:rPr>
          <w:rFonts w:ascii="Times New Roman" w:eastAsia="Calibri" w:hAnsi="Times New Roman" w:cs="Times New Roman"/>
          <w:sz w:val="28"/>
          <w:szCs w:val="28"/>
          <w:lang w:val="uk-UA" w:eastAsia="zh-CN"/>
        </w:rPr>
      </w:pPr>
    </w:p>
    <w:p w:rsidR="00214C2C" w:rsidRPr="00CB56BB" w:rsidRDefault="00214C2C" w:rsidP="00214C2C">
      <w:pPr>
        <w:suppressAutoHyphens/>
        <w:spacing w:after="0" w:line="360" w:lineRule="auto"/>
        <w:ind w:firstLine="709"/>
        <w:jc w:val="both"/>
        <w:rPr>
          <w:rFonts w:ascii="Times New Roman" w:eastAsia="Calibri" w:hAnsi="Times New Roman" w:cs="Times New Roman"/>
          <w:i/>
          <w:sz w:val="28"/>
          <w:szCs w:val="28"/>
          <w:lang w:val="uk-UA" w:eastAsia="zh-CN"/>
        </w:rPr>
      </w:pPr>
      <w:r w:rsidRPr="00CB56BB">
        <w:rPr>
          <w:rFonts w:ascii="Times New Roman" w:eastAsia="Calibri" w:hAnsi="Times New Roman" w:cs="Times New Roman"/>
          <w:i/>
          <w:noProof/>
          <w:sz w:val="28"/>
          <w:szCs w:val="28"/>
          <w:lang w:eastAsia="ru-RU"/>
        </w:rPr>
        <w:drawing>
          <wp:inline distT="0" distB="0" distL="0" distR="0" wp14:anchorId="3BED5042" wp14:editId="1A2CBC6F">
            <wp:extent cx="5486400" cy="5257800"/>
            <wp:effectExtent l="0" t="0" r="0" b="0"/>
            <wp:docPr id="290" name="Диаграмма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2797A" w:rsidRPr="00CB56BB" w:rsidRDefault="00A2797A" w:rsidP="00A2797A">
      <w:pPr>
        <w:suppressAutoHyphens/>
        <w:spacing w:after="0" w:line="360" w:lineRule="auto"/>
        <w:ind w:firstLine="709"/>
        <w:jc w:val="both"/>
        <w:rPr>
          <w:rFonts w:ascii="Times New Roman" w:eastAsia="Andale Sans UI" w:hAnsi="Times New Roman" w:cs="Times New Roman"/>
          <w:sz w:val="28"/>
          <w:szCs w:val="28"/>
          <w:lang w:val="uk-UA" w:eastAsia="ru-RU"/>
        </w:rPr>
      </w:pPr>
      <w:r w:rsidRPr="00CB56BB">
        <w:rPr>
          <w:rFonts w:ascii="Times New Roman" w:eastAsia="Andale Sans UI" w:hAnsi="Times New Roman" w:cs="Times New Roman"/>
          <w:sz w:val="28"/>
          <w:szCs w:val="28"/>
          <w:lang w:val="uk-UA" w:eastAsia="ru-RU"/>
        </w:rPr>
        <w:t>Рис. 5.5.</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 xml:space="preserve">Вплив досліджуваних препаратів на експресію індуцибельної та нейрональної NOS експериментальних тварин з коразоловими </w:t>
      </w:r>
      <w:r w:rsidR="00D853C4" w:rsidRPr="00CB56BB">
        <w:rPr>
          <w:rFonts w:ascii="Times New Roman" w:eastAsia="Andale Sans UI" w:hAnsi="Times New Roman" w:cs="Times New Roman"/>
          <w:sz w:val="28"/>
          <w:szCs w:val="28"/>
          <w:lang w:val="uk-UA" w:eastAsia="ru-RU"/>
        </w:rPr>
        <w:t>судомами</w:t>
      </w:r>
      <w:r w:rsidRPr="00CB56BB">
        <w:rPr>
          <w:rFonts w:ascii="Times New Roman" w:eastAsia="Andale Sans UI" w:hAnsi="Times New Roman" w:cs="Times New Roman"/>
          <w:sz w:val="28"/>
          <w:szCs w:val="28"/>
          <w:lang w:val="uk-UA" w:eastAsia="ru-RU"/>
        </w:rPr>
        <w:t xml:space="preserve"> (М±m)</w:t>
      </w:r>
    </w:p>
    <w:p w:rsidR="00A2797A" w:rsidRPr="00CB56BB" w:rsidRDefault="00A2797A" w:rsidP="00A2797A">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lastRenderedPageBreak/>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порівняно з групою контролю</w:t>
      </w:r>
    </w:p>
    <w:p w:rsidR="00A2797A" w:rsidRPr="00CB56BB" w:rsidRDefault="00A2797A" w:rsidP="00A2797A">
      <w:pPr>
        <w:suppressAutoHyphens/>
        <w:spacing w:after="0" w:line="360" w:lineRule="auto"/>
        <w:ind w:firstLine="709"/>
        <w:jc w:val="both"/>
        <w:rPr>
          <w:rFonts w:ascii="Times New Roman" w:eastAsia="Andale Sans UI" w:hAnsi="Times New Roman" w:cs="Times New Roman"/>
          <w:sz w:val="28"/>
          <w:szCs w:val="28"/>
          <w:lang w:val="uk-UA" w:eastAsia="ru-RU"/>
        </w:rPr>
      </w:pPr>
    </w:p>
    <w:p w:rsidR="00214C2C" w:rsidRPr="00CB56BB" w:rsidRDefault="00214C2C" w:rsidP="00A2797A">
      <w:pPr>
        <w:suppressAutoHyphens/>
        <w:spacing w:after="0" w:line="360" w:lineRule="auto"/>
        <w:ind w:firstLine="709"/>
        <w:jc w:val="both"/>
        <w:rPr>
          <w:rFonts w:ascii="Times New Roman" w:eastAsia="Calibri" w:hAnsi="Times New Roman" w:cs="Times New Roman"/>
          <w:sz w:val="28"/>
          <w:szCs w:val="28"/>
          <w:lang w:val="uk-UA" w:eastAsia="zh-CN"/>
        </w:rPr>
      </w:pPr>
    </w:p>
    <w:p w:rsidR="00F55A59" w:rsidRPr="00CB56BB" w:rsidRDefault="00F25406" w:rsidP="00F55A59">
      <w:pPr>
        <w:suppressAutoHyphens/>
        <w:spacing w:after="0" w:line="360" w:lineRule="auto"/>
        <w:jc w:val="center"/>
        <w:rPr>
          <w:rFonts w:ascii="Times New Roman" w:eastAsia="Andale Sans UI" w:hAnsi="Times New Roman" w:cs="Times New Roman"/>
          <w:sz w:val="28"/>
          <w:szCs w:val="28"/>
          <w:lang w:val="uk-UA" w:eastAsia="ru-RU"/>
        </w:rPr>
      </w:pPr>
      <w:r w:rsidRPr="00CB56BB">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4145BA9A" wp14:editId="2B147C57">
                <wp:simplePos x="0" y="0"/>
                <wp:positionH relativeFrom="column">
                  <wp:posOffset>1708150</wp:posOffset>
                </wp:positionH>
                <wp:positionV relativeFrom="paragraph">
                  <wp:posOffset>571500</wp:posOffset>
                </wp:positionV>
                <wp:extent cx="676275" cy="1403985"/>
                <wp:effectExtent l="0" t="0" r="9525" b="1206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noFill/>
                        <a:ln w="9525">
                          <a:noFill/>
                          <a:miter lim="800000"/>
                          <a:headEnd/>
                          <a:tailEnd/>
                        </a:ln>
                      </wps:spPr>
                      <wps:txbx>
                        <w:txbxContent>
                          <w:p w:rsidR="006F4F9C" w:rsidRDefault="006F4F9C" w:rsidP="00F25406">
                            <w:pPr>
                              <w:spacing w:after="0" w:line="240" w:lineRule="auto"/>
                            </w:pPr>
                            <w:r w:rsidRPr="00F25406">
                              <w:t xml:space="preserve">нмоль/г </w:t>
                            </w:r>
                          </w:p>
                          <w:p w:rsidR="006F4F9C" w:rsidRDefault="006F4F9C" w:rsidP="00F25406">
                            <w:pPr>
                              <w:spacing w:after="0" w:line="240" w:lineRule="auto"/>
                            </w:pPr>
                            <w:r w:rsidRPr="00F25406">
                              <w:t>білку</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5BA9A" id="_x0000_s1028" type="#_x0000_t202" style="position:absolute;left:0;text-align:left;margin-left:134.5pt;margin-top:45pt;width:53.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" filled="f" stroked="f">
                <v:textbox style="mso-fit-shape-to-text:t" inset="0,0,0,0">
                  <w:txbxContent>
                    <w:p w:rsidR="006F4F9C" w:rsidRDefault="006F4F9C" w:rsidP="00F25406">
                      <w:pPr>
                        <w:spacing w:after="0" w:line="240" w:lineRule="auto"/>
                      </w:pPr>
                      <w:r w:rsidRPr="00F25406">
                        <w:t xml:space="preserve">нмоль/г </w:t>
                      </w:r>
                    </w:p>
                    <w:p w:rsidR="006F4F9C" w:rsidRDefault="006F4F9C" w:rsidP="00F25406">
                      <w:pPr>
                        <w:spacing w:after="0" w:line="240" w:lineRule="auto"/>
                      </w:pPr>
                      <w:r w:rsidRPr="00F25406">
                        <w:t>білку</w:t>
                      </w:r>
                    </w:p>
                  </w:txbxContent>
                </v:textbox>
              </v:shape>
            </w:pict>
          </mc:Fallback>
        </mc:AlternateContent>
      </w:r>
      <w:r w:rsidR="00F55A59" w:rsidRPr="00CB56BB">
        <w:rPr>
          <w:rFonts w:ascii="Times New Roman" w:eastAsia="Calibri" w:hAnsi="Times New Roman" w:cs="Times New Roman"/>
          <w:sz w:val="24"/>
          <w:szCs w:val="24"/>
          <w:lang w:val="uk-UA" w:eastAsia="ru-RU"/>
        </w:rPr>
        <w:t xml:space="preserve"> </w:t>
      </w:r>
      <w:r w:rsidR="00377062" w:rsidRPr="00CB56BB">
        <w:rPr>
          <w:rFonts w:ascii="Times New Roman" w:eastAsia="Calibri" w:hAnsi="Times New Roman" w:cs="Times New Roman"/>
          <w:noProof/>
          <w:sz w:val="28"/>
          <w:szCs w:val="28"/>
          <w:lang w:eastAsia="ru-RU"/>
        </w:rPr>
        <w:drawing>
          <wp:inline distT="0" distB="0" distL="0" distR="0" wp14:anchorId="4BF2D9A4" wp14:editId="3E943FB8">
            <wp:extent cx="5486400" cy="32004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55A59" w:rsidRPr="00CB56BB" w:rsidRDefault="00F55A59" w:rsidP="00F55A59">
      <w:pPr>
        <w:suppressAutoHyphens/>
        <w:spacing w:after="0" w:line="360" w:lineRule="auto"/>
        <w:ind w:firstLine="709"/>
        <w:jc w:val="both"/>
        <w:rPr>
          <w:rFonts w:ascii="Times New Roman" w:eastAsia="Andale Sans UI" w:hAnsi="Times New Roman" w:cs="Times New Roman"/>
          <w:sz w:val="28"/>
          <w:szCs w:val="28"/>
          <w:lang w:val="uk-UA" w:eastAsia="ru-RU"/>
        </w:rPr>
      </w:pPr>
      <w:r w:rsidRPr="00CB56BB">
        <w:rPr>
          <w:rFonts w:ascii="Times New Roman" w:eastAsia="Andale Sans UI" w:hAnsi="Times New Roman" w:cs="Times New Roman"/>
          <w:sz w:val="28"/>
          <w:szCs w:val="28"/>
          <w:lang w:val="uk-UA" w:eastAsia="ru-RU"/>
        </w:rPr>
        <w:t>Рис. 5.6.</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 xml:space="preserve">Вплив досліджуваних препаратів на вміст нітротирозину у головному мозку експериментальних тварин з коразоловими </w:t>
      </w:r>
      <w:r w:rsidR="00377062" w:rsidRPr="00CB56BB">
        <w:rPr>
          <w:rFonts w:ascii="Times New Roman" w:eastAsia="Andale Sans UI" w:hAnsi="Times New Roman" w:cs="Times New Roman"/>
          <w:sz w:val="28"/>
          <w:szCs w:val="28"/>
          <w:lang w:val="uk-UA" w:eastAsia="ru-RU"/>
        </w:rPr>
        <w:t>судомами</w:t>
      </w:r>
      <w:r w:rsidRPr="00CB56BB">
        <w:rPr>
          <w:rFonts w:ascii="Times New Roman" w:eastAsia="Andale Sans UI" w:hAnsi="Times New Roman" w:cs="Times New Roman"/>
          <w:sz w:val="28"/>
          <w:szCs w:val="28"/>
          <w:lang w:val="uk-UA" w:eastAsia="ru-RU"/>
        </w:rPr>
        <w:t xml:space="preserve"> (середні значення)</w:t>
      </w:r>
    </w:p>
    <w:p w:rsidR="00A2797A" w:rsidRPr="00CB56BB" w:rsidRDefault="00A2797A" w:rsidP="00A2797A">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порівняно з групою контролю</w:t>
      </w:r>
    </w:p>
    <w:p w:rsidR="00F55A59" w:rsidRPr="00CB56BB" w:rsidRDefault="00F55A59" w:rsidP="00A2797A">
      <w:pPr>
        <w:suppressAutoHyphens/>
        <w:spacing w:after="0" w:line="360" w:lineRule="auto"/>
        <w:ind w:firstLine="709"/>
        <w:jc w:val="both"/>
        <w:rPr>
          <w:rFonts w:ascii="Times New Roman" w:eastAsia="Andale Sans UI" w:hAnsi="Times New Roman" w:cs="Times New Roman"/>
          <w:sz w:val="28"/>
          <w:szCs w:val="28"/>
          <w:lang w:val="uk-UA" w:eastAsia="ru-RU"/>
        </w:rPr>
      </w:pPr>
    </w:p>
    <w:p w:rsidR="00F55A59" w:rsidRPr="00CB56BB" w:rsidRDefault="00F55A59" w:rsidP="00A2797A">
      <w:pPr>
        <w:suppressAutoHyphens/>
        <w:spacing w:after="0" w:line="360" w:lineRule="auto"/>
        <w:ind w:firstLine="709"/>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Профілактичне призначення тваринам паралельно з моделюванням коразолового кін</w:t>
      </w:r>
      <w:r w:rsidR="00D853C4" w:rsidRPr="00CB56BB">
        <w:rPr>
          <w:rFonts w:ascii="Times New Roman" w:eastAsia="Calibri" w:hAnsi="Times New Roman" w:cs="Times New Roman"/>
          <w:sz w:val="28"/>
          <w:szCs w:val="28"/>
          <w:lang w:val="uk-UA" w:eastAsia="zh-CN"/>
        </w:rPr>
        <w:t>длінга карбамазепіну, топірамату, ламотриджину</w:t>
      </w:r>
      <w:r w:rsidRPr="00CB56BB">
        <w:rPr>
          <w:rFonts w:ascii="Times New Roman" w:eastAsia="Calibri" w:hAnsi="Times New Roman" w:cs="Times New Roman"/>
          <w:sz w:val="28"/>
          <w:szCs w:val="28"/>
          <w:lang w:val="uk-UA" w:eastAsia="zh-CN"/>
        </w:rPr>
        <w:t>, вальпроату натрію і габапентину призводило до різної вираженості зниження експресії нейрональної і індуцібельної NO-синтази, про що свідчило зниження щільності nNOS- і iNOS-позитивних клітин в сенсомоторній зоні кори головного мозку щурів. Аналізуючи отримані результати</w:t>
      </w:r>
      <w:r w:rsidR="00722698"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можна рандомізувати препарати по впливу на різні ізоформи NOS. Найбільш виражена дія відносно зниження експресії обох </w:t>
      </w:r>
      <w:r w:rsidR="00377062" w:rsidRPr="00CB56BB">
        <w:rPr>
          <w:rFonts w:ascii="Times New Roman" w:eastAsia="Calibri" w:hAnsi="Times New Roman" w:cs="Times New Roman"/>
          <w:sz w:val="28"/>
          <w:szCs w:val="28"/>
          <w:lang w:val="uk-UA" w:eastAsia="zh-CN"/>
        </w:rPr>
        <w:t>досліджуваних ізоформ NOS при КС</w:t>
      </w:r>
      <w:r w:rsidRPr="00CB56BB">
        <w:rPr>
          <w:rFonts w:ascii="Times New Roman" w:eastAsia="Calibri" w:hAnsi="Times New Roman" w:cs="Times New Roman"/>
          <w:sz w:val="28"/>
          <w:szCs w:val="28"/>
          <w:lang w:val="uk-UA" w:eastAsia="zh-CN"/>
        </w:rPr>
        <w:t xml:space="preserve"> спостерігається при введенні ламотриджину. Профілактичне введення цього препарату призводило до </w:t>
      </w:r>
      <w:r w:rsidRPr="00CB56BB">
        <w:rPr>
          <w:rFonts w:ascii="Times New Roman" w:eastAsia="Calibri" w:hAnsi="Times New Roman" w:cs="Times New Roman"/>
          <w:sz w:val="28"/>
          <w:szCs w:val="28"/>
          <w:lang w:val="uk-UA" w:eastAsia="zh-CN"/>
        </w:rPr>
        <w:lastRenderedPageBreak/>
        <w:t xml:space="preserve">зниження експресії nNOS на 44,0 %, а кількість iNOS-позитивних клітин зменшувалася на 35,6 % </w:t>
      </w:r>
      <w:r w:rsidR="00722698" w:rsidRPr="00CB56BB">
        <w:rPr>
          <w:rFonts w:ascii="Times New Roman" w:eastAsia="Calibri" w:hAnsi="Times New Roman" w:cs="Times New Roman"/>
          <w:sz w:val="28"/>
          <w:szCs w:val="28"/>
          <w:lang w:val="uk-UA" w:eastAsia="zh-CN"/>
        </w:rPr>
        <w:t xml:space="preserve">порівняно </w:t>
      </w:r>
      <w:r w:rsidRPr="00CB56BB">
        <w:rPr>
          <w:rFonts w:ascii="Times New Roman" w:eastAsia="Calibri" w:hAnsi="Times New Roman" w:cs="Times New Roman"/>
          <w:sz w:val="28"/>
          <w:szCs w:val="28"/>
          <w:lang w:val="uk-UA" w:eastAsia="zh-CN"/>
        </w:rPr>
        <w:t xml:space="preserve">з показниками контрольної групи (табл. 5.2; рис. 5.5). Введення вальпроату натрію також призводило до рівнозначного зниження експресії цих ізоформ NOS, проте, за силою препарат поступався аналогічній дії ламотриджину. Зниження експресії NOS в цій експериментальній групі </w:t>
      </w:r>
      <w:r w:rsidR="00722698" w:rsidRPr="00CB56BB">
        <w:rPr>
          <w:rFonts w:ascii="Times New Roman" w:eastAsia="Calibri" w:hAnsi="Times New Roman" w:cs="Times New Roman"/>
          <w:sz w:val="28"/>
          <w:szCs w:val="28"/>
          <w:lang w:val="uk-UA" w:eastAsia="zh-CN"/>
        </w:rPr>
        <w:t>становило</w:t>
      </w:r>
      <w:r w:rsidRPr="00CB56BB">
        <w:rPr>
          <w:rFonts w:ascii="Times New Roman" w:eastAsia="Calibri" w:hAnsi="Times New Roman" w:cs="Times New Roman"/>
          <w:sz w:val="28"/>
          <w:szCs w:val="28"/>
          <w:lang w:val="uk-UA" w:eastAsia="zh-CN"/>
        </w:rPr>
        <w:t xml:space="preserve"> 35,0 % та 26,2 % відповідно для nNOS та iNOS ізоформ віднос</w:t>
      </w:r>
      <w:r w:rsidR="00D853C4" w:rsidRPr="00CB56BB">
        <w:rPr>
          <w:rFonts w:ascii="Times New Roman" w:eastAsia="Calibri" w:hAnsi="Times New Roman" w:cs="Times New Roman"/>
          <w:sz w:val="28"/>
          <w:szCs w:val="28"/>
          <w:lang w:val="uk-UA" w:eastAsia="zh-CN"/>
        </w:rPr>
        <w:t>но контролю. Введення топірамату</w:t>
      </w:r>
      <w:r w:rsidRPr="00CB56BB">
        <w:rPr>
          <w:rFonts w:ascii="Times New Roman" w:eastAsia="Calibri" w:hAnsi="Times New Roman" w:cs="Times New Roman"/>
          <w:sz w:val="28"/>
          <w:szCs w:val="28"/>
          <w:lang w:val="uk-UA" w:eastAsia="zh-CN"/>
        </w:rPr>
        <w:t xml:space="preserve"> призводило до більш вираженої депривації iNOS – щільність iNOS-позитивних клітин знижувалась на 32,7 %, а nNOS-позитивних клітин – на 23,6 %. Габапентин і, особливо, карбамазепін чинили помірну за вираженістю дію на експресію досліджуваних ізоформ NOS. Зниження експресії nNOS і iNOS під дією антиконвульсантів призводить до гальмування реакцій нітрозативного стресу, що проявлялося у зниженні рівня нітротирозину в цитозольній фракції головного мозку експериментальних тварин з коразоловими судомами. За ступенем зниження маркера нітрозативного стресу – нітротирозину</w:t>
      </w:r>
      <w:r w:rsidR="00377062"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досліджувані антиконвульсанти можна розташувати в наступній послідовно</w:t>
      </w:r>
      <w:r w:rsidR="00377062" w:rsidRPr="00CB56BB">
        <w:rPr>
          <w:rFonts w:ascii="Times New Roman" w:eastAsia="Calibri" w:hAnsi="Times New Roman" w:cs="Times New Roman"/>
          <w:sz w:val="28"/>
          <w:szCs w:val="28"/>
          <w:lang w:val="uk-UA" w:eastAsia="zh-CN"/>
        </w:rPr>
        <w:t>сті: ламотриджин &gt; топіра</w:t>
      </w:r>
      <w:r w:rsidRPr="00CB56BB">
        <w:rPr>
          <w:rFonts w:ascii="Times New Roman" w:eastAsia="Calibri" w:hAnsi="Times New Roman" w:cs="Times New Roman"/>
          <w:sz w:val="28"/>
          <w:szCs w:val="28"/>
          <w:lang w:val="uk-UA" w:eastAsia="zh-CN"/>
        </w:rPr>
        <w:t>мат &gt; вальпроат натрію&gt; габапентин &gt; карбамазепін. Зниження експресії nNOS і iNOS під дією агоністів ГАМК – вал</w:t>
      </w:r>
      <w:r w:rsidR="00377062" w:rsidRPr="00CB56BB">
        <w:rPr>
          <w:rFonts w:ascii="Times New Roman" w:eastAsia="Calibri" w:hAnsi="Times New Roman" w:cs="Times New Roman"/>
          <w:sz w:val="28"/>
          <w:szCs w:val="28"/>
          <w:lang w:val="uk-UA" w:eastAsia="zh-CN"/>
        </w:rPr>
        <w:t>ьпроату</w:t>
      </w:r>
      <w:r w:rsidR="00D853C4" w:rsidRPr="00CB56BB">
        <w:rPr>
          <w:rFonts w:ascii="Times New Roman" w:eastAsia="Calibri" w:hAnsi="Times New Roman" w:cs="Times New Roman"/>
          <w:sz w:val="28"/>
          <w:szCs w:val="28"/>
          <w:lang w:val="uk-UA" w:eastAsia="zh-CN"/>
        </w:rPr>
        <w:t xml:space="preserve"> натрію і, частково, топірамату</w:t>
      </w:r>
      <w:r w:rsidRPr="00CB56BB">
        <w:rPr>
          <w:rFonts w:ascii="Times New Roman" w:eastAsia="Calibri" w:hAnsi="Times New Roman" w:cs="Times New Roman"/>
          <w:sz w:val="28"/>
          <w:szCs w:val="28"/>
          <w:lang w:val="uk-UA" w:eastAsia="zh-CN"/>
        </w:rPr>
        <w:t>, можливо, пов</w:t>
      </w:r>
      <w:r w:rsidR="0033384E" w:rsidRPr="00CB56BB">
        <w:rPr>
          <w:rFonts w:ascii="Times New Roman" w:eastAsia="Calibri" w:hAnsi="Times New Roman" w:cs="Times New Roman"/>
          <w:sz w:val="28"/>
          <w:szCs w:val="28"/>
          <w:lang w:val="uk-UA" w:eastAsia="zh-CN"/>
        </w:rPr>
        <w:t>’</w:t>
      </w:r>
      <w:r w:rsidR="00722698" w:rsidRPr="00CB56BB">
        <w:rPr>
          <w:rFonts w:ascii="Times New Roman" w:eastAsia="Calibri" w:hAnsi="Times New Roman" w:cs="Times New Roman"/>
          <w:sz w:val="28"/>
          <w:szCs w:val="28"/>
          <w:lang w:val="uk-UA" w:eastAsia="zh-CN"/>
        </w:rPr>
        <w:t>язане</w:t>
      </w:r>
      <w:r w:rsidRPr="00CB56BB">
        <w:rPr>
          <w:rFonts w:ascii="Times New Roman" w:eastAsia="Calibri" w:hAnsi="Times New Roman" w:cs="Times New Roman"/>
          <w:sz w:val="28"/>
          <w:szCs w:val="28"/>
          <w:lang w:val="uk-UA" w:eastAsia="zh-CN"/>
        </w:rPr>
        <w:t xml:space="preserve"> з механізм активації ГАМКb-рецептора протисудомними препаратами. Суть цього механізму полягає в наступному: ліганд потрапляє в простір між двома лопатями, розташованими на N-кінці ГАМК</w:t>
      </w:r>
      <w:r w:rsidRPr="00CB56BB">
        <w:rPr>
          <w:rFonts w:ascii="Times New Roman" w:eastAsia="Calibri" w:hAnsi="Times New Roman" w:cs="Times New Roman"/>
          <w:sz w:val="28"/>
          <w:szCs w:val="28"/>
          <w:vertAlign w:val="subscript"/>
          <w:lang w:val="uk-UA" w:eastAsia="zh-CN"/>
        </w:rPr>
        <w:t>R1</w:t>
      </w:r>
      <w:r w:rsidRPr="00CB56BB">
        <w:rPr>
          <w:rFonts w:ascii="Times New Roman" w:eastAsia="Calibri" w:hAnsi="Times New Roman" w:cs="Times New Roman"/>
          <w:sz w:val="28"/>
          <w:szCs w:val="28"/>
          <w:lang w:val="uk-UA" w:eastAsia="zh-CN"/>
        </w:rPr>
        <w:t>-субодиниці рецептора, після чого лопаті, що мають шарнірну область, змикаються і молекула агоніста потрапляє в цей простір. Рецептор змінює конформацію і протомер R</w:t>
      </w:r>
      <w:r w:rsidRPr="00CB56BB">
        <w:rPr>
          <w:rFonts w:ascii="Times New Roman" w:eastAsia="Calibri" w:hAnsi="Times New Roman" w:cs="Times New Roman"/>
          <w:sz w:val="28"/>
          <w:szCs w:val="28"/>
          <w:vertAlign w:val="subscript"/>
          <w:lang w:val="uk-UA" w:eastAsia="zh-CN"/>
        </w:rPr>
        <w:t>2</w:t>
      </w:r>
      <w:r w:rsidRPr="00CB56BB">
        <w:rPr>
          <w:rFonts w:ascii="Times New Roman" w:eastAsia="Calibri" w:hAnsi="Times New Roman" w:cs="Times New Roman"/>
          <w:sz w:val="28"/>
          <w:szCs w:val="28"/>
          <w:lang w:val="uk-UA" w:eastAsia="zh-CN"/>
        </w:rPr>
        <w:t xml:space="preserve"> активує через G-білок за допомогою комплексу субодиниць, керовані кальцієві і калієві канали в клітинах ендотелію, що сприяє проходженню цих іонів через клітинну мембрану. Активується аденілатциклаза, що синтезує цАМФ, та викликає ендотеліально-залежну релаксацію гладкої мускулатури, що знаходиться всередині стінок артерій. ГАМКb-рецептор, що </w:t>
      </w:r>
      <w:r w:rsidRPr="00CB56BB">
        <w:rPr>
          <w:rFonts w:ascii="Times New Roman" w:eastAsia="Calibri" w:hAnsi="Times New Roman" w:cs="Times New Roman"/>
          <w:sz w:val="28"/>
          <w:szCs w:val="28"/>
          <w:lang w:val="uk-UA" w:eastAsia="zh-CN"/>
        </w:rPr>
        <w:lastRenderedPageBreak/>
        <w:t>складається з двох субодиниць R</w:t>
      </w:r>
      <w:r w:rsidRPr="00CB56BB">
        <w:rPr>
          <w:rFonts w:ascii="Times New Roman" w:eastAsia="Calibri" w:hAnsi="Times New Roman" w:cs="Times New Roman"/>
          <w:sz w:val="28"/>
          <w:szCs w:val="28"/>
          <w:vertAlign w:val="subscript"/>
          <w:lang w:val="uk-UA" w:eastAsia="zh-CN"/>
        </w:rPr>
        <w:t>1</w:t>
      </w:r>
      <w:r w:rsidRPr="00CB56BB">
        <w:rPr>
          <w:rFonts w:ascii="Times New Roman" w:eastAsia="Calibri" w:hAnsi="Times New Roman" w:cs="Times New Roman"/>
          <w:sz w:val="28"/>
          <w:szCs w:val="28"/>
          <w:lang w:val="uk-UA" w:eastAsia="zh-CN"/>
        </w:rPr>
        <w:t xml:space="preserve"> і R</w:t>
      </w:r>
      <w:r w:rsidRPr="00CB56BB">
        <w:rPr>
          <w:rFonts w:ascii="Times New Roman" w:eastAsia="Calibri" w:hAnsi="Times New Roman" w:cs="Times New Roman"/>
          <w:sz w:val="28"/>
          <w:szCs w:val="28"/>
          <w:vertAlign w:val="subscript"/>
          <w:lang w:val="uk-UA" w:eastAsia="zh-CN"/>
        </w:rPr>
        <w:t>2</w:t>
      </w:r>
      <w:r w:rsidRPr="00CB56BB">
        <w:rPr>
          <w:rFonts w:ascii="Times New Roman" w:eastAsia="Calibri" w:hAnsi="Times New Roman" w:cs="Times New Roman"/>
          <w:sz w:val="28"/>
          <w:szCs w:val="28"/>
          <w:lang w:val="uk-UA" w:eastAsia="zh-CN"/>
        </w:rPr>
        <w:t xml:space="preserve"> здатен знижувати експресію і активність нейрональної NO-синтази [219</w:t>
      </w:r>
      <w:r w:rsidR="00377062" w:rsidRPr="00CB56BB">
        <w:rPr>
          <w:rFonts w:ascii="Times New Roman" w:eastAsia="Calibri" w:hAnsi="Times New Roman" w:cs="Times New Roman"/>
          <w:sz w:val="28"/>
          <w:szCs w:val="28"/>
          <w:lang w:val="uk-UA" w:eastAsia="zh-CN"/>
        </w:rPr>
        <w:t>, 220</w:t>
      </w:r>
      <w:r w:rsidRPr="00CB56BB">
        <w:rPr>
          <w:rFonts w:ascii="Times New Roman" w:eastAsia="Calibri" w:hAnsi="Times New Roman" w:cs="Times New Roman"/>
          <w:sz w:val="28"/>
          <w:szCs w:val="28"/>
          <w:lang w:val="uk-UA" w:eastAsia="zh-CN"/>
        </w:rPr>
        <w:t>]. Висока активні</w:t>
      </w:r>
      <w:r w:rsidR="00D853C4" w:rsidRPr="00CB56BB">
        <w:rPr>
          <w:rFonts w:ascii="Times New Roman" w:eastAsia="Calibri" w:hAnsi="Times New Roman" w:cs="Times New Roman"/>
          <w:sz w:val="28"/>
          <w:szCs w:val="28"/>
          <w:lang w:val="uk-UA" w:eastAsia="zh-CN"/>
        </w:rPr>
        <w:t>сть топірамату</w:t>
      </w:r>
      <w:r w:rsidRPr="00CB56BB">
        <w:rPr>
          <w:rFonts w:ascii="Times New Roman" w:eastAsia="Calibri" w:hAnsi="Times New Roman" w:cs="Times New Roman"/>
          <w:sz w:val="28"/>
          <w:szCs w:val="28"/>
          <w:lang w:val="uk-UA" w:eastAsia="zh-CN"/>
        </w:rPr>
        <w:t xml:space="preserve"> і, особливо, ламотриджину</w:t>
      </w:r>
      <w:r w:rsidR="00D853C4"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за гальмуванням реакцій нітрозативного стресу в умовах модельних судом</w:t>
      </w:r>
      <w:r w:rsidR="00377062"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пов</w:t>
      </w:r>
      <w:r w:rsidR="0033384E"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язана не тільки з придушенням експресії nNOS і iNOS, а й з відновленням тіол-дисульфідної рівноваги. Так, профілактичне введення ламотриджину і топ</w:t>
      </w:r>
      <w:r w:rsidR="00377062" w:rsidRPr="00CB56BB">
        <w:rPr>
          <w:rFonts w:ascii="Times New Roman" w:eastAsia="Calibri" w:hAnsi="Times New Roman" w:cs="Times New Roman"/>
          <w:sz w:val="28"/>
          <w:szCs w:val="28"/>
          <w:lang w:val="uk-UA" w:eastAsia="zh-CN"/>
        </w:rPr>
        <w:t>іра</w:t>
      </w:r>
      <w:r w:rsidR="00D853C4" w:rsidRPr="00CB56BB">
        <w:rPr>
          <w:rFonts w:ascii="Times New Roman" w:eastAsia="Calibri" w:hAnsi="Times New Roman" w:cs="Times New Roman"/>
          <w:sz w:val="28"/>
          <w:szCs w:val="28"/>
          <w:lang w:val="uk-UA" w:eastAsia="zh-CN"/>
        </w:rPr>
        <w:t>мату</w:t>
      </w:r>
      <w:r w:rsidRPr="00CB56BB">
        <w:rPr>
          <w:rFonts w:ascii="Times New Roman" w:eastAsia="Calibri" w:hAnsi="Times New Roman" w:cs="Times New Roman"/>
          <w:sz w:val="28"/>
          <w:szCs w:val="28"/>
          <w:lang w:val="uk-UA" w:eastAsia="zh-CN"/>
        </w:rPr>
        <w:t xml:space="preserve"> забезпечувало збереження відновлених еквівалентів тіол-дисульфідної системи (загальні тіоли, відновлений глутатіон) на тлі підвищення активності глутатіонредуктази в порівнянні з контрольними тваринами. Інтермедіати тіол-дисульфідної системи володіють транспортними властивостями відносно NO, тим самим підвищуючи його біодосту</w:t>
      </w:r>
      <w:r w:rsidR="00D853C4" w:rsidRPr="00CB56BB">
        <w:rPr>
          <w:rFonts w:ascii="Times New Roman" w:eastAsia="Calibri" w:hAnsi="Times New Roman" w:cs="Times New Roman"/>
          <w:sz w:val="28"/>
          <w:szCs w:val="28"/>
          <w:lang w:val="uk-UA" w:eastAsia="zh-CN"/>
        </w:rPr>
        <w:t>пність, крім того, глутатіон, ци</w:t>
      </w:r>
      <w:r w:rsidRPr="00CB56BB">
        <w:rPr>
          <w:rFonts w:ascii="Times New Roman" w:eastAsia="Calibri" w:hAnsi="Times New Roman" w:cs="Times New Roman"/>
          <w:sz w:val="28"/>
          <w:szCs w:val="28"/>
          <w:lang w:val="uk-UA" w:eastAsia="zh-CN"/>
        </w:rPr>
        <w:t>стенін, метіонін здатні значно обмежувати цитотоксичність NO і його дериватів, збільшуючи шанс нейрона вижити при екстремальних станах. Вальпроат натрію, карбамазепін і габапентин</w:t>
      </w:r>
      <w:r w:rsidR="00722698" w:rsidRPr="00CB56BB">
        <w:rPr>
          <w:rFonts w:ascii="Times New Roman" w:eastAsia="Calibri" w:hAnsi="Times New Roman" w:cs="Times New Roman"/>
          <w:sz w:val="28"/>
          <w:szCs w:val="28"/>
          <w:lang w:val="uk-UA" w:eastAsia="zh-CN"/>
        </w:rPr>
        <w:t xml:space="preserve"> не чинили статистично значущого</w:t>
      </w:r>
      <w:r w:rsidRPr="00CB56BB">
        <w:rPr>
          <w:rFonts w:ascii="Times New Roman" w:eastAsia="Calibri" w:hAnsi="Times New Roman" w:cs="Times New Roman"/>
          <w:sz w:val="28"/>
          <w:szCs w:val="28"/>
          <w:lang w:val="uk-UA" w:eastAsia="zh-CN"/>
        </w:rPr>
        <w:t xml:space="preserve"> позитивного впливу як на показники тіол-дисульфідної системи, так і були менш активними відносно обмеження проявів нітрозативного стресу у головному мозку щурів після моделювання коразолових судом. </w:t>
      </w:r>
    </w:p>
    <w:p w:rsidR="00F55A59" w:rsidRPr="00CB56BB" w:rsidRDefault="00F55A59" w:rsidP="00A2797A">
      <w:pPr>
        <w:suppressAutoHyphens/>
        <w:spacing w:after="0" w:line="360" w:lineRule="auto"/>
        <w:ind w:firstLine="709"/>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Таким чином ми бачимо, що подібний факт</w:t>
      </w:r>
      <w:r w:rsidR="007201AC"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свідчить про активацію реакцій нітрозуючого стресу на тлі дефіциту відновлених еквівалентів глутатіону. Співвідношення о</w:t>
      </w:r>
      <w:r w:rsidR="0008231D" w:rsidRPr="00CB56BB">
        <w:rPr>
          <w:rFonts w:ascii="Times New Roman" w:eastAsia="Calibri" w:hAnsi="Times New Roman" w:cs="Times New Roman"/>
          <w:sz w:val="28"/>
          <w:szCs w:val="28"/>
          <w:lang w:val="uk-UA" w:eastAsia="zh-CN"/>
        </w:rPr>
        <w:t>ксиду азоту та тіол-дисульфідної</w:t>
      </w:r>
      <w:r w:rsidRPr="00CB56BB">
        <w:rPr>
          <w:rFonts w:ascii="Times New Roman" w:eastAsia="Calibri" w:hAnsi="Times New Roman" w:cs="Times New Roman"/>
          <w:sz w:val="28"/>
          <w:szCs w:val="28"/>
          <w:lang w:val="uk-UA" w:eastAsia="zh-CN"/>
        </w:rPr>
        <w:t xml:space="preserve"> системи є фактором, що визначає подальшу долю нейрона в умовах ішемічної нейродеструкціі, трансмітерну аутокоідоза і інших екстремальних станах, </w:t>
      </w:r>
      <w:r w:rsidR="0008231D" w:rsidRPr="00CB56BB">
        <w:rPr>
          <w:rFonts w:ascii="Times New Roman" w:eastAsia="Calibri" w:hAnsi="Times New Roman" w:cs="Times New Roman"/>
          <w:sz w:val="28"/>
          <w:szCs w:val="28"/>
          <w:lang w:val="uk-UA" w:eastAsia="zh-CN"/>
        </w:rPr>
        <w:t>а саме тип його загибелі (І.Ф.Бє</w:t>
      </w:r>
      <w:r w:rsidRPr="00CB56BB">
        <w:rPr>
          <w:rFonts w:ascii="Times New Roman" w:eastAsia="Calibri" w:hAnsi="Times New Roman" w:cs="Times New Roman"/>
          <w:sz w:val="28"/>
          <w:szCs w:val="28"/>
          <w:lang w:val="uk-UA" w:eastAsia="zh-CN"/>
        </w:rPr>
        <w:t>ленічев). В умовах ендогенної нейроінтоксикації вже на ранніх термінах розвивається нітрозуючий стрес, приводячи до нітрозування тіолів, змінюючи тіол-дисульфідну рівновагу, що призводить до</w:t>
      </w:r>
      <w:r w:rsidR="007201AC" w:rsidRPr="00CB56BB">
        <w:rPr>
          <w:rFonts w:ascii="Times New Roman" w:eastAsia="Calibri" w:hAnsi="Times New Roman" w:cs="Times New Roman"/>
          <w:sz w:val="28"/>
          <w:szCs w:val="28"/>
          <w:lang w:val="uk-UA" w:eastAsia="zh-CN"/>
        </w:rPr>
        <w:t xml:space="preserve"> розвитку нейроапоптозу. Так, у </w:t>
      </w:r>
      <w:r w:rsidRPr="00CB56BB">
        <w:rPr>
          <w:rFonts w:ascii="Times New Roman" w:eastAsia="Calibri" w:hAnsi="Times New Roman" w:cs="Times New Roman"/>
          <w:sz w:val="28"/>
          <w:szCs w:val="28"/>
          <w:lang w:val="uk-UA" w:eastAsia="zh-CN"/>
        </w:rPr>
        <w:t xml:space="preserve">групі контролю індекс співвідношення нітротирозину / відновлений глутатіон збільшився в 6 разів </w:t>
      </w:r>
      <w:r w:rsidR="007201AC" w:rsidRPr="00CB56BB">
        <w:rPr>
          <w:rFonts w:ascii="Times New Roman" w:eastAsia="Calibri" w:hAnsi="Times New Roman" w:cs="Times New Roman"/>
          <w:sz w:val="28"/>
          <w:szCs w:val="28"/>
          <w:lang w:val="uk-UA" w:eastAsia="zh-CN"/>
        </w:rPr>
        <w:t>порівняно</w:t>
      </w:r>
      <w:r w:rsidRPr="00CB56BB">
        <w:rPr>
          <w:rFonts w:ascii="Times New Roman" w:eastAsia="Calibri" w:hAnsi="Times New Roman" w:cs="Times New Roman"/>
          <w:sz w:val="28"/>
          <w:szCs w:val="28"/>
          <w:lang w:val="uk-UA" w:eastAsia="zh-CN"/>
        </w:rPr>
        <w:t xml:space="preserve"> з групою інтакту (табл 5.3)</w:t>
      </w:r>
    </w:p>
    <w:p w:rsidR="00F55A59" w:rsidRPr="00CB56BB" w:rsidRDefault="00F55A59" w:rsidP="00F55A59">
      <w:pPr>
        <w:suppressAutoHyphens/>
        <w:spacing w:after="0" w:line="360" w:lineRule="auto"/>
        <w:ind w:firstLine="540"/>
        <w:jc w:val="both"/>
        <w:rPr>
          <w:rFonts w:ascii="Times New Roman" w:eastAsia="Calibri" w:hAnsi="Times New Roman" w:cs="Times New Roman"/>
          <w:sz w:val="28"/>
          <w:szCs w:val="28"/>
          <w:lang w:val="uk-UA" w:eastAsia="zh-CN"/>
        </w:rPr>
      </w:pPr>
    </w:p>
    <w:p w:rsidR="00A2797A" w:rsidRPr="00CB56BB" w:rsidRDefault="00A2797A" w:rsidP="004D2E6E">
      <w:pPr>
        <w:suppressAutoHyphens/>
        <w:spacing w:after="0" w:line="360" w:lineRule="auto"/>
        <w:jc w:val="both"/>
        <w:rPr>
          <w:rFonts w:ascii="Times New Roman" w:eastAsia="Calibri" w:hAnsi="Times New Roman" w:cs="Times New Roman"/>
          <w:sz w:val="28"/>
          <w:szCs w:val="28"/>
          <w:lang w:val="uk-UA" w:eastAsia="zh-CN"/>
        </w:rPr>
      </w:pPr>
    </w:p>
    <w:p w:rsidR="00A2797A" w:rsidRPr="00CB56BB" w:rsidRDefault="00A2797A" w:rsidP="00F55A59">
      <w:pPr>
        <w:suppressAutoHyphens/>
        <w:spacing w:after="0" w:line="360" w:lineRule="auto"/>
        <w:ind w:firstLine="540"/>
        <w:jc w:val="both"/>
        <w:rPr>
          <w:rFonts w:ascii="Times New Roman" w:eastAsia="Calibri" w:hAnsi="Times New Roman" w:cs="Times New Roman"/>
          <w:sz w:val="28"/>
          <w:szCs w:val="28"/>
          <w:lang w:val="uk-UA" w:eastAsia="zh-CN"/>
        </w:rPr>
      </w:pPr>
    </w:p>
    <w:p w:rsidR="00F55A59" w:rsidRPr="00CB56BB" w:rsidRDefault="00F55A59" w:rsidP="00F861D7">
      <w:pPr>
        <w:suppressAutoHyphens/>
        <w:spacing w:after="0" w:line="360" w:lineRule="auto"/>
        <w:jc w:val="right"/>
        <w:rPr>
          <w:rFonts w:ascii="Times New Roman" w:eastAsia="Calibri" w:hAnsi="Times New Roman" w:cs="Times New Roman"/>
          <w:i/>
          <w:iCs/>
          <w:sz w:val="28"/>
          <w:szCs w:val="28"/>
          <w:lang w:val="uk-UA" w:eastAsia="zh-CN"/>
        </w:rPr>
      </w:pPr>
      <w:r w:rsidRPr="00CB56BB">
        <w:rPr>
          <w:rFonts w:ascii="Times New Roman" w:eastAsia="Calibri" w:hAnsi="Times New Roman" w:cs="Times New Roman"/>
          <w:i/>
          <w:iCs/>
          <w:sz w:val="28"/>
          <w:szCs w:val="28"/>
          <w:lang w:val="uk-UA" w:eastAsia="zh-CN"/>
        </w:rPr>
        <w:t>Таблиця 5.3</w:t>
      </w:r>
    </w:p>
    <w:p w:rsidR="00DE5444" w:rsidRPr="00CB56BB" w:rsidRDefault="00F55A59" w:rsidP="00DE5444">
      <w:pPr>
        <w:suppressAutoHyphens/>
        <w:spacing w:after="0" w:line="360" w:lineRule="auto"/>
        <w:jc w:val="center"/>
        <w:rPr>
          <w:rFonts w:ascii="Calibri" w:eastAsia="Calibri" w:hAnsi="Calibri" w:cs="Calibri"/>
          <w:sz w:val="24"/>
          <w:szCs w:val="24"/>
          <w:lang w:val="uk-UA" w:eastAsia="zh-CN"/>
        </w:rPr>
      </w:pPr>
      <w:r w:rsidRPr="00CB56BB">
        <w:rPr>
          <w:rFonts w:ascii="Times New Roman" w:eastAsia="Calibri" w:hAnsi="Times New Roman" w:cs="Times New Roman"/>
          <w:b/>
          <w:bCs/>
          <w:iCs/>
          <w:sz w:val="28"/>
          <w:szCs w:val="28"/>
          <w:lang w:val="uk-UA" w:eastAsia="zh-CN"/>
        </w:rPr>
        <w:t>Співвідношення нітротирозину / відновлений глутатіон та індекс нейродеструкції при коразоловому кіндлінгу</w:t>
      </w:r>
      <w:r w:rsidR="00DE5444" w:rsidRPr="00CB56BB">
        <w:rPr>
          <w:rFonts w:ascii="Times New Roman" w:eastAsia="Calibri" w:hAnsi="Times New Roman" w:cs="Times New Roman"/>
          <w:b/>
          <w:bCs/>
          <w:iCs/>
          <w:sz w:val="28"/>
          <w:szCs w:val="28"/>
          <w:lang w:val="uk-UA" w:eastAsia="zh-CN"/>
        </w:rPr>
        <w:t xml:space="preserve"> </w:t>
      </w:r>
      <w:r w:rsidR="00DE5444" w:rsidRPr="00CB56BB">
        <w:rPr>
          <w:rFonts w:ascii="Times New Roman" w:eastAsia="Calibri" w:hAnsi="Times New Roman" w:cs="Times New Roman"/>
          <w:b/>
          <w:sz w:val="28"/>
          <w:szCs w:val="28"/>
          <w:lang w:val="uk-UA" w:eastAsia="zh-CN"/>
        </w:rPr>
        <w:t>(М±m, n=10)</w:t>
      </w:r>
    </w:p>
    <w:tbl>
      <w:tblPr>
        <w:tblW w:w="9711" w:type="dxa"/>
        <w:tblInd w:w="78" w:type="dxa"/>
        <w:tblBorders>
          <w:top w:val="single" w:sz="4" w:space="0" w:color="00000A"/>
          <w:left w:val="single" w:sz="4" w:space="0" w:color="00000A"/>
          <w:bottom w:val="single" w:sz="4" w:space="0" w:color="00000A"/>
          <w:insideH w:val="single" w:sz="4" w:space="0" w:color="00000A"/>
        </w:tblBorders>
        <w:tblLayout w:type="fixed"/>
        <w:tblCellMar>
          <w:left w:w="78" w:type="dxa"/>
        </w:tblCellMar>
        <w:tblLook w:val="04A0" w:firstRow="1" w:lastRow="0" w:firstColumn="1" w:lastColumn="0" w:noHBand="0" w:noVBand="1"/>
      </w:tblPr>
      <w:tblGrid>
        <w:gridCol w:w="3402"/>
        <w:gridCol w:w="2127"/>
        <w:gridCol w:w="1890"/>
        <w:gridCol w:w="2292"/>
      </w:tblGrid>
      <w:tr w:rsidR="00F55A59" w:rsidRPr="00CB56BB" w:rsidTr="0008231D">
        <w:trPr>
          <w:trHeight w:val="1217"/>
        </w:trPr>
        <w:tc>
          <w:tcPr>
            <w:tcW w:w="3402"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08231D">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Групи тварин</w:t>
            </w:r>
          </w:p>
        </w:tc>
        <w:tc>
          <w:tcPr>
            <w:tcW w:w="2127"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08231D">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 xml:space="preserve">Глутатіон </w:t>
            </w:r>
            <w:r w:rsidR="00F861D7" w:rsidRPr="00CB56BB">
              <w:rPr>
                <w:rFonts w:ascii="Times New Roman" w:eastAsia="Calibri" w:hAnsi="Times New Roman" w:cs="Times New Roman"/>
                <w:sz w:val="28"/>
                <w:szCs w:val="28"/>
                <w:lang w:val="uk-UA" w:eastAsia="zh-CN"/>
              </w:rPr>
              <w:t>відновлений</w:t>
            </w:r>
          </w:p>
          <w:p w:rsidR="00F55A59" w:rsidRPr="00CB56BB" w:rsidRDefault="00F55A59" w:rsidP="0008231D">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мкмоль/г тканини</w:t>
            </w:r>
          </w:p>
        </w:tc>
        <w:tc>
          <w:tcPr>
            <w:tcW w:w="1890"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861D7" w:rsidP="0008231D">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Нітротирозин, нмоль/г білку</w:t>
            </w:r>
          </w:p>
        </w:tc>
        <w:tc>
          <w:tcPr>
            <w:tcW w:w="22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F55A59" w:rsidRPr="00CB56BB" w:rsidRDefault="00F55A59" w:rsidP="0008231D">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Індекс нейродеструкції</w:t>
            </w:r>
          </w:p>
          <w:p w:rsidR="00F861D7" w:rsidRPr="00CB56BB" w:rsidRDefault="00F861D7" w:rsidP="0008231D">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н</w:t>
            </w:r>
            <w:r w:rsidR="0008231D" w:rsidRPr="00CB56BB">
              <w:rPr>
                <w:rFonts w:ascii="Times New Roman" w:eastAsia="Calibri" w:hAnsi="Times New Roman" w:cs="Times New Roman"/>
                <w:sz w:val="28"/>
                <w:szCs w:val="28"/>
                <w:lang w:val="uk-UA" w:eastAsia="zh-CN"/>
              </w:rPr>
              <w:t>ітроти</w:t>
            </w:r>
            <w:r w:rsidR="00F55A59" w:rsidRPr="00CB56BB">
              <w:rPr>
                <w:rFonts w:ascii="Times New Roman" w:eastAsia="Calibri" w:hAnsi="Times New Roman" w:cs="Times New Roman"/>
                <w:sz w:val="28"/>
                <w:szCs w:val="28"/>
                <w:lang w:val="uk-UA" w:eastAsia="zh-CN"/>
              </w:rPr>
              <w:t>розин</w:t>
            </w:r>
            <w:r w:rsidRPr="00CB56BB">
              <w:rPr>
                <w:rFonts w:ascii="Times New Roman" w:eastAsia="Calibri" w:hAnsi="Times New Roman" w:cs="Times New Roman"/>
                <w:sz w:val="28"/>
                <w:szCs w:val="28"/>
                <w:lang w:val="uk-UA" w:eastAsia="zh-CN"/>
              </w:rPr>
              <w:t>/</w:t>
            </w:r>
          </w:p>
          <w:p w:rsidR="00F55A59" w:rsidRPr="00CB56BB" w:rsidRDefault="00F861D7" w:rsidP="0008231D">
            <w:pPr>
              <w:suppressAutoHyphens/>
              <w:spacing w:after="0" w:line="24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г</w:t>
            </w:r>
            <w:r w:rsidR="00F55A59" w:rsidRPr="00CB56BB">
              <w:rPr>
                <w:rFonts w:ascii="Times New Roman" w:eastAsia="Calibri" w:hAnsi="Times New Roman" w:cs="Times New Roman"/>
                <w:sz w:val="28"/>
                <w:szCs w:val="28"/>
                <w:lang w:val="uk-UA" w:eastAsia="zh-CN"/>
              </w:rPr>
              <w:t>лутатіон</w:t>
            </w:r>
          </w:p>
        </w:tc>
      </w:tr>
      <w:tr w:rsidR="00F55A59" w:rsidRPr="00CB56BB" w:rsidTr="0008231D">
        <w:trPr>
          <w:trHeight w:val="342"/>
        </w:trPr>
        <w:tc>
          <w:tcPr>
            <w:tcW w:w="3402" w:type="dxa"/>
            <w:tcBorders>
              <w:top w:val="single" w:sz="4" w:space="0" w:color="00000A"/>
              <w:left w:val="single" w:sz="4" w:space="0" w:color="00000A"/>
              <w:bottom w:val="single" w:sz="4" w:space="0" w:color="00000A"/>
            </w:tcBorders>
            <w:shd w:val="clear" w:color="auto" w:fill="FFFFFF"/>
            <w:tcMar>
              <w:left w:w="78" w:type="dxa"/>
            </w:tcMar>
          </w:tcPr>
          <w:p w:rsidR="00F55A59" w:rsidRPr="00CB56BB" w:rsidRDefault="00F55A59" w:rsidP="00F861D7">
            <w:pPr>
              <w:suppressAutoHyphens/>
              <w:spacing w:after="0" w:line="360" w:lineRule="auto"/>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Інтакт</w:t>
            </w:r>
            <w:r w:rsidR="00F861D7" w:rsidRPr="00CB56BB">
              <w:rPr>
                <w:rFonts w:ascii="Times New Roman" w:eastAsia="Calibri" w:hAnsi="Times New Roman" w:cs="Times New Roman"/>
                <w:sz w:val="28"/>
                <w:szCs w:val="28"/>
                <w:lang w:val="uk-UA" w:eastAsia="zh-CN"/>
              </w:rPr>
              <w:t>ні</w:t>
            </w:r>
          </w:p>
        </w:tc>
        <w:tc>
          <w:tcPr>
            <w:tcW w:w="2127"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4,73±0,23</w:t>
            </w:r>
          </w:p>
        </w:tc>
        <w:tc>
          <w:tcPr>
            <w:tcW w:w="1890"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19,2±1,2</w:t>
            </w:r>
          </w:p>
        </w:tc>
        <w:tc>
          <w:tcPr>
            <w:tcW w:w="22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F55A59" w:rsidRPr="00CB56BB" w:rsidRDefault="00F55A59" w:rsidP="00F861D7">
            <w:pPr>
              <w:suppressAutoHyphens/>
              <w:snapToGrid w:val="0"/>
              <w:spacing w:after="0" w:line="360" w:lineRule="auto"/>
              <w:jc w:val="center"/>
              <w:rPr>
                <w:rFonts w:ascii="Times New Roman" w:eastAsia="Calibri" w:hAnsi="Times New Roman" w:cs="Times New Roman"/>
                <w:sz w:val="28"/>
                <w:szCs w:val="28"/>
                <w:lang w:val="uk-UA" w:eastAsia="zh-CN"/>
              </w:rPr>
            </w:pPr>
          </w:p>
        </w:tc>
      </w:tr>
      <w:tr w:rsidR="00F55A59" w:rsidRPr="00CB56BB" w:rsidTr="0008231D">
        <w:tc>
          <w:tcPr>
            <w:tcW w:w="3402" w:type="dxa"/>
            <w:tcBorders>
              <w:top w:val="single" w:sz="4" w:space="0" w:color="00000A"/>
              <w:left w:val="single" w:sz="4" w:space="0" w:color="00000A"/>
              <w:bottom w:val="single" w:sz="4" w:space="0" w:color="00000A"/>
            </w:tcBorders>
            <w:shd w:val="clear" w:color="auto" w:fill="FFFFFF"/>
            <w:tcMar>
              <w:left w:w="78" w:type="dxa"/>
            </w:tcMar>
          </w:tcPr>
          <w:p w:rsidR="00F55A59" w:rsidRPr="00CB56BB" w:rsidRDefault="00F55A59" w:rsidP="0008231D">
            <w:pPr>
              <w:suppressAutoHyphens/>
              <w:spacing w:after="0" w:line="240" w:lineRule="auto"/>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 xml:space="preserve">Коразолові </w:t>
            </w:r>
            <w:r w:rsidR="0008231D" w:rsidRPr="00CB56BB">
              <w:rPr>
                <w:rFonts w:ascii="Times New Roman" w:eastAsia="Calibri" w:hAnsi="Times New Roman" w:cs="Times New Roman"/>
                <w:sz w:val="28"/>
                <w:szCs w:val="28"/>
                <w:lang w:val="uk-UA" w:eastAsia="zh-CN"/>
              </w:rPr>
              <w:t>судоми, 40 мг/кг (КС</w:t>
            </w:r>
            <w:r w:rsidRPr="00CB56BB">
              <w:rPr>
                <w:rFonts w:ascii="Times New Roman" w:eastAsia="Calibri" w:hAnsi="Times New Roman" w:cs="Times New Roman"/>
                <w:sz w:val="28"/>
                <w:szCs w:val="28"/>
                <w:lang w:val="uk-UA" w:eastAsia="zh-CN"/>
              </w:rPr>
              <w:t>) (контроль)</w:t>
            </w:r>
          </w:p>
        </w:tc>
        <w:tc>
          <w:tcPr>
            <w:tcW w:w="2127"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2,12±0,11</w:t>
            </w:r>
          </w:p>
        </w:tc>
        <w:tc>
          <w:tcPr>
            <w:tcW w:w="1890"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51,6±3,1</w:t>
            </w:r>
          </w:p>
        </w:tc>
        <w:tc>
          <w:tcPr>
            <w:tcW w:w="22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24,33</w:t>
            </w:r>
          </w:p>
        </w:tc>
      </w:tr>
      <w:tr w:rsidR="00F55A59" w:rsidRPr="00CB56BB" w:rsidTr="0008231D">
        <w:trPr>
          <w:trHeight w:val="303"/>
        </w:trPr>
        <w:tc>
          <w:tcPr>
            <w:tcW w:w="3402" w:type="dxa"/>
            <w:tcBorders>
              <w:top w:val="single" w:sz="4" w:space="0" w:color="00000A"/>
              <w:left w:val="single" w:sz="4" w:space="0" w:color="00000A"/>
              <w:bottom w:val="single" w:sz="4" w:space="0" w:color="00000A"/>
            </w:tcBorders>
            <w:shd w:val="clear" w:color="auto" w:fill="FFFFFF"/>
            <w:tcMar>
              <w:left w:w="78" w:type="dxa"/>
            </w:tcMar>
          </w:tcPr>
          <w:p w:rsidR="00F55A59" w:rsidRPr="00CB56BB" w:rsidRDefault="0008231D" w:rsidP="0008231D">
            <w:pPr>
              <w:suppressAutoHyphens/>
              <w:spacing w:after="0" w:line="240" w:lineRule="auto"/>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топірамат</w:t>
            </w:r>
            <w:r w:rsidRPr="00CB56BB">
              <w:rPr>
                <w:rFonts w:ascii="Times New Roman" w:eastAsia="Calibri" w:hAnsi="Times New Roman" w:cs="Times New Roman"/>
                <w:sz w:val="28"/>
                <w:szCs w:val="28"/>
                <w:lang w:val="uk-UA" w:eastAsia="zh-CN"/>
              </w:rPr>
              <w:t>, 300</w:t>
            </w:r>
            <w:r w:rsidR="00F55A59" w:rsidRPr="00CB56BB">
              <w:rPr>
                <w:rFonts w:ascii="Times New Roman" w:eastAsia="Calibri" w:hAnsi="Times New Roman" w:cs="Times New Roman"/>
                <w:sz w:val="28"/>
                <w:szCs w:val="28"/>
                <w:lang w:val="uk-UA" w:eastAsia="zh-CN"/>
              </w:rPr>
              <w:t xml:space="preserve"> </w:t>
            </w:r>
            <w:r w:rsidRPr="00CB56BB">
              <w:rPr>
                <w:rFonts w:ascii="Times New Roman" w:eastAsia="Calibri" w:hAnsi="Times New Roman" w:cs="Times New Roman"/>
                <w:sz w:val="28"/>
                <w:szCs w:val="28"/>
                <w:lang w:val="uk-UA" w:eastAsia="zh-CN"/>
              </w:rPr>
              <w:t>мг/кг, в/о</w:t>
            </w:r>
          </w:p>
        </w:tc>
        <w:tc>
          <w:tcPr>
            <w:tcW w:w="2127"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2,88±0,15*</w:t>
            </w:r>
          </w:p>
        </w:tc>
        <w:tc>
          <w:tcPr>
            <w:tcW w:w="1890"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33,3±2,2*</w:t>
            </w:r>
          </w:p>
        </w:tc>
        <w:tc>
          <w:tcPr>
            <w:tcW w:w="22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11,56</w:t>
            </w:r>
          </w:p>
        </w:tc>
      </w:tr>
      <w:tr w:rsidR="00F55A59" w:rsidRPr="00CB56BB" w:rsidTr="0008231D">
        <w:tc>
          <w:tcPr>
            <w:tcW w:w="3402" w:type="dxa"/>
            <w:tcBorders>
              <w:top w:val="single" w:sz="4" w:space="0" w:color="00000A"/>
              <w:left w:val="single" w:sz="4" w:space="0" w:color="00000A"/>
              <w:bottom w:val="single" w:sz="4" w:space="0" w:color="00000A"/>
            </w:tcBorders>
            <w:shd w:val="clear" w:color="auto" w:fill="FFFFFF"/>
            <w:tcMar>
              <w:left w:w="78" w:type="dxa"/>
            </w:tcMar>
          </w:tcPr>
          <w:p w:rsidR="00F55A59" w:rsidRPr="00CB56BB" w:rsidRDefault="0008231D" w:rsidP="0008231D">
            <w:pPr>
              <w:suppressAutoHyphens/>
              <w:spacing w:after="0" w:line="240" w:lineRule="auto"/>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КС+ламотриджин, 60 мг/кг, в/о</w:t>
            </w:r>
          </w:p>
        </w:tc>
        <w:tc>
          <w:tcPr>
            <w:tcW w:w="2127"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3,14±0,22*</w:t>
            </w:r>
          </w:p>
        </w:tc>
        <w:tc>
          <w:tcPr>
            <w:tcW w:w="1890"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21,2±1,8*</w:t>
            </w:r>
          </w:p>
        </w:tc>
        <w:tc>
          <w:tcPr>
            <w:tcW w:w="22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6,75</w:t>
            </w:r>
          </w:p>
        </w:tc>
      </w:tr>
      <w:tr w:rsidR="00F55A59" w:rsidRPr="00CB56BB" w:rsidTr="0008231D">
        <w:tc>
          <w:tcPr>
            <w:tcW w:w="3402" w:type="dxa"/>
            <w:tcBorders>
              <w:top w:val="single" w:sz="4" w:space="0" w:color="00000A"/>
              <w:left w:val="single" w:sz="4" w:space="0" w:color="00000A"/>
              <w:bottom w:val="single" w:sz="4" w:space="0" w:color="00000A"/>
            </w:tcBorders>
            <w:shd w:val="clear" w:color="auto" w:fill="FFFFFF"/>
            <w:tcMar>
              <w:left w:w="78" w:type="dxa"/>
            </w:tcMar>
          </w:tcPr>
          <w:p w:rsidR="00F55A59" w:rsidRPr="00CB56BB" w:rsidRDefault="0008231D" w:rsidP="0008231D">
            <w:pPr>
              <w:suppressAutoHyphens/>
              <w:spacing w:after="0" w:line="240" w:lineRule="auto"/>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+вальпроат натрію</w:t>
            </w:r>
            <w:r w:rsidRPr="00CB56BB">
              <w:rPr>
                <w:rFonts w:ascii="Times New Roman" w:eastAsia="Calibri" w:hAnsi="Times New Roman" w:cs="Times New Roman"/>
                <w:sz w:val="28"/>
                <w:szCs w:val="28"/>
                <w:lang w:val="uk-UA" w:eastAsia="zh-CN"/>
              </w:rPr>
              <w:t>, 150 мг/кг, в/о</w:t>
            </w:r>
          </w:p>
        </w:tc>
        <w:tc>
          <w:tcPr>
            <w:tcW w:w="2127"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1,93±0,75</w:t>
            </w:r>
          </w:p>
        </w:tc>
        <w:tc>
          <w:tcPr>
            <w:tcW w:w="1890"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33,7±2,6*</w:t>
            </w:r>
          </w:p>
        </w:tc>
        <w:tc>
          <w:tcPr>
            <w:tcW w:w="22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17,46</w:t>
            </w:r>
          </w:p>
        </w:tc>
      </w:tr>
      <w:tr w:rsidR="00F55A59" w:rsidRPr="00CB56BB" w:rsidTr="0008231D">
        <w:tc>
          <w:tcPr>
            <w:tcW w:w="3402" w:type="dxa"/>
            <w:tcBorders>
              <w:top w:val="single" w:sz="4" w:space="0" w:color="00000A"/>
              <w:left w:val="single" w:sz="4" w:space="0" w:color="00000A"/>
              <w:bottom w:val="single" w:sz="4" w:space="0" w:color="00000A"/>
            </w:tcBorders>
            <w:shd w:val="clear" w:color="auto" w:fill="FFFFFF"/>
            <w:tcMar>
              <w:left w:w="78" w:type="dxa"/>
            </w:tcMar>
          </w:tcPr>
          <w:p w:rsidR="00F55A59" w:rsidRPr="00CB56BB" w:rsidRDefault="0008231D" w:rsidP="0008231D">
            <w:pPr>
              <w:suppressAutoHyphens/>
              <w:spacing w:after="0" w:line="240" w:lineRule="auto"/>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КС+ габапентин, 150 мг/кг, в/о</w:t>
            </w:r>
          </w:p>
        </w:tc>
        <w:tc>
          <w:tcPr>
            <w:tcW w:w="2127"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2,67±0,23</w:t>
            </w:r>
            <w:r w:rsidR="00F861D7" w:rsidRPr="00CB56BB">
              <w:rPr>
                <w:rFonts w:ascii="Times New Roman" w:eastAsia="Calibri" w:hAnsi="Times New Roman" w:cs="Times New Roman"/>
                <w:sz w:val="28"/>
                <w:szCs w:val="28"/>
                <w:lang w:val="uk-UA" w:eastAsia="zh-CN"/>
              </w:rPr>
              <w:t>*</w:t>
            </w:r>
          </w:p>
        </w:tc>
        <w:tc>
          <w:tcPr>
            <w:tcW w:w="1890"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43,3±3,4</w:t>
            </w:r>
          </w:p>
        </w:tc>
        <w:tc>
          <w:tcPr>
            <w:tcW w:w="22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16,21</w:t>
            </w:r>
          </w:p>
        </w:tc>
      </w:tr>
      <w:tr w:rsidR="00F55A59" w:rsidRPr="00CB56BB" w:rsidTr="0008231D">
        <w:tc>
          <w:tcPr>
            <w:tcW w:w="3402" w:type="dxa"/>
            <w:tcBorders>
              <w:top w:val="single" w:sz="4" w:space="0" w:color="00000A"/>
              <w:left w:val="single" w:sz="4" w:space="0" w:color="00000A"/>
              <w:bottom w:val="single" w:sz="4" w:space="0" w:color="00000A"/>
            </w:tcBorders>
            <w:shd w:val="clear" w:color="auto" w:fill="FFFFFF"/>
            <w:tcMar>
              <w:left w:w="78" w:type="dxa"/>
            </w:tcMar>
          </w:tcPr>
          <w:p w:rsidR="00F55A59" w:rsidRPr="00CB56BB" w:rsidRDefault="0008231D" w:rsidP="0008231D">
            <w:pPr>
              <w:suppressAutoHyphens/>
              <w:spacing w:after="0" w:line="240" w:lineRule="auto"/>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карбама</w:t>
            </w:r>
            <w:r w:rsidRPr="00CB56BB">
              <w:rPr>
                <w:rFonts w:ascii="Times New Roman" w:eastAsia="Calibri" w:hAnsi="Times New Roman" w:cs="Times New Roman"/>
                <w:sz w:val="28"/>
                <w:szCs w:val="28"/>
                <w:lang w:val="uk-UA" w:eastAsia="zh-CN"/>
              </w:rPr>
              <w:t>зепін, 200 мг/кг, в/о</w:t>
            </w:r>
          </w:p>
        </w:tc>
        <w:tc>
          <w:tcPr>
            <w:tcW w:w="2127"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2,00±0,33</w:t>
            </w:r>
          </w:p>
        </w:tc>
        <w:tc>
          <w:tcPr>
            <w:tcW w:w="1890" w:type="dxa"/>
            <w:tcBorders>
              <w:top w:val="single" w:sz="4" w:space="0" w:color="00000A"/>
              <w:left w:val="single" w:sz="4" w:space="0" w:color="00000A"/>
              <w:bottom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48,7±4,2</w:t>
            </w:r>
          </w:p>
        </w:tc>
        <w:tc>
          <w:tcPr>
            <w:tcW w:w="229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F55A59" w:rsidRPr="00CB56BB" w:rsidRDefault="00F55A59" w:rsidP="00F861D7">
            <w:pPr>
              <w:suppressAutoHyphens/>
              <w:spacing w:after="0" w:line="360" w:lineRule="auto"/>
              <w:jc w:val="center"/>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24,35</w:t>
            </w:r>
          </w:p>
        </w:tc>
      </w:tr>
    </w:tbl>
    <w:p w:rsidR="00802C66" w:rsidRPr="00CB56BB" w:rsidRDefault="00802C66" w:rsidP="00802C66">
      <w:pPr>
        <w:suppressAutoHyphens/>
        <w:spacing w:before="240" w:after="0" w:line="360" w:lineRule="auto"/>
        <w:ind w:left="2160" w:hanging="1620"/>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xml:space="preserve">* - p&lt;0,05 по відношенню до групи тварин з коразоловими </w:t>
      </w:r>
      <w:r w:rsidR="00D853C4" w:rsidRPr="00CB56BB">
        <w:rPr>
          <w:rFonts w:ascii="Times New Roman" w:eastAsia="Calibri" w:hAnsi="Times New Roman" w:cs="Times New Roman"/>
          <w:sz w:val="28"/>
          <w:szCs w:val="28"/>
          <w:lang w:val="uk-UA" w:eastAsia="zh-CN"/>
        </w:rPr>
        <w:t>судомами</w:t>
      </w:r>
      <w:r w:rsidRPr="00CB56BB">
        <w:rPr>
          <w:rFonts w:ascii="Times New Roman" w:eastAsia="Calibri" w:hAnsi="Times New Roman" w:cs="Times New Roman"/>
          <w:sz w:val="28"/>
          <w:szCs w:val="28"/>
          <w:lang w:val="uk-UA" w:eastAsia="zh-CN"/>
        </w:rPr>
        <w:t xml:space="preserve"> (контролю)</w:t>
      </w:r>
    </w:p>
    <w:p w:rsidR="00802C66" w:rsidRPr="004D2E6E" w:rsidRDefault="00F55A59" w:rsidP="004D2E6E">
      <w:pPr>
        <w:shd w:val="clear" w:color="auto" w:fill="FFFFFF"/>
        <w:suppressAutoHyphens/>
        <w:spacing w:before="240" w:after="0" w:line="360" w:lineRule="auto"/>
        <w:ind w:firstLine="709"/>
        <w:jc w:val="both"/>
        <w:textAlignment w:val="baseline"/>
        <w:rPr>
          <w:rFonts w:ascii="Times New Roman" w:eastAsia="Arial Unicode MS" w:hAnsi="Times New Roman" w:cs="Times New Roman"/>
          <w:sz w:val="28"/>
          <w:szCs w:val="28"/>
          <w:lang w:val="uk-UA" w:eastAsia="uk-UA"/>
        </w:rPr>
      </w:pPr>
      <w:r w:rsidRPr="00CB56BB">
        <w:rPr>
          <w:rFonts w:ascii="Times New Roman" w:eastAsia="Arial Unicode MS" w:hAnsi="Times New Roman" w:cs="Times New Roman"/>
          <w:sz w:val="28"/>
          <w:szCs w:val="28"/>
          <w:lang w:val="uk-UA" w:eastAsia="uk-UA"/>
        </w:rPr>
        <w:t xml:space="preserve">Найбільш наочно нейропротективний ефект препарату продемонстрований при розрахунку коефіцієнта нітротирозину / відновлений глутатіон.  </w:t>
      </w:r>
      <w:r w:rsidR="0008231D" w:rsidRPr="00CB56BB">
        <w:rPr>
          <w:rFonts w:ascii="Times New Roman" w:eastAsia="Arial Unicode MS" w:hAnsi="Times New Roman" w:cs="Times New Roman"/>
          <w:sz w:val="28"/>
          <w:szCs w:val="28"/>
          <w:lang w:val="uk-UA" w:eastAsia="uk-UA"/>
        </w:rPr>
        <w:t>Ламотриджин і топі</w:t>
      </w:r>
      <w:r w:rsidRPr="00CB56BB">
        <w:rPr>
          <w:rFonts w:ascii="Times New Roman" w:eastAsia="Arial Unicode MS" w:hAnsi="Times New Roman" w:cs="Times New Roman"/>
          <w:sz w:val="28"/>
          <w:szCs w:val="28"/>
          <w:lang w:val="uk-UA" w:eastAsia="uk-UA"/>
        </w:rPr>
        <w:t>рамат знижували індекс нейродеструкціі в 4 і 2 рази відповідно, на відмі</w:t>
      </w:r>
      <w:r w:rsidR="004D2E6E">
        <w:rPr>
          <w:rFonts w:ascii="Times New Roman" w:eastAsia="Arial Unicode MS" w:hAnsi="Times New Roman" w:cs="Times New Roman"/>
          <w:sz w:val="28"/>
          <w:szCs w:val="28"/>
          <w:lang w:val="uk-UA" w:eastAsia="uk-UA"/>
        </w:rPr>
        <w:t>ну від інших антиконвульсантів.</w:t>
      </w:r>
    </w:p>
    <w:p w:rsidR="00802C66" w:rsidRPr="00CB56BB" w:rsidRDefault="00802C66" w:rsidP="00F55A59">
      <w:pPr>
        <w:shd w:val="clear" w:color="auto" w:fill="FFFFFF"/>
        <w:suppressAutoHyphens/>
        <w:spacing w:before="240" w:after="0" w:line="360" w:lineRule="auto"/>
        <w:ind w:firstLine="539"/>
        <w:jc w:val="both"/>
        <w:textAlignment w:val="baseline"/>
        <w:rPr>
          <w:rFonts w:ascii="Times New Roman" w:eastAsia="Calibri" w:hAnsi="Times New Roman" w:cs="Times New Roman"/>
          <w:sz w:val="28"/>
          <w:szCs w:val="28"/>
          <w:lang w:val="uk-UA" w:eastAsia="zh-CN"/>
        </w:rPr>
      </w:pPr>
    </w:p>
    <w:p w:rsidR="00802C66" w:rsidRPr="00CB56BB" w:rsidRDefault="00802C66" w:rsidP="00610367">
      <w:pPr>
        <w:suppressAutoHyphens/>
        <w:spacing w:after="0" w:line="360" w:lineRule="auto"/>
        <w:ind w:firstLine="709"/>
        <w:jc w:val="both"/>
        <w:rPr>
          <w:rFonts w:ascii="Times New Roman" w:eastAsia="Times New Roman" w:hAnsi="Times New Roman"/>
          <w:sz w:val="28"/>
          <w:szCs w:val="20"/>
          <w:lang w:val="uk-UA" w:eastAsia="ru-RU"/>
        </w:rPr>
      </w:pPr>
      <w:r w:rsidRPr="00CB56BB">
        <w:rPr>
          <w:rFonts w:ascii="Times New Roman" w:eastAsia="Times New Roman" w:hAnsi="Times New Roman"/>
          <w:sz w:val="28"/>
          <w:szCs w:val="20"/>
          <w:lang w:val="uk-UA" w:eastAsia="ru-RU"/>
        </w:rPr>
        <w:t>5.3 Вплив антиконвульсантів на механізмів апоптозу та морфометричні показники нейронів при моделюванні коразолових судом</w:t>
      </w:r>
    </w:p>
    <w:p w:rsidR="00802C66" w:rsidRPr="00CB56BB" w:rsidRDefault="00802C66" w:rsidP="00AD12D2">
      <w:pPr>
        <w:suppressAutoHyphens/>
        <w:spacing w:after="0" w:line="360" w:lineRule="auto"/>
        <w:jc w:val="both"/>
        <w:rPr>
          <w:rFonts w:ascii="Times New Roman" w:eastAsia="Calibri" w:hAnsi="Times New Roman" w:cs="Times New Roman"/>
          <w:sz w:val="28"/>
          <w:szCs w:val="28"/>
          <w:lang w:val="uk-UA" w:eastAsia="zh-CN"/>
        </w:rPr>
      </w:pPr>
    </w:p>
    <w:p w:rsidR="00F55A59" w:rsidRPr="00CB56BB" w:rsidRDefault="00F55A59" w:rsidP="00610367">
      <w:pPr>
        <w:suppressAutoHyphens/>
        <w:spacing w:after="0" w:line="360" w:lineRule="auto"/>
        <w:ind w:firstLine="709"/>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Проведеними морфометричними дослідженнями показано, що коразолові судоми супроводжуються зниженням щільності нейронів сенсомоторної зони кори головного мозку, придушенням в них транскрипційних процесів (зниження РНК) і підвищенням щільності клітин з ознаками апоптозу на тлі вираженого дефіциту антиапоптичного білка bcl-2 (табл. 5.4; рис. 5.7 – 5.9). Так, встановлен</w:t>
      </w:r>
      <w:r w:rsidR="0008231D" w:rsidRPr="00CB56BB">
        <w:rPr>
          <w:rFonts w:ascii="Times New Roman" w:eastAsia="Calibri" w:hAnsi="Times New Roman" w:cs="Times New Roman"/>
          <w:sz w:val="28"/>
          <w:szCs w:val="28"/>
          <w:lang w:val="uk-UA" w:eastAsia="zh-CN"/>
        </w:rPr>
        <w:t>о, що хронічне введення коразолу</w:t>
      </w:r>
      <w:r w:rsidRPr="00CB56BB">
        <w:rPr>
          <w:rFonts w:ascii="Times New Roman" w:eastAsia="Calibri" w:hAnsi="Times New Roman" w:cs="Times New Roman"/>
          <w:sz w:val="28"/>
          <w:szCs w:val="28"/>
          <w:lang w:val="uk-UA" w:eastAsia="zh-CN"/>
        </w:rPr>
        <w:t xml:space="preserve"> призводить до зниження щільності нейронів з 1234 до 1087 клітин на мм</w:t>
      </w:r>
      <w:r w:rsidRPr="00CB56BB">
        <w:rPr>
          <w:rFonts w:ascii="Times New Roman" w:eastAsia="Calibri" w:hAnsi="Times New Roman" w:cs="Times New Roman"/>
          <w:sz w:val="28"/>
          <w:szCs w:val="28"/>
          <w:vertAlign w:val="superscript"/>
          <w:lang w:val="uk-UA" w:eastAsia="zh-CN"/>
        </w:rPr>
        <w:t>2</w:t>
      </w:r>
      <w:r w:rsidRPr="00CB56BB">
        <w:rPr>
          <w:rFonts w:ascii="Times New Roman" w:eastAsia="Calibri" w:hAnsi="Times New Roman" w:cs="Times New Roman"/>
          <w:sz w:val="28"/>
          <w:szCs w:val="28"/>
          <w:lang w:val="uk-UA" w:eastAsia="zh-CN"/>
        </w:rPr>
        <w:t xml:space="preserve"> – на 11,9 %.</w:t>
      </w:r>
    </w:p>
    <w:p w:rsidR="00F55A59" w:rsidRPr="00CB56BB" w:rsidRDefault="00F55A59" w:rsidP="00F55A59">
      <w:pPr>
        <w:suppressAutoHyphens/>
        <w:spacing w:after="0" w:line="360" w:lineRule="auto"/>
        <w:jc w:val="right"/>
        <w:rPr>
          <w:rFonts w:ascii="Calibri" w:eastAsia="Calibri" w:hAnsi="Calibri" w:cs="Calibri"/>
          <w:sz w:val="24"/>
          <w:szCs w:val="24"/>
          <w:lang w:val="uk-UA" w:eastAsia="zh-CN"/>
        </w:rPr>
      </w:pPr>
      <w:r w:rsidRPr="00CB56BB">
        <w:rPr>
          <w:rFonts w:ascii="Times New Roman" w:eastAsia="Calibri" w:hAnsi="Times New Roman" w:cs="Times New Roman"/>
          <w:i/>
          <w:sz w:val="28"/>
          <w:szCs w:val="28"/>
          <w:lang w:val="uk-UA" w:eastAsia="uk-UA"/>
        </w:rPr>
        <w:t>Таблиця 5.4</w:t>
      </w:r>
    </w:p>
    <w:p w:rsidR="00DE5444" w:rsidRPr="00CB56BB" w:rsidRDefault="00F55A59" w:rsidP="00DE5444">
      <w:pPr>
        <w:suppressAutoHyphens/>
        <w:spacing w:after="0" w:line="360" w:lineRule="auto"/>
        <w:jc w:val="center"/>
        <w:rPr>
          <w:rFonts w:ascii="Calibri" w:eastAsia="Calibri" w:hAnsi="Calibri" w:cs="Calibri"/>
          <w:sz w:val="24"/>
          <w:szCs w:val="24"/>
          <w:lang w:val="uk-UA" w:eastAsia="zh-CN"/>
        </w:rPr>
      </w:pPr>
      <w:r w:rsidRPr="00CB56BB">
        <w:rPr>
          <w:rFonts w:ascii="Times New Roman" w:eastAsia="Calibri" w:hAnsi="Times New Roman" w:cs="Times New Roman"/>
          <w:b/>
          <w:sz w:val="28"/>
          <w:szCs w:val="28"/>
          <w:lang w:val="uk-UA" w:eastAsia="zh-CN"/>
        </w:rPr>
        <w:t xml:space="preserve">Вплив досліджуваних препаратів на характеристику нейронів  IV-V шарів кори головного мозку експериментальних тварин з коразоловими </w:t>
      </w:r>
      <w:r w:rsidR="0008231D" w:rsidRPr="00CB56BB">
        <w:rPr>
          <w:rFonts w:ascii="Times New Roman" w:eastAsia="Calibri" w:hAnsi="Times New Roman" w:cs="Times New Roman"/>
          <w:b/>
          <w:sz w:val="28"/>
          <w:szCs w:val="28"/>
          <w:lang w:val="uk-UA" w:eastAsia="zh-CN"/>
        </w:rPr>
        <w:t>судомами</w:t>
      </w:r>
      <w:r w:rsidR="00DE5444" w:rsidRPr="00CB56BB">
        <w:rPr>
          <w:rFonts w:ascii="Times New Roman" w:eastAsia="Calibri" w:hAnsi="Times New Roman" w:cs="Times New Roman"/>
          <w:b/>
          <w:sz w:val="28"/>
          <w:szCs w:val="28"/>
          <w:lang w:val="uk-UA" w:eastAsia="zh-CN"/>
        </w:rPr>
        <w:t xml:space="preserve"> (М±m, n=10)</w:t>
      </w:r>
    </w:p>
    <w:tbl>
      <w:tblPr>
        <w:tblW w:w="10059" w:type="dxa"/>
        <w:tblInd w:w="84"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3262"/>
        <w:gridCol w:w="2265"/>
        <w:gridCol w:w="2266"/>
        <w:gridCol w:w="2266"/>
      </w:tblGrid>
      <w:tr w:rsidR="00F55A59" w:rsidRPr="00CB56BB" w:rsidTr="00802C66">
        <w:trPr>
          <w:trHeight w:val="555"/>
        </w:trPr>
        <w:tc>
          <w:tcPr>
            <w:tcW w:w="3262"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ind w:hanging="8"/>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Група тварин</w:t>
            </w:r>
          </w:p>
        </w:tc>
        <w:tc>
          <w:tcPr>
            <w:tcW w:w="2265"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ind w:firstLine="25"/>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Щільність нейронів, клітин/мм</w:t>
            </w:r>
            <w:r w:rsidRPr="00CB56BB">
              <w:rPr>
                <w:rFonts w:ascii="Times New Roman" w:eastAsia="Calibri" w:hAnsi="Times New Roman" w:cs="Times New Roman"/>
                <w:sz w:val="28"/>
                <w:szCs w:val="28"/>
                <w:vertAlign w:val="superscript"/>
                <w:lang w:val="uk-UA" w:eastAsia="zh-CN"/>
              </w:rPr>
              <w:t>2</w:t>
            </w:r>
          </w:p>
        </w:tc>
        <w:tc>
          <w:tcPr>
            <w:tcW w:w="2266"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ind w:firstLine="44"/>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Площа тіл нейронів, мкм</w:t>
            </w:r>
            <w:r w:rsidRPr="00CB56BB">
              <w:rPr>
                <w:rFonts w:ascii="Times New Roman" w:eastAsia="Calibri" w:hAnsi="Times New Roman" w:cs="Times New Roman"/>
                <w:sz w:val="28"/>
                <w:szCs w:val="28"/>
                <w:vertAlign w:val="superscript"/>
                <w:lang w:val="uk-UA" w:eastAsia="zh-CN"/>
              </w:rPr>
              <w:t>2</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ind w:hanging="23"/>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Вміст РНК в нейронах, Е</w:t>
            </w:r>
            <w:r w:rsidRPr="00CB56BB">
              <w:rPr>
                <w:rFonts w:ascii="Times New Roman" w:eastAsia="Calibri" w:hAnsi="Times New Roman" w:cs="Times New Roman"/>
                <w:sz w:val="28"/>
                <w:szCs w:val="28"/>
                <w:vertAlign w:val="subscript"/>
                <w:lang w:val="uk-UA" w:eastAsia="zh-CN"/>
              </w:rPr>
              <w:t>ОП</w:t>
            </w:r>
          </w:p>
        </w:tc>
      </w:tr>
      <w:tr w:rsidR="00F55A59" w:rsidRPr="00CB56BB" w:rsidTr="00802C66">
        <w:trPr>
          <w:trHeight w:val="449"/>
        </w:trPr>
        <w:tc>
          <w:tcPr>
            <w:tcW w:w="3262" w:type="dxa"/>
            <w:tcBorders>
              <w:top w:val="single" w:sz="4" w:space="0" w:color="000001"/>
              <w:left w:val="single" w:sz="4" w:space="0" w:color="000001"/>
              <w:bottom w:val="single" w:sz="4" w:space="0" w:color="000001"/>
            </w:tcBorders>
            <w:shd w:val="clear" w:color="auto" w:fill="auto"/>
            <w:tcMar>
              <w:left w:w="78" w:type="dxa"/>
            </w:tcMar>
          </w:tcPr>
          <w:p w:rsidR="00F55A59" w:rsidRPr="00CB56BB" w:rsidRDefault="00F55A59" w:rsidP="002E5660">
            <w:pPr>
              <w:suppressAutoHyphens/>
              <w:spacing w:after="0" w:line="240" w:lineRule="auto"/>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Інтактні</w:t>
            </w:r>
          </w:p>
        </w:tc>
        <w:tc>
          <w:tcPr>
            <w:tcW w:w="2265"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ind w:firstLine="217"/>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1232±21</w:t>
            </w:r>
          </w:p>
        </w:tc>
        <w:tc>
          <w:tcPr>
            <w:tcW w:w="2266"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70,8±0,52</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9,62±0,07</w:t>
            </w:r>
          </w:p>
        </w:tc>
      </w:tr>
      <w:tr w:rsidR="00F55A59" w:rsidRPr="00CB56BB" w:rsidTr="00802C66">
        <w:trPr>
          <w:trHeight w:val="644"/>
        </w:trPr>
        <w:tc>
          <w:tcPr>
            <w:tcW w:w="3262" w:type="dxa"/>
            <w:tcBorders>
              <w:top w:val="single" w:sz="4" w:space="0" w:color="000001"/>
              <w:left w:val="single" w:sz="4" w:space="0" w:color="000001"/>
              <w:bottom w:val="single" w:sz="4" w:space="0" w:color="000001"/>
            </w:tcBorders>
            <w:shd w:val="clear" w:color="auto" w:fill="auto"/>
            <w:tcMar>
              <w:left w:w="78" w:type="dxa"/>
            </w:tcMar>
          </w:tcPr>
          <w:p w:rsidR="00F55A59" w:rsidRPr="00CB56BB" w:rsidRDefault="0008231D" w:rsidP="002E5660">
            <w:pPr>
              <w:suppressAutoHyphens/>
              <w:spacing w:after="0" w:line="240" w:lineRule="auto"/>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Коразолові судоми, 40 мг/кг (КС</w:t>
            </w:r>
            <w:r w:rsidR="00F55A59" w:rsidRPr="00CB56BB">
              <w:rPr>
                <w:rFonts w:ascii="Times New Roman" w:eastAsia="Calibri" w:hAnsi="Times New Roman" w:cs="Times New Roman"/>
                <w:sz w:val="28"/>
                <w:szCs w:val="28"/>
                <w:lang w:val="uk-UA" w:eastAsia="zh-CN"/>
              </w:rPr>
              <w:t>) (контроль)</w:t>
            </w:r>
          </w:p>
        </w:tc>
        <w:tc>
          <w:tcPr>
            <w:tcW w:w="2265"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1087±8</w:t>
            </w:r>
          </w:p>
        </w:tc>
        <w:tc>
          <w:tcPr>
            <w:tcW w:w="2266"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68,5±0,31</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8,12±0,08</w:t>
            </w:r>
          </w:p>
        </w:tc>
      </w:tr>
      <w:tr w:rsidR="00F55A59" w:rsidRPr="00CB56BB" w:rsidTr="00802C66">
        <w:trPr>
          <w:trHeight w:val="565"/>
        </w:trPr>
        <w:tc>
          <w:tcPr>
            <w:tcW w:w="3262" w:type="dxa"/>
            <w:tcBorders>
              <w:top w:val="single" w:sz="4" w:space="0" w:color="000001"/>
              <w:left w:val="single" w:sz="4" w:space="0" w:color="000001"/>
              <w:bottom w:val="single" w:sz="4" w:space="0" w:color="000001"/>
            </w:tcBorders>
            <w:shd w:val="clear" w:color="auto" w:fill="auto"/>
            <w:tcMar>
              <w:left w:w="78" w:type="dxa"/>
            </w:tcMar>
          </w:tcPr>
          <w:p w:rsidR="00F55A59" w:rsidRPr="00CB56BB" w:rsidRDefault="0008231D" w:rsidP="002E5660">
            <w:pPr>
              <w:suppressAutoHyphens/>
              <w:spacing w:after="0" w:line="240" w:lineRule="auto"/>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xml:space="preserve"> + ламотриджин</w:t>
            </w:r>
            <w:r w:rsidRPr="00CB56BB">
              <w:rPr>
                <w:rFonts w:ascii="Times New Roman" w:eastAsia="Calibri" w:hAnsi="Times New Roman" w:cs="Times New Roman"/>
                <w:sz w:val="28"/>
                <w:szCs w:val="28"/>
                <w:lang w:val="uk-UA" w:eastAsia="zh-CN"/>
              </w:rPr>
              <w:t>, 60</w:t>
            </w:r>
            <w:r w:rsidRPr="00CB56BB">
              <w:t xml:space="preserve"> </w:t>
            </w:r>
            <w:r w:rsidRPr="00CB56BB">
              <w:rPr>
                <w:rFonts w:ascii="Times New Roman" w:eastAsia="Calibri" w:hAnsi="Times New Roman" w:cs="Times New Roman"/>
                <w:sz w:val="28"/>
                <w:szCs w:val="28"/>
                <w:lang w:val="uk-UA" w:eastAsia="zh-CN"/>
              </w:rPr>
              <w:t>мг/кг, в/о</w:t>
            </w:r>
          </w:p>
        </w:tc>
        <w:tc>
          <w:tcPr>
            <w:tcW w:w="2265"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1192±26*</w:t>
            </w:r>
          </w:p>
        </w:tc>
        <w:tc>
          <w:tcPr>
            <w:tcW w:w="2266"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69,8±0,28*</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8,89±0,10*</w:t>
            </w:r>
          </w:p>
        </w:tc>
      </w:tr>
      <w:tr w:rsidR="00F55A59" w:rsidRPr="00CB56BB" w:rsidTr="00802C66">
        <w:trPr>
          <w:trHeight w:val="565"/>
        </w:trPr>
        <w:tc>
          <w:tcPr>
            <w:tcW w:w="3262" w:type="dxa"/>
            <w:tcBorders>
              <w:top w:val="single" w:sz="4" w:space="0" w:color="000001"/>
              <w:left w:val="single" w:sz="4" w:space="0" w:color="000001"/>
              <w:bottom w:val="single" w:sz="4" w:space="0" w:color="000001"/>
            </w:tcBorders>
            <w:shd w:val="clear" w:color="auto" w:fill="auto"/>
            <w:tcMar>
              <w:left w:w="78" w:type="dxa"/>
            </w:tcMar>
          </w:tcPr>
          <w:p w:rsidR="00F55A59" w:rsidRPr="00CB56BB" w:rsidRDefault="0008231D" w:rsidP="002E5660">
            <w:pPr>
              <w:suppressAutoHyphens/>
              <w:spacing w:after="0" w:line="240" w:lineRule="auto"/>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w:t>
            </w:r>
            <w:r w:rsidR="00F55A59" w:rsidRPr="00CB56BB">
              <w:rPr>
                <w:rFonts w:ascii="Times New Roman" w:eastAsia="Calibri" w:hAnsi="Times New Roman" w:cs="Times New Roman"/>
                <w:sz w:val="28"/>
                <w:szCs w:val="28"/>
                <w:lang w:val="uk-UA" w:eastAsia="zh-CN"/>
              </w:rPr>
              <w:t xml:space="preserve"> + вальпроат натрію</w:t>
            </w:r>
            <w:r w:rsidRPr="00CB56BB">
              <w:rPr>
                <w:rFonts w:ascii="Times New Roman" w:eastAsia="Calibri" w:hAnsi="Times New Roman" w:cs="Times New Roman"/>
                <w:sz w:val="28"/>
                <w:szCs w:val="28"/>
                <w:lang w:val="uk-UA" w:eastAsia="zh-CN"/>
              </w:rPr>
              <w:t>, 150 мг/кг, в/о</w:t>
            </w:r>
          </w:p>
        </w:tc>
        <w:tc>
          <w:tcPr>
            <w:tcW w:w="2265"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1176±13*</w:t>
            </w:r>
          </w:p>
        </w:tc>
        <w:tc>
          <w:tcPr>
            <w:tcW w:w="2266"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68,1±0,44</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9,11±0,11*</w:t>
            </w:r>
          </w:p>
        </w:tc>
      </w:tr>
      <w:tr w:rsidR="00F55A59" w:rsidRPr="00CB56BB" w:rsidTr="00802C66">
        <w:trPr>
          <w:trHeight w:val="565"/>
        </w:trPr>
        <w:tc>
          <w:tcPr>
            <w:tcW w:w="3262" w:type="dxa"/>
            <w:tcBorders>
              <w:top w:val="single" w:sz="4" w:space="0" w:color="000001"/>
              <w:left w:val="single" w:sz="4" w:space="0" w:color="000001"/>
              <w:bottom w:val="single" w:sz="4" w:space="0" w:color="000001"/>
            </w:tcBorders>
            <w:shd w:val="clear" w:color="auto" w:fill="auto"/>
            <w:tcMar>
              <w:left w:w="78" w:type="dxa"/>
            </w:tcMar>
          </w:tcPr>
          <w:p w:rsidR="00F55A59" w:rsidRPr="00CB56BB" w:rsidRDefault="0008231D" w:rsidP="002E5660">
            <w:pPr>
              <w:suppressAutoHyphens/>
              <w:spacing w:after="0" w:line="240" w:lineRule="auto"/>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КС + топіра</w:t>
            </w:r>
            <w:r w:rsidR="00F55A59" w:rsidRPr="00CB56BB">
              <w:rPr>
                <w:rFonts w:ascii="Times New Roman" w:eastAsia="Calibri" w:hAnsi="Times New Roman" w:cs="Times New Roman"/>
                <w:sz w:val="28"/>
                <w:szCs w:val="28"/>
                <w:lang w:val="uk-UA" w:eastAsia="zh-CN"/>
              </w:rPr>
              <w:t>мат</w:t>
            </w:r>
            <w:r w:rsidRPr="00CB56BB">
              <w:rPr>
                <w:rFonts w:ascii="Times New Roman" w:eastAsia="Calibri" w:hAnsi="Times New Roman" w:cs="Times New Roman"/>
                <w:sz w:val="28"/>
                <w:szCs w:val="28"/>
                <w:lang w:val="uk-UA" w:eastAsia="zh-CN"/>
              </w:rPr>
              <w:t>, 300 мг/кг, в/о</w:t>
            </w:r>
          </w:p>
        </w:tc>
        <w:tc>
          <w:tcPr>
            <w:tcW w:w="2265"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1161±9*</w:t>
            </w:r>
          </w:p>
        </w:tc>
        <w:tc>
          <w:tcPr>
            <w:tcW w:w="2266"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68,4±0,53</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8,12±0,03</w:t>
            </w:r>
          </w:p>
        </w:tc>
      </w:tr>
      <w:tr w:rsidR="0008231D" w:rsidRPr="00CB56BB" w:rsidTr="002E5660">
        <w:trPr>
          <w:trHeight w:val="844"/>
        </w:trPr>
        <w:tc>
          <w:tcPr>
            <w:tcW w:w="3262" w:type="dxa"/>
            <w:tcBorders>
              <w:top w:val="single" w:sz="4" w:space="0" w:color="000001"/>
              <w:left w:val="single" w:sz="4" w:space="0" w:color="000001"/>
              <w:bottom w:val="single" w:sz="4" w:space="0" w:color="000001"/>
            </w:tcBorders>
            <w:shd w:val="clear" w:color="auto" w:fill="auto"/>
            <w:tcMar>
              <w:left w:w="78" w:type="dxa"/>
            </w:tcMar>
          </w:tcPr>
          <w:p w:rsidR="0008231D" w:rsidRPr="00CB56BB" w:rsidRDefault="0008231D" w:rsidP="002E5660">
            <w:pPr>
              <w:pStyle w:val="aff2"/>
              <w:rPr>
                <w:rFonts w:ascii="Times New Roman" w:hAnsi="Times New Roman" w:cs="Times New Roman"/>
                <w:sz w:val="28"/>
                <w:szCs w:val="28"/>
              </w:rPr>
            </w:pPr>
            <w:r w:rsidRPr="00CB56BB">
              <w:rPr>
                <w:rFonts w:ascii="Times New Roman" w:hAnsi="Times New Roman" w:cs="Times New Roman"/>
                <w:sz w:val="28"/>
                <w:szCs w:val="28"/>
              </w:rPr>
              <w:t>КС+ габапентин, 150 мг/кг, в/о</w:t>
            </w:r>
          </w:p>
        </w:tc>
        <w:tc>
          <w:tcPr>
            <w:tcW w:w="2265" w:type="dxa"/>
            <w:tcBorders>
              <w:top w:val="single" w:sz="4" w:space="0" w:color="000001"/>
              <w:left w:val="single" w:sz="4" w:space="0" w:color="000001"/>
              <w:bottom w:val="single" w:sz="4" w:space="0" w:color="000001"/>
            </w:tcBorders>
            <w:shd w:val="clear" w:color="auto" w:fill="auto"/>
            <w:tcMar>
              <w:left w:w="78" w:type="dxa"/>
            </w:tcMar>
            <w:vAlign w:val="center"/>
          </w:tcPr>
          <w:p w:rsidR="0008231D" w:rsidRPr="00CB56BB" w:rsidRDefault="0008231D"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1158±18*</w:t>
            </w:r>
          </w:p>
        </w:tc>
        <w:tc>
          <w:tcPr>
            <w:tcW w:w="2266" w:type="dxa"/>
            <w:tcBorders>
              <w:top w:val="single" w:sz="4" w:space="0" w:color="000001"/>
              <w:left w:val="single" w:sz="4" w:space="0" w:color="000001"/>
              <w:bottom w:val="single" w:sz="4" w:space="0" w:color="000001"/>
            </w:tcBorders>
            <w:shd w:val="clear" w:color="auto" w:fill="auto"/>
            <w:tcMar>
              <w:left w:w="78" w:type="dxa"/>
            </w:tcMar>
            <w:vAlign w:val="center"/>
          </w:tcPr>
          <w:p w:rsidR="0008231D" w:rsidRPr="00CB56BB" w:rsidRDefault="0008231D"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71,4±0,81*</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08231D" w:rsidRPr="00CB56BB" w:rsidRDefault="0008231D"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11,23±0,12 *</w:t>
            </w:r>
          </w:p>
        </w:tc>
      </w:tr>
      <w:tr w:rsidR="0008231D" w:rsidRPr="00CB56BB" w:rsidTr="002E5660">
        <w:trPr>
          <w:trHeight w:val="844"/>
        </w:trPr>
        <w:tc>
          <w:tcPr>
            <w:tcW w:w="3262" w:type="dxa"/>
            <w:tcBorders>
              <w:top w:val="single" w:sz="4" w:space="0" w:color="000001"/>
              <w:left w:val="single" w:sz="4" w:space="0" w:color="000001"/>
              <w:bottom w:val="single" w:sz="4" w:space="0" w:color="000001"/>
            </w:tcBorders>
            <w:shd w:val="clear" w:color="auto" w:fill="auto"/>
            <w:tcMar>
              <w:left w:w="78" w:type="dxa"/>
            </w:tcMar>
          </w:tcPr>
          <w:p w:rsidR="0008231D" w:rsidRPr="00CB56BB" w:rsidRDefault="0008231D" w:rsidP="002E5660">
            <w:pPr>
              <w:pStyle w:val="aff2"/>
              <w:rPr>
                <w:rFonts w:ascii="Times New Roman" w:hAnsi="Times New Roman" w:cs="Times New Roman"/>
                <w:sz w:val="28"/>
                <w:szCs w:val="28"/>
              </w:rPr>
            </w:pPr>
            <w:r w:rsidRPr="00CB56BB">
              <w:rPr>
                <w:rFonts w:ascii="Times New Roman" w:hAnsi="Times New Roman" w:cs="Times New Roman"/>
                <w:sz w:val="28"/>
                <w:szCs w:val="28"/>
              </w:rPr>
              <w:t>КС+ карбамазепін, 200 мг/кг, в/о</w:t>
            </w:r>
          </w:p>
        </w:tc>
        <w:tc>
          <w:tcPr>
            <w:tcW w:w="2265" w:type="dxa"/>
            <w:tcBorders>
              <w:top w:val="single" w:sz="4" w:space="0" w:color="000001"/>
              <w:left w:val="single" w:sz="4" w:space="0" w:color="000001"/>
              <w:bottom w:val="single" w:sz="4" w:space="0" w:color="000001"/>
            </w:tcBorders>
            <w:shd w:val="clear" w:color="auto" w:fill="auto"/>
            <w:tcMar>
              <w:left w:w="78" w:type="dxa"/>
            </w:tcMar>
            <w:vAlign w:val="center"/>
          </w:tcPr>
          <w:p w:rsidR="0008231D" w:rsidRPr="00CB56BB" w:rsidRDefault="0008231D"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1097±11</w:t>
            </w:r>
          </w:p>
        </w:tc>
        <w:tc>
          <w:tcPr>
            <w:tcW w:w="2266" w:type="dxa"/>
            <w:tcBorders>
              <w:top w:val="single" w:sz="4" w:space="0" w:color="000001"/>
              <w:left w:val="single" w:sz="4" w:space="0" w:color="000001"/>
              <w:bottom w:val="single" w:sz="4" w:space="0" w:color="000001"/>
            </w:tcBorders>
            <w:shd w:val="clear" w:color="auto" w:fill="auto"/>
            <w:tcMar>
              <w:left w:w="78" w:type="dxa"/>
            </w:tcMar>
            <w:vAlign w:val="center"/>
          </w:tcPr>
          <w:p w:rsidR="0008231D" w:rsidRPr="00CB56BB" w:rsidRDefault="0008231D"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68,1±0,37</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08231D" w:rsidRPr="00CB56BB" w:rsidRDefault="0008231D"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8,11±0,11</w:t>
            </w:r>
          </w:p>
        </w:tc>
      </w:tr>
    </w:tbl>
    <w:p w:rsidR="00802C66" w:rsidRPr="00CB56BB" w:rsidRDefault="00802C66" w:rsidP="00802C66">
      <w:pPr>
        <w:suppressAutoHyphens/>
        <w:spacing w:before="240" w:after="0" w:line="360" w:lineRule="auto"/>
        <w:ind w:left="2160" w:hanging="1620"/>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xml:space="preserve">* - p&lt;0,05 по відношенню до групи тварин з коразоловими </w:t>
      </w:r>
      <w:r w:rsidR="00D853C4" w:rsidRPr="00CB56BB">
        <w:rPr>
          <w:rFonts w:ascii="Times New Roman" w:eastAsia="Calibri" w:hAnsi="Times New Roman" w:cs="Times New Roman"/>
          <w:sz w:val="28"/>
          <w:szCs w:val="28"/>
          <w:lang w:val="uk-UA" w:eastAsia="zh-CN"/>
        </w:rPr>
        <w:t>судомами</w:t>
      </w:r>
      <w:r w:rsidRPr="00CB56BB">
        <w:rPr>
          <w:rFonts w:ascii="Times New Roman" w:eastAsia="Calibri" w:hAnsi="Times New Roman" w:cs="Times New Roman"/>
          <w:sz w:val="28"/>
          <w:szCs w:val="28"/>
          <w:lang w:val="uk-UA" w:eastAsia="zh-CN"/>
        </w:rPr>
        <w:t xml:space="preserve"> (контролю)</w:t>
      </w:r>
    </w:p>
    <w:p w:rsidR="00F55A59" w:rsidRPr="00CB56BB" w:rsidRDefault="00F55A59" w:rsidP="00DE41D3">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lastRenderedPageBreak/>
        <w:t>У результаті впливу досліджуваних антиконвульсантів на складні молекулярно-біохімічні механізми нейродеструк</w:t>
      </w:r>
      <w:r w:rsidR="00D853C4" w:rsidRPr="00CB56BB">
        <w:rPr>
          <w:rFonts w:ascii="Times New Roman" w:eastAsia="Calibri" w:hAnsi="Times New Roman" w:cs="Times New Roman"/>
          <w:sz w:val="28"/>
          <w:szCs w:val="28"/>
          <w:lang w:val="uk-UA" w:eastAsia="zh-CN"/>
        </w:rPr>
        <w:t>ціі, запущені введенням коразолу</w:t>
      </w:r>
      <w:r w:rsidRPr="00CB56BB">
        <w:rPr>
          <w:rFonts w:ascii="Times New Roman" w:eastAsia="Calibri" w:hAnsi="Times New Roman" w:cs="Times New Roman"/>
          <w:sz w:val="28"/>
          <w:szCs w:val="28"/>
          <w:lang w:val="uk-UA" w:eastAsia="zh-CN"/>
        </w:rPr>
        <w:t>, спостерігалося зниження загибелі нейронів сенсомоторної кори. Введення профілакти</w:t>
      </w:r>
      <w:r w:rsidR="0008231D" w:rsidRPr="00CB56BB">
        <w:rPr>
          <w:rFonts w:ascii="Times New Roman" w:eastAsia="Calibri" w:hAnsi="Times New Roman" w:cs="Times New Roman"/>
          <w:sz w:val="28"/>
          <w:szCs w:val="28"/>
          <w:lang w:val="uk-UA" w:eastAsia="zh-CN"/>
        </w:rPr>
        <w:t>чним</w:t>
      </w:r>
      <w:r w:rsidR="00D853C4" w:rsidRPr="00CB56BB">
        <w:rPr>
          <w:rFonts w:ascii="Times New Roman" w:eastAsia="Calibri" w:hAnsi="Times New Roman" w:cs="Times New Roman"/>
          <w:sz w:val="28"/>
          <w:szCs w:val="28"/>
          <w:lang w:val="uk-UA" w:eastAsia="zh-CN"/>
        </w:rPr>
        <w:t xml:space="preserve"> курсом ламотриджину, топірамату</w:t>
      </w:r>
      <w:r w:rsidR="0008231D" w:rsidRPr="00CB56BB">
        <w:rPr>
          <w:rFonts w:ascii="Times New Roman" w:eastAsia="Calibri" w:hAnsi="Times New Roman" w:cs="Times New Roman"/>
          <w:sz w:val="28"/>
          <w:szCs w:val="28"/>
          <w:lang w:val="uk-UA" w:eastAsia="zh-CN"/>
        </w:rPr>
        <w:t>, вальпроату натрію і габапентину</w:t>
      </w:r>
      <w:r w:rsidRPr="00CB56BB">
        <w:rPr>
          <w:rFonts w:ascii="Times New Roman" w:eastAsia="Calibri" w:hAnsi="Times New Roman" w:cs="Times New Roman"/>
          <w:sz w:val="28"/>
          <w:szCs w:val="28"/>
          <w:lang w:val="uk-UA" w:eastAsia="zh-CN"/>
        </w:rPr>
        <w:t xml:space="preserve"> призводило до достовірного підвищення щільності нейронів сенсо-моторної кори (</w:t>
      </w:r>
      <w:r w:rsidR="00610367" w:rsidRPr="00CB56BB">
        <w:rPr>
          <w:rFonts w:ascii="Times New Roman" w:eastAsia="Calibri" w:hAnsi="Times New Roman" w:cs="Times New Roman"/>
          <w:sz w:val="28"/>
          <w:szCs w:val="28"/>
          <w:lang w:val="uk-UA" w:eastAsia="zh-CN"/>
        </w:rPr>
        <w:t>т</w:t>
      </w:r>
      <w:r w:rsidRPr="00CB56BB">
        <w:rPr>
          <w:rFonts w:ascii="Times New Roman" w:eastAsia="Calibri" w:hAnsi="Times New Roman" w:cs="Times New Roman"/>
          <w:sz w:val="28"/>
          <w:szCs w:val="28"/>
          <w:lang w:val="uk-UA" w:eastAsia="zh-CN"/>
        </w:rPr>
        <w:t xml:space="preserve">абл 5.5). </w:t>
      </w:r>
    </w:p>
    <w:p w:rsidR="00F55A59" w:rsidRPr="00CB56BB" w:rsidRDefault="0008231D" w:rsidP="00F55A59">
      <w:pPr>
        <w:suppressAutoHyphens/>
        <w:spacing w:after="0" w:line="360" w:lineRule="auto"/>
        <w:jc w:val="center"/>
        <w:rPr>
          <w:rFonts w:ascii="Times New Roman" w:eastAsia="Andale Sans UI" w:hAnsi="Times New Roman" w:cs="Times New Roman"/>
          <w:sz w:val="28"/>
          <w:szCs w:val="28"/>
          <w:lang w:val="uk-UA" w:eastAsia="ru-RU"/>
        </w:rPr>
      </w:pPr>
      <w:r w:rsidRPr="00CB56BB">
        <w:rPr>
          <w:rFonts w:ascii="Times New Roman" w:eastAsia="Calibri" w:hAnsi="Times New Roman" w:cs="Times New Roman"/>
          <w:noProof/>
          <w:sz w:val="28"/>
          <w:szCs w:val="28"/>
          <w:lang w:eastAsia="ru-RU"/>
        </w:rPr>
        <w:drawing>
          <wp:inline distT="0" distB="0" distL="0" distR="0" wp14:anchorId="585D5933" wp14:editId="1033CDD3">
            <wp:extent cx="5486400" cy="3200400"/>
            <wp:effectExtent l="0" t="0" r="19050"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610367" w:rsidRPr="00CB56BB">
        <w:rPr>
          <w:rFonts w:ascii="Times New Roman" w:eastAsia="Andale Sans U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E6BD864" wp14:editId="7A594BC4">
                <wp:simplePos x="0" y="0"/>
                <wp:positionH relativeFrom="column">
                  <wp:posOffset>1708150</wp:posOffset>
                </wp:positionH>
                <wp:positionV relativeFrom="paragraph">
                  <wp:posOffset>590550</wp:posOffset>
                </wp:positionV>
                <wp:extent cx="514350" cy="333375"/>
                <wp:effectExtent l="0" t="0" r="0" b="952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33375"/>
                        </a:xfrm>
                        <a:prstGeom prst="rect">
                          <a:avLst/>
                        </a:prstGeom>
                        <a:solidFill>
                          <a:srgbClr val="FFFFFF"/>
                        </a:solidFill>
                        <a:ln w="9525">
                          <a:noFill/>
                          <a:miter lim="800000"/>
                          <a:headEnd/>
                          <a:tailEnd/>
                        </a:ln>
                      </wps:spPr>
                      <wps:txbx>
                        <w:txbxContent>
                          <w:p w:rsidR="006F4F9C" w:rsidRDefault="006F4F9C" w:rsidP="00610367">
                            <w:pPr>
                              <w:spacing w:after="0" w:line="240" w:lineRule="auto"/>
                            </w:pPr>
                            <w:r w:rsidRPr="00610367">
                              <w:t>клітин/</w:t>
                            </w:r>
                          </w:p>
                          <w:p w:rsidR="006F4F9C" w:rsidRDefault="006F4F9C" w:rsidP="00610367">
                            <w:pPr>
                              <w:spacing w:after="0" w:line="240" w:lineRule="auto"/>
                            </w:pPr>
                            <w:r w:rsidRPr="00610367">
                              <w:t>мм</w:t>
                            </w:r>
                            <w:r w:rsidRPr="00610367">
                              <w:rPr>
                                <w:vertAlign w:val="superscript"/>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BD864" id="_x0000_s1029" type="#_x0000_t202" style="position:absolute;left:0;text-align:left;margin-left:134.5pt;margin-top:46.5pt;width:40.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" stroked="f">
                <v:textbox inset="0,0,0,0">
                  <w:txbxContent>
                    <w:p w:rsidR="006F4F9C" w:rsidRDefault="006F4F9C" w:rsidP="00610367">
                      <w:pPr>
                        <w:spacing w:after="0" w:line="240" w:lineRule="auto"/>
                      </w:pPr>
                      <w:r w:rsidRPr="00610367">
                        <w:t>клітин/</w:t>
                      </w:r>
                    </w:p>
                    <w:p w:rsidR="006F4F9C" w:rsidRDefault="006F4F9C" w:rsidP="00610367">
                      <w:pPr>
                        <w:spacing w:after="0" w:line="240" w:lineRule="auto"/>
                      </w:pPr>
                      <w:r w:rsidRPr="00610367">
                        <w:t>мм</w:t>
                      </w:r>
                      <w:r w:rsidRPr="00610367">
                        <w:rPr>
                          <w:vertAlign w:val="superscript"/>
                        </w:rPr>
                        <w:t>2</w:t>
                      </w:r>
                    </w:p>
                  </w:txbxContent>
                </v:textbox>
              </v:shape>
            </w:pict>
          </mc:Fallback>
        </mc:AlternateContent>
      </w:r>
    </w:p>
    <w:p w:rsidR="00F55A59" w:rsidRPr="00CB56BB" w:rsidRDefault="00F55A59" w:rsidP="00F55A59">
      <w:pPr>
        <w:suppressAutoHyphens/>
        <w:spacing w:after="0" w:line="360" w:lineRule="auto"/>
        <w:ind w:firstLine="709"/>
        <w:jc w:val="both"/>
        <w:rPr>
          <w:rFonts w:ascii="Times New Roman" w:eastAsia="Andale Sans UI" w:hAnsi="Times New Roman" w:cs="Times New Roman"/>
          <w:sz w:val="28"/>
          <w:szCs w:val="28"/>
          <w:lang w:val="uk-UA" w:eastAsia="ru-RU"/>
        </w:rPr>
      </w:pPr>
      <w:r w:rsidRPr="00CB56BB">
        <w:rPr>
          <w:rFonts w:ascii="Times New Roman" w:eastAsia="Andale Sans UI" w:hAnsi="Times New Roman" w:cs="Times New Roman"/>
          <w:sz w:val="28"/>
          <w:szCs w:val="28"/>
          <w:lang w:val="uk-UA" w:eastAsia="ru-RU"/>
        </w:rPr>
        <w:t>Рис. 5.7.</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Вплив досліджуваних препаратів на щільність нейронів (клітин/мм</w:t>
      </w:r>
      <w:r w:rsidRPr="00CB56BB">
        <w:rPr>
          <w:rFonts w:ascii="Times New Roman" w:eastAsia="Andale Sans UI" w:hAnsi="Times New Roman" w:cs="Times New Roman"/>
          <w:sz w:val="28"/>
          <w:szCs w:val="28"/>
          <w:vertAlign w:val="superscript"/>
          <w:lang w:val="uk-UA" w:eastAsia="ru-RU"/>
        </w:rPr>
        <w:t>2</w:t>
      </w:r>
      <w:r w:rsidRPr="00CB56BB">
        <w:rPr>
          <w:rFonts w:ascii="Times New Roman" w:eastAsia="Andale Sans UI" w:hAnsi="Times New Roman" w:cs="Times New Roman"/>
          <w:sz w:val="28"/>
          <w:szCs w:val="28"/>
          <w:lang w:val="uk-UA" w:eastAsia="ru-RU"/>
        </w:rPr>
        <w:t>) IV-V шарів кори головного мозку експериме</w:t>
      </w:r>
      <w:r w:rsidR="00AD12D2" w:rsidRPr="00CB56BB">
        <w:rPr>
          <w:rFonts w:ascii="Times New Roman" w:eastAsia="Andale Sans UI" w:hAnsi="Times New Roman" w:cs="Times New Roman"/>
          <w:sz w:val="28"/>
          <w:szCs w:val="28"/>
          <w:lang w:val="uk-UA" w:eastAsia="ru-RU"/>
        </w:rPr>
        <w:t>нтальних тварин з коразоловими судомами</w:t>
      </w:r>
      <w:r w:rsidRPr="00CB56BB">
        <w:rPr>
          <w:rFonts w:ascii="Times New Roman" w:eastAsia="Andale Sans UI" w:hAnsi="Times New Roman" w:cs="Times New Roman"/>
          <w:sz w:val="28"/>
          <w:szCs w:val="28"/>
          <w:lang w:val="uk-UA" w:eastAsia="ru-RU"/>
        </w:rPr>
        <w:t xml:space="preserve"> (середні значення)</w:t>
      </w:r>
    </w:p>
    <w:p w:rsidR="00610367" w:rsidRPr="00CB56BB" w:rsidRDefault="00610367" w:rsidP="00610367">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порівняно з групою контролю</w:t>
      </w:r>
    </w:p>
    <w:p w:rsidR="00610367" w:rsidRPr="00CB56BB" w:rsidRDefault="00610367" w:rsidP="00F55A59">
      <w:pPr>
        <w:suppressAutoHyphens/>
        <w:spacing w:after="0" w:line="360" w:lineRule="auto"/>
        <w:ind w:firstLine="709"/>
        <w:jc w:val="both"/>
        <w:rPr>
          <w:rFonts w:ascii="Times New Roman" w:eastAsia="Andale Sans UI" w:hAnsi="Times New Roman" w:cs="Times New Roman"/>
          <w:sz w:val="28"/>
          <w:szCs w:val="28"/>
          <w:lang w:val="uk-UA" w:eastAsia="ru-RU"/>
        </w:rPr>
      </w:pPr>
    </w:p>
    <w:p w:rsidR="00610367" w:rsidRPr="00CB56BB" w:rsidRDefault="00610367" w:rsidP="00F55A59">
      <w:pPr>
        <w:suppressAutoHyphens/>
        <w:spacing w:after="0" w:line="360" w:lineRule="auto"/>
        <w:jc w:val="center"/>
        <w:rPr>
          <w:rFonts w:ascii="Times New Roman" w:eastAsia="Calibri" w:hAnsi="Times New Roman" w:cs="Times New Roman"/>
          <w:i/>
          <w:sz w:val="28"/>
          <w:szCs w:val="28"/>
          <w:lang w:val="uk-UA" w:eastAsia="zh-CN"/>
        </w:rPr>
      </w:pPr>
    </w:p>
    <w:p w:rsidR="00F55A59" w:rsidRPr="00CB56BB" w:rsidRDefault="00AD12D2" w:rsidP="00F55A59">
      <w:pPr>
        <w:suppressAutoHyphens/>
        <w:spacing w:after="0" w:line="360" w:lineRule="auto"/>
        <w:jc w:val="center"/>
        <w:rPr>
          <w:rFonts w:ascii="Times New Roman" w:eastAsia="Andale Sans UI" w:hAnsi="Times New Roman" w:cs="Times New Roman"/>
          <w:sz w:val="28"/>
          <w:szCs w:val="28"/>
          <w:lang w:val="uk-UA" w:eastAsia="ru-RU"/>
        </w:rPr>
      </w:pPr>
      <w:r w:rsidRPr="00CB56BB">
        <w:rPr>
          <w:rFonts w:ascii="Times New Roman" w:eastAsia="Calibri" w:hAnsi="Times New Roman" w:cs="Times New Roman"/>
          <w:noProof/>
          <w:sz w:val="28"/>
          <w:szCs w:val="28"/>
          <w:lang w:eastAsia="ru-RU"/>
        </w:rPr>
        <w:lastRenderedPageBreak/>
        <w:drawing>
          <wp:inline distT="0" distB="0" distL="0" distR="0" wp14:anchorId="4EBC9D6E" wp14:editId="34F06F23">
            <wp:extent cx="5486400" cy="2819400"/>
            <wp:effectExtent l="0" t="0" r="19050" b="190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2C2DAA" w:rsidRPr="00CB56BB">
        <w:rPr>
          <w:rFonts w:ascii="Times New Roman" w:eastAsia="Andale Sans U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06E453F5" wp14:editId="00758100">
                <wp:simplePos x="0" y="0"/>
                <wp:positionH relativeFrom="column">
                  <wp:posOffset>1918970</wp:posOffset>
                </wp:positionH>
                <wp:positionV relativeFrom="paragraph">
                  <wp:posOffset>347980</wp:posOffset>
                </wp:positionV>
                <wp:extent cx="400050" cy="171450"/>
                <wp:effectExtent l="0" t="0" r="0"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71450"/>
                        </a:xfrm>
                        <a:prstGeom prst="rect">
                          <a:avLst/>
                        </a:prstGeom>
                        <a:solidFill>
                          <a:schemeClr val="bg1">
                            <a:lumMod val="95000"/>
                          </a:schemeClr>
                        </a:solidFill>
                        <a:ln w="9525">
                          <a:noFill/>
                          <a:miter lim="800000"/>
                          <a:headEnd/>
                          <a:tailEnd/>
                        </a:ln>
                      </wps:spPr>
                      <wps:txbx>
                        <w:txbxContent>
                          <w:p w:rsidR="006F4F9C" w:rsidRDefault="006F4F9C">
                            <w:r w:rsidRPr="00AD12D2">
                              <w:t>мкм</w:t>
                            </w:r>
                            <w:r w:rsidRPr="00AD12D2">
                              <w:rPr>
                                <w:vertAlign w:val="superscript"/>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453F5" id="_x0000_s1030" type="#_x0000_t202" style="position:absolute;left:0;text-align:left;margin-left:151.1pt;margin-top:27.4pt;width:3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" fillcolor="#f2f2f2 [3052]" stroked="f">
                <v:textbox inset="0,0,0,0">
                  <w:txbxContent>
                    <w:p w:rsidR="006F4F9C" w:rsidRDefault="006F4F9C">
                      <w:r w:rsidRPr="00AD12D2">
                        <w:t>мкм</w:t>
                      </w:r>
                      <w:r w:rsidRPr="00AD12D2">
                        <w:rPr>
                          <w:vertAlign w:val="superscript"/>
                        </w:rPr>
                        <w:t>2</w:t>
                      </w:r>
                    </w:p>
                  </w:txbxContent>
                </v:textbox>
              </v:shape>
            </w:pict>
          </mc:Fallback>
        </mc:AlternateContent>
      </w:r>
    </w:p>
    <w:p w:rsidR="00F55A59" w:rsidRPr="00CB56BB" w:rsidRDefault="00F55A59" w:rsidP="00F55A59">
      <w:pPr>
        <w:suppressAutoHyphens/>
        <w:spacing w:after="0" w:line="360" w:lineRule="auto"/>
        <w:ind w:firstLine="709"/>
        <w:jc w:val="both"/>
        <w:rPr>
          <w:rFonts w:ascii="Times New Roman" w:eastAsia="Andale Sans UI" w:hAnsi="Times New Roman" w:cs="Times New Roman"/>
          <w:sz w:val="28"/>
          <w:szCs w:val="28"/>
          <w:lang w:val="uk-UA" w:eastAsia="ru-RU"/>
        </w:rPr>
      </w:pPr>
      <w:r w:rsidRPr="00CB56BB">
        <w:rPr>
          <w:rFonts w:ascii="Times New Roman" w:eastAsia="Andale Sans UI" w:hAnsi="Times New Roman" w:cs="Times New Roman"/>
          <w:sz w:val="28"/>
          <w:szCs w:val="28"/>
          <w:lang w:val="uk-UA" w:eastAsia="ru-RU"/>
        </w:rPr>
        <w:t>Рис. 5.8.</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Вплив досліджуваних препаратів на площу тіл нейронів (мкм</w:t>
      </w:r>
      <w:r w:rsidRPr="00CB56BB">
        <w:rPr>
          <w:rFonts w:ascii="Times New Roman" w:eastAsia="Andale Sans UI" w:hAnsi="Times New Roman" w:cs="Times New Roman"/>
          <w:sz w:val="28"/>
          <w:szCs w:val="28"/>
          <w:vertAlign w:val="superscript"/>
          <w:lang w:val="uk-UA" w:eastAsia="ru-RU"/>
        </w:rPr>
        <w:t>2</w:t>
      </w:r>
      <w:r w:rsidRPr="00CB56BB">
        <w:rPr>
          <w:rFonts w:ascii="Times New Roman" w:eastAsia="Andale Sans UI" w:hAnsi="Times New Roman" w:cs="Times New Roman"/>
          <w:sz w:val="28"/>
          <w:szCs w:val="28"/>
          <w:lang w:val="uk-UA" w:eastAsia="ru-RU"/>
        </w:rPr>
        <w:t xml:space="preserve">) IV-V шарів кори головного мозку експериментальних тварин з коразоловими </w:t>
      </w:r>
      <w:r w:rsidR="00AD12D2" w:rsidRPr="00CB56BB">
        <w:rPr>
          <w:rFonts w:ascii="Times New Roman" w:eastAsia="Andale Sans UI" w:hAnsi="Times New Roman" w:cs="Times New Roman"/>
          <w:sz w:val="28"/>
          <w:szCs w:val="28"/>
          <w:lang w:val="uk-UA" w:eastAsia="ru-RU"/>
        </w:rPr>
        <w:t>судомами</w:t>
      </w:r>
      <w:r w:rsidRPr="00CB56BB">
        <w:rPr>
          <w:rFonts w:ascii="Times New Roman" w:eastAsia="Andale Sans UI" w:hAnsi="Times New Roman" w:cs="Times New Roman"/>
          <w:sz w:val="28"/>
          <w:szCs w:val="28"/>
          <w:lang w:val="uk-UA" w:eastAsia="ru-RU"/>
        </w:rPr>
        <w:t xml:space="preserve"> (середні значення)</w:t>
      </w:r>
    </w:p>
    <w:p w:rsidR="002C2DAA" w:rsidRPr="00CB56BB" w:rsidRDefault="002C2DAA" w:rsidP="002C2DAA">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порівняно з групою контролю</w:t>
      </w:r>
    </w:p>
    <w:p w:rsidR="00F55A59" w:rsidRPr="00CB56BB" w:rsidRDefault="00F55A59" w:rsidP="00F55A59">
      <w:pPr>
        <w:suppressAutoHyphens/>
        <w:spacing w:after="0" w:line="360" w:lineRule="auto"/>
        <w:ind w:firstLine="539"/>
        <w:jc w:val="both"/>
        <w:rPr>
          <w:rFonts w:ascii="Times New Roman" w:eastAsia="Calibri" w:hAnsi="Times New Roman" w:cs="Times New Roman"/>
          <w:sz w:val="28"/>
          <w:szCs w:val="28"/>
          <w:lang w:val="uk-UA" w:eastAsia="zh-CN"/>
        </w:rPr>
      </w:pPr>
    </w:p>
    <w:p w:rsidR="00F55A59" w:rsidRPr="00CB56BB" w:rsidRDefault="00AD12D2" w:rsidP="00F55A59">
      <w:pPr>
        <w:suppressAutoHyphens/>
        <w:spacing w:after="0" w:line="360" w:lineRule="auto"/>
        <w:jc w:val="center"/>
        <w:rPr>
          <w:rFonts w:ascii="Times New Roman" w:eastAsia="Andale Sans UI" w:hAnsi="Times New Roman" w:cs="Times New Roman"/>
          <w:sz w:val="28"/>
          <w:szCs w:val="28"/>
          <w:lang w:val="uk-UA" w:eastAsia="ru-RU"/>
        </w:rPr>
      </w:pPr>
      <w:r w:rsidRPr="00CB56BB">
        <w:rPr>
          <w:noProof/>
          <w:sz w:val="28"/>
          <w:szCs w:val="28"/>
          <w:lang w:eastAsia="ru-RU"/>
        </w:rPr>
        <w:drawing>
          <wp:inline distT="0" distB="0" distL="0" distR="0" wp14:anchorId="36E289CF" wp14:editId="2BCD9581">
            <wp:extent cx="5486400" cy="2676525"/>
            <wp:effectExtent l="0" t="0" r="0"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E8574C" w:rsidRPr="00CB56BB">
        <w:rPr>
          <w:rFonts w:ascii="Times New Roman" w:eastAsia="Andale Sans UI"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8ED49DD" wp14:editId="12374827">
                <wp:simplePos x="0" y="0"/>
                <wp:positionH relativeFrom="column">
                  <wp:posOffset>1890395</wp:posOffset>
                </wp:positionH>
                <wp:positionV relativeFrom="paragraph">
                  <wp:posOffset>417195</wp:posOffset>
                </wp:positionV>
                <wp:extent cx="257175" cy="180975"/>
                <wp:effectExtent l="0" t="0" r="9525" b="952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80975"/>
                        </a:xfrm>
                        <a:prstGeom prst="rect">
                          <a:avLst/>
                        </a:prstGeom>
                        <a:solidFill>
                          <a:schemeClr val="bg1">
                            <a:lumMod val="95000"/>
                          </a:schemeClr>
                        </a:solidFill>
                        <a:ln w="9525">
                          <a:noFill/>
                          <a:miter lim="800000"/>
                          <a:headEnd/>
                          <a:tailEnd/>
                        </a:ln>
                      </wps:spPr>
                      <wps:txbx>
                        <w:txbxContent>
                          <w:p w:rsidR="006F4F9C" w:rsidRDefault="006F4F9C">
                            <w:r w:rsidRPr="00AD12D2">
                              <w:t>Е</w:t>
                            </w:r>
                            <w:r w:rsidRPr="00AD12D2">
                              <w:rPr>
                                <w:vertAlign w:val="subscript"/>
                              </w:rPr>
                              <w:t>ОП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D49DD" id="_x0000_s1031" type="#_x0000_t202" style="position:absolute;left:0;text-align:left;margin-left:148.85pt;margin-top:32.85pt;width:20.2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" fillcolor="#f2f2f2 [3052]" stroked="f">
                <v:textbox inset="0,0,0,0">
                  <w:txbxContent>
                    <w:p w:rsidR="006F4F9C" w:rsidRDefault="006F4F9C">
                      <w:r w:rsidRPr="00AD12D2">
                        <w:t>Е</w:t>
                      </w:r>
                      <w:r w:rsidRPr="00AD12D2">
                        <w:rPr>
                          <w:vertAlign w:val="subscript"/>
                        </w:rPr>
                        <w:t>ОП</w:t>
                      </w:r>
                    </w:p>
                  </w:txbxContent>
                </v:textbox>
              </v:shape>
            </w:pict>
          </mc:Fallback>
        </mc:AlternateContent>
      </w:r>
    </w:p>
    <w:p w:rsidR="00F55A59" w:rsidRPr="00CB56BB" w:rsidRDefault="00F55A59" w:rsidP="00F55A59">
      <w:pPr>
        <w:suppressAutoHyphens/>
        <w:spacing w:after="0" w:line="360" w:lineRule="auto"/>
        <w:ind w:firstLine="709"/>
        <w:jc w:val="both"/>
        <w:rPr>
          <w:rFonts w:ascii="Times New Roman" w:eastAsia="Andale Sans UI" w:hAnsi="Times New Roman" w:cs="Times New Roman"/>
          <w:sz w:val="28"/>
          <w:szCs w:val="28"/>
          <w:lang w:val="uk-UA" w:eastAsia="ru-RU"/>
        </w:rPr>
      </w:pPr>
      <w:r w:rsidRPr="00CB56BB">
        <w:rPr>
          <w:rFonts w:ascii="Times New Roman" w:eastAsia="Andale Sans UI" w:hAnsi="Times New Roman" w:cs="Times New Roman"/>
          <w:sz w:val="28"/>
          <w:szCs w:val="28"/>
          <w:lang w:val="uk-UA" w:eastAsia="ru-RU"/>
        </w:rPr>
        <w:t>Рис. 5.9.</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 xml:space="preserve">Вплив досліджуваних препаратів на </w:t>
      </w:r>
      <w:r w:rsidRPr="00CB56BB">
        <w:rPr>
          <w:rFonts w:ascii="Times New Roman" w:eastAsia="Calibri" w:hAnsi="Times New Roman" w:cs="Times New Roman"/>
          <w:sz w:val="28"/>
          <w:szCs w:val="28"/>
          <w:lang w:val="uk-UA" w:eastAsia="zh-CN"/>
        </w:rPr>
        <w:t>вміст РНК в нейронах (Е</w:t>
      </w:r>
      <w:r w:rsidRPr="00CB56BB">
        <w:rPr>
          <w:rFonts w:ascii="Times New Roman" w:eastAsia="Calibri" w:hAnsi="Times New Roman" w:cs="Times New Roman"/>
          <w:sz w:val="28"/>
          <w:szCs w:val="28"/>
          <w:vertAlign w:val="subscript"/>
          <w:lang w:val="uk-UA" w:eastAsia="zh-CN"/>
        </w:rPr>
        <w:t>ОП</w:t>
      </w:r>
      <w:r w:rsidRPr="00CB56BB">
        <w:rPr>
          <w:rFonts w:ascii="Times New Roman" w:eastAsia="Andale Sans UI" w:hAnsi="Times New Roman" w:cs="Times New Roman"/>
          <w:sz w:val="28"/>
          <w:szCs w:val="28"/>
          <w:lang w:val="uk-UA" w:eastAsia="ru-RU"/>
        </w:rPr>
        <w:t xml:space="preserve">) IV-V шарів кори головного мозку експериментальних тварин з коразоловими </w:t>
      </w:r>
      <w:r w:rsidR="00D853C4" w:rsidRPr="00CB56BB">
        <w:rPr>
          <w:rFonts w:ascii="Times New Roman" w:eastAsia="Andale Sans UI" w:hAnsi="Times New Roman" w:cs="Times New Roman"/>
          <w:sz w:val="28"/>
          <w:szCs w:val="28"/>
          <w:lang w:val="uk-UA" w:eastAsia="ru-RU"/>
        </w:rPr>
        <w:t>судомами</w:t>
      </w:r>
      <w:r w:rsidRPr="00CB56BB">
        <w:rPr>
          <w:rFonts w:ascii="Times New Roman" w:eastAsia="Andale Sans UI" w:hAnsi="Times New Roman" w:cs="Times New Roman"/>
          <w:sz w:val="28"/>
          <w:szCs w:val="28"/>
          <w:lang w:val="uk-UA" w:eastAsia="ru-RU"/>
        </w:rPr>
        <w:t xml:space="preserve"> (середні значення)</w:t>
      </w:r>
    </w:p>
    <w:p w:rsidR="002D4904" w:rsidRPr="00CB56BB" w:rsidRDefault="002D4904" w:rsidP="002D4904">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порівняно з групою контролю</w:t>
      </w:r>
    </w:p>
    <w:p w:rsidR="00F55A59" w:rsidRPr="00CB56BB" w:rsidRDefault="00F55A59" w:rsidP="00DE41D3">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lastRenderedPageBreak/>
        <w:t>Лідером у цьому відношенні був ламотриджин, на другому місці – вальпроат натрію, за третє місце конкурували топірамат і габапентин. Карбамазепін чинив незначну дію відносно цього показника.</w:t>
      </w:r>
    </w:p>
    <w:p w:rsidR="00F55A59" w:rsidRPr="00CB56BB" w:rsidRDefault="00F55A59" w:rsidP="00DE41D3">
      <w:pPr>
        <w:suppressAutoHyphens/>
        <w:spacing w:after="0" w:line="360" w:lineRule="auto"/>
        <w:ind w:firstLine="709"/>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Досліджувані антиконвультсанти не тільки знижували загибель нейронів, а й зберігали їх функціональну активність, про що свідчило підвищення під їх впливом рівня РНК в нейро</w:t>
      </w:r>
      <w:r w:rsidR="00AD12D2" w:rsidRPr="00CB56BB">
        <w:rPr>
          <w:rFonts w:ascii="Times New Roman" w:eastAsia="Calibri" w:hAnsi="Times New Roman" w:cs="Times New Roman"/>
          <w:sz w:val="28"/>
          <w:szCs w:val="28"/>
          <w:lang w:val="uk-UA" w:eastAsia="zh-CN"/>
        </w:rPr>
        <w:t>нах кори. Так, введення коразолу,</w:t>
      </w:r>
      <w:r w:rsidRPr="00CB56BB">
        <w:rPr>
          <w:rFonts w:ascii="Times New Roman" w:eastAsia="Calibri" w:hAnsi="Times New Roman" w:cs="Times New Roman"/>
          <w:sz w:val="28"/>
          <w:szCs w:val="28"/>
          <w:lang w:val="uk-UA" w:eastAsia="zh-CN"/>
        </w:rPr>
        <w:t xml:space="preserve"> знижувало РНК в нейронах з 9,62 до 8,12. Вальпроат натрію і габапентин достовірно підвищували рівень РНК в нейронах сенсомоторної кори. </w:t>
      </w:r>
    </w:p>
    <w:p w:rsidR="00F55A59" w:rsidRPr="00CB56BB" w:rsidRDefault="00F55A59" w:rsidP="00DE41D3">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Нами вперше, на основі проведених досліджень, отрим</w:t>
      </w:r>
      <w:r w:rsidR="00B70AEC" w:rsidRPr="00CB56BB">
        <w:rPr>
          <w:rFonts w:ascii="Times New Roman" w:eastAsia="Calibri" w:hAnsi="Times New Roman" w:cs="Times New Roman"/>
          <w:sz w:val="28"/>
          <w:szCs w:val="28"/>
          <w:lang w:val="uk-UA" w:eastAsia="zh-CN"/>
        </w:rPr>
        <w:t>ані дані про ініціювання апотозу</w:t>
      </w:r>
      <w:r w:rsidR="007201AC" w:rsidRPr="00CB56BB">
        <w:rPr>
          <w:rFonts w:ascii="Times New Roman" w:eastAsia="Calibri" w:hAnsi="Times New Roman" w:cs="Times New Roman"/>
          <w:sz w:val="28"/>
          <w:szCs w:val="28"/>
          <w:lang w:val="uk-UA" w:eastAsia="zh-CN"/>
        </w:rPr>
        <w:t xml:space="preserve"> при коразоловому кіндлінгу й</w:t>
      </w:r>
      <w:r w:rsidRPr="00CB56BB">
        <w:rPr>
          <w:rFonts w:ascii="Times New Roman" w:eastAsia="Calibri" w:hAnsi="Times New Roman" w:cs="Times New Roman"/>
          <w:sz w:val="28"/>
          <w:szCs w:val="28"/>
          <w:lang w:val="uk-UA" w:eastAsia="zh-CN"/>
        </w:rPr>
        <w:t xml:space="preserve"> антиапоптичну дію антиконвульсантів. Введення профілактичним курсом антиконвульсантів</w:t>
      </w:r>
      <w:r w:rsidR="00AD12D2"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призводило до зниження щільност</w:t>
      </w:r>
      <w:r w:rsidR="007201AC" w:rsidRPr="00CB56BB">
        <w:rPr>
          <w:rFonts w:ascii="Times New Roman" w:eastAsia="Calibri" w:hAnsi="Times New Roman" w:cs="Times New Roman"/>
          <w:sz w:val="28"/>
          <w:szCs w:val="28"/>
          <w:lang w:val="uk-UA" w:eastAsia="zh-CN"/>
        </w:rPr>
        <w:t>і апоптичних клітин і підвищення</w:t>
      </w:r>
      <w:r w:rsidRPr="00CB56BB">
        <w:rPr>
          <w:rFonts w:ascii="Times New Roman" w:eastAsia="Calibri" w:hAnsi="Times New Roman" w:cs="Times New Roman"/>
          <w:sz w:val="28"/>
          <w:szCs w:val="28"/>
          <w:lang w:val="uk-UA" w:eastAsia="zh-CN"/>
        </w:rPr>
        <w:t xml:space="preserve"> антиапоптичного білка bcl-2. Лідером антиапоптичної дії був ламотриджин, на другому місці – вальпроат натрію, з</w:t>
      </w:r>
      <w:r w:rsidR="00AD12D2" w:rsidRPr="00CB56BB">
        <w:rPr>
          <w:rFonts w:ascii="Times New Roman" w:eastAsia="Calibri" w:hAnsi="Times New Roman" w:cs="Times New Roman"/>
          <w:sz w:val="28"/>
          <w:szCs w:val="28"/>
          <w:lang w:val="uk-UA" w:eastAsia="zh-CN"/>
        </w:rPr>
        <w:t>а третє місце конкурували топіра</w:t>
      </w:r>
      <w:r w:rsidRPr="00CB56BB">
        <w:rPr>
          <w:rFonts w:ascii="Times New Roman" w:eastAsia="Calibri" w:hAnsi="Times New Roman" w:cs="Times New Roman"/>
          <w:sz w:val="28"/>
          <w:szCs w:val="28"/>
          <w:lang w:val="uk-UA" w:eastAsia="zh-CN"/>
        </w:rPr>
        <w:t xml:space="preserve">мат і габапентин. Варто відзначити, що ламотриджин перевершував </w:t>
      </w:r>
      <w:r w:rsidR="00AD12D2" w:rsidRPr="00CB56BB">
        <w:rPr>
          <w:rFonts w:ascii="Times New Roman" w:eastAsia="Calibri" w:hAnsi="Times New Roman" w:cs="Times New Roman"/>
          <w:sz w:val="28"/>
          <w:szCs w:val="28"/>
          <w:lang w:val="uk-UA" w:eastAsia="zh-CN"/>
        </w:rPr>
        <w:t>в</w:t>
      </w:r>
      <w:r w:rsidR="002E2F50" w:rsidRPr="00CB56BB">
        <w:rPr>
          <w:rFonts w:ascii="Times New Roman" w:eastAsia="Calibri" w:hAnsi="Times New Roman" w:cs="Times New Roman"/>
          <w:sz w:val="28"/>
          <w:szCs w:val="28"/>
          <w:lang w:val="uk-UA" w:eastAsia="zh-CN"/>
        </w:rPr>
        <w:t>альпроат натрію</w:t>
      </w:r>
      <w:r w:rsidRPr="00CB56BB">
        <w:rPr>
          <w:rFonts w:ascii="Times New Roman" w:eastAsia="Calibri" w:hAnsi="Times New Roman" w:cs="Times New Roman"/>
          <w:sz w:val="28"/>
          <w:szCs w:val="28"/>
          <w:lang w:val="uk-UA" w:eastAsia="zh-CN"/>
        </w:rPr>
        <w:t xml:space="preserve"> по зниженню щільності апоптичних клітин, але поступався йому за ступенем підвищення щільності bcl-2-позитивних клітин. </w:t>
      </w:r>
    </w:p>
    <w:p w:rsidR="00F55A59" w:rsidRPr="00CB56BB" w:rsidRDefault="00F55A59" w:rsidP="00DE41D3">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 xml:space="preserve">Нейропротективна дія вальпроату натрію стосовно придушення нейроапоптозу, узгоджується з виявленим нами підвищенням експресії антиапоптичного білка bcl-2. Відомо, що вальпроат натрію здатний пригнічувати апоптоз за рахунок пригнічення експресії проапоптотичних молекул (каспаз-3, -8, -9, і Вах). Каспаза-3 є ключовим медіатором апоптозу нейронів і швидко активується при судомних </w:t>
      </w:r>
      <w:r w:rsidR="007201AC" w:rsidRPr="00CB56BB">
        <w:rPr>
          <w:rFonts w:ascii="Times New Roman" w:eastAsia="Calibri" w:hAnsi="Times New Roman" w:cs="Times New Roman"/>
          <w:sz w:val="28"/>
          <w:szCs w:val="28"/>
          <w:lang w:val="uk-UA" w:eastAsia="zh-CN"/>
        </w:rPr>
        <w:t>нападах</w:t>
      </w:r>
      <w:r w:rsidRPr="00CB56BB">
        <w:rPr>
          <w:rFonts w:ascii="Times New Roman" w:eastAsia="Calibri" w:hAnsi="Times New Roman" w:cs="Times New Roman"/>
          <w:sz w:val="28"/>
          <w:szCs w:val="28"/>
          <w:lang w:val="uk-UA" w:eastAsia="zh-CN"/>
        </w:rPr>
        <w:t>, ішемії, нейродегенеративних захворюваннях, депресії [</w:t>
      </w:r>
      <w:r w:rsidR="00AD12D2" w:rsidRPr="00CB56BB">
        <w:rPr>
          <w:rFonts w:ascii="Times New Roman" w:eastAsia="Calibri" w:hAnsi="Times New Roman" w:cs="Times New Roman"/>
          <w:sz w:val="28"/>
          <w:szCs w:val="28"/>
          <w:lang w:val="uk-UA" w:eastAsia="zh-CN"/>
        </w:rPr>
        <w:t xml:space="preserve">217, 219, </w:t>
      </w:r>
      <w:r w:rsidRPr="00CB56BB">
        <w:rPr>
          <w:rFonts w:ascii="Times New Roman" w:eastAsia="Calibri" w:hAnsi="Times New Roman" w:cs="Times New Roman"/>
          <w:sz w:val="28"/>
          <w:szCs w:val="28"/>
          <w:lang w:val="uk-UA" w:eastAsia="zh-CN"/>
        </w:rPr>
        <w:t xml:space="preserve">220]. Нашими дослідженнями встановлено, що коразоловий кіндлінг призводить до підвищення щільності апоптично змінених нейронів сенсомотроної зони кори, яка корелює з депресією bcl-2. </w:t>
      </w:r>
    </w:p>
    <w:p w:rsidR="00F55A59" w:rsidRPr="00CB56BB" w:rsidRDefault="00F55A59" w:rsidP="00DE41D3">
      <w:pPr>
        <w:suppressAutoHyphens/>
        <w:spacing w:after="0" w:line="360" w:lineRule="auto"/>
        <w:ind w:firstLine="709"/>
        <w:jc w:val="both"/>
        <w:rPr>
          <w:rFonts w:ascii="Times New Roman" w:eastAsia="Calibri" w:hAnsi="Times New Roman" w:cs="Times New Roman"/>
          <w:i/>
          <w:sz w:val="28"/>
          <w:szCs w:val="28"/>
          <w:lang w:val="uk-UA" w:eastAsia="zh-CN"/>
        </w:rPr>
      </w:pPr>
      <w:r w:rsidRPr="00CB56BB">
        <w:rPr>
          <w:rFonts w:ascii="Times New Roman" w:eastAsia="Calibri" w:hAnsi="Times New Roman" w:cs="Times New Roman"/>
          <w:sz w:val="28"/>
          <w:szCs w:val="28"/>
          <w:lang w:val="uk-UA" w:eastAsia="zh-CN"/>
        </w:rPr>
        <w:lastRenderedPageBreak/>
        <w:t>Нейропротективна активність вальпроат</w:t>
      </w:r>
      <w:r w:rsidR="00AD12D2" w:rsidRPr="00CB56BB">
        <w:rPr>
          <w:rFonts w:ascii="Times New Roman" w:eastAsia="Calibri" w:hAnsi="Times New Roman" w:cs="Times New Roman"/>
          <w:sz w:val="28"/>
          <w:szCs w:val="28"/>
          <w:lang w:val="uk-UA" w:eastAsia="zh-CN"/>
        </w:rPr>
        <w:t>у</w:t>
      </w:r>
      <w:r w:rsidRPr="00CB56BB">
        <w:rPr>
          <w:rFonts w:ascii="Times New Roman" w:eastAsia="Calibri" w:hAnsi="Times New Roman" w:cs="Times New Roman"/>
          <w:sz w:val="28"/>
          <w:szCs w:val="28"/>
          <w:lang w:val="uk-UA" w:eastAsia="zh-CN"/>
        </w:rPr>
        <w:t xml:space="preserve"> натрію  при епілепсії, на думку інших дослідників, може включати й інші молекулярні механізми. Вальпроат натрію може модулювати експресію генів-мішеней, регулюючи експресію транскрипційних факторів, використовуючи механізм гіперацелювання [</w:t>
      </w:r>
      <w:r w:rsidR="00AD12D2" w:rsidRPr="00CB56BB">
        <w:rPr>
          <w:rFonts w:ascii="Times New Roman" w:eastAsia="Calibri" w:hAnsi="Times New Roman" w:cs="Times New Roman"/>
          <w:sz w:val="28"/>
          <w:szCs w:val="28"/>
          <w:lang w:val="uk-UA" w:eastAsia="zh-CN"/>
        </w:rPr>
        <w:t xml:space="preserve">201, </w:t>
      </w:r>
      <w:r w:rsidRPr="00CB56BB">
        <w:rPr>
          <w:rFonts w:ascii="Times New Roman" w:eastAsia="Calibri" w:hAnsi="Times New Roman" w:cs="Times New Roman"/>
          <w:sz w:val="28"/>
          <w:szCs w:val="28"/>
          <w:lang w:val="uk-UA" w:eastAsia="zh-CN"/>
        </w:rPr>
        <w:t>221]. Відомі факти підвищення під д</w:t>
      </w:r>
      <w:r w:rsidR="00AD12D2" w:rsidRPr="00CB56BB">
        <w:rPr>
          <w:rFonts w:ascii="Times New Roman" w:eastAsia="Calibri" w:hAnsi="Times New Roman" w:cs="Times New Roman"/>
          <w:sz w:val="28"/>
          <w:szCs w:val="28"/>
          <w:lang w:val="uk-UA" w:eastAsia="zh-CN"/>
        </w:rPr>
        <w:t>ією</w:t>
      </w:r>
      <w:r w:rsidRPr="00CB56BB">
        <w:rPr>
          <w:rFonts w:ascii="Times New Roman" w:eastAsia="Calibri" w:hAnsi="Times New Roman" w:cs="Times New Roman"/>
          <w:sz w:val="28"/>
          <w:szCs w:val="28"/>
          <w:lang w:val="uk-UA" w:eastAsia="zh-CN"/>
        </w:rPr>
        <w:t xml:space="preserve"> </w:t>
      </w:r>
      <w:r w:rsidR="00AD12D2" w:rsidRPr="00CB56BB">
        <w:rPr>
          <w:rFonts w:ascii="Times New Roman" w:eastAsia="Calibri" w:hAnsi="Times New Roman" w:cs="Times New Roman"/>
          <w:sz w:val="28"/>
          <w:szCs w:val="28"/>
          <w:lang w:val="uk-UA" w:eastAsia="zh-CN"/>
        </w:rPr>
        <w:t>в</w:t>
      </w:r>
      <w:r w:rsidR="002E2F50" w:rsidRPr="00CB56BB">
        <w:rPr>
          <w:rFonts w:ascii="Times New Roman" w:eastAsia="Calibri" w:hAnsi="Times New Roman" w:cs="Times New Roman"/>
          <w:sz w:val="28"/>
          <w:szCs w:val="28"/>
          <w:lang w:val="uk-UA" w:eastAsia="zh-CN"/>
        </w:rPr>
        <w:t>альпроат</w:t>
      </w:r>
      <w:r w:rsidR="00AD12D2" w:rsidRPr="00CB56BB">
        <w:rPr>
          <w:rFonts w:ascii="Times New Roman" w:eastAsia="Calibri" w:hAnsi="Times New Roman" w:cs="Times New Roman"/>
          <w:sz w:val="28"/>
          <w:szCs w:val="28"/>
          <w:lang w:val="uk-UA" w:eastAsia="zh-CN"/>
        </w:rPr>
        <w:t>у</w:t>
      </w:r>
      <w:r w:rsidR="002E2F50" w:rsidRPr="00CB56BB">
        <w:rPr>
          <w:rFonts w:ascii="Times New Roman" w:eastAsia="Calibri" w:hAnsi="Times New Roman" w:cs="Times New Roman"/>
          <w:sz w:val="28"/>
          <w:szCs w:val="28"/>
          <w:lang w:val="uk-UA" w:eastAsia="zh-CN"/>
        </w:rPr>
        <w:t xml:space="preserve"> натрію</w:t>
      </w:r>
      <w:r w:rsidRPr="00CB56BB">
        <w:rPr>
          <w:rFonts w:ascii="Times New Roman" w:eastAsia="Calibri" w:hAnsi="Times New Roman" w:cs="Times New Roman"/>
          <w:sz w:val="28"/>
          <w:szCs w:val="28"/>
          <w:lang w:val="uk-UA" w:eastAsia="zh-CN"/>
        </w:rPr>
        <w:t xml:space="preserve"> білка CREB, який регулює пам</w:t>
      </w:r>
      <w:r w:rsidR="0033384E"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ять, поведінку, впливає на ріст і виживання нейронів. Деякими дослідженнями показано, що CREB транскрипційним шляхом регулює експресію як Bcl-2, так і м</w:t>
      </w:r>
      <w:r w:rsidR="00AD12D2" w:rsidRPr="00CB56BB">
        <w:rPr>
          <w:rFonts w:ascii="Times New Roman" w:eastAsia="Calibri" w:hAnsi="Times New Roman" w:cs="Times New Roman"/>
          <w:sz w:val="28"/>
          <w:szCs w:val="28"/>
          <w:lang w:val="uk-UA" w:eastAsia="zh-CN"/>
        </w:rPr>
        <w:t>озкового нейротрофічного фактору</w:t>
      </w:r>
      <w:r w:rsidRPr="00CB56BB">
        <w:rPr>
          <w:rFonts w:ascii="Times New Roman" w:eastAsia="Calibri" w:hAnsi="Times New Roman" w:cs="Times New Roman"/>
          <w:sz w:val="28"/>
          <w:szCs w:val="28"/>
          <w:lang w:val="uk-UA" w:eastAsia="zh-CN"/>
        </w:rPr>
        <w:t xml:space="preserve"> (BDNF) [</w:t>
      </w:r>
      <w:r w:rsidR="00D76A4F" w:rsidRPr="00CB56BB">
        <w:rPr>
          <w:rFonts w:ascii="Times New Roman" w:eastAsia="Calibri" w:hAnsi="Times New Roman" w:cs="Times New Roman"/>
          <w:sz w:val="28"/>
          <w:szCs w:val="28"/>
          <w:lang w:val="uk-UA" w:eastAsia="zh-CN"/>
        </w:rPr>
        <w:t xml:space="preserve">174, 187, </w:t>
      </w:r>
      <w:r w:rsidRPr="00CB56BB">
        <w:rPr>
          <w:rFonts w:ascii="Times New Roman" w:eastAsia="Calibri" w:hAnsi="Times New Roman" w:cs="Times New Roman"/>
          <w:sz w:val="28"/>
          <w:szCs w:val="28"/>
          <w:lang w:val="uk-UA" w:eastAsia="zh-CN"/>
        </w:rPr>
        <w:t>222].</w:t>
      </w:r>
    </w:p>
    <w:p w:rsidR="00F55A59" w:rsidRPr="00CB56BB" w:rsidRDefault="00B70AEC" w:rsidP="00DE41D3">
      <w:pPr>
        <w:suppressAutoHyphens/>
        <w:spacing w:after="0" w:line="360" w:lineRule="auto"/>
        <w:ind w:firstLine="709"/>
        <w:jc w:val="both"/>
        <w:rPr>
          <w:rFonts w:ascii="Times New Roman" w:eastAsia="Calibri" w:hAnsi="Times New Roman" w:cs="Times New Roman"/>
          <w:i/>
          <w:sz w:val="28"/>
          <w:szCs w:val="28"/>
          <w:lang w:val="uk-UA" w:eastAsia="zh-CN"/>
        </w:rPr>
      </w:pPr>
      <w:r w:rsidRPr="00CB56BB">
        <w:rPr>
          <w:rFonts w:ascii="Times New Roman" w:eastAsia="Calibri" w:hAnsi="Times New Roman" w:cs="Times New Roman"/>
          <w:sz w:val="28"/>
          <w:szCs w:val="28"/>
          <w:lang w:val="uk-UA" w:eastAsia="zh-CN"/>
        </w:rPr>
        <w:t>Нейропротективна дія топірамату</w:t>
      </w:r>
      <w:r w:rsidR="00F55A59" w:rsidRPr="00CB56BB">
        <w:rPr>
          <w:rFonts w:ascii="Times New Roman" w:eastAsia="Calibri" w:hAnsi="Times New Roman" w:cs="Times New Roman"/>
          <w:sz w:val="28"/>
          <w:szCs w:val="28"/>
          <w:lang w:val="uk-UA" w:eastAsia="zh-CN"/>
        </w:rPr>
        <w:t xml:space="preserve"> при коразоловому кіндлінгу</w:t>
      </w:r>
      <w:r w:rsidR="00D76A4F" w:rsidRPr="00CB56BB">
        <w:rPr>
          <w:rFonts w:ascii="Times New Roman" w:eastAsia="Calibri" w:hAnsi="Times New Roman" w:cs="Times New Roman"/>
          <w:sz w:val="28"/>
          <w:szCs w:val="28"/>
          <w:lang w:val="uk-UA" w:eastAsia="zh-CN"/>
        </w:rPr>
        <w:t>,</w:t>
      </w:r>
      <w:r w:rsidR="00F55A59" w:rsidRPr="00CB56BB">
        <w:rPr>
          <w:rFonts w:ascii="Times New Roman" w:eastAsia="Calibri" w:hAnsi="Times New Roman" w:cs="Times New Roman"/>
          <w:sz w:val="28"/>
          <w:szCs w:val="28"/>
          <w:lang w:val="uk-UA" w:eastAsia="zh-CN"/>
        </w:rPr>
        <w:t xml:space="preserve"> може бути пояснена його антиоксидантною активністю. </w:t>
      </w:r>
    </w:p>
    <w:p w:rsidR="00F55A59" w:rsidRPr="00CB56BB" w:rsidRDefault="00F55A59" w:rsidP="00DE41D3">
      <w:pPr>
        <w:suppressAutoHyphens/>
        <w:spacing w:after="0" w:line="360" w:lineRule="auto"/>
        <w:jc w:val="right"/>
        <w:rPr>
          <w:rFonts w:ascii="Times New Roman" w:eastAsia="Calibri" w:hAnsi="Times New Roman" w:cs="Times New Roman"/>
          <w:sz w:val="24"/>
          <w:szCs w:val="24"/>
          <w:lang w:val="uk-UA" w:eastAsia="zh-CN"/>
        </w:rPr>
      </w:pPr>
      <w:r w:rsidRPr="00CB56BB">
        <w:rPr>
          <w:rFonts w:ascii="Times New Roman" w:eastAsia="Calibri" w:hAnsi="Times New Roman" w:cs="Times New Roman"/>
          <w:i/>
          <w:sz w:val="28"/>
          <w:szCs w:val="28"/>
          <w:lang w:val="uk-UA" w:eastAsia="zh-CN"/>
        </w:rPr>
        <w:t>Таблиця 5.5</w:t>
      </w:r>
    </w:p>
    <w:p w:rsidR="00DE5444" w:rsidRPr="00CB56BB" w:rsidRDefault="00F55A59" w:rsidP="00DE5444">
      <w:pPr>
        <w:suppressAutoHyphens/>
        <w:spacing w:after="0" w:line="360" w:lineRule="auto"/>
        <w:jc w:val="center"/>
        <w:rPr>
          <w:rFonts w:ascii="Calibri" w:eastAsia="Calibri" w:hAnsi="Calibri" w:cs="Calibri"/>
          <w:sz w:val="24"/>
          <w:szCs w:val="24"/>
          <w:lang w:val="uk-UA" w:eastAsia="zh-CN"/>
        </w:rPr>
      </w:pPr>
      <w:r w:rsidRPr="00CB56BB">
        <w:rPr>
          <w:rFonts w:ascii="Times New Roman" w:eastAsia="Calibri" w:hAnsi="Times New Roman" w:cs="Times New Roman"/>
          <w:b/>
          <w:sz w:val="28"/>
          <w:szCs w:val="28"/>
          <w:lang w:val="uk-UA" w:eastAsia="zh-CN"/>
        </w:rPr>
        <w:t xml:space="preserve">Вплив досліджуваних препаратів на показники апоптозу нейронів IV-V шарів кори головного мозку експериментальних тварин з коразоловими </w:t>
      </w:r>
      <w:r w:rsidR="00D76A4F" w:rsidRPr="00CB56BB">
        <w:rPr>
          <w:rFonts w:ascii="Times New Roman" w:eastAsia="Calibri" w:hAnsi="Times New Roman" w:cs="Times New Roman"/>
          <w:b/>
          <w:sz w:val="28"/>
          <w:szCs w:val="28"/>
          <w:lang w:val="uk-UA" w:eastAsia="zh-CN"/>
        </w:rPr>
        <w:t>судомами</w:t>
      </w:r>
      <w:r w:rsidR="00DE5444" w:rsidRPr="00CB56BB">
        <w:rPr>
          <w:rFonts w:ascii="Times New Roman" w:eastAsia="Calibri" w:hAnsi="Times New Roman" w:cs="Times New Roman"/>
          <w:b/>
          <w:sz w:val="28"/>
          <w:szCs w:val="28"/>
          <w:lang w:val="uk-UA" w:eastAsia="zh-CN"/>
        </w:rPr>
        <w:t xml:space="preserve"> (М±m, n=10)</w:t>
      </w:r>
    </w:p>
    <w:tbl>
      <w:tblPr>
        <w:tblW w:w="10059" w:type="dxa"/>
        <w:jc w:val="center"/>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3443"/>
        <w:gridCol w:w="3308"/>
        <w:gridCol w:w="3308"/>
      </w:tblGrid>
      <w:tr w:rsidR="00F55A59" w:rsidRPr="00CB56BB" w:rsidTr="002E5660">
        <w:trPr>
          <w:trHeight w:val="20"/>
          <w:jc w:val="center"/>
        </w:trPr>
        <w:tc>
          <w:tcPr>
            <w:tcW w:w="3443"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ind w:hanging="8"/>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Групи тварин</w:t>
            </w:r>
          </w:p>
        </w:tc>
        <w:tc>
          <w:tcPr>
            <w:tcW w:w="330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F55A59">
            <w:pPr>
              <w:suppressAutoHyphens/>
              <w:spacing w:after="0" w:line="240" w:lineRule="auto"/>
              <w:ind w:firstLine="25"/>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Щільність bcl-2- позитивних клітин</w:t>
            </w:r>
          </w:p>
        </w:tc>
        <w:tc>
          <w:tcPr>
            <w:tcW w:w="3308"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F55A59" w:rsidRPr="00CB56BB" w:rsidRDefault="00F55A59" w:rsidP="00F55A59">
            <w:pPr>
              <w:suppressAutoHyphens/>
              <w:spacing w:after="0" w:line="240" w:lineRule="auto"/>
              <w:ind w:hanging="23"/>
              <w:jc w:val="both"/>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Щільність апоптично  змінених клітин на 1 мм</w:t>
            </w:r>
            <w:r w:rsidRPr="00CB56BB">
              <w:rPr>
                <w:rFonts w:ascii="Times New Roman" w:eastAsia="Calibri" w:hAnsi="Times New Roman" w:cs="Times New Roman"/>
                <w:sz w:val="28"/>
                <w:szCs w:val="28"/>
                <w:vertAlign w:val="superscript"/>
                <w:lang w:val="uk-UA" w:eastAsia="zh-CN"/>
              </w:rPr>
              <w:t>2</w:t>
            </w:r>
          </w:p>
        </w:tc>
      </w:tr>
      <w:tr w:rsidR="00F55A59" w:rsidRPr="00CB56BB" w:rsidTr="002E5660">
        <w:trPr>
          <w:trHeight w:val="20"/>
          <w:jc w:val="center"/>
        </w:trPr>
        <w:tc>
          <w:tcPr>
            <w:tcW w:w="3443" w:type="dxa"/>
            <w:tcBorders>
              <w:top w:val="single" w:sz="4" w:space="0" w:color="000001"/>
              <w:left w:val="single" w:sz="4" w:space="0" w:color="000001"/>
              <w:bottom w:val="single" w:sz="4" w:space="0" w:color="000001"/>
            </w:tcBorders>
            <w:shd w:val="clear" w:color="auto" w:fill="auto"/>
            <w:tcMar>
              <w:left w:w="78" w:type="dxa"/>
            </w:tcMar>
          </w:tcPr>
          <w:p w:rsidR="00F55A59" w:rsidRPr="00CB56BB" w:rsidRDefault="00F55A59" w:rsidP="00D76A4F">
            <w:pPr>
              <w:suppressAutoHyphens/>
              <w:spacing w:after="0" w:line="240" w:lineRule="auto"/>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Інтактні</w:t>
            </w:r>
          </w:p>
        </w:tc>
        <w:tc>
          <w:tcPr>
            <w:tcW w:w="3308" w:type="dxa"/>
            <w:tcBorders>
              <w:top w:val="single" w:sz="4" w:space="0" w:color="000001"/>
              <w:left w:val="single" w:sz="4" w:space="0" w:color="000001"/>
              <w:bottom w:val="single" w:sz="4" w:space="0" w:color="000001"/>
            </w:tcBorders>
            <w:shd w:val="clear" w:color="auto" w:fill="auto"/>
            <w:tcMar>
              <w:left w:w="78" w:type="dxa"/>
            </w:tcMar>
            <w:vAlign w:val="center"/>
          </w:tcPr>
          <w:p w:rsidR="00F55A59" w:rsidRPr="00CB56BB" w:rsidRDefault="00F55A59" w:rsidP="00D76A4F">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274,2±32,4</w:t>
            </w:r>
          </w:p>
        </w:tc>
        <w:tc>
          <w:tcPr>
            <w:tcW w:w="330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F55A59" w:rsidRPr="00CB56BB" w:rsidRDefault="00F55A59" w:rsidP="00D76A4F">
            <w:pPr>
              <w:suppressAutoHyphens/>
              <w:spacing w:after="0" w:line="240" w:lineRule="auto"/>
              <w:ind w:firstLine="217"/>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74±3</w:t>
            </w:r>
          </w:p>
        </w:tc>
      </w:tr>
      <w:tr w:rsidR="00D76A4F" w:rsidRPr="00CB56BB" w:rsidTr="002E5660">
        <w:trPr>
          <w:trHeight w:val="57"/>
          <w:jc w:val="center"/>
        </w:trPr>
        <w:tc>
          <w:tcPr>
            <w:tcW w:w="3443" w:type="dxa"/>
            <w:tcBorders>
              <w:top w:val="single" w:sz="4" w:space="0" w:color="000001"/>
              <w:left w:val="single" w:sz="4" w:space="0" w:color="000001"/>
              <w:bottom w:val="single" w:sz="4" w:space="0" w:color="000001"/>
            </w:tcBorders>
            <w:shd w:val="clear" w:color="auto" w:fill="auto"/>
            <w:tcMar>
              <w:left w:w="78" w:type="dxa"/>
            </w:tcMar>
          </w:tcPr>
          <w:p w:rsidR="00D76A4F" w:rsidRPr="00CB56BB" w:rsidRDefault="00D76A4F" w:rsidP="002E5660">
            <w:pPr>
              <w:spacing w:after="0" w:line="240" w:lineRule="auto"/>
              <w:rPr>
                <w:rFonts w:ascii="Times New Roman" w:hAnsi="Times New Roman" w:cs="Times New Roman"/>
                <w:sz w:val="28"/>
                <w:szCs w:val="28"/>
              </w:rPr>
            </w:pPr>
            <w:r w:rsidRPr="00CB56BB">
              <w:rPr>
                <w:rFonts w:ascii="Times New Roman" w:hAnsi="Times New Roman" w:cs="Times New Roman"/>
                <w:sz w:val="28"/>
                <w:szCs w:val="28"/>
              </w:rPr>
              <w:t>Коразолові судоми, 40 мг/кг (КС) (контроль)</w:t>
            </w:r>
          </w:p>
        </w:tc>
        <w:tc>
          <w:tcPr>
            <w:tcW w:w="3308" w:type="dxa"/>
            <w:tcBorders>
              <w:top w:val="single" w:sz="4" w:space="0" w:color="000001"/>
              <w:left w:val="single" w:sz="4" w:space="0" w:color="000001"/>
              <w:bottom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167,2±9,3</w:t>
            </w:r>
          </w:p>
        </w:tc>
        <w:tc>
          <w:tcPr>
            <w:tcW w:w="330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ind w:firstLine="217"/>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127±10</w:t>
            </w:r>
          </w:p>
        </w:tc>
      </w:tr>
      <w:tr w:rsidR="00D76A4F" w:rsidRPr="00CB56BB" w:rsidTr="002E5660">
        <w:trPr>
          <w:trHeight w:val="20"/>
          <w:jc w:val="center"/>
        </w:trPr>
        <w:tc>
          <w:tcPr>
            <w:tcW w:w="3443" w:type="dxa"/>
            <w:tcBorders>
              <w:top w:val="single" w:sz="4" w:space="0" w:color="000001"/>
              <w:left w:val="single" w:sz="4" w:space="0" w:color="000001"/>
              <w:bottom w:val="single" w:sz="4" w:space="0" w:color="000001"/>
            </w:tcBorders>
            <w:shd w:val="clear" w:color="auto" w:fill="auto"/>
            <w:tcMar>
              <w:left w:w="78" w:type="dxa"/>
            </w:tcMar>
          </w:tcPr>
          <w:p w:rsidR="00D76A4F" w:rsidRPr="00CB56BB" w:rsidRDefault="00D76A4F" w:rsidP="002E5660">
            <w:pPr>
              <w:spacing w:after="0" w:line="240" w:lineRule="auto"/>
              <w:rPr>
                <w:rFonts w:ascii="Times New Roman" w:hAnsi="Times New Roman" w:cs="Times New Roman"/>
                <w:sz w:val="28"/>
                <w:szCs w:val="28"/>
              </w:rPr>
            </w:pPr>
            <w:r w:rsidRPr="00CB56BB">
              <w:rPr>
                <w:rFonts w:ascii="Times New Roman" w:hAnsi="Times New Roman" w:cs="Times New Roman"/>
                <w:sz w:val="28"/>
                <w:szCs w:val="28"/>
              </w:rPr>
              <w:t>КС + ламотриджин, 60 мг/кг, в/о</w:t>
            </w:r>
          </w:p>
        </w:tc>
        <w:tc>
          <w:tcPr>
            <w:tcW w:w="3308" w:type="dxa"/>
            <w:tcBorders>
              <w:top w:val="single" w:sz="4" w:space="0" w:color="000001"/>
              <w:left w:val="single" w:sz="4" w:space="0" w:color="000001"/>
              <w:bottom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207,2±17,2*</w:t>
            </w:r>
          </w:p>
        </w:tc>
        <w:tc>
          <w:tcPr>
            <w:tcW w:w="330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ind w:firstLine="217"/>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87±7*</w:t>
            </w:r>
          </w:p>
        </w:tc>
      </w:tr>
      <w:tr w:rsidR="00D76A4F" w:rsidRPr="00CB56BB" w:rsidTr="002E5660">
        <w:trPr>
          <w:trHeight w:val="20"/>
          <w:jc w:val="center"/>
        </w:trPr>
        <w:tc>
          <w:tcPr>
            <w:tcW w:w="3443" w:type="dxa"/>
            <w:tcBorders>
              <w:top w:val="single" w:sz="4" w:space="0" w:color="000001"/>
              <w:left w:val="single" w:sz="4" w:space="0" w:color="000001"/>
              <w:bottom w:val="single" w:sz="4" w:space="0" w:color="000001"/>
            </w:tcBorders>
            <w:shd w:val="clear" w:color="auto" w:fill="auto"/>
            <w:tcMar>
              <w:left w:w="78" w:type="dxa"/>
            </w:tcMar>
          </w:tcPr>
          <w:p w:rsidR="00D76A4F" w:rsidRPr="00CB56BB" w:rsidRDefault="00D76A4F" w:rsidP="002E5660">
            <w:pPr>
              <w:spacing w:after="0" w:line="240" w:lineRule="auto"/>
              <w:rPr>
                <w:rFonts w:ascii="Times New Roman" w:hAnsi="Times New Roman" w:cs="Times New Roman"/>
                <w:sz w:val="28"/>
                <w:szCs w:val="28"/>
              </w:rPr>
            </w:pPr>
            <w:r w:rsidRPr="00CB56BB">
              <w:rPr>
                <w:rFonts w:ascii="Times New Roman" w:hAnsi="Times New Roman" w:cs="Times New Roman"/>
                <w:sz w:val="28"/>
                <w:szCs w:val="28"/>
              </w:rPr>
              <w:t>КС + вальпроат натрію, 150 мг/кг, в/о</w:t>
            </w:r>
          </w:p>
        </w:tc>
        <w:tc>
          <w:tcPr>
            <w:tcW w:w="3308" w:type="dxa"/>
            <w:tcBorders>
              <w:top w:val="single" w:sz="4" w:space="0" w:color="000001"/>
              <w:left w:val="single" w:sz="4" w:space="0" w:color="000001"/>
              <w:bottom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281,3±19,2*</w:t>
            </w:r>
          </w:p>
        </w:tc>
        <w:tc>
          <w:tcPr>
            <w:tcW w:w="330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ind w:firstLine="301"/>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80±5*</w:t>
            </w:r>
          </w:p>
        </w:tc>
      </w:tr>
      <w:tr w:rsidR="00D76A4F" w:rsidRPr="00CB56BB" w:rsidTr="002E5660">
        <w:trPr>
          <w:trHeight w:val="20"/>
          <w:jc w:val="center"/>
        </w:trPr>
        <w:tc>
          <w:tcPr>
            <w:tcW w:w="3443" w:type="dxa"/>
            <w:tcBorders>
              <w:top w:val="single" w:sz="4" w:space="0" w:color="000001"/>
              <w:left w:val="single" w:sz="4" w:space="0" w:color="000001"/>
              <w:bottom w:val="single" w:sz="4" w:space="0" w:color="000001"/>
            </w:tcBorders>
            <w:shd w:val="clear" w:color="auto" w:fill="auto"/>
            <w:tcMar>
              <w:left w:w="78" w:type="dxa"/>
            </w:tcMar>
          </w:tcPr>
          <w:p w:rsidR="00D76A4F" w:rsidRPr="00CB56BB" w:rsidRDefault="00D76A4F" w:rsidP="002E5660">
            <w:pPr>
              <w:spacing w:after="0" w:line="240" w:lineRule="auto"/>
              <w:rPr>
                <w:rFonts w:ascii="Times New Roman" w:hAnsi="Times New Roman" w:cs="Times New Roman"/>
                <w:sz w:val="28"/>
                <w:szCs w:val="28"/>
              </w:rPr>
            </w:pPr>
            <w:r w:rsidRPr="00CB56BB">
              <w:rPr>
                <w:rFonts w:ascii="Times New Roman" w:hAnsi="Times New Roman" w:cs="Times New Roman"/>
                <w:sz w:val="28"/>
                <w:szCs w:val="28"/>
              </w:rPr>
              <w:t>КС + топірамат, 300 мг/кг, в/о</w:t>
            </w:r>
          </w:p>
        </w:tc>
        <w:tc>
          <w:tcPr>
            <w:tcW w:w="3308" w:type="dxa"/>
            <w:tcBorders>
              <w:top w:val="single" w:sz="4" w:space="0" w:color="000001"/>
              <w:left w:val="single" w:sz="4" w:space="0" w:color="000001"/>
              <w:bottom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188,2±10,8*</w:t>
            </w:r>
          </w:p>
        </w:tc>
        <w:tc>
          <w:tcPr>
            <w:tcW w:w="330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ind w:firstLine="301"/>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93±3*</w:t>
            </w:r>
          </w:p>
        </w:tc>
      </w:tr>
      <w:tr w:rsidR="00D76A4F" w:rsidRPr="00CB56BB" w:rsidTr="002E5660">
        <w:trPr>
          <w:trHeight w:val="20"/>
          <w:jc w:val="center"/>
        </w:trPr>
        <w:tc>
          <w:tcPr>
            <w:tcW w:w="3443" w:type="dxa"/>
            <w:tcBorders>
              <w:top w:val="single" w:sz="4" w:space="0" w:color="000001"/>
              <w:left w:val="single" w:sz="4" w:space="0" w:color="000001"/>
              <w:bottom w:val="single" w:sz="4" w:space="0" w:color="000001"/>
            </w:tcBorders>
            <w:shd w:val="clear" w:color="auto" w:fill="auto"/>
            <w:tcMar>
              <w:left w:w="78" w:type="dxa"/>
            </w:tcMar>
          </w:tcPr>
          <w:p w:rsidR="00D76A4F" w:rsidRPr="00CB56BB" w:rsidRDefault="00D76A4F" w:rsidP="002E5660">
            <w:pPr>
              <w:spacing w:after="0" w:line="240" w:lineRule="auto"/>
              <w:rPr>
                <w:rFonts w:ascii="Times New Roman" w:hAnsi="Times New Roman" w:cs="Times New Roman"/>
                <w:sz w:val="28"/>
                <w:szCs w:val="28"/>
              </w:rPr>
            </w:pPr>
            <w:r w:rsidRPr="00CB56BB">
              <w:rPr>
                <w:rFonts w:ascii="Times New Roman" w:hAnsi="Times New Roman" w:cs="Times New Roman"/>
                <w:sz w:val="28"/>
                <w:szCs w:val="28"/>
              </w:rPr>
              <w:t>КС+ габапентин, 150 мг/кг, в/о</w:t>
            </w:r>
          </w:p>
        </w:tc>
        <w:tc>
          <w:tcPr>
            <w:tcW w:w="3308" w:type="dxa"/>
            <w:tcBorders>
              <w:top w:val="single" w:sz="4" w:space="0" w:color="000001"/>
              <w:left w:val="single" w:sz="4" w:space="0" w:color="000001"/>
              <w:bottom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186±10,5*</w:t>
            </w:r>
          </w:p>
        </w:tc>
        <w:tc>
          <w:tcPr>
            <w:tcW w:w="330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ind w:firstLine="301"/>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95±8*</w:t>
            </w:r>
          </w:p>
        </w:tc>
      </w:tr>
      <w:tr w:rsidR="00D76A4F" w:rsidRPr="00CB56BB" w:rsidTr="002E5660">
        <w:trPr>
          <w:trHeight w:val="20"/>
          <w:jc w:val="center"/>
        </w:trPr>
        <w:tc>
          <w:tcPr>
            <w:tcW w:w="3443" w:type="dxa"/>
            <w:tcBorders>
              <w:top w:val="single" w:sz="4" w:space="0" w:color="000001"/>
              <w:left w:val="single" w:sz="4" w:space="0" w:color="000001"/>
              <w:bottom w:val="single" w:sz="4" w:space="0" w:color="000001"/>
            </w:tcBorders>
            <w:shd w:val="clear" w:color="auto" w:fill="auto"/>
            <w:tcMar>
              <w:left w:w="78" w:type="dxa"/>
            </w:tcMar>
          </w:tcPr>
          <w:p w:rsidR="00D76A4F" w:rsidRPr="00CB56BB" w:rsidRDefault="00D76A4F" w:rsidP="002E5660">
            <w:pPr>
              <w:spacing w:after="0" w:line="240" w:lineRule="auto"/>
              <w:rPr>
                <w:rFonts w:ascii="Times New Roman" w:hAnsi="Times New Roman" w:cs="Times New Roman"/>
                <w:sz w:val="28"/>
                <w:szCs w:val="28"/>
              </w:rPr>
            </w:pPr>
            <w:r w:rsidRPr="00CB56BB">
              <w:rPr>
                <w:rFonts w:ascii="Times New Roman" w:hAnsi="Times New Roman" w:cs="Times New Roman"/>
                <w:sz w:val="28"/>
                <w:szCs w:val="28"/>
              </w:rPr>
              <w:t>КС+ карбамазепін, 200 мг/кг, в/о</w:t>
            </w:r>
          </w:p>
        </w:tc>
        <w:tc>
          <w:tcPr>
            <w:tcW w:w="3308" w:type="dxa"/>
            <w:tcBorders>
              <w:top w:val="single" w:sz="4" w:space="0" w:color="000001"/>
              <w:left w:val="single" w:sz="4" w:space="0" w:color="000001"/>
              <w:bottom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168,5±19,4</w:t>
            </w:r>
          </w:p>
        </w:tc>
        <w:tc>
          <w:tcPr>
            <w:tcW w:w="330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D76A4F" w:rsidRPr="00CB56BB" w:rsidRDefault="00D76A4F" w:rsidP="002E5660">
            <w:pPr>
              <w:suppressAutoHyphens/>
              <w:spacing w:after="0" w:line="240" w:lineRule="auto"/>
              <w:ind w:firstLine="301"/>
              <w:jc w:val="center"/>
              <w:rPr>
                <w:rFonts w:ascii="Times New Roman" w:eastAsia="Calibri" w:hAnsi="Times New Roman" w:cs="Times New Roman"/>
                <w:sz w:val="24"/>
                <w:szCs w:val="24"/>
                <w:lang w:val="uk-UA" w:eastAsia="zh-CN"/>
              </w:rPr>
            </w:pPr>
            <w:r w:rsidRPr="00CB56BB">
              <w:rPr>
                <w:rFonts w:ascii="Times New Roman" w:eastAsia="Calibri" w:hAnsi="Times New Roman" w:cs="Times New Roman"/>
                <w:sz w:val="28"/>
                <w:szCs w:val="28"/>
                <w:lang w:val="uk-UA" w:eastAsia="zh-CN"/>
              </w:rPr>
              <w:t>121±11</w:t>
            </w:r>
          </w:p>
        </w:tc>
      </w:tr>
    </w:tbl>
    <w:p w:rsidR="00DE41D3" w:rsidRPr="00CB56BB" w:rsidRDefault="00DE41D3" w:rsidP="00DE41D3">
      <w:pPr>
        <w:suppressAutoHyphens/>
        <w:spacing w:before="240" w:after="0" w:line="360" w:lineRule="auto"/>
        <w:ind w:left="2160" w:hanging="1620"/>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xml:space="preserve">* - p&lt;0,05 по відношенню до групи тварин з коразоловими </w:t>
      </w:r>
      <w:r w:rsidR="00B70AEC" w:rsidRPr="00CB56BB">
        <w:rPr>
          <w:rFonts w:ascii="Times New Roman" w:eastAsia="Calibri" w:hAnsi="Times New Roman" w:cs="Times New Roman"/>
          <w:sz w:val="28"/>
          <w:szCs w:val="28"/>
          <w:lang w:val="uk-UA" w:eastAsia="zh-CN"/>
        </w:rPr>
        <w:t>судомами</w:t>
      </w:r>
      <w:r w:rsidRPr="00CB56BB">
        <w:rPr>
          <w:rFonts w:ascii="Times New Roman" w:eastAsia="Calibri" w:hAnsi="Times New Roman" w:cs="Times New Roman"/>
          <w:sz w:val="28"/>
          <w:szCs w:val="28"/>
          <w:lang w:val="uk-UA" w:eastAsia="zh-CN"/>
        </w:rPr>
        <w:t xml:space="preserve"> (контролю)</w:t>
      </w:r>
    </w:p>
    <w:p w:rsidR="00DE5444" w:rsidRPr="00CB56BB" w:rsidRDefault="00DE5444" w:rsidP="00DE41D3">
      <w:pPr>
        <w:suppressAutoHyphens/>
        <w:spacing w:before="240" w:after="0" w:line="360" w:lineRule="auto"/>
        <w:ind w:left="2160" w:hanging="1620"/>
        <w:jc w:val="both"/>
        <w:rPr>
          <w:rFonts w:ascii="Times New Roman" w:eastAsia="Calibri" w:hAnsi="Times New Roman" w:cs="Times New Roman"/>
          <w:sz w:val="28"/>
          <w:szCs w:val="28"/>
          <w:lang w:val="uk-UA" w:eastAsia="zh-CN"/>
        </w:rPr>
      </w:pPr>
    </w:p>
    <w:p w:rsidR="00DE5444" w:rsidRPr="00CB56BB" w:rsidRDefault="00DE5444" w:rsidP="00DE41D3">
      <w:pPr>
        <w:suppressAutoHyphens/>
        <w:spacing w:before="240" w:after="0" w:line="360" w:lineRule="auto"/>
        <w:ind w:left="2160" w:hanging="1620"/>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noProof/>
          <w:sz w:val="28"/>
          <w:szCs w:val="28"/>
          <w:lang w:eastAsia="ru-RU"/>
        </w:rPr>
        <w:drawing>
          <wp:inline distT="0" distB="0" distL="0" distR="0" wp14:anchorId="6DD7C1BA" wp14:editId="092FFA4E">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55A59" w:rsidRPr="00CB56BB" w:rsidRDefault="00F55A59" w:rsidP="00F55A59">
      <w:pPr>
        <w:suppressAutoHyphens/>
        <w:spacing w:after="0" w:line="360" w:lineRule="auto"/>
        <w:ind w:firstLine="709"/>
        <w:jc w:val="both"/>
        <w:rPr>
          <w:rFonts w:ascii="Times New Roman" w:eastAsia="Andale Sans UI" w:hAnsi="Times New Roman" w:cs="Times New Roman"/>
          <w:sz w:val="28"/>
          <w:szCs w:val="28"/>
          <w:lang w:val="uk-UA" w:eastAsia="ru-RU"/>
        </w:rPr>
      </w:pPr>
      <w:r w:rsidRPr="00CB56BB">
        <w:rPr>
          <w:rFonts w:ascii="Times New Roman" w:eastAsia="Andale Sans UI" w:hAnsi="Times New Roman" w:cs="Times New Roman"/>
          <w:sz w:val="28"/>
          <w:szCs w:val="28"/>
          <w:lang w:val="uk-UA" w:eastAsia="ru-RU"/>
        </w:rPr>
        <w:t>Рис. 5.10.</w:t>
      </w:r>
      <w:r w:rsidRPr="00CB56BB">
        <w:rPr>
          <w:rFonts w:ascii="Times New Roman" w:eastAsia="Calibri" w:hAnsi="Times New Roman" w:cs="Times New Roman"/>
          <w:sz w:val="24"/>
          <w:szCs w:val="24"/>
          <w:lang w:val="uk-UA" w:eastAsia="zh-CN"/>
        </w:rPr>
        <w:t xml:space="preserve"> </w:t>
      </w:r>
      <w:r w:rsidRPr="00CB56BB">
        <w:rPr>
          <w:rFonts w:ascii="Times New Roman" w:eastAsia="Andale Sans UI" w:hAnsi="Times New Roman" w:cs="Times New Roman"/>
          <w:sz w:val="28"/>
          <w:szCs w:val="28"/>
          <w:lang w:val="uk-UA" w:eastAsia="ru-RU"/>
        </w:rPr>
        <w:t xml:space="preserve">Вплив досліджуваних препаратів на показники апоптозу нейронів IV-V шарів кори головного мозку експериментальних тварин з коразоловими </w:t>
      </w:r>
      <w:r w:rsidR="00D76A4F" w:rsidRPr="00CB56BB">
        <w:rPr>
          <w:rFonts w:ascii="Times New Roman" w:eastAsia="Andale Sans UI" w:hAnsi="Times New Roman" w:cs="Times New Roman"/>
          <w:sz w:val="28"/>
          <w:szCs w:val="28"/>
          <w:lang w:val="uk-UA" w:eastAsia="ru-RU"/>
        </w:rPr>
        <w:t>судомами</w:t>
      </w:r>
      <w:r w:rsidRPr="00CB56BB">
        <w:rPr>
          <w:rFonts w:ascii="Times New Roman" w:eastAsia="Andale Sans UI" w:hAnsi="Times New Roman" w:cs="Times New Roman"/>
          <w:sz w:val="28"/>
          <w:szCs w:val="28"/>
          <w:lang w:val="uk-UA" w:eastAsia="ru-RU"/>
        </w:rPr>
        <w:t xml:space="preserve"> (</w:t>
      </w:r>
      <w:r w:rsidR="004E337F" w:rsidRPr="00CB56BB">
        <w:rPr>
          <w:rFonts w:ascii="Times New Roman" w:eastAsia="Andale Sans UI" w:hAnsi="Times New Roman" w:cs="Times New Roman"/>
          <w:sz w:val="28"/>
          <w:szCs w:val="28"/>
          <w:lang w:val="uk-UA" w:eastAsia="ru-RU"/>
        </w:rPr>
        <w:t>М±m</w:t>
      </w:r>
      <w:r w:rsidRPr="00CB56BB">
        <w:rPr>
          <w:rFonts w:ascii="Times New Roman" w:eastAsia="Andale Sans UI" w:hAnsi="Times New Roman" w:cs="Times New Roman"/>
          <w:sz w:val="28"/>
          <w:szCs w:val="28"/>
          <w:lang w:val="uk-UA" w:eastAsia="ru-RU"/>
        </w:rPr>
        <w:t>)</w:t>
      </w:r>
    </w:p>
    <w:p w:rsidR="004E337F" w:rsidRPr="00CB56BB" w:rsidRDefault="004E337F" w:rsidP="004E337F">
      <w:pPr>
        <w:suppressAutoHyphens/>
        <w:spacing w:after="0" w:line="360" w:lineRule="auto"/>
        <w:ind w:left="2552" w:hanging="1843"/>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Примітка:</w:t>
      </w:r>
      <w:r w:rsidRPr="00CB56BB">
        <w:rPr>
          <w:rFonts w:ascii="Times New Roman" w:eastAsia="Calibri" w:hAnsi="Times New Roman" w:cs="Times New Roman"/>
          <w:i/>
          <w:sz w:val="28"/>
          <w:szCs w:val="28"/>
          <w:lang w:val="uk-UA" w:eastAsia="zh-CN"/>
        </w:rPr>
        <w:t xml:space="preserve"> </w:t>
      </w:r>
      <w:r w:rsidRPr="00CB56BB">
        <w:rPr>
          <w:rFonts w:ascii="Times New Roman" w:eastAsia="Calibri" w:hAnsi="Times New Roman" w:cs="Times New Roman"/>
          <w:sz w:val="28"/>
          <w:szCs w:val="28"/>
          <w:lang w:val="uk-UA" w:eastAsia="zh-CN"/>
        </w:rPr>
        <w:t>* - p&lt;0,05 порівняно з групою контролю</w:t>
      </w:r>
    </w:p>
    <w:p w:rsidR="004E337F" w:rsidRPr="00CB56BB" w:rsidRDefault="004E337F" w:rsidP="00F55A59">
      <w:pPr>
        <w:suppressAutoHyphens/>
        <w:spacing w:after="0" w:line="360" w:lineRule="auto"/>
        <w:ind w:firstLine="709"/>
        <w:jc w:val="both"/>
        <w:rPr>
          <w:rFonts w:ascii="Times New Roman" w:eastAsia="Andale Sans UI" w:hAnsi="Times New Roman" w:cs="Times New Roman"/>
          <w:sz w:val="28"/>
          <w:szCs w:val="28"/>
          <w:lang w:val="uk-UA" w:eastAsia="ru-RU"/>
        </w:rPr>
      </w:pPr>
    </w:p>
    <w:p w:rsidR="00F55A59" w:rsidRPr="00CB56BB" w:rsidRDefault="00F55A59" w:rsidP="004E337F">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 xml:space="preserve">Нами виявлено, </w:t>
      </w:r>
      <w:r w:rsidR="0062364A" w:rsidRPr="00CB56BB">
        <w:rPr>
          <w:rFonts w:ascii="Times New Roman" w:eastAsia="Calibri" w:hAnsi="Times New Roman" w:cs="Times New Roman"/>
          <w:sz w:val="28"/>
          <w:szCs w:val="28"/>
          <w:lang w:val="uk-UA" w:eastAsia="zh-CN"/>
        </w:rPr>
        <w:t>що антиоксидантна дію топірамату</w:t>
      </w:r>
      <w:r w:rsidRPr="00CB56BB">
        <w:rPr>
          <w:rFonts w:ascii="Times New Roman" w:eastAsia="Calibri" w:hAnsi="Times New Roman" w:cs="Times New Roman"/>
          <w:sz w:val="28"/>
          <w:szCs w:val="28"/>
          <w:lang w:val="uk-UA" w:eastAsia="zh-CN"/>
        </w:rPr>
        <w:t xml:space="preserve"> реалізується підвищенням активності глутатіон-залежних антиоксидантних ферментів і підвищенням рівня відновлен</w:t>
      </w:r>
      <w:r w:rsidR="00D76A4F" w:rsidRPr="00CB56BB">
        <w:rPr>
          <w:rFonts w:ascii="Times New Roman" w:eastAsia="Calibri" w:hAnsi="Times New Roman" w:cs="Times New Roman"/>
          <w:sz w:val="28"/>
          <w:szCs w:val="28"/>
          <w:lang w:val="uk-UA" w:eastAsia="zh-CN"/>
        </w:rPr>
        <w:t>их тіолів. Подібний ефект топіра</w:t>
      </w:r>
      <w:r w:rsidR="0062364A" w:rsidRPr="00CB56BB">
        <w:rPr>
          <w:rFonts w:ascii="Times New Roman" w:eastAsia="Calibri" w:hAnsi="Times New Roman" w:cs="Times New Roman"/>
          <w:sz w:val="28"/>
          <w:szCs w:val="28"/>
          <w:lang w:val="uk-UA" w:eastAsia="zh-CN"/>
        </w:rPr>
        <w:t>мату</w:t>
      </w:r>
      <w:r w:rsidRPr="00CB56BB">
        <w:rPr>
          <w:rFonts w:ascii="Times New Roman" w:eastAsia="Calibri" w:hAnsi="Times New Roman" w:cs="Times New Roman"/>
          <w:sz w:val="28"/>
          <w:szCs w:val="28"/>
          <w:lang w:val="uk-UA" w:eastAsia="zh-CN"/>
        </w:rPr>
        <w:t xml:space="preserve"> не тільки обмежує шкідливу дію нітрозативного стресу на нейрони в умовах судомного нападу, але й нормалізує біодоступність NO. Іншими авторами виявлені у топірамата властивості скаведжера ак</w:t>
      </w:r>
      <w:r w:rsidR="00D76A4F" w:rsidRPr="00CB56BB">
        <w:rPr>
          <w:rFonts w:ascii="Times New Roman" w:eastAsia="Calibri" w:hAnsi="Times New Roman" w:cs="Times New Roman"/>
          <w:sz w:val="28"/>
          <w:szCs w:val="28"/>
          <w:lang w:val="uk-UA" w:eastAsia="zh-CN"/>
        </w:rPr>
        <w:t>тивних форм кисню та азоту [211, 215, 223</w:t>
      </w:r>
      <w:r w:rsidRPr="00CB56BB">
        <w:rPr>
          <w:rFonts w:ascii="Times New Roman" w:eastAsia="Calibri" w:hAnsi="Times New Roman" w:cs="Times New Roman"/>
          <w:sz w:val="28"/>
          <w:szCs w:val="28"/>
          <w:lang w:val="uk-UA" w:eastAsia="zh-CN"/>
        </w:rPr>
        <w:t>]. Встановлено, що топірамат підвищує у мітохондріях активність комплексу I дихального ланцюга в нейронах кори і СА</w:t>
      </w:r>
      <w:r w:rsidRPr="00CB56BB">
        <w:rPr>
          <w:rFonts w:ascii="Times New Roman" w:eastAsia="Calibri" w:hAnsi="Times New Roman" w:cs="Times New Roman"/>
          <w:sz w:val="28"/>
          <w:szCs w:val="28"/>
          <w:vertAlign w:val="subscript"/>
          <w:lang w:val="uk-UA" w:eastAsia="zh-CN"/>
        </w:rPr>
        <w:t>1</w:t>
      </w:r>
      <w:r w:rsidRPr="00CB56BB">
        <w:rPr>
          <w:rFonts w:ascii="Times New Roman" w:eastAsia="Calibri" w:hAnsi="Times New Roman" w:cs="Times New Roman"/>
          <w:sz w:val="28"/>
          <w:szCs w:val="28"/>
          <w:lang w:val="uk-UA" w:eastAsia="zh-CN"/>
        </w:rPr>
        <w:t xml:space="preserve"> і СА</w:t>
      </w:r>
      <w:r w:rsidRPr="00CB56BB">
        <w:rPr>
          <w:rFonts w:ascii="Times New Roman" w:eastAsia="Calibri" w:hAnsi="Times New Roman" w:cs="Times New Roman"/>
          <w:sz w:val="28"/>
          <w:szCs w:val="28"/>
          <w:vertAlign w:val="subscript"/>
          <w:lang w:val="uk-UA" w:eastAsia="zh-CN"/>
        </w:rPr>
        <w:t>3</w:t>
      </w:r>
      <w:r w:rsidRPr="00CB56BB">
        <w:rPr>
          <w:rFonts w:ascii="Times New Roman" w:eastAsia="Calibri" w:hAnsi="Times New Roman" w:cs="Times New Roman"/>
          <w:sz w:val="28"/>
          <w:szCs w:val="28"/>
          <w:lang w:val="uk-UA" w:eastAsia="zh-CN"/>
        </w:rPr>
        <w:t xml:space="preserve"> зон гіпокампу при судомних </w:t>
      </w:r>
      <w:r w:rsidR="0062364A" w:rsidRPr="00CB56BB">
        <w:rPr>
          <w:rFonts w:ascii="Times New Roman" w:eastAsia="Calibri" w:hAnsi="Times New Roman" w:cs="Times New Roman"/>
          <w:sz w:val="28"/>
          <w:szCs w:val="28"/>
          <w:lang w:val="uk-UA" w:eastAsia="zh-CN"/>
        </w:rPr>
        <w:t>станах</w:t>
      </w:r>
      <w:r w:rsidR="00D76A4F" w:rsidRPr="00CB56BB">
        <w:rPr>
          <w:rFonts w:ascii="Times New Roman" w:eastAsia="Calibri" w:hAnsi="Times New Roman" w:cs="Times New Roman"/>
          <w:sz w:val="28"/>
          <w:szCs w:val="28"/>
          <w:lang w:val="uk-UA" w:eastAsia="zh-CN"/>
        </w:rPr>
        <w:t xml:space="preserve"> </w:t>
      </w:r>
      <w:r w:rsidRPr="00CB56BB">
        <w:rPr>
          <w:rFonts w:ascii="Times New Roman" w:eastAsia="Calibri" w:hAnsi="Times New Roman" w:cs="Times New Roman"/>
          <w:sz w:val="28"/>
          <w:szCs w:val="28"/>
          <w:lang w:val="uk-UA" w:eastAsia="zh-CN"/>
        </w:rPr>
        <w:t>[223,</w:t>
      </w:r>
      <w:r w:rsidR="00CE4FF9" w:rsidRPr="00CB56BB">
        <w:rPr>
          <w:rFonts w:ascii="Times New Roman" w:eastAsia="Calibri" w:hAnsi="Times New Roman" w:cs="Times New Roman"/>
          <w:sz w:val="28"/>
          <w:szCs w:val="28"/>
          <w:lang w:val="uk-UA" w:eastAsia="zh-CN"/>
        </w:rPr>
        <w:t xml:space="preserve"> </w:t>
      </w:r>
      <w:r w:rsidRPr="00CB56BB">
        <w:rPr>
          <w:rFonts w:ascii="Times New Roman" w:eastAsia="Calibri" w:hAnsi="Times New Roman" w:cs="Times New Roman"/>
          <w:sz w:val="28"/>
          <w:szCs w:val="28"/>
          <w:lang w:val="uk-UA" w:eastAsia="zh-CN"/>
        </w:rPr>
        <w:t xml:space="preserve">224]. </w:t>
      </w:r>
    </w:p>
    <w:p w:rsidR="00F55A59" w:rsidRPr="00CB56BB" w:rsidRDefault="00F55A59" w:rsidP="004E337F">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lastRenderedPageBreak/>
        <w:t>Ней</w:t>
      </w:r>
      <w:r w:rsidR="007201AC" w:rsidRPr="00CB56BB">
        <w:rPr>
          <w:rFonts w:ascii="Times New Roman" w:eastAsia="Calibri" w:hAnsi="Times New Roman" w:cs="Times New Roman"/>
          <w:sz w:val="28"/>
          <w:szCs w:val="28"/>
          <w:lang w:val="uk-UA" w:eastAsia="zh-CN"/>
        </w:rPr>
        <w:t>ропротективна дія габапентину</w:t>
      </w:r>
      <w:r w:rsidRPr="00CB56BB">
        <w:rPr>
          <w:rFonts w:ascii="Times New Roman" w:eastAsia="Calibri" w:hAnsi="Times New Roman" w:cs="Times New Roman"/>
          <w:sz w:val="28"/>
          <w:szCs w:val="28"/>
          <w:lang w:val="uk-UA" w:eastAsia="zh-CN"/>
        </w:rPr>
        <w:t xml:space="preserve"> пов</w:t>
      </w:r>
      <w:r w:rsidR="0033384E"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язана зі зниженням активності Na</w:t>
      </w:r>
      <w:r w:rsidRPr="00CB56BB">
        <w:rPr>
          <w:rFonts w:ascii="Times New Roman" w:eastAsia="Calibri" w:hAnsi="Times New Roman" w:cs="Times New Roman"/>
          <w:sz w:val="28"/>
          <w:szCs w:val="28"/>
          <w:vertAlign w:val="superscript"/>
          <w:lang w:val="uk-UA" w:eastAsia="zh-CN"/>
        </w:rPr>
        <w:t>+</w:t>
      </w:r>
      <w:r w:rsidRPr="00CB56BB">
        <w:rPr>
          <w:rFonts w:ascii="Times New Roman" w:eastAsia="Calibri" w:hAnsi="Times New Roman" w:cs="Times New Roman"/>
          <w:sz w:val="28"/>
          <w:szCs w:val="28"/>
          <w:lang w:val="uk-UA" w:eastAsia="zh-CN"/>
        </w:rPr>
        <w:t>-або K</w:t>
      </w:r>
      <w:r w:rsidRPr="00CB56BB">
        <w:rPr>
          <w:rFonts w:ascii="Times New Roman" w:eastAsia="Calibri" w:hAnsi="Times New Roman" w:cs="Times New Roman"/>
          <w:sz w:val="28"/>
          <w:szCs w:val="28"/>
          <w:vertAlign w:val="superscript"/>
          <w:lang w:val="uk-UA" w:eastAsia="zh-CN"/>
        </w:rPr>
        <w:t>+</w:t>
      </w:r>
      <w:r w:rsidRPr="00CB56BB">
        <w:rPr>
          <w:rFonts w:ascii="Times New Roman" w:eastAsia="Calibri" w:hAnsi="Times New Roman" w:cs="Times New Roman"/>
          <w:sz w:val="28"/>
          <w:szCs w:val="28"/>
          <w:lang w:val="uk-UA" w:eastAsia="zh-CN"/>
        </w:rPr>
        <w:t xml:space="preserve">-каналів, залучених до реалізації механізмів ексайтотоксичності [225]. Однак, найбільш важливим механізмом нейропротективної активності габапентину при судомних </w:t>
      </w:r>
      <w:r w:rsidR="007201AC" w:rsidRPr="00CB56BB">
        <w:rPr>
          <w:rFonts w:ascii="Times New Roman" w:eastAsia="Calibri" w:hAnsi="Times New Roman" w:cs="Times New Roman"/>
          <w:sz w:val="28"/>
          <w:szCs w:val="28"/>
          <w:lang w:val="uk-UA" w:eastAsia="zh-CN"/>
        </w:rPr>
        <w:t xml:space="preserve">нападах </w:t>
      </w:r>
      <w:r w:rsidRPr="00CB56BB">
        <w:rPr>
          <w:rFonts w:ascii="Times New Roman" w:eastAsia="Calibri" w:hAnsi="Times New Roman" w:cs="Times New Roman"/>
          <w:sz w:val="28"/>
          <w:szCs w:val="28"/>
          <w:lang w:val="uk-UA" w:eastAsia="zh-CN"/>
        </w:rPr>
        <w:t>є блокування потоку іонів кальцію в нейрони через α</w:t>
      </w:r>
      <w:r w:rsidRPr="00CB56BB">
        <w:rPr>
          <w:rFonts w:ascii="Times New Roman" w:eastAsia="Calibri" w:hAnsi="Times New Roman" w:cs="Times New Roman"/>
          <w:sz w:val="28"/>
          <w:szCs w:val="28"/>
          <w:vertAlign w:val="subscript"/>
          <w:lang w:val="uk-UA" w:eastAsia="zh-CN"/>
        </w:rPr>
        <w:t>2</w:t>
      </w:r>
      <w:r w:rsidRPr="00CB56BB">
        <w:rPr>
          <w:rFonts w:ascii="Times New Roman" w:eastAsia="Calibri" w:hAnsi="Times New Roman" w:cs="Times New Roman"/>
          <w:sz w:val="28"/>
          <w:szCs w:val="28"/>
          <w:lang w:val="uk-UA" w:eastAsia="zh-CN"/>
        </w:rPr>
        <w:t>δ-1 і α</w:t>
      </w:r>
      <w:r w:rsidRPr="00CB56BB">
        <w:rPr>
          <w:rFonts w:ascii="Times New Roman" w:eastAsia="Calibri" w:hAnsi="Times New Roman" w:cs="Times New Roman"/>
          <w:sz w:val="28"/>
          <w:szCs w:val="28"/>
          <w:vertAlign w:val="subscript"/>
          <w:lang w:val="uk-UA" w:eastAsia="zh-CN"/>
        </w:rPr>
        <w:t>2</w:t>
      </w:r>
      <w:r w:rsidRPr="00CB56BB">
        <w:rPr>
          <w:rFonts w:ascii="Times New Roman" w:eastAsia="Calibri" w:hAnsi="Times New Roman" w:cs="Times New Roman"/>
          <w:sz w:val="28"/>
          <w:szCs w:val="28"/>
          <w:lang w:val="uk-UA" w:eastAsia="zh-CN"/>
        </w:rPr>
        <w:t>δ-2 субодиниці потенціал-залежних кальцієвих каналів, що гальмує подальший каскад молекулярно-біохімічних механізмів нейродеструкціі - активації нейрональної та індуцибельної ізоформи NO-синтази, активації оксидативного і нітрозативного стресу, підвищення експресії прозапальних цитокінів [</w:t>
      </w:r>
      <w:r w:rsidR="00CE4FF9" w:rsidRPr="00CB56BB">
        <w:rPr>
          <w:rFonts w:ascii="Times New Roman" w:eastAsia="Calibri" w:hAnsi="Times New Roman" w:cs="Times New Roman"/>
          <w:sz w:val="28"/>
          <w:szCs w:val="28"/>
          <w:lang w:val="uk-UA" w:eastAsia="zh-CN"/>
        </w:rPr>
        <w:t xml:space="preserve">211, </w:t>
      </w:r>
      <w:r w:rsidRPr="00CB56BB">
        <w:rPr>
          <w:rFonts w:ascii="Times New Roman" w:eastAsia="Calibri" w:hAnsi="Times New Roman" w:cs="Times New Roman"/>
          <w:sz w:val="28"/>
          <w:szCs w:val="28"/>
          <w:lang w:val="uk-UA" w:eastAsia="zh-CN"/>
        </w:rPr>
        <w:t>226]. Є дані про позитивний вплив габапентину на експресію білка S100B і NSE в різних структурах головного мозку [</w:t>
      </w:r>
      <w:r w:rsidR="00CE4FF9" w:rsidRPr="00CB56BB">
        <w:rPr>
          <w:rFonts w:ascii="Times New Roman" w:eastAsia="Calibri" w:hAnsi="Times New Roman" w:cs="Times New Roman"/>
          <w:sz w:val="28"/>
          <w:szCs w:val="28"/>
          <w:lang w:val="uk-UA" w:eastAsia="zh-CN"/>
        </w:rPr>
        <w:t xml:space="preserve">8, </w:t>
      </w:r>
      <w:r w:rsidRPr="00CB56BB">
        <w:rPr>
          <w:rFonts w:ascii="Times New Roman" w:eastAsia="Calibri" w:hAnsi="Times New Roman" w:cs="Times New Roman"/>
          <w:sz w:val="28"/>
          <w:szCs w:val="28"/>
          <w:lang w:val="uk-UA" w:eastAsia="zh-CN"/>
        </w:rPr>
        <w:t>227]. Відомо і про помірний антиоксидантний ефект габапентину (зниження рівня малонового диальдегіду) при ішемічному і токсичному пошкодженні мозку [</w:t>
      </w:r>
      <w:r w:rsidR="00CE4FF9" w:rsidRPr="00CB56BB">
        <w:rPr>
          <w:rFonts w:ascii="Times New Roman" w:eastAsia="Calibri" w:hAnsi="Times New Roman" w:cs="Times New Roman"/>
          <w:sz w:val="28"/>
          <w:szCs w:val="28"/>
          <w:lang w:val="uk-UA" w:eastAsia="zh-CN"/>
        </w:rPr>
        <w:t xml:space="preserve">21, 33, </w:t>
      </w:r>
      <w:r w:rsidRPr="00CB56BB">
        <w:rPr>
          <w:rFonts w:ascii="Times New Roman" w:eastAsia="Calibri" w:hAnsi="Times New Roman" w:cs="Times New Roman"/>
          <w:sz w:val="28"/>
          <w:szCs w:val="28"/>
          <w:lang w:val="uk-UA" w:eastAsia="zh-CN"/>
        </w:rPr>
        <w:t>228 ].</w:t>
      </w:r>
    </w:p>
    <w:p w:rsidR="00F55A59" w:rsidRPr="00CB56BB" w:rsidRDefault="00F55A59" w:rsidP="004E337F">
      <w:pPr>
        <w:suppressAutoHyphens/>
        <w:spacing w:after="0" w:line="360" w:lineRule="auto"/>
        <w:ind w:firstLine="709"/>
        <w:jc w:val="both"/>
        <w:rPr>
          <w:rFonts w:ascii="Times New Roman" w:eastAsia="Calibri" w:hAnsi="Times New Roman" w:cs="Times New Roman"/>
          <w:b/>
          <w:sz w:val="28"/>
          <w:szCs w:val="28"/>
          <w:lang w:val="uk-UA" w:eastAsia="zh-CN"/>
        </w:rPr>
      </w:pPr>
      <w:r w:rsidRPr="00CB56BB">
        <w:rPr>
          <w:rFonts w:ascii="Times New Roman" w:eastAsia="Calibri" w:hAnsi="Times New Roman" w:cs="Times New Roman"/>
          <w:sz w:val="28"/>
          <w:szCs w:val="28"/>
          <w:lang w:val="uk-UA" w:eastAsia="zh-CN"/>
        </w:rPr>
        <w:t xml:space="preserve">Ламотриджин </w:t>
      </w:r>
      <w:r w:rsidR="007201AC" w:rsidRPr="00CB56BB">
        <w:rPr>
          <w:rFonts w:ascii="Times New Roman" w:eastAsia="Calibri" w:hAnsi="Times New Roman" w:cs="Times New Roman"/>
          <w:sz w:val="28"/>
          <w:szCs w:val="28"/>
          <w:lang w:val="uk-UA" w:eastAsia="zh-CN"/>
        </w:rPr>
        <w:t>у цих</w:t>
      </w:r>
      <w:r w:rsidRPr="00CB56BB">
        <w:rPr>
          <w:rFonts w:ascii="Times New Roman" w:eastAsia="Calibri" w:hAnsi="Times New Roman" w:cs="Times New Roman"/>
          <w:sz w:val="28"/>
          <w:szCs w:val="28"/>
          <w:lang w:val="uk-UA" w:eastAsia="zh-CN"/>
        </w:rPr>
        <w:t xml:space="preserve"> дослідженнях проявляє найбільш високу нейропротективну активність, пов</w:t>
      </w:r>
      <w:r w:rsidR="0033384E"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язану з перериванням швидких ініціальних механізмів глутаматної ексайтотоксичності. Подібний механізм встановлений на культурах нейронів мозочка, СА</w:t>
      </w:r>
      <w:r w:rsidRPr="00CB56BB">
        <w:rPr>
          <w:rFonts w:ascii="Times New Roman" w:eastAsia="Calibri" w:hAnsi="Times New Roman" w:cs="Times New Roman"/>
          <w:sz w:val="28"/>
          <w:szCs w:val="28"/>
          <w:vertAlign w:val="subscript"/>
          <w:lang w:val="uk-UA" w:eastAsia="zh-CN"/>
        </w:rPr>
        <w:t>1</w:t>
      </w:r>
      <w:r w:rsidRPr="00CB56BB">
        <w:rPr>
          <w:rFonts w:ascii="Times New Roman" w:eastAsia="Calibri" w:hAnsi="Times New Roman" w:cs="Times New Roman"/>
          <w:sz w:val="28"/>
          <w:szCs w:val="28"/>
          <w:lang w:val="uk-UA" w:eastAsia="zh-CN"/>
        </w:rPr>
        <w:t>-зони гіпокампу при інкубації з токсичними дозами глутамату і каїнатом (≥ 100 мкм) [</w:t>
      </w:r>
      <w:r w:rsidR="00273984" w:rsidRPr="00CB56BB">
        <w:rPr>
          <w:rFonts w:ascii="Times New Roman" w:eastAsia="Calibri" w:hAnsi="Times New Roman" w:cs="Times New Roman"/>
          <w:sz w:val="28"/>
          <w:szCs w:val="28"/>
          <w:lang w:val="uk-UA" w:eastAsia="zh-CN"/>
        </w:rPr>
        <w:t xml:space="preserve">85, </w:t>
      </w:r>
      <w:r w:rsidRPr="00CB56BB">
        <w:rPr>
          <w:rFonts w:ascii="Times New Roman" w:eastAsia="Calibri" w:hAnsi="Times New Roman" w:cs="Times New Roman"/>
          <w:sz w:val="28"/>
          <w:szCs w:val="28"/>
          <w:lang w:val="uk-UA" w:eastAsia="zh-CN"/>
        </w:rPr>
        <w:t>229]. Результатами цих дослідів є дані, що демонструють 67 – 100 % виживаність клітин під дією ламотриджину. Дослідами in vitro встановлено що, сумісне внесення ламотриджину (10 мкм) з вальпроатом натрію призводить до потенціювання нейропротективної дії в умовах глутаматної ексайтотоксичності [</w:t>
      </w:r>
      <w:r w:rsidR="00273984" w:rsidRPr="00CB56BB">
        <w:rPr>
          <w:rFonts w:ascii="Times New Roman" w:eastAsia="Calibri" w:hAnsi="Times New Roman" w:cs="Times New Roman"/>
          <w:sz w:val="28"/>
          <w:szCs w:val="28"/>
          <w:lang w:val="uk-UA" w:eastAsia="zh-CN"/>
        </w:rPr>
        <w:t xml:space="preserve">93, 96, </w:t>
      </w:r>
      <w:r w:rsidRPr="00CB56BB">
        <w:rPr>
          <w:rFonts w:ascii="Times New Roman" w:eastAsia="Calibri" w:hAnsi="Times New Roman" w:cs="Times New Roman"/>
          <w:sz w:val="28"/>
          <w:szCs w:val="28"/>
          <w:lang w:val="uk-UA" w:eastAsia="zh-CN"/>
        </w:rPr>
        <w:t xml:space="preserve">230]. Застосування ламотриджину в умовах експериментального </w:t>
      </w:r>
      <w:r w:rsidR="0062364A" w:rsidRPr="00CB56BB">
        <w:rPr>
          <w:rFonts w:ascii="Times New Roman" w:eastAsia="Calibri" w:hAnsi="Times New Roman" w:cs="Times New Roman"/>
          <w:sz w:val="28"/>
          <w:szCs w:val="28"/>
          <w:lang w:val="uk-UA" w:eastAsia="zh-CN"/>
        </w:rPr>
        <w:t>гострого порушення мозкового кровобігу</w:t>
      </w:r>
      <w:r w:rsidRPr="00CB56BB">
        <w:rPr>
          <w:rFonts w:ascii="Times New Roman" w:eastAsia="Calibri" w:hAnsi="Times New Roman" w:cs="Times New Roman"/>
          <w:sz w:val="28"/>
          <w:szCs w:val="28"/>
          <w:lang w:val="uk-UA" w:eastAsia="zh-CN"/>
        </w:rPr>
        <w:t xml:space="preserve"> призво</w:t>
      </w:r>
      <w:r w:rsidR="007201AC" w:rsidRPr="00CB56BB">
        <w:rPr>
          <w:rFonts w:ascii="Times New Roman" w:eastAsia="Calibri" w:hAnsi="Times New Roman" w:cs="Times New Roman"/>
          <w:sz w:val="28"/>
          <w:szCs w:val="28"/>
          <w:lang w:val="uk-UA" w:eastAsia="zh-CN"/>
        </w:rPr>
        <w:t>дить до підвищення рівня ацетилю</w:t>
      </w:r>
      <w:r w:rsidRPr="00CB56BB">
        <w:rPr>
          <w:rFonts w:ascii="Times New Roman" w:eastAsia="Calibri" w:hAnsi="Times New Roman" w:cs="Times New Roman"/>
          <w:sz w:val="28"/>
          <w:szCs w:val="28"/>
          <w:lang w:val="uk-UA" w:eastAsia="zh-CN"/>
        </w:rPr>
        <w:t>вання гістонів Н3 і Н4, а також зниження р56, зростання вмісту мРНК. Ці зміни були пов</w:t>
      </w:r>
      <w:r w:rsidR="0033384E"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язані з позитивною регуляцією ацетилювання гістонів та активності c-fos промотора [</w:t>
      </w:r>
      <w:r w:rsidR="00273984" w:rsidRPr="00CB56BB">
        <w:rPr>
          <w:rFonts w:ascii="Times New Roman" w:eastAsia="Calibri" w:hAnsi="Times New Roman" w:cs="Times New Roman"/>
          <w:sz w:val="28"/>
          <w:szCs w:val="28"/>
          <w:lang w:val="uk-UA" w:eastAsia="zh-CN"/>
        </w:rPr>
        <w:t xml:space="preserve">96, </w:t>
      </w:r>
      <w:r w:rsidRPr="00CB56BB">
        <w:rPr>
          <w:rFonts w:ascii="Times New Roman" w:eastAsia="Calibri" w:hAnsi="Times New Roman" w:cs="Times New Roman"/>
          <w:sz w:val="28"/>
          <w:szCs w:val="28"/>
          <w:lang w:val="uk-UA" w:eastAsia="zh-CN"/>
        </w:rPr>
        <w:t xml:space="preserve">231]. Нами вперше встановлено, що ламотриджин, можливо, за рахунок позитивної регуляції </w:t>
      </w:r>
      <w:r w:rsidRPr="00CB56BB">
        <w:rPr>
          <w:rFonts w:ascii="Times New Roman" w:eastAsia="Calibri" w:hAnsi="Times New Roman" w:cs="Times New Roman"/>
          <w:sz w:val="28"/>
          <w:szCs w:val="28"/>
          <w:lang w:val="uk-UA" w:eastAsia="zh-CN"/>
        </w:rPr>
        <w:lastRenderedPageBreak/>
        <w:t>ацетилювання гіст</w:t>
      </w:r>
      <w:r w:rsidR="007201AC" w:rsidRPr="00CB56BB">
        <w:rPr>
          <w:rFonts w:ascii="Times New Roman" w:eastAsia="Calibri" w:hAnsi="Times New Roman" w:cs="Times New Roman"/>
          <w:sz w:val="28"/>
          <w:szCs w:val="28"/>
          <w:lang w:val="uk-UA" w:eastAsia="zh-CN"/>
        </w:rPr>
        <w:t>онів підвищує активність промотора</w:t>
      </w:r>
      <w:r w:rsidRPr="00CB56BB">
        <w:rPr>
          <w:rFonts w:ascii="Times New Roman" w:eastAsia="Calibri" w:hAnsi="Times New Roman" w:cs="Times New Roman"/>
          <w:sz w:val="28"/>
          <w:szCs w:val="28"/>
          <w:lang w:val="uk-UA" w:eastAsia="zh-CN"/>
        </w:rPr>
        <w:t xml:space="preserve"> bcl-2 і вносить додатковий антиапоптичний ефект в нейропротективну дію при коразоловому кіндлінгу.</w:t>
      </w:r>
    </w:p>
    <w:p w:rsidR="004E337F" w:rsidRPr="00CB56BB" w:rsidRDefault="004E337F" w:rsidP="004D2E6E">
      <w:pPr>
        <w:suppressAutoHyphens/>
        <w:spacing w:after="0" w:line="360" w:lineRule="auto"/>
        <w:jc w:val="both"/>
        <w:rPr>
          <w:rFonts w:ascii="Times New Roman" w:eastAsia="Calibri" w:hAnsi="Times New Roman" w:cs="Times New Roman"/>
          <w:sz w:val="28"/>
          <w:szCs w:val="28"/>
          <w:lang w:val="uk-UA" w:eastAsia="zh-CN"/>
        </w:rPr>
      </w:pPr>
    </w:p>
    <w:p w:rsidR="00F55A59" w:rsidRPr="00CB56BB" w:rsidRDefault="00F55A59" w:rsidP="00F55A59">
      <w:pPr>
        <w:widowControl w:val="0"/>
        <w:shd w:val="clear" w:color="auto" w:fill="FFFFFF"/>
        <w:suppressAutoHyphens/>
        <w:spacing w:after="0" w:line="360" w:lineRule="auto"/>
        <w:jc w:val="center"/>
        <w:rPr>
          <w:rFonts w:ascii="Times New Roman" w:eastAsia="Andale Sans UI" w:hAnsi="Times New Roman" w:cs="Times New Roman"/>
          <w:sz w:val="28"/>
          <w:szCs w:val="24"/>
          <w:lang w:val="uk-UA" w:eastAsia="ru-RU"/>
        </w:rPr>
      </w:pPr>
      <w:r w:rsidRPr="00CB56BB">
        <w:rPr>
          <w:rFonts w:ascii="Times New Roman" w:eastAsia="Andale Sans UI" w:hAnsi="Times New Roman" w:cs="Times New Roman"/>
          <w:sz w:val="28"/>
          <w:szCs w:val="24"/>
          <w:lang w:val="uk-UA" w:eastAsia="ru-RU"/>
        </w:rPr>
        <w:t>Висновки до розділу 5</w:t>
      </w:r>
    </w:p>
    <w:p w:rsidR="00F55A59" w:rsidRPr="00CB56BB" w:rsidRDefault="00F55A59" w:rsidP="004E337F">
      <w:pPr>
        <w:suppressAutoHyphens/>
        <w:spacing w:after="0" w:line="360" w:lineRule="auto"/>
        <w:ind w:firstLine="709"/>
        <w:jc w:val="both"/>
        <w:rPr>
          <w:rFonts w:ascii="Times New Roman" w:eastAsia="Calibri" w:hAnsi="Times New Roman" w:cs="Times New Roman"/>
          <w:sz w:val="28"/>
          <w:szCs w:val="28"/>
          <w:lang w:val="uk-UA" w:eastAsia="zh-CN"/>
        </w:rPr>
      </w:pPr>
      <w:r w:rsidRPr="00CB56BB">
        <w:rPr>
          <w:rFonts w:ascii="Times New Roman" w:eastAsia="Calibri" w:hAnsi="Times New Roman" w:cs="Times New Roman"/>
          <w:sz w:val="28"/>
          <w:szCs w:val="28"/>
          <w:lang w:val="uk-UA" w:eastAsia="zh-CN"/>
        </w:rPr>
        <w:t>Отже, наші дослідження показали, що найбільш виражену нейропротективну активність серед досліджуваних протисудомних препаратів на моделі коразолового кіндлінгу чинив ламотриджин. Курсове призначення цього препарату попереджувало падіння рівня відновленої форми глутатіону на 48,1%, загальної кількості SH-груп на 26,6% та сприяв реактивуванню глутатіонредуктази на 64,6% у порівнянні з контролем. Введення ламотриджину призводило до статистично значимого зниження експресії nNOS на 44,0%, кількість iNOS-позитивних клітин зменшувалася на 35,6%, а щільність апоптично змінених клітин – на 31,5%, на фоні підвищення числа bcl-2- позитивних клітин на 23,9%.</w:t>
      </w:r>
    </w:p>
    <w:p w:rsidR="008655B7" w:rsidRPr="00CB56BB" w:rsidRDefault="008655B7" w:rsidP="004E337F">
      <w:pPr>
        <w:suppressAutoHyphens/>
        <w:spacing w:after="0" w:line="360" w:lineRule="auto"/>
        <w:ind w:firstLine="709"/>
        <w:jc w:val="both"/>
        <w:rPr>
          <w:rFonts w:ascii="Times New Roman" w:eastAsia="Calibri" w:hAnsi="Times New Roman" w:cs="Times New Roman"/>
          <w:sz w:val="24"/>
          <w:szCs w:val="24"/>
          <w:lang w:val="uk-UA" w:eastAsia="zh-CN"/>
        </w:rPr>
      </w:pPr>
    </w:p>
    <w:p w:rsidR="00F55A59" w:rsidRPr="00CB56BB" w:rsidRDefault="00F55A59" w:rsidP="008655B7">
      <w:pPr>
        <w:suppressAutoHyphens/>
        <w:spacing w:after="0" w:line="360" w:lineRule="auto"/>
        <w:ind w:firstLine="709"/>
        <w:jc w:val="both"/>
        <w:rPr>
          <w:rFonts w:ascii="Times New Roman" w:eastAsia="Symbol" w:hAnsi="Times New Roman" w:cs="Symbol"/>
          <w:sz w:val="28"/>
          <w:szCs w:val="28"/>
          <w:lang w:val="uk-UA" w:eastAsia="zh-CN"/>
        </w:rPr>
      </w:pPr>
      <w:r w:rsidRPr="00CB56BB">
        <w:rPr>
          <w:rFonts w:ascii="Times New Roman" w:eastAsia="Symbol" w:hAnsi="Times New Roman" w:cs="Symbol"/>
          <w:sz w:val="28"/>
          <w:szCs w:val="28"/>
          <w:lang w:val="uk-UA" w:eastAsia="zh-CN"/>
        </w:rPr>
        <w:t>Згідно результатів, наведених у цьому розділі, опубліковані такі роботи:</w:t>
      </w:r>
    </w:p>
    <w:p w:rsidR="00F55A59" w:rsidRPr="00CB56BB" w:rsidRDefault="00F55A59" w:rsidP="004E337F">
      <w:pPr>
        <w:numPr>
          <w:ilvl w:val="0"/>
          <w:numId w:val="5"/>
        </w:numPr>
        <w:tabs>
          <w:tab w:val="clear" w:pos="1060"/>
          <w:tab w:val="num" w:pos="0"/>
        </w:tabs>
        <w:suppressAutoHyphens/>
        <w:spacing w:after="0" w:line="360" w:lineRule="auto"/>
        <w:ind w:left="0" w:firstLine="0"/>
        <w:jc w:val="both"/>
        <w:rPr>
          <w:rFonts w:ascii="Times New Roman" w:eastAsia="Calibri"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Шастун Н.П. С</w:t>
      </w:r>
      <w:hyperlink r:id="rId35">
        <w:r w:rsidRPr="00CB56BB">
          <w:rPr>
            <w:rFonts w:ascii="Times New Roman" w:eastAsia="Times New Roman" w:hAnsi="Times New Roman" w:cs="Times New Roman"/>
            <w:sz w:val="28"/>
            <w:szCs w:val="28"/>
            <w:lang w:val="uk-UA" w:eastAsia="zh-CN"/>
          </w:rPr>
          <w:t>равнительная оценка влияния антиконвульсантов различных групп на когнитивные процессы в норме, морфофункциональные характеристики нейронов сенсомоторной коры и нейроапоптоз в условиях коразолового киндлинга</w:t>
        </w:r>
      </w:hyperlink>
      <w:r w:rsidRPr="00CB56BB">
        <w:rPr>
          <w:rFonts w:ascii="Times New Roman" w:eastAsia="Times New Roman" w:hAnsi="Times New Roman" w:cs="Times New Roman"/>
          <w:sz w:val="28"/>
          <w:szCs w:val="28"/>
          <w:lang w:val="uk-UA" w:eastAsia="zh-CN"/>
        </w:rPr>
        <w:t xml:space="preserve">  / Шастун Н.П., Опрышко В.И., С.В. Павлов, Н.В. Бухтиярова // </w:t>
      </w:r>
      <w:r w:rsidRPr="00CB56BB">
        <w:rPr>
          <w:rFonts w:ascii="Times New Roman" w:eastAsia="Times New Roman" w:hAnsi="Times New Roman" w:cs="Times New Roman"/>
          <w:iCs/>
          <w:sz w:val="28"/>
          <w:szCs w:val="28"/>
          <w:lang w:val="uk-UA" w:eastAsia="zh-CN"/>
        </w:rPr>
        <w:t>Фармакология и лекарственная токсикология</w:t>
      </w:r>
      <w:r w:rsidRPr="00CB56BB">
        <w:rPr>
          <w:rFonts w:ascii="Times New Roman" w:eastAsia="Times New Roman" w:hAnsi="Times New Roman" w:cs="Times New Roman"/>
          <w:sz w:val="28"/>
          <w:szCs w:val="28"/>
          <w:lang w:val="uk-UA" w:eastAsia="zh-CN"/>
        </w:rPr>
        <w:t>. – 2015. – №3(44). – С. 40-49</w:t>
      </w:r>
    </w:p>
    <w:p w:rsidR="00F55A59" w:rsidRPr="00CB56BB" w:rsidRDefault="00F55A59" w:rsidP="004E337F">
      <w:pPr>
        <w:numPr>
          <w:ilvl w:val="0"/>
          <w:numId w:val="5"/>
        </w:numPr>
        <w:tabs>
          <w:tab w:val="clear" w:pos="1060"/>
          <w:tab w:val="num" w:pos="0"/>
        </w:tabs>
        <w:suppressAutoHyphens/>
        <w:spacing w:after="0" w:line="360" w:lineRule="auto"/>
        <w:ind w:left="0" w:firstLine="0"/>
        <w:jc w:val="both"/>
        <w:rPr>
          <w:rFonts w:ascii="Times New Roman" w:eastAsia="Calibri" w:hAnsi="Times New Roman" w:cs="Times New Roman"/>
          <w:i/>
          <w:sz w:val="28"/>
          <w:szCs w:val="28"/>
          <w:lang w:val="uk-UA" w:eastAsia="zh-CN"/>
        </w:rPr>
      </w:pPr>
      <w:r w:rsidRPr="00CB56BB">
        <w:rPr>
          <w:rFonts w:ascii="Times New Roman" w:eastAsia="Times New Roman" w:hAnsi="Times New Roman" w:cs="Times New Roman"/>
          <w:sz w:val="28"/>
          <w:szCs w:val="28"/>
          <w:lang w:val="uk-UA" w:eastAsia="zh-CN"/>
        </w:rPr>
        <w:t>Shastun N.Comparison of influence of lamotrigine and other anticonvulsants on nitric oxide and thioldisulfide systems in conditions of metrazole kindling/ Natalia P. Shastun, Valentina I. Opryshko , Nina V. Buchtiarova , Sergii V. Levich //Oxidants and Antioxidants in Medical  – 2015. – Vol.4, Suppl. 2. – p. 79-84</w:t>
      </w:r>
      <w:r w:rsidRPr="00CB56BB">
        <w:rPr>
          <w:rFonts w:ascii="Times New Roman" w:eastAsia="Times New Roman" w:hAnsi="Times New Roman" w:cs="Times New Roman"/>
          <w:i/>
          <w:sz w:val="28"/>
          <w:szCs w:val="28"/>
          <w:lang w:val="uk-UA" w:eastAsia="zh-CN"/>
        </w:rPr>
        <w:t>.</w:t>
      </w:r>
    </w:p>
    <w:p w:rsidR="00F55A59" w:rsidRPr="00CB56BB" w:rsidRDefault="00F55A59" w:rsidP="004E337F">
      <w:pPr>
        <w:numPr>
          <w:ilvl w:val="0"/>
          <w:numId w:val="5"/>
        </w:numPr>
        <w:tabs>
          <w:tab w:val="clear" w:pos="1060"/>
          <w:tab w:val="num" w:pos="0"/>
        </w:tabs>
        <w:suppressAutoHyphens/>
        <w:spacing w:after="0" w:line="360" w:lineRule="auto"/>
        <w:ind w:left="0" w:firstLine="0"/>
        <w:jc w:val="both"/>
        <w:rPr>
          <w:rFonts w:ascii="Times New Roman" w:eastAsia="Calibri"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Шастун Н.П. Молекулярно-биохимические критерии прогноза и оценки безопасности проводимой противосудорожной терапии   / Шастун Н.П., // Журнал </w:t>
      </w:r>
      <w:r w:rsidRPr="00CB56BB">
        <w:rPr>
          <w:rFonts w:ascii="Times New Roman" w:eastAsia="Times New Roman" w:hAnsi="Times New Roman" w:cs="Times New Roman"/>
          <w:sz w:val="28"/>
          <w:szCs w:val="28"/>
          <w:lang w:val="uk-UA" w:eastAsia="zh-CN"/>
        </w:rPr>
        <w:lastRenderedPageBreak/>
        <w:t xml:space="preserve">клінічних та експериментальних медичних досліджень. - 2015. - Т. 3, № 4. - С. 535-542 </w:t>
      </w:r>
    </w:p>
    <w:p w:rsidR="00F55A59" w:rsidRPr="00CB56BB" w:rsidRDefault="00F55A59" w:rsidP="004E337F">
      <w:pPr>
        <w:numPr>
          <w:ilvl w:val="0"/>
          <w:numId w:val="5"/>
        </w:numPr>
        <w:tabs>
          <w:tab w:val="clear" w:pos="1060"/>
          <w:tab w:val="num" w:pos="0"/>
        </w:tabs>
        <w:suppressAutoHyphens/>
        <w:spacing w:after="0" w:line="360" w:lineRule="auto"/>
        <w:ind w:left="0" w:firstLine="0"/>
        <w:jc w:val="both"/>
        <w:rPr>
          <w:rFonts w:ascii="Times New Roman" w:eastAsia="Calibri"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t xml:space="preserve">Shastun N. </w:t>
      </w:r>
      <w:r w:rsidR="0062364A" w:rsidRPr="00CB56BB">
        <w:rPr>
          <w:rFonts w:ascii="Times New Roman" w:eastAsia="Times New Roman" w:hAnsi="Times New Roman" w:cs="Times New Roman"/>
          <w:sz w:val="28"/>
          <w:szCs w:val="28"/>
          <w:lang w:val="en-US" w:eastAsia="zh-CN"/>
        </w:rPr>
        <w:t>Molekular and biochemical criteria of the safety evaluation during anticonvulsant therapy</w:t>
      </w:r>
      <w:r w:rsidRPr="00CB56BB">
        <w:rPr>
          <w:rFonts w:ascii="Times New Roman" w:eastAsia="Times New Roman" w:hAnsi="Times New Roman" w:cs="Times New Roman"/>
          <w:sz w:val="28"/>
          <w:szCs w:val="28"/>
          <w:lang w:val="uk-UA" w:eastAsia="zh-CN"/>
        </w:rPr>
        <w:t xml:space="preserve"> / Abstract book of  the 10th World Congress on Controversies in Neurology (CONy), 17–20 March 2016. –  Lisbon, Portugal. – 2016. – p.72</w:t>
      </w:r>
    </w:p>
    <w:p w:rsidR="007C367A" w:rsidRPr="00CB56BB" w:rsidRDefault="007C367A">
      <w:pPr>
        <w:rPr>
          <w:rFonts w:ascii="Times New Roman" w:eastAsia="Times New Roman" w:hAnsi="Times New Roman" w:cs="Times New Roman"/>
          <w:sz w:val="28"/>
          <w:szCs w:val="28"/>
          <w:lang w:val="uk-UA" w:eastAsia="zh-CN"/>
        </w:rPr>
      </w:pPr>
      <w:r w:rsidRPr="00CB56BB">
        <w:rPr>
          <w:rFonts w:ascii="Times New Roman" w:eastAsia="Times New Roman" w:hAnsi="Times New Roman" w:cs="Times New Roman"/>
          <w:sz w:val="28"/>
          <w:szCs w:val="28"/>
          <w:lang w:val="uk-UA" w:eastAsia="zh-CN"/>
        </w:rPr>
        <w:br w:type="page"/>
      </w:r>
    </w:p>
    <w:p w:rsidR="00F55A59" w:rsidRPr="00CB56BB" w:rsidRDefault="00F55A59" w:rsidP="00570935">
      <w:pPr>
        <w:keepNext/>
        <w:widowControl w:val="0"/>
        <w:tabs>
          <w:tab w:val="num" w:pos="0"/>
        </w:tabs>
        <w:suppressAutoHyphens/>
        <w:spacing w:after="0" w:line="360" w:lineRule="auto"/>
        <w:jc w:val="center"/>
        <w:outlineLvl w:val="0"/>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lastRenderedPageBreak/>
        <w:t>РОЗДІЛ 6</w:t>
      </w:r>
    </w:p>
    <w:p w:rsidR="00F55A59" w:rsidRPr="00CB56BB" w:rsidRDefault="00386E07" w:rsidP="00570935">
      <w:pPr>
        <w:keepNext/>
        <w:widowControl w:val="0"/>
        <w:tabs>
          <w:tab w:val="num" w:pos="0"/>
        </w:tabs>
        <w:suppressAutoHyphens/>
        <w:spacing w:after="0" w:line="360" w:lineRule="auto"/>
        <w:jc w:val="center"/>
        <w:outlineLvl w:val="0"/>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УЗАГАЛЬНЕННЯ ТА АНАЛІЗ ОТРИМАНИХ РЕЗУЛЬТАТІВ. ШЛЯХИ ІНДИВІДУАЛІЗАЦІЇ ПРОТИСУДОМНОЇ МЕДИКАМЕНТОЗНОЇ ТЕРАПІЇ В УМОВАХ ПІДВИЩЕНОЇ СУДОМНОЇ ГОТОВНОСТІ МОЗКУ</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4"/>
          <w:szCs w:val="24"/>
          <w:lang w:val="uk-UA"/>
        </w:rPr>
      </w:pPr>
    </w:p>
    <w:p w:rsidR="00570935" w:rsidRPr="00CB56BB" w:rsidRDefault="00570935" w:rsidP="00570935">
      <w:pPr>
        <w:widowControl w:val="0"/>
        <w:suppressAutoHyphens/>
        <w:spacing w:after="0" w:line="360" w:lineRule="auto"/>
        <w:ind w:firstLine="709"/>
        <w:jc w:val="both"/>
        <w:rPr>
          <w:rFonts w:ascii="Times New Roman" w:eastAsia="Andale Sans UI" w:hAnsi="Times New Roman" w:cs="Times New Roman"/>
          <w:kern w:val="1"/>
          <w:sz w:val="24"/>
          <w:szCs w:val="24"/>
          <w:lang w:val="uk-UA"/>
        </w:rPr>
      </w:pP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На</w:t>
      </w:r>
      <w:r w:rsidR="003D47C9"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сьогодні осовним методом лікування епілепсії є фармакотерапія специфічними протиепілептичними засобами. Головною метою протиепілептичного лікування, є підвищення якості життя хворого, що поєднує у собі не лише повний контроль над судомами, але й корекцію пов</w:t>
      </w:r>
      <w:r w:rsidR="0033384E"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язаних з ними психічних та фізичних порушень. Однак досить широкий спектр побічних ефектів, який мають антиконвульсанти, не дозволяють отримати бажаний результат лікування цього захворювання. Тому</w:t>
      </w:r>
      <w:r w:rsidR="007D26C0"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на</w:t>
      </w:r>
      <w:r w:rsidR="007D26C0"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 xml:space="preserve">сьогодні в епілептології </w:t>
      </w:r>
      <w:r w:rsidR="007D26C0" w:rsidRPr="00CB56BB">
        <w:rPr>
          <w:rFonts w:ascii="Times New Roman" w:eastAsia="Andale Sans UI" w:hAnsi="Times New Roman" w:cs="Times New Roman"/>
          <w:kern w:val="1"/>
          <w:sz w:val="28"/>
          <w:szCs w:val="28"/>
          <w:lang w:val="uk-UA"/>
        </w:rPr>
        <w:t xml:space="preserve">однією </w:t>
      </w:r>
      <w:r w:rsidRPr="00CB56BB">
        <w:rPr>
          <w:rFonts w:ascii="Times New Roman" w:eastAsia="Andale Sans UI" w:hAnsi="Times New Roman" w:cs="Times New Roman"/>
          <w:kern w:val="1"/>
          <w:sz w:val="28"/>
          <w:szCs w:val="28"/>
          <w:lang w:val="uk-UA"/>
        </w:rPr>
        <w:t>серед найбільш атуальних проблем є вибір відповідного препарату з урахуванням його механізму дії, клініко-фармакологічного спектру та характеру побічних ефектів.</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 xml:space="preserve">Патогенез епілепсії поєднує у собі, як зміни функціонального стану частини нейронів в ділянці епілептогенного пошкодження, сукупність яких складає епілептичне вогнище, так і особливості взаємодії популяції епілептичних нейронів. Основним патофізіологічним механізмом епілепсії є гіперсинхронізація діяльності нейронів, тобто одночасне охоплення збудженням великої кількості епілептичних і сусідніх з ними нейронів. </w:t>
      </w:r>
      <w:r w:rsidRPr="00CB56BB">
        <w:rPr>
          <w:rFonts w:ascii="Times New Roman CYR" w:eastAsia="Andale Sans UI" w:hAnsi="Times New Roman CYR" w:cs="Times New Roman CYR"/>
          <w:kern w:val="1"/>
          <w:sz w:val="28"/>
          <w:szCs w:val="28"/>
          <w:lang w:val="uk-UA"/>
        </w:rPr>
        <w:t xml:space="preserve">Епілептизація нейронів пов`язана зі зміною трансмембранних іонів </w:t>
      </w:r>
      <w:r w:rsidRPr="00CB56BB">
        <w:rPr>
          <w:rFonts w:ascii="Times New Roman" w:eastAsia="Andale Sans UI" w:hAnsi="Times New Roman" w:cs="Times New Roman"/>
          <w:kern w:val="1"/>
          <w:sz w:val="28"/>
          <w:szCs w:val="28"/>
          <w:lang w:val="uk-UA"/>
        </w:rPr>
        <w:t>Na, K, Ca, Cl, що супроводжується генерацією потенціалів дії, гіперсинхронізація яких</w:t>
      </w:r>
      <w:r w:rsidR="007D26C0"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призводить до розвитку біоелектричного судомого пароксизму, який клінічно проя</w:t>
      </w:r>
      <w:r w:rsidR="007D26C0" w:rsidRPr="00CB56BB">
        <w:rPr>
          <w:rFonts w:ascii="Times New Roman" w:eastAsia="Andale Sans UI" w:hAnsi="Times New Roman" w:cs="Times New Roman"/>
          <w:kern w:val="1"/>
          <w:sz w:val="28"/>
          <w:szCs w:val="28"/>
          <w:lang w:val="uk-UA"/>
        </w:rPr>
        <w:t>вляється епілептичним нападом. У</w:t>
      </w:r>
      <w:r w:rsidRPr="00CB56BB">
        <w:rPr>
          <w:rFonts w:ascii="Times New Roman" w:eastAsia="Andale Sans UI" w:hAnsi="Times New Roman" w:cs="Times New Roman"/>
          <w:kern w:val="1"/>
          <w:sz w:val="28"/>
          <w:szCs w:val="28"/>
          <w:lang w:val="uk-UA"/>
        </w:rPr>
        <w:t xml:space="preserve"> свою чергу,</w:t>
      </w:r>
      <w:r w:rsidRPr="00CB56BB">
        <w:rPr>
          <w:rFonts w:ascii="Times New Roman" w:eastAsia="Times New Roman"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 xml:space="preserve">зміни трансмембранного іонного току обумовлені конформаційними порушеннями білкових структур, які складають основу клітинних рецепторів. Ці конформаційні порушення відбуваються під впливом збудливих та гальмівних </w:t>
      </w:r>
      <w:r w:rsidRPr="00CB56BB">
        <w:rPr>
          <w:rFonts w:ascii="Times New Roman" w:eastAsia="Andale Sans UI" w:hAnsi="Times New Roman" w:cs="Times New Roman"/>
          <w:kern w:val="1"/>
          <w:sz w:val="28"/>
          <w:szCs w:val="28"/>
          <w:lang w:val="uk-UA"/>
        </w:rPr>
        <w:lastRenderedPageBreak/>
        <w:t>нейромедіаторів.</w:t>
      </w:r>
    </w:p>
    <w:p w:rsidR="00F55A59" w:rsidRPr="00CB56BB" w:rsidRDefault="00F55A59" w:rsidP="00570935">
      <w:pPr>
        <w:widowControl w:val="0"/>
        <w:suppressAutoHyphens/>
        <w:autoSpaceDE w:val="0"/>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Вказані синаптичні механізми є фармакологічними мішенями для дії антиконвульсантів. При цьому, протисудомна активність може бути пов</w:t>
      </w:r>
      <w:r w:rsidR="0033384E"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язана як з підвищенням гальмівних, так зі зниженням з</w:t>
      </w:r>
      <w:r w:rsidR="007D26C0" w:rsidRPr="00CB56BB">
        <w:rPr>
          <w:rFonts w:ascii="Times New Roman" w:eastAsia="Andale Sans UI" w:hAnsi="Times New Roman" w:cs="Times New Roman"/>
          <w:kern w:val="1"/>
          <w:sz w:val="28"/>
          <w:szCs w:val="28"/>
          <w:lang w:val="uk-UA"/>
        </w:rPr>
        <w:t>будливих синаптичних процесів. У</w:t>
      </w:r>
      <w:r w:rsidRPr="00CB56BB">
        <w:rPr>
          <w:rFonts w:ascii="Times New Roman" w:eastAsia="Andale Sans UI" w:hAnsi="Times New Roman" w:cs="Times New Roman"/>
          <w:kern w:val="1"/>
          <w:sz w:val="28"/>
          <w:szCs w:val="28"/>
          <w:lang w:val="uk-UA"/>
        </w:rPr>
        <w:t xml:space="preserve"> кінцевому підсумку, ефективність антиконвульсантів визначається співпадінням патогенетичної ланки розвитку судомного нападу з механізмом синаптичної дії протисудо</w:t>
      </w:r>
      <w:r w:rsidR="00273984" w:rsidRPr="00CB56BB">
        <w:rPr>
          <w:rFonts w:ascii="Times New Roman" w:eastAsia="Andale Sans UI" w:hAnsi="Times New Roman" w:cs="Times New Roman"/>
          <w:kern w:val="1"/>
          <w:sz w:val="28"/>
          <w:szCs w:val="28"/>
          <w:lang w:val="uk-UA"/>
        </w:rPr>
        <w:t>м</w:t>
      </w:r>
      <w:r w:rsidRPr="00CB56BB">
        <w:rPr>
          <w:rFonts w:ascii="Times New Roman" w:eastAsia="Andale Sans UI" w:hAnsi="Times New Roman" w:cs="Times New Roman"/>
          <w:kern w:val="1"/>
          <w:sz w:val="28"/>
          <w:szCs w:val="28"/>
          <w:lang w:val="uk-UA"/>
        </w:rPr>
        <w:t>ного засобу</w:t>
      </w:r>
      <w:r w:rsidR="00273984" w:rsidRPr="00CB56BB">
        <w:rPr>
          <w:rFonts w:ascii="Times New Roman" w:eastAsia="Andale Sans UI" w:hAnsi="Times New Roman" w:cs="Times New Roman"/>
          <w:kern w:val="1"/>
          <w:sz w:val="28"/>
          <w:szCs w:val="28"/>
          <w:lang w:val="uk-UA"/>
        </w:rPr>
        <w:t>.</w:t>
      </w:r>
    </w:p>
    <w:p w:rsidR="00F55A59" w:rsidRPr="00CB56BB" w:rsidRDefault="00F55A59" w:rsidP="00570935">
      <w:pPr>
        <w:widowControl w:val="0"/>
        <w:suppressAutoHyphens/>
        <w:autoSpaceDE w:val="0"/>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З клінічної точки зору, основний принцип лікування епілепсії може бути сформульовано таким чином: максимум терапевтичної ефективності при мінімумі побічних проявів.</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rPr>
      </w:pPr>
      <w:r w:rsidRPr="00CB56BB">
        <w:rPr>
          <w:rFonts w:ascii="Times New Roman" w:eastAsia="Andale Sans UI" w:hAnsi="Times New Roman" w:cs="Times New Roman"/>
          <w:kern w:val="1"/>
          <w:sz w:val="28"/>
          <w:szCs w:val="28"/>
          <w:lang w:val="uk-UA"/>
        </w:rPr>
        <w:t xml:space="preserve">У результаті проведених експериментів було встановлено, що при судомах викликаних коразолом, який є неконкурентні антагоністи ГАМКА-рецепторів, введення  </w:t>
      </w:r>
      <w:r w:rsidRPr="00CB56BB">
        <w:rPr>
          <w:rFonts w:ascii="Times New Roman" w:eastAsia="Times New Roman" w:hAnsi="Times New Roman" w:cs="Times New Roman"/>
          <w:bCs/>
          <w:kern w:val="1"/>
          <w:sz w:val="28"/>
          <w:szCs w:val="28"/>
          <w:lang w:val="uk-UA" w:eastAsia="ru-RU"/>
        </w:rPr>
        <w:t>вальпроат</w:t>
      </w:r>
      <w:r w:rsidR="00273984" w:rsidRPr="00CB56BB">
        <w:rPr>
          <w:rFonts w:ascii="Times New Roman" w:eastAsia="Times New Roman" w:hAnsi="Times New Roman" w:cs="Times New Roman"/>
          <w:bCs/>
          <w:kern w:val="1"/>
          <w:sz w:val="28"/>
          <w:szCs w:val="28"/>
          <w:lang w:val="uk-UA" w:eastAsia="ru-RU"/>
        </w:rPr>
        <w:t>у</w:t>
      </w:r>
      <w:r w:rsidRPr="00CB56BB">
        <w:rPr>
          <w:rFonts w:ascii="Times New Roman" w:eastAsia="Times New Roman" w:hAnsi="Times New Roman" w:cs="Times New Roman"/>
          <w:bCs/>
          <w:kern w:val="1"/>
          <w:sz w:val="28"/>
          <w:szCs w:val="28"/>
          <w:lang w:val="uk-UA" w:eastAsia="ru-RU"/>
        </w:rPr>
        <w:t xml:space="preserve"> натрію суттєво зменшувало частоту клонічних судом - до 30% (p=0,001),  та запобігало виникненню тонічних судом та летальних випадків.</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На другому місці за антипароксизмальною ативністю, на тлі коразолових судом</w:t>
      </w:r>
      <w:r w:rsidR="00273984" w:rsidRPr="00CB56BB">
        <w:rPr>
          <w:rFonts w:ascii="Times New Roman" w:eastAsia="Times New Roman" w:hAnsi="Times New Roman" w:cs="Times New Roman"/>
          <w:bCs/>
          <w:kern w:val="1"/>
          <w:sz w:val="28"/>
          <w:szCs w:val="28"/>
          <w:lang w:val="uk-UA" w:eastAsia="ru-RU"/>
        </w:rPr>
        <w:t>,</w:t>
      </w:r>
      <w:r w:rsidRPr="00CB56BB">
        <w:rPr>
          <w:rFonts w:ascii="Times New Roman" w:eastAsia="Times New Roman" w:hAnsi="Times New Roman" w:cs="Times New Roman"/>
          <w:bCs/>
          <w:kern w:val="1"/>
          <w:sz w:val="28"/>
          <w:szCs w:val="28"/>
          <w:lang w:val="uk-UA" w:eastAsia="ru-RU"/>
        </w:rPr>
        <w:t xml:space="preserve"> був карбамазепін , який суттєво (р&lt;0,001) зменшив частоту тонічних судом до 10%</w:t>
      </w:r>
      <w:r w:rsidR="00273984" w:rsidRPr="00CB56BB">
        <w:rPr>
          <w:rFonts w:ascii="Times New Roman" w:eastAsia="Times New Roman" w:hAnsi="Times New Roman" w:cs="Times New Roman"/>
          <w:bCs/>
          <w:kern w:val="1"/>
          <w:sz w:val="28"/>
          <w:szCs w:val="28"/>
          <w:lang w:val="uk-UA" w:eastAsia="ru-RU"/>
        </w:rPr>
        <w:t xml:space="preserve"> (р&lt;0,001)</w:t>
      </w:r>
      <w:r w:rsidRPr="00CB56BB">
        <w:rPr>
          <w:rFonts w:ascii="Times New Roman" w:eastAsia="Times New Roman" w:hAnsi="Times New Roman" w:cs="Times New Roman"/>
          <w:bCs/>
          <w:kern w:val="1"/>
          <w:sz w:val="28"/>
          <w:szCs w:val="28"/>
          <w:lang w:val="uk-UA" w:eastAsia="ru-RU"/>
        </w:rPr>
        <w:t>, летальність у 2,3 рази, та середній бал судомного процесу на 25%</w:t>
      </w:r>
      <w:r w:rsidR="00273984" w:rsidRPr="00CB56BB">
        <w:rPr>
          <w:rFonts w:ascii="Times New Roman" w:eastAsia="Times New Roman" w:hAnsi="Times New Roman" w:cs="Times New Roman"/>
          <w:bCs/>
          <w:kern w:val="1"/>
          <w:sz w:val="28"/>
          <w:szCs w:val="28"/>
          <w:lang w:val="uk-UA" w:eastAsia="ru-RU"/>
        </w:rPr>
        <w:t xml:space="preserve"> (p&lt;0,05).</w:t>
      </w:r>
      <w:r w:rsidRPr="00CB56BB">
        <w:rPr>
          <w:rFonts w:ascii="Times New Roman" w:eastAsia="Times New Roman" w:hAnsi="Times New Roman" w:cs="Times New Roman"/>
          <w:bCs/>
          <w:kern w:val="1"/>
          <w:sz w:val="28"/>
          <w:szCs w:val="28"/>
          <w:lang w:val="uk-UA" w:eastAsia="ru-RU"/>
        </w:rPr>
        <w:t xml:space="preserve"> </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 xml:space="preserve">На відміну від вальпроату натрію та карбамазепіну, ламотриджин, топірамат і габапентин  не запобігали клонічним судомам і летальності. </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lang w:val="uk-UA" w:eastAsia="ru-RU"/>
        </w:rPr>
      </w:pPr>
      <w:r w:rsidRPr="00CB56BB">
        <w:rPr>
          <w:rFonts w:ascii="Times New Roman" w:eastAsia="Times New Roman" w:hAnsi="Times New Roman" w:cs="Times New Roman"/>
          <w:bCs/>
          <w:kern w:val="1"/>
          <w:sz w:val="28"/>
          <w:szCs w:val="28"/>
          <w:lang w:val="uk-UA" w:eastAsia="ru-RU"/>
        </w:rPr>
        <w:t>Аналіз протисудомної дії досліджуваних таблеток на моделі коразолових судом дозволяє проранжувати їх таким чином за збільшенням ефективності: ламотриджин &lt; топірамат &lt; габапентин &lt; карбамазепін &lt; вальпроат натрію.</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kern w:val="1"/>
          <w:sz w:val="28"/>
          <w:szCs w:val="28"/>
          <w:lang w:val="uk-UA" w:eastAsia="ru-RU"/>
        </w:rPr>
        <w:t xml:space="preserve">Вальпроат натрію, на тлі дії бікукуліну, як </w:t>
      </w:r>
      <w:r w:rsidRPr="00CB56BB">
        <w:rPr>
          <w:rFonts w:ascii="Times New Roman" w:eastAsia="Andale Sans UI" w:hAnsi="Times New Roman" w:cs="Times New Roman"/>
          <w:kern w:val="1"/>
          <w:sz w:val="28"/>
          <w:szCs w:val="28"/>
          <w:lang w:val="uk-UA"/>
        </w:rPr>
        <w:t xml:space="preserve">конкурентного антагоніст ГАМК-рецепторів, не виявив жодної протисудомної активності. Згідно </w:t>
      </w:r>
      <w:r w:rsidR="007D26C0" w:rsidRPr="00CB56BB">
        <w:rPr>
          <w:rFonts w:ascii="Times New Roman" w:eastAsia="Andale Sans UI" w:hAnsi="Times New Roman" w:cs="Times New Roman"/>
          <w:kern w:val="1"/>
          <w:sz w:val="28"/>
          <w:szCs w:val="28"/>
          <w:lang w:val="uk-UA"/>
        </w:rPr>
        <w:t>з літературними даними</w:t>
      </w:r>
      <w:r w:rsidRPr="00CB56BB">
        <w:rPr>
          <w:rFonts w:ascii="Times New Roman" w:eastAsia="Andale Sans UI" w:hAnsi="Times New Roman" w:cs="Times New Roman"/>
          <w:kern w:val="1"/>
          <w:sz w:val="28"/>
          <w:szCs w:val="28"/>
          <w:lang w:val="uk-UA"/>
        </w:rPr>
        <w:t>, основною гіпотезою механізму дії вальпроату натрію, є стимулювання ГАМК</w:t>
      </w:r>
      <w:r w:rsidR="007D26C0"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ергічних механізмів за рахунок інгібування ферменту ГАМК-трансферази, </w:t>
      </w:r>
      <w:r w:rsidRPr="00CB56BB">
        <w:rPr>
          <w:rFonts w:ascii="Times New Roman" w:eastAsia="Andale Sans UI" w:hAnsi="Times New Roman" w:cs="Times New Roman"/>
          <w:kern w:val="1"/>
          <w:sz w:val="28"/>
          <w:szCs w:val="28"/>
          <w:lang w:val="uk-UA"/>
        </w:rPr>
        <w:lastRenderedPageBreak/>
        <w:t xml:space="preserve">що призводить до збільшення вмісту ГАМК в ЦНС [ 232]. </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Andale Sans UI" w:hAnsi="Times New Roman" w:cs="Times New Roman"/>
          <w:kern w:val="1"/>
          <w:sz w:val="28"/>
          <w:szCs w:val="28"/>
          <w:lang w:val="uk-UA"/>
        </w:rPr>
        <w:t>У ході досліджень було виявлено, що найбільшою протисудомною активністю характеризувались карбамазепін та габапентин, вони с</w:t>
      </w:r>
      <w:r w:rsidRPr="00CB56BB">
        <w:rPr>
          <w:rFonts w:ascii="Times New Roman" w:eastAsia="Times New Roman" w:hAnsi="Times New Roman" w:cs="Times New Roman"/>
          <w:kern w:val="1"/>
          <w:sz w:val="28"/>
          <w:szCs w:val="28"/>
          <w:lang w:val="uk-UA" w:eastAsia="ru-RU" w:bidi="ur-PK"/>
        </w:rPr>
        <w:t xml:space="preserve">уттєво знижували (р&lt;0,05) частоту клонічних судом, летальність та інтенсивність судом. Якщо механізм дії карбамазепіну достатньо відомий, і полягає у  </w:t>
      </w:r>
      <w:r w:rsidR="00652C15" w:rsidRPr="00CB56BB">
        <w:rPr>
          <w:rFonts w:ascii="Times New Roman" w:eastAsia="Times New Roman" w:hAnsi="Times New Roman" w:cs="Times New Roman"/>
          <w:kern w:val="1"/>
          <w:sz w:val="28"/>
          <w:szCs w:val="28"/>
          <w:shd w:val="clear" w:color="auto" w:fill="FFFFFF"/>
          <w:lang w:val="uk-UA" w:eastAsia="ru-RU" w:bidi="ur-PK"/>
        </w:rPr>
        <w:t>посиленні ГАМК</w:t>
      </w:r>
      <w:r w:rsidR="007D26C0" w:rsidRPr="00CB56BB">
        <w:rPr>
          <w:rFonts w:ascii="Times New Roman" w:eastAsia="Times New Roman" w:hAnsi="Times New Roman" w:cs="Times New Roman"/>
          <w:kern w:val="1"/>
          <w:sz w:val="28"/>
          <w:szCs w:val="28"/>
          <w:shd w:val="clear" w:color="auto" w:fill="FFFFFF"/>
          <w:lang w:val="uk-UA" w:eastAsia="ru-RU" w:bidi="ur-PK"/>
        </w:rPr>
        <w:t>-</w:t>
      </w:r>
      <w:r w:rsidR="00652C15" w:rsidRPr="00CB56BB">
        <w:rPr>
          <w:rFonts w:ascii="Times New Roman" w:eastAsia="Times New Roman" w:hAnsi="Times New Roman" w:cs="Times New Roman"/>
          <w:kern w:val="1"/>
          <w:sz w:val="28"/>
          <w:szCs w:val="28"/>
          <w:shd w:val="clear" w:color="auto" w:fill="FFFFFF"/>
          <w:lang w:val="uk-UA" w:eastAsia="ru-RU" w:bidi="ur-PK"/>
        </w:rPr>
        <w:t>ергічних</w:t>
      </w:r>
      <w:r w:rsidRPr="00CB56BB">
        <w:rPr>
          <w:rFonts w:ascii="Times New Roman" w:eastAsia="Times New Roman" w:hAnsi="Times New Roman" w:cs="Times New Roman"/>
          <w:kern w:val="1"/>
          <w:sz w:val="28"/>
          <w:szCs w:val="28"/>
          <w:shd w:val="clear" w:color="auto" w:fill="FFFFFF"/>
          <w:lang w:val="uk-UA" w:eastAsia="ru-RU" w:bidi="ur-PK"/>
        </w:rPr>
        <w:t xml:space="preserve"> процесів та взаємодії з центральними аденозиновими рецепторами, то механізм дії габапентину до останнього часу є недостатньо вивченим [185]. Однак із літературних джерел відомо, що в організмі габапентин сприяє збільшенню синтезу ГАМК, а також пригніченню вивільнення нейротрансміттерів, які відносяться до моноамінової групи [183].</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Отже ці дані</w:t>
      </w:r>
      <w:r w:rsidR="00273984" w:rsidRPr="00CB56BB">
        <w:rPr>
          <w:rFonts w:ascii="Times New Roman" w:eastAsia="Times New Roman" w:hAnsi="Times New Roman" w:cs="Times New Roman"/>
          <w:kern w:val="1"/>
          <w:sz w:val="28"/>
          <w:szCs w:val="28"/>
          <w:shd w:val="clear" w:color="auto" w:fill="FFFFFF"/>
          <w:lang w:val="uk-UA" w:eastAsia="ru-RU" w:bidi="ur-PK"/>
        </w:rPr>
        <w:t>,</w:t>
      </w:r>
      <w:r w:rsidR="007D26C0" w:rsidRPr="00CB56BB">
        <w:rPr>
          <w:rFonts w:ascii="Times New Roman" w:eastAsia="Times New Roman" w:hAnsi="Times New Roman" w:cs="Times New Roman"/>
          <w:kern w:val="1"/>
          <w:sz w:val="28"/>
          <w:szCs w:val="28"/>
          <w:shd w:val="clear" w:color="auto" w:fill="FFFFFF"/>
          <w:lang w:val="uk-UA" w:eastAsia="ru-RU" w:bidi="ur-PK"/>
        </w:rPr>
        <w:t xml:space="preserve"> зу</w:t>
      </w:r>
      <w:r w:rsidRPr="00CB56BB">
        <w:rPr>
          <w:rFonts w:ascii="Times New Roman" w:eastAsia="Times New Roman" w:hAnsi="Times New Roman" w:cs="Times New Roman"/>
          <w:kern w:val="1"/>
          <w:sz w:val="28"/>
          <w:szCs w:val="28"/>
          <w:shd w:val="clear" w:color="auto" w:fill="FFFFFF"/>
          <w:lang w:val="uk-UA" w:eastAsia="ru-RU" w:bidi="ur-PK"/>
        </w:rPr>
        <w:t>мовлюють більш потужну антипароксизмальну активність карбамазепіну та габапентину.</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Відомо, що механізм дії ламотриджин</w:t>
      </w:r>
      <w:r w:rsidR="007D26C0" w:rsidRPr="00CB56BB">
        <w:rPr>
          <w:rFonts w:ascii="Times New Roman" w:eastAsia="Times New Roman" w:hAnsi="Times New Roman" w:cs="Times New Roman"/>
          <w:kern w:val="1"/>
          <w:sz w:val="28"/>
          <w:szCs w:val="28"/>
          <w:shd w:val="clear" w:color="auto" w:fill="FFFFFF"/>
          <w:lang w:val="uk-UA" w:eastAsia="ru-RU" w:bidi="ur-PK"/>
        </w:rPr>
        <w:t>у</w:t>
      </w:r>
      <w:r w:rsidRPr="00CB56BB">
        <w:rPr>
          <w:rFonts w:ascii="Times New Roman" w:eastAsia="Times New Roman" w:hAnsi="Times New Roman" w:cs="Times New Roman"/>
          <w:kern w:val="1"/>
          <w:sz w:val="28"/>
          <w:szCs w:val="28"/>
          <w:shd w:val="clear" w:color="auto" w:fill="FFFFFF"/>
          <w:lang w:val="uk-UA" w:eastAsia="ru-RU" w:bidi="ur-PK"/>
        </w:rPr>
        <w:t xml:space="preserve"> пов</w:t>
      </w:r>
      <w:r w:rsidR="0033384E"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язаний </w:t>
      </w:r>
      <w:r w:rsidR="007D26C0" w:rsidRPr="00CB56BB">
        <w:rPr>
          <w:rFonts w:ascii="Times New Roman" w:eastAsia="Times New Roman" w:hAnsi="Times New Roman" w:cs="Times New Roman"/>
          <w:kern w:val="1"/>
          <w:sz w:val="28"/>
          <w:szCs w:val="28"/>
          <w:shd w:val="clear" w:color="auto" w:fill="FFFFFF"/>
          <w:lang w:val="uk-UA" w:eastAsia="ru-RU" w:bidi="ur-PK"/>
        </w:rPr>
        <w:t>і</w:t>
      </w:r>
      <w:r w:rsidRPr="00CB56BB">
        <w:rPr>
          <w:rFonts w:ascii="Times New Roman" w:eastAsia="Times New Roman" w:hAnsi="Times New Roman" w:cs="Times New Roman"/>
          <w:kern w:val="1"/>
          <w:sz w:val="28"/>
          <w:szCs w:val="28"/>
          <w:shd w:val="clear" w:color="auto" w:fill="FFFFFF"/>
          <w:lang w:val="uk-UA" w:eastAsia="ru-RU" w:bidi="ur-PK"/>
        </w:rPr>
        <w:t xml:space="preserve">з впливом на потенціалзалежні натрієві канали пресинаптичної мембрани, що призводить до зменшення виділення в синаптичну щілину медіаторів, у першу чергу глутамату — </w:t>
      </w:r>
      <w:r w:rsidR="007D26C0" w:rsidRPr="00CB56BB">
        <w:rPr>
          <w:rFonts w:ascii="Times New Roman" w:eastAsia="Times New Roman" w:hAnsi="Times New Roman" w:cs="Times New Roman"/>
          <w:kern w:val="1"/>
          <w:sz w:val="28"/>
          <w:szCs w:val="28"/>
          <w:shd w:val="clear" w:color="auto" w:fill="FFFFFF"/>
          <w:lang w:val="uk-UA" w:eastAsia="ru-RU" w:bidi="ur-PK"/>
        </w:rPr>
        <w:t>збуджуючого</w:t>
      </w:r>
      <w:r w:rsidRPr="00CB56BB">
        <w:rPr>
          <w:rFonts w:ascii="Times New Roman" w:eastAsia="Times New Roman" w:hAnsi="Times New Roman" w:cs="Times New Roman"/>
          <w:kern w:val="1"/>
          <w:sz w:val="28"/>
          <w:szCs w:val="28"/>
          <w:shd w:val="clear" w:color="auto" w:fill="FFFFFF"/>
          <w:lang w:val="uk-UA" w:eastAsia="ru-RU" w:bidi="ur-PK"/>
        </w:rPr>
        <w:t xml:space="preserve"> нейротрансміттеру, який </w:t>
      </w:r>
      <w:r w:rsidR="007D26C0" w:rsidRPr="00CB56BB">
        <w:rPr>
          <w:rFonts w:ascii="Times New Roman" w:eastAsia="Times New Roman" w:hAnsi="Times New Roman" w:cs="Times New Roman"/>
          <w:kern w:val="1"/>
          <w:sz w:val="28"/>
          <w:szCs w:val="28"/>
          <w:shd w:val="clear" w:color="auto" w:fill="FFFFFF"/>
          <w:lang w:val="uk-UA" w:eastAsia="ru-RU" w:bidi="ur-PK"/>
        </w:rPr>
        <w:t>відіграє</w:t>
      </w:r>
      <w:r w:rsidRPr="00CB56BB">
        <w:rPr>
          <w:rFonts w:ascii="Times New Roman" w:eastAsia="Times New Roman" w:hAnsi="Times New Roman" w:cs="Times New Roman"/>
          <w:kern w:val="1"/>
          <w:sz w:val="28"/>
          <w:szCs w:val="28"/>
          <w:shd w:val="clear" w:color="auto" w:fill="FFFFFF"/>
          <w:lang w:val="uk-UA" w:eastAsia="ru-RU" w:bidi="ur-PK"/>
        </w:rPr>
        <w:t xml:space="preserve"> вели</w:t>
      </w:r>
      <w:r w:rsidR="007D26C0" w:rsidRPr="00CB56BB">
        <w:rPr>
          <w:rFonts w:ascii="Times New Roman" w:eastAsia="Times New Roman" w:hAnsi="Times New Roman" w:cs="Times New Roman"/>
          <w:kern w:val="1"/>
          <w:sz w:val="28"/>
          <w:szCs w:val="28"/>
          <w:shd w:val="clear" w:color="auto" w:fill="FFFFFF"/>
          <w:lang w:val="uk-UA" w:eastAsia="ru-RU" w:bidi="ur-PK"/>
        </w:rPr>
        <w:t>ку роль у</w:t>
      </w:r>
      <w:r w:rsidRPr="00CB56BB">
        <w:rPr>
          <w:rFonts w:ascii="Times New Roman" w:eastAsia="Times New Roman" w:hAnsi="Times New Roman" w:cs="Times New Roman"/>
          <w:kern w:val="1"/>
          <w:sz w:val="28"/>
          <w:szCs w:val="28"/>
          <w:shd w:val="clear" w:color="auto" w:fill="FFFFFF"/>
          <w:lang w:val="uk-UA" w:eastAsia="ru-RU" w:bidi="ur-PK"/>
        </w:rPr>
        <w:t xml:space="preserve"> формуванні епілептичних розрядів в головному мозку [212].</w:t>
      </w:r>
      <w:r w:rsidR="007D26C0" w:rsidRPr="00CB56BB">
        <w:rPr>
          <w:rFonts w:ascii="Times New Roman" w:eastAsia="Times New Roman" w:hAnsi="Times New Roman" w:cs="Times New Roman"/>
          <w:kern w:val="1"/>
          <w:sz w:val="28"/>
          <w:szCs w:val="28"/>
          <w:shd w:val="clear" w:color="auto" w:fill="FFFFFF"/>
          <w:lang w:val="uk-UA" w:eastAsia="ru-RU" w:bidi="ur-PK"/>
        </w:rPr>
        <w:t>  Однак згідно з деякими літературними даними</w:t>
      </w:r>
      <w:r w:rsidRPr="00CB56BB">
        <w:rPr>
          <w:rFonts w:ascii="Times New Roman" w:eastAsia="Times New Roman" w:hAnsi="Times New Roman" w:cs="Times New Roman"/>
          <w:kern w:val="1"/>
          <w:sz w:val="28"/>
          <w:szCs w:val="28"/>
          <w:shd w:val="clear" w:color="auto" w:fill="FFFFFF"/>
          <w:lang w:val="uk-UA" w:eastAsia="ru-RU" w:bidi="ur-PK"/>
        </w:rPr>
        <w:t>, ламотриджин має вплив і на зміст ГАМК нейромедіатору. [212,</w:t>
      </w:r>
      <w:r w:rsidR="00160474"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213]. Нами виявлено, що на тлі бікукулінових судом, введення ламотриджину</w:t>
      </w:r>
      <w:r w:rsidR="00160474"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w:t>
      </w:r>
      <w:r w:rsidR="00160474" w:rsidRPr="00CB56BB">
        <w:rPr>
          <w:rFonts w:ascii="Times New Roman" w:eastAsia="Times New Roman" w:hAnsi="Times New Roman" w:cs="Times New Roman"/>
          <w:kern w:val="1"/>
          <w:sz w:val="28"/>
          <w:szCs w:val="28"/>
          <w:shd w:val="clear" w:color="auto" w:fill="FFFFFF"/>
          <w:lang w:val="uk-UA" w:eastAsia="ru-RU" w:bidi="ur-PK"/>
        </w:rPr>
        <w:t xml:space="preserve">знижувало </w:t>
      </w:r>
      <w:r w:rsidRPr="00CB56BB">
        <w:rPr>
          <w:rFonts w:ascii="Times New Roman" w:eastAsia="Times New Roman" w:hAnsi="Times New Roman" w:cs="Times New Roman"/>
          <w:kern w:val="1"/>
          <w:sz w:val="28"/>
          <w:szCs w:val="28"/>
          <w:shd w:val="clear" w:color="auto" w:fill="FFFFFF"/>
          <w:lang w:val="uk-UA" w:eastAsia="ru-RU" w:bidi="ur-PK"/>
        </w:rPr>
        <w:t>бали судомного синдрому на 20%</w:t>
      </w:r>
      <w:r w:rsidR="00160474" w:rsidRPr="00CB56BB">
        <w:rPr>
          <w:rFonts w:ascii="Times New Roman" w:eastAsia="Times New Roman" w:hAnsi="Times New Roman" w:cs="Times New Roman"/>
          <w:kern w:val="1"/>
          <w:sz w:val="28"/>
          <w:szCs w:val="28"/>
          <w:shd w:val="clear" w:color="auto" w:fill="FFFFFF"/>
          <w:lang w:val="uk-UA" w:eastAsia="ru-RU" w:bidi="ur-PK"/>
        </w:rPr>
        <w:t xml:space="preserve"> (р&gt;0,05)</w:t>
      </w:r>
      <w:r w:rsidRPr="00CB56BB">
        <w:rPr>
          <w:rFonts w:ascii="Times New Roman" w:eastAsia="Times New Roman" w:hAnsi="Times New Roman" w:cs="Times New Roman"/>
          <w:kern w:val="1"/>
          <w:sz w:val="28"/>
          <w:szCs w:val="28"/>
          <w:shd w:val="clear" w:color="auto" w:fill="FFFFFF"/>
          <w:lang w:val="uk-UA" w:eastAsia="ru-RU" w:bidi="ur-PK"/>
        </w:rPr>
        <w:t xml:space="preserve">. </w:t>
      </w:r>
      <w:r w:rsidR="00160474" w:rsidRPr="00CB56BB">
        <w:rPr>
          <w:rFonts w:ascii="Times New Roman" w:eastAsia="Times New Roman" w:hAnsi="Times New Roman" w:cs="Times New Roman"/>
          <w:kern w:val="1"/>
          <w:sz w:val="28"/>
          <w:szCs w:val="28"/>
          <w:shd w:val="clear" w:color="auto" w:fill="FFFFFF"/>
          <w:lang w:val="uk-UA" w:eastAsia="ru-RU" w:bidi="ur-PK"/>
        </w:rPr>
        <w:t>Ці дані свідчать про те, що ГАМК</w:t>
      </w:r>
      <w:r w:rsidR="007D26C0"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ергічний компонент механізму дії ламотриджину не має досить суттєвого значення.</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Наші дослідження показали, що досліджувані антиконвульсанти не виявили суттєвої протисудомної активності при ввведенні каїнової кислоти, як блокатора рецепторів глутамату.</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 xml:space="preserve"> Нами встановлено, що найліпшою протисудомною дією та здатністю попереджувати холіноміметичні ефекти нікотину відзначився вальпроат натрію, </w:t>
      </w:r>
      <w:r w:rsidRPr="00CB56BB">
        <w:rPr>
          <w:rFonts w:ascii="Times New Roman" w:eastAsia="Times New Roman" w:hAnsi="Times New Roman" w:cs="Times New Roman"/>
          <w:kern w:val="1"/>
          <w:sz w:val="28"/>
          <w:szCs w:val="28"/>
          <w:shd w:val="clear" w:color="auto" w:fill="FFFFFF"/>
          <w:lang w:val="uk-UA" w:eastAsia="ru-RU" w:bidi="ur-PK"/>
        </w:rPr>
        <w:lastRenderedPageBreak/>
        <w:t xml:space="preserve">який на 10% знижує частоту клонічних судом, на 75% частоту тонічних судом і летальність, на 25% - середній бал судомного синдрому </w:t>
      </w:r>
      <w:r w:rsidR="00160474" w:rsidRPr="00CB56BB">
        <w:rPr>
          <w:rFonts w:ascii="Times New Roman" w:eastAsia="Times New Roman" w:hAnsi="Times New Roman" w:cs="Times New Roman"/>
          <w:kern w:val="1"/>
          <w:sz w:val="28"/>
          <w:szCs w:val="28"/>
          <w:shd w:val="clear" w:color="auto" w:fill="FFFFFF"/>
          <w:lang w:val="uk-UA" w:eastAsia="ru-RU" w:bidi="ur-PK"/>
        </w:rPr>
        <w:t>(p=0,05).</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Аналіз антипароксизмальної активності антиконвульсантів на тлі нікотинових судом показав, що  препарати можна розташувати в наступному порядку: топірамат &lt; ламотриджин &lt; габапентин &lt; карбамазепін &lt; вальпроат натрію.</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Досліди також показали, що усі досліджувані антиконвульсанти не мають потужного впливу на холінергічні ефекти ареколіну. Усі  досліджуваних препарати не попереджали появлення гіперсалівації та  тремору, лише деякі мали здатність зменшувати тривалість тремору. Найбільше серед досліджуваних антиконвульсантів здатен скорочувати тривалість тремору (на 19,3%, p&lt;0,05) ламотриджин.</w:t>
      </w:r>
    </w:p>
    <w:p w:rsidR="00F55A59" w:rsidRPr="00CB56BB" w:rsidRDefault="00F55A59" w:rsidP="00570935">
      <w:pPr>
        <w:widowControl w:val="0"/>
        <w:suppressAutoHyphens/>
        <w:spacing w:after="0" w:line="360" w:lineRule="auto"/>
        <w:ind w:firstLine="709"/>
        <w:jc w:val="both"/>
        <w:rPr>
          <w:rFonts w:ascii="Times New Roman" w:eastAsia="Symbol"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Другим етапом дослідження антиконвульсантів було визначення їх впливу    на психічну</w:t>
      </w:r>
      <w:r w:rsidR="00160474" w:rsidRPr="00CB56BB">
        <w:rPr>
          <w:rFonts w:ascii="Times New Roman" w:eastAsia="Times New Roman" w:hAnsi="Times New Roman" w:cs="Times New Roman"/>
          <w:kern w:val="1"/>
          <w:sz w:val="28"/>
          <w:szCs w:val="28"/>
          <w:shd w:val="clear" w:color="auto" w:fill="FFFFFF"/>
          <w:lang w:val="uk-UA" w:eastAsia="ru-RU" w:bidi="ur-PK"/>
        </w:rPr>
        <w:t xml:space="preserve">, та </w:t>
      </w:r>
      <w:r w:rsidRPr="00CB56BB">
        <w:rPr>
          <w:rFonts w:ascii="Times New Roman" w:eastAsia="Times New Roman" w:hAnsi="Times New Roman" w:cs="Times New Roman"/>
          <w:kern w:val="1"/>
          <w:sz w:val="28"/>
          <w:szCs w:val="28"/>
          <w:shd w:val="clear" w:color="auto" w:fill="FFFFFF"/>
          <w:lang w:val="uk-UA" w:eastAsia="ru-RU" w:bidi="ur-PK"/>
        </w:rPr>
        <w:t>фізичну</w:t>
      </w:r>
      <w:r w:rsidR="00160474" w:rsidRPr="00CB56BB">
        <w:rPr>
          <w:rFonts w:ascii="Times New Roman" w:eastAsia="Times New Roman" w:hAnsi="Times New Roman" w:cs="Times New Roman"/>
          <w:kern w:val="1"/>
          <w:sz w:val="28"/>
          <w:szCs w:val="28"/>
          <w:shd w:val="clear" w:color="auto" w:fill="FFFFFF"/>
          <w:lang w:val="uk-UA" w:eastAsia="ru-RU" w:bidi="ur-PK"/>
        </w:rPr>
        <w:t xml:space="preserve"> працездатність</w:t>
      </w:r>
      <w:r w:rsidRPr="00CB56BB">
        <w:rPr>
          <w:rFonts w:ascii="Times New Roman" w:eastAsia="Times New Roman" w:hAnsi="Times New Roman" w:cs="Times New Roman"/>
          <w:kern w:val="1"/>
          <w:sz w:val="28"/>
          <w:szCs w:val="28"/>
          <w:shd w:val="clear" w:color="auto" w:fill="FFFFFF"/>
          <w:lang w:val="uk-UA" w:eastAsia="ru-RU" w:bidi="ur-PK"/>
        </w:rPr>
        <w:t>, нейротоксичність, адже згідно</w:t>
      </w:r>
      <w:r w:rsidR="007D26C0" w:rsidRPr="00CB56BB">
        <w:rPr>
          <w:rFonts w:ascii="Times New Roman" w:eastAsia="Times New Roman" w:hAnsi="Times New Roman" w:cs="Times New Roman"/>
          <w:kern w:val="1"/>
          <w:sz w:val="28"/>
          <w:szCs w:val="28"/>
          <w:shd w:val="clear" w:color="auto" w:fill="FFFFFF"/>
          <w:lang w:val="uk-UA" w:eastAsia="ru-RU" w:bidi="ur-PK"/>
        </w:rPr>
        <w:t xml:space="preserve"> з літературними даними</w:t>
      </w:r>
      <w:r w:rsidR="00652C15"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майже усі антиконвульсанти  можуть викликати небажані побічні ефекти, які можуть негативно впливати на якість життя та соціальну адаптацію хворого, іноді в більшій мірі ніж саме захворювання [214]. Характер побічних дій залежить від багатьох причин, у тому числі і від механізму дії антиконвульсантів, що є дуже важливим і на сьогоднішній день найменш вивченим [215]. Відомо, що, препарати, які збільшують ГАМК-ергічне гальмування частіше ніж інші, викликають у хворих порушення поведінкових реакцій, вони можуть призводити до розвитку снодійного та транквілізуючого ефектів, впливати на поведінку, викликати когнітивні розлади [233]. Не менш важливим  механізмом дії антиконвульсантів, є  пригнічення глутаматергічної нейромедіації. Глутамат є найбільш поширеним і значущим нейромедіатором збуджуючої дії в головному мозк</w:t>
      </w:r>
      <w:r w:rsidR="00841025" w:rsidRPr="00CB56BB">
        <w:rPr>
          <w:rFonts w:ascii="Times New Roman" w:eastAsia="Times New Roman" w:hAnsi="Times New Roman" w:cs="Times New Roman"/>
          <w:kern w:val="1"/>
          <w:sz w:val="28"/>
          <w:szCs w:val="28"/>
          <w:shd w:val="clear" w:color="auto" w:fill="FFFFFF"/>
          <w:lang w:val="uk-UA" w:eastAsia="ru-RU" w:bidi="ur-PK"/>
        </w:rPr>
        <w:t xml:space="preserve">у людини [234]. Вважається, що </w:t>
      </w:r>
      <w:r w:rsidRPr="00CB56BB">
        <w:rPr>
          <w:rFonts w:ascii="Times New Roman" w:eastAsia="Times New Roman" w:hAnsi="Times New Roman" w:cs="Times New Roman"/>
          <w:kern w:val="1"/>
          <w:sz w:val="28"/>
          <w:szCs w:val="28"/>
          <w:shd w:val="clear" w:color="auto" w:fill="FFFFFF"/>
          <w:lang w:val="uk-UA" w:eastAsia="ru-RU" w:bidi="ur-PK"/>
        </w:rPr>
        <w:t xml:space="preserve"> протиепілептичні препарати, механізм дії яких зводиться до блокади </w:t>
      </w:r>
      <w:r w:rsidRPr="00CB56BB">
        <w:rPr>
          <w:rFonts w:ascii="Times New Roman" w:eastAsia="Times New Roman" w:hAnsi="Times New Roman" w:cs="Times New Roman"/>
          <w:kern w:val="1"/>
          <w:sz w:val="28"/>
          <w:szCs w:val="28"/>
          <w:shd w:val="clear" w:color="auto" w:fill="FFFFFF"/>
          <w:lang w:val="uk-UA" w:eastAsia="ru-RU" w:bidi="ur-PK"/>
        </w:rPr>
        <w:lastRenderedPageBreak/>
        <w:t>глутаматергічних рецепторів</w:t>
      </w:r>
      <w:r w:rsidR="00841025"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в більшій мірі х</w:t>
      </w:r>
      <w:r w:rsidR="004D2E6E">
        <w:rPr>
          <w:rFonts w:ascii="Times New Roman" w:eastAsia="Times New Roman" w:hAnsi="Times New Roman" w:cs="Times New Roman"/>
          <w:kern w:val="1"/>
          <w:sz w:val="28"/>
          <w:szCs w:val="28"/>
          <w:shd w:val="clear" w:color="auto" w:fill="FFFFFF"/>
          <w:lang w:val="uk-UA" w:eastAsia="ru-RU" w:bidi="ur-PK"/>
        </w:rPr>
        <w:t>арактеризуються активуючою дією</w:t>
      </w:r>
      <w:r w:rsidRPr="00CB56BB">
        <w:rPr>
          <w:rFonts w:ascii="Times New Roman" w:eastAsia="Times New Roman" w:hAnsi="Times New Roman" w:cs="Times New Roman"/>
          <w:kern w:val="1"/>
          <w:sz w:val="28"/>
          <w:szCs w:val="28"/>
          <w:shd w:val="clear" w:color="auto" w:fill="FFFFFF"/>
          <w:lang w:val="uk-UA" w:eastAsia="ru-RU" w:bidi="ur-PK"/>
        </w:rPr>
        <w:t xml:space="preserve"> [235]</w:t>
      </w:r>
      <w:r w:rsidR="004D2E6E">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Symbol" w:hAnsi="Times New Roman" w:cs="Times New Roman"/>
          <w:kern w:val="1"/>
          <w:sz w:val="28"/>
          <w:szCs w:val="28"/>
          <w:shd w:val="clear" w:color="auto" w:fill="FFFFFF"/>
          <w:lang w:val="uk-UA" w:eastAsia="ru-RU" w:bidi="ur-PK"/>
        </w:rPr>
        <w:t xml:space="preserve">У ході  дослідження  впливу антиконвульсантів на навчання в тесті УРПУ без амнезуючого фактору було показано, що внутрішньоочеревинне введення карбамазепіну достовірно зменшувало латентний період заходу в темний відсік при відтворенні навички </w:t>
      </w:r>
      <w:r w:rsidR="007D26C0" w:rsidRPr="00CB56BB">
        <w:rPr>
          <w:rFonts w:ascii="Times New Roman" w:eastAsia="Symbol" w:hAnsi="Times New Roman" w:cs="Times New Roman"/>
          <w:kern w:val="1"/>
          <w:sz w:val="28"/>
          <w:szCs w:val="28"/>
          <w:shd w:val="clear" w:color="auto" w:fill="FFFFFF"/>
          <w:lang w:val="uk-UA" w:eastAsia="ru-RU" w:bidi="ur-PK"/>
        </w:rPr>
        <w:t xml:space="preserve">порівняно </w:t>
      </w:r>
      <w:r w:rsidRPr="00CB56BB">
        <w:rPr>
          <w:rFonts w:ascii="Times New Roman" w:eastAsia="Symbol" w:hAnsi="Times New Roman" w:cs="Times New Roman"/>
          <w:kern w:val="1"/>
          <w:sz w:val="28"/>
          <w:szCs w:val="28"/>
          <w:shd w:val="clear" w:color="auto" w:fill="FFFFFF"/>
          <w:lang w:val="uk-UA" w:eastAsia="ru-RU" w:bidi="ur-PK"/>
        </w:rPr>
        <w:t>з контролем</w:t>
      </w:r>
      <w:r w:rsidR="005E6432" w:rsidRPr="00CB56BB">
        <w:rPr>
          <w:rFonts w:ascii="Times New Roman" w:eastAsia="Symbol" w:hAnsi="Times New Roman" w:cs="Times New Roman"/>
          <w:kern w:val="1"/>
          <w:sz w:val="28"/>
          <w:szCs w:val="28"/>
          <w:shd w:val="clear" w:color="auto" w:fill="FFFFFF"/>
          <w:lang w:val="uk-UA" w:eastAsia="ru-RU" w:bidi="ur-PK"/>
        </w:rPr>
        <w:t xml:space="preserve"> (р=0,002)</w:t>
      </w:r>
      <w:r w:rsidRPr="00CB56BB">
        <w:rPr>
          <w:rFonts w:ascii="Times New Roman" w:eastAsia="Symbol" w:hAnsi="Times New Roman" w:cs="Times New Roman"/>
          <w:kern w:val="1"/>
          <w:sz w:val="28"/>
          <w:szCs w:val="28"/>
          <w:shd w:val="clear" w:color="auto" w:fill="FFFFFF"/>
          <w:lang w:val="uk-UA" w:eastAsia="ru-RU" w:bidi="ur-PK"/>
        </w:rPr>
        <w:t>, що свідчить про негативний вплив карбамазепіну на навчання тварин. Відсоток навчених тварин при  введенні карбамазепіну до вироблення УРПУ склав лише</w:t>
      </w:r>
      <w:r w:rsidRPr="00CB56BB">
        <w:rPr>
          <w:rFonts w:ascii="Times New Roman" w:eastAsia="Symbol" w:hAnsi="Times New Roman" w:cs="Times New Roman"/>
          <w:bCs/>
          <w:kern w:val="1"/>
          <w:sz w:val="28"/>
          <w:szCs w:val="28"/>
          <w:shd w:val="clear" w:color="auto" w:fill="FFFFFF"/>
          <w:lang w:val="uk-UA" w:eastAsia="ru-RU" w:bidi="ur-PK"/>
        </w:rPr>
        <w:t xml:space="preserve"> 40%.</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Достовірних відмінностей латентного часу заходження в темний відсік в порівнянні з контролем при відтворенні в групах тварин, яким вводили ламотриджин, топірамат  і вальпроат натрію</w:t>
      </w:r>
      <w:r w:rsidR="007D26C0"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 виявлено не було. Однак, слід зазначити, що у тварин</w:t>
      </w:r>
      <w:r w:rsidR="007D26C0"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 яким вводили топірамат, ламотриджин, габапентин і вальпроат натрію</w:t>
      </w:r>
      <w:r w:rsidR="00841025"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 xml:space="preserve"> латентний період заходу в темний відсік при відтворенні УРПУ значно зростав </w:t>
      </w:r>
      <w:r w:rsidR="00A0532B" w:rsidRPr="00CB56BB">
        <w:rPr>
          <w:rFonts w:ascii="Times New Roman" w:eastAsia="Times New Roman" w:hAnsi="Times New Roman" w:cs="Times New Roman"/>
          <w:bCs/>
          <w:kern w:val="1"/>
          <w:sz w:val="28"/>
          <w:szCs w:val="28"/>
          <w:shd w:val="clear" w:color="auto" w:fill="FFFFFF"/>
          <w:lang w:val="uk-UA" w:eastAsia="ru-RU" w:bidi="ur-PK"/>
        </w:rPr>
        <w:t>порівняно</w:t>
      </w:r>
      <w:r w:rsidRPr="00CB56BB">
        <w:rPr>
          <w:rFonts w:ascii="Times New Roman" w:eastAsia="Times New Roman" w:hAnsi="Times New Roman" w:cs="Times New Roman"/>
          <w:bCs/>
          <w:kern w:val="1"/>
          <w:sz w:val="28"/>
          <w:szCs w:val="28"/>
          <w:shd w:val="clear" w:color="auto" w:fill="FFFFFF"/>
          <w:lang w:val="uk-UA" w:eastAsia="ru-RU" w:bidi="ur-PK"/>
        </w:rPr>
        <w:t xml:space="preserve"> з цими ж показниками при навчанні (достовірні розбіжності р&lt;0,001), що свідчить про збереження у щурів навички пасивного уникнення.</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Дослідження впливу антиконвульсантів на консолідацію пам</w:t>
      </w:r>
      <w:r w:rsidR="0033384E"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ятного сліду не показало достовірно значимих змін латентного періоду заходу в темний відсік</w:t>
      </w:r>
      <w:r w:rsidR="005E6432" w:rsidRPr="00CB56BB">
        <w:rPr>
          <w:rFonts w:ascii="Times New Roman" w:eastAsia="Times New Roman" w:hAnsi="Times New Roman" w:cs="Times New Roman"/>
          <w:bCs/>
          <w:kern w:val="1"/>
          <w:sz w:val="28"/>
          <w:szCs w:val="28"/>
          <w:shd w:val="clear" w:color="auto" w:fill="FFFFFF"/>
          <w:lang w:val="uk-UA" w:eastAsia="ru-RU" w:bidi="ur-PK"/>
        </w:rPr>
        <w:t xml:space="preserve"> (окрім габапентину; р=0,004)</w:t>
      </w:r>
      <w:r w:rsidRPr="00CB56BB">
        <w:rPr>
          <w:rFonts w:ascii="Times New Roman" w:eastAsia="Times New Roman" w:hAnsi="Times New Roman" w:cs="Times New Roman"/>
          <w:bCs/>
          <w:kern w:val="1"/>
          <w:sz w:val="28"/>
          <w:szCs w:val="28"/>
          <w:shd w:val="clear" w:color="auto" w:fill="FFFFFF"/>
          <w:lang w:val="uk-UA" w:eastAsia="ru-RU" w:bidi="ur-PK"/>
        </w:rPr>
        <w:t>, однак відсоток навчених тварин при введенні карбамазепіну виявився найнижним ніж при введенні інших антиконвульсантів.  Введенні тв</w:t>
      </w:r>
      <w:r w:rsidR="005E6432" w:rsidRPr="00CB56BB">
        <w:rPr>
          <w:rFonts w:ascii="Times New Roman" w:eastAsia="Times New Roman" w:hAnsi="Times New Roman" w:cs="Times New Roman"/>
          <w:bCs/>
          <w:kern w:val="1"/>
          <w:sz w:val="28"/>
          <w:szCs w:val="28"/>
          <w:shd w:val="clear" w:color="auto" w:fill="FFFFFF"/>
          <w:lang w:val="uk-UA" w:eastAsia="ru-RU" w:bidi="ur-PK"/>
        </w:rPr>
        <w:t>аринам ламотриджину, габапентину</w:t>
      </w:r>
      <w:r w:rsidRPr="00CB56BB">
        <w:rPr>
          <w:rFonts w:ascii="Times New Roman" w:eastAsia="Times New Roman" w:hAnsi="Times New Roman" w:cs="Times New Roman"/>
          <w:bCs/>
          <w:kern w:val="1"/>
          <w:sz w:val="28"/>
          <w:szCs w:val="28"/>
          <w:shd w:val="clear" w:color="auto" w:fill="FFFFFF"/>
          <w:lang w:val="uk-UA" w:eastAsia="ru-RU" w:bidi="ur-PK"/>
        </w:rPr>
        <w:t>,</w:t>
      </w:r>
      <w:r w:rsidR="00841025" w:rsidRPr="00CB56BB">
        <w:rPr>
          <w:rFonts w:ascii="Times New Roman" w:eastAsia="Times New Roman" w:hAnsi="Times New Roman" w:cs="Times New Roman"/>
          <w:bCs/>
          <w:kern w:val="1"/>
          <w:sz w:val="28"/>
          <w:szCs w:val="28"/>
          <w:shd w:val="clear" w:color="auto" w:fill="FFFFFF"/>
          <w:lang w:val="uk-UA" w:eastAsia="ru-RU" w:bidi="ur-PK"/>
        </w:rPr>
        <w:t xml:space="preserve">  вальпроату натрію і топірамату</w:t>
      </w:r>
      <w:r w:rsidRPr="00CB56BB">
        <w:rPr>
          <w:rFonts w:ascii="Times New Roman" w:eastAsia="Times New Roman" w:hAnsi="Times New Roman" w:cs="Times New Roman"/>
          <w:bCs/>
          <w:kern w:val="1"/>
          <w:sz w:val="28"/>
          <w:szCs w:val="28"/>
          <w:shd w:val="clear" w:color="auto" w:fill="FFFFFF"/>
          <w:lang w:val="uk-UA" w:eastAsia="ru-RU" w:bidi="ur-PK"/>
        </w:rPr>
        <w:t>, після навчання, не вплинуло на пам</w:t>
      </w:r>
      <w:r w:rsidR="0033384E" w:rsidRPr="00CB56BB">
        <w:rPr>
          <w:rFonts w:ascii="Times New Roman" w:eastAsia="Times New Roman" w:hAnsi="Times New Roman" w:cs="Times New Roman"/>
          <w:bCs/>
          <w:kern w:val="1"/>
          <w:sz w:val="28"/>
          <w:szCs w:val="28"/>
          <w:shd w:val="clear" w:color="auto" w:fill="FFFFFF"/>
          <w:lang w:val="uk-UA" w:eastAsia="ru-RU" w:bidi="ur-PK"/>
        </w:rPr>
        <w:t>’</w:t>
      </w:r>
      <w:r w:rsidRPr="00CB56BB">
        <w:rPr>
          <w:rFonts w:ascii="Times New Roman" w:eastAsia="Times New Roman" w:hAnsi="Times New Roman" w:cs="Times New Roman"/>
          <w:bCs/>
          <w:kern w:val="1"/>
          <w:sz w:val="28"/>
          <w:szCs w:val="28"/>
          <w:shd w:val="clear" w:color="auto" w:fill="FFFFFF"/>
          <w:lang w:val="uk-UA" w:eastAsia="ru-RU" w:bidi="ur-PK"/>
        </w:rPr>
        <w:t>ять про негативний досвід.</w:t>
      </w:r>
    </w:p>
    <w:p w:rsidR="00F55A59" w:rsidRPr="00CB56BB" w:rsidRDefault="00F55A59" w:rsidP="00570935">
      <w:pPr>
        <w:widowControl w:val="0"/>
        <w:suppressAutoHyphens/>
        <w:spacing w:after="0" w:line="360" w:lineRule="auto"/>
        <w:ind w:firstLine="709"/>
        <w:jc w:val="both"/>
        <w:rPr>
          <w:rFonts w:ascii="Times New Roman" w:eastAsia="Symbol"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 xml:space="preserve"> Спостереження показали, що найменший вплив на відтворення еграм пам</w:t>
      </w:r>
      <w:r w:rsidR="0033384E" w:rsidRPr="00CB56BB">
        <w:rPr>
          <w:rFonts w:ascii="Times New Roman" w:eastAsia="Andale Sans UI" w:hAnsi="Times New Roman" w:cs="Times New Roman"/>
          <w:bCs/>
          <w:kern w:val="1"/>
          <w:sz w:val="28"/>
          <w:szCs w:val="28"/>
          <w:shd w:val="clear" w:color="auto" w:fill="FFFFFF"/>
          <w:lang w:val="uk-UA" w:eastAsia="ru-RU" w:bidi="ur-PK"/>
        </w:rPr>
        <w:t>’</w:t>
      </w:r>
      <w:r w:rsidRPr="00CB56BB">
        <w:rPr>
          <w:rFonts w:ascii="Times New Roman" w:eastAsia="Andale Sans UI" w:hAnsi="Times New Roman" w:cs="Times New Roman"/>
          <w:bCs/>
          <w:kern w:val="1"/>
          <w:sz w:val="28"/>
          <w:szCs w:val="28"/>
          <w:shd w:val="clear" w:color="auto" w:fill="FFFFFF"/>
          <w:lang w:val="uk-UA" w:eastAsia="ru-RU" w:bidi="ur-PK"/>
        </w:rPr>
        <w:t>яті має</w:t>
      </w:r>
      <w:r w:rsidRPr="00CB56BB">
        <w:rPr>
          <w:rFonts w:ascii="Times New Roman" w:eastAsia="Times New Roman" w:hAnsi="Times New Roman" w:cs="Times New Roman"/>
          <w:bCs/>
          <w:kern w:val="1"/>
          <w:sz w:val="28"/>
          <w:szCs w:val="28"/>
          <w:shd w:val="clear" w:color="auto" w:fill="FFFFFF"/>
          <w:lang w:val="uk-UA" w:eastAsia="ru-RU" w:bidi="ur-PK"/>
        </w:rPr>
        <w:t xml:space="preserve"> ламотриджин, при його введенні відсоток тварин зі збереженим навиком склав 90%</w:t>
      </w:r>
      <w:r w:rsidR="00BB0A3B" w:rsidRPr="00CB56BB">
        <w:rPr>
          <w:rFonts w:ascii="Times New Roman" w:eastAsia="Times New Roman" w:hAnsi="Times New Roman" w:cs="Times New Roman"/>
          <w:bCs/>
          <w:kern w:val="1"/>
          <w:sz w:val="28"/>
          <w:szCs w:val="28"/>
          <w:shd w:val="clear" w:color="auto" w:fill="FFFFFF"/>
          <w:lang w:val="uk-UA" w:eastAsia="ru-RU" w:bidi="ur-PK"/>
        </w:rPr>
        <w:t xml:space="preserve"> (р&gt;0,05)</w:t>
      </w:r>
      <w:r w:rsidRPr="00CB56BB">
        <w:rPr>
          <w:rFonts w:ascii="Times New Roman" w:eastAsia="Times New Roman" w:hAnsi="Times New Roman" w:cs="Times New Roman"/>
          <w:bCs/>
          <w:kern w:val="1"/>
          <w:sz w:val="28"/>
          <w:szCs w:val="28"/>
          <w:shd w:val="clear" w:color="auto" w:fill="FFFFFF"/>
          <w:lang w:val="uk-UA" w:eastAsia="ru-RU" w:bidi="ur-PK"/>
        </w:rPr>
        <w:t>. Найбільший негативний вплив мав  карбамазепін</w:t>
      </w:r>
      <w:r w:rsidR="00BB0A3B" w:rsidRPr="00CB56BB">
        <w:rPr>
          <w:rFonts w:ascii="Times New Roman" w:eastAsia="Times New Roman" w:hAnsi="Times New Roman" w:cs="Times New Roman"/>
          <w:bCs/>
          <w:kern w:val="1"/>
          <w:sz w:val="28"/>
          <w:szCs w:val="28"/>
          <w:shd w:val="clear" w:color="auto" w:fill="FFFFFF"/>
          <w:lang w:val="uk-UA" w:eastAsia="ru-RU" w:bidi="ur-PK"/>
        </w:rPr>
        <w:t>, який істотно зменшував</w:t>
      </w:r>
      <w:r w:rsidRPr="00CB56BB">
        <w:rPr>
          <w:rFonts w:ascii="Times New Roman" w:eastAsia="Times New Roman" w:hAnsi="Times New Roman" w:cs="Times New Roman"/>
          <w:bCs/>
          <w:kern w:val="1"/>
          <w:sz w:val="28"/>
          <w:szCs w:val="28"/>
          <w:shd w:val="clear" w:color="auto" w:fill="FFFFFF"/>
          <w:lang w:val="uk-UA" w:eastAsia="ru-RU" w:bidi="ur-PK"/>
        </w:rPr>
        <w:t xml:space="preserve"> кількість тварин зі збереженим навиком - 60%</w:t>
      </w:r>
      <w:r w:rsidR="00BB0A3B" w:rsidRPr="00CB56BB">
        <w:rPr>
          <w:rFonts w:ascii="Times New Roman" w:eastAsia="Times New Roman" w:hAnsi="Times New Roman" w:cs="Times New Roman"/>
          <w:bCs/>
          <w:kern w:val="1"/>
          <w:sz w:val="28"/>
          <w:szCs w:val="28"/>
          <w:shd w:val="clear" w:color="auto" w:fill="FFFFFF"/>
          <w:lang w:val="uk-UA" w:eastAsia="ru-RU" w:bidi="ur-PK"/>
        </w:rPr>
        <w:t xml:space="preserve"> (p=0,025)</w:t>
      </w:r>
      <w:r w:rsidRPr="00CB56BB">
        <w:rPr>
          <w:rFonts w:ascii="Times New Roman" w:eastAsia="Times New Roman" w:hAnsi="Times New Roman" w:cs="Times New Roman"/>
          <w:bCs/>
          <w:kern w:val="1"/>
          <w:sz w:val="28"/>
          <w:szCs w:val="28"/>
          <w:shd w:val="clear" w:color="auto" w:fill="FFFFFF"/>
          <w:lang w:val="uk-UA" w:eastAsia="ru-RU" w:bidi="ur-PK"/>
        </w:rPr>
        <w:t>.</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Symbol" w:hAnsi="Times New Roman" w:cs="Times New Roman"/>
          <w:bCs/>
          <w:kern w:val="1"/>
          <w:sz w:val="28"/>
          <w:szCs w:val="28"/>
          <w:shd w:val="clear" w:color="auto" w:fill="FFFFFF"/>
          <w:lang w:val="uk-UA" w:eastAsia="ru-RU" w:bidi="ur-PK"/>
        </w:rPr>
        <w:t xml:space="preserve">Згідно отриманих даних, карбамазепін має і найбільшу депримуючу дію на </w:t>
      </w:r>
      <w:r w:rsidRPr="00CB56BB">
        <w:rPr>
          <w:rFonts w:ascii="Times New Roman" w:eastAsia="Times New Roman" w:hAnsi="Times New Roman" w:cs="Times New Roman"/>
          <w:bCs/>
          <w:kern w:val="1"/>
          <w:sz w:val="28"/>
          <w:szCs w:val="28"/>
          <w:shd w:val="clear" w:color="auto" w:fill="FFFFFF"/>
          <w:lang w:val="uk-UA" w:eastAsia="ru-RU" w:bidi="ur-PK"/>
        </w:rPr>
        <w:t xml:space="preserve"> </w:t>
      </w:r>
      <w:r w:rsidRPr="00CB56BB">
        <w:rPr>
          <w:rFonts w:ascii="Times New Roman" w:eastAsia="Times New Roman" w:hAnsi="Times New Roman" w:cs="Times New Roman"/>
          <w:bCs/>
          <w:kern w:val="1"/>
          <w:sz w:val="28"/>
          <w:szCs w:val="28"/>
          <w:shd w:val="clear" w:color="auto" w:fill="FFFFFF"/>
          <w:lang w:val="uk-UA" w:eastAsia="ru-RU" w:bidi="ur-PK"/>
        </w:rPr>
        <w:lastRenderedPageBreak/>
        <w:t xml:space="preserve">орієнтовно-дослідницьку діяльність щурів. Він зменшував </w:t>
      </w:r>
      <w:r w:rsidRPr="00CB56BB">
        <w:rPr>
          <w:rFonts w:ascii="Times New Roman" w:eastAsia="Symbol" w:hAnsi="Times New Roman" w:cs="Times New Roman"/>
          <w:bCs/>
          <w:kern w:val="1"/>
          <w:sz w:val="28"/>
          <w:szCs w:val="28"/>
          <w:shd w:val="clear" w:color="auto" w:fill="FFFFFF"/>
          <w:lang w:val="uk-UA" w:eastAsia="ru-RU" w:bidi="ur-PK"/>
        </w:rPr>
        <w:t xml:space="preserve">  г</w:t>
      </w:r>
      <w:r w:rsidRPr="00CB56BB">
        <w:rPr>
          <w:rFonts w:ascii="Times New Roman" w:eastAsia="Times New Roman" w:hAnsi="Times New Roman" w:cs="Times New Roman"/>
          <w:bCs/>
          <w:kern w:val="1"/>
          <w:sz w:val="28"/>
          <w:szCs w:val="28"/>
          <w:shd w:val="clear" w:color="auto" w:fill="FFFFFF"/>
          <w:lang w:val="uk-UA" w:eastAsia="ru-RU" w:bidi="ur-PK"/>
        </w:rPr>
        <w:t xml:space="preserve">оризонтальну та вертикальну рухову активність, у тесті “відкрите поле” на 88,4%  </w:t>
      </w:r>
      <w:r w:rsidR="00BB0A3B" w:rsidRPr="00CB56BB">
        <w:rPr>
          <w:rFonts w:ascii="Times New Roman" w:eastAsia="Times New Roman" w:hAnsi="Times New Roman" w:cs="Times New Roman"/>
          <w:bCs/>
          <w:kern w:val="1"/>
          <w:sz w:val="28"/>
          <w:szCs w:val="28"/>
          <w:shd w:val="clear" w:color="auto" w:fill="FFFFFF"/>
          <w:lang w:val="uk-UA" w:eastAsia="ru-RU" w:bidi="ur-PK"/>
        </w:rPr>
        <w:t>(p&lt;0,001) т</w:t>
      </w:r>
      <w:r w:rsidRPr="00CB56BB">
        <w:rPr>
          <w:rFonts w:ascii="Times New Roman" w:eastAsia="Times New Roman" w:hAnsi="Times New Roman" w:cs="Times New Roman"/>
          <w:bCs/>
          <w:kern w:val="1"/>
          <w:sz w:val="28"/>
          <w:szCs w:val="28"/>
          <w:shd w:val="clear" w:color="auto" w:fill="FFFFFF"/>
          <w:lang w:val="uk-UA" w:eastAsia="ru-RU" w:bidi="ur-PK"/>
        </w:rPr>
        <w:t xml:space="preserve">а 89,7% </w:t>
      </w:r>
      <w:r w:rsidR="00BB0A3B" w:rsidRPr="00CB56BB">
        <w:rPr>
          <w:rFonts w:ascii="Times New Roman" w:eastAsia="Times New Roman" w:hAnsi="Times New Roman" w:cs="Times New Roman"/>
          <w:bCs/>
          <w:kern w:val="1"/>
          <w:sz w:val="28"/>
          <w:szCs w:val="28"/>
          <w:shd w:val="clear" w:color="auto" w:fill="FFFFFF"/>
          <w:lang w:val="uk-UA" w:eastAsia="ru-RU" w:bidi="ur-PK"/>
        </w:rPr>
        <w:t xml:space="preserve">(p&lt;0,001) </w:t>
      </w:r>
      <w:r w:rsidRPr="00CB56BB">
        <w:rPr>
          <w:rFonts w:ascii="Times New Roman" w:eastAsia="Times New Roman" w:hAnsi="Times New Roman" w:cs="Times New Roman"/>
          <w:bCs/>
          <w:kern w:val="1"/>
          <w:sz w:val="28"/>
          <w:szCs w:val="28"/>
          <w:shd w:val="clear" w:color="auto" w:fill="FFFFFF"/>
          <w:lang w:val="uk-UA" w:eastAsia="ru-RU" w:bidi="ur-PK"/>
        </w:rPr>
        <w:t xml:space="preserve">у порівнянні з контролем. Топірамат та вальпроат натрію теж виявляли значний депримуючий ефект на  орієнтовно-дослідницьку діяльність, зменшуючи горизонтальну рухову активність на 65,61% </w:t>
      </w:r>
      <w:r w:rsidR="00BB0A3B" w:rsidRPr="00CB56BB">
        <w:rPr>
          <w:rFonts w:ascii="Times New Roman" w:eastAsia="Times New Roman" w:hAnsi="Times New Roman" w:cs="Times New Roman"/>
          <w:bCs/>
          <w:kern w:val="1"/>
          <w:sz w:val="28"/>
          <w:szCs w:val="28"/>
          <w:shd w:val="clear" w:color="auto" w:fill="FFFFFF"/>
          <w:lang w:val="uk-UA" w:eastAsia="ru-RU" w:bidi="ur-PK"/>
        </w:rPr>
        <w:t xml:space="preserve">(p&lt;0,001) </w:t>
      </w:r>
      <w:r w:rsidRPr="00CB56BB">
        <w:rPr>
          <w:rFonts w:ascii="Times New Roman" w:eastAsia="Times New Roman" w:hAnsi="Times New Roman" w:cs="Times New Roman"/>
          <w:bCs/>
          <w:kern w:val="1"/>
          <w:sz w:val="28"/>
          <w:szCs w:val="28"/>
          <w:shd w:val="clear" w:color="auto" w:fill="FFFFFF"/>
          <w:lang w:val="uk-UA" w:eastAsia="ru-RU" w:bidi="ur-PK"/>
        </w:rPr>
        <w:t xml:space="preserve">та  на 67,31% </w:t>
      </w:r>
      <w:r w:rsidR="00BB0A3B" w:rsidRPr="00CB56BB">
        <w:rPr>
          <w:rFonts w:ascii="Times New Roman" w:eastAsia="Times New Roman" w:hAnsi="Times New Roman" w:cs="Times New Roman"/>
          <w:bCs/>
          <w:kern w:val="1"/>
          <w:sz w:val="28"/>
          <w:szCs w:val="28"/>
          <w:shd w:val="clear" w:color="auto" w:fill="FFFFFF"/>
          <w:lang w:val="uk-UA" w:eastAsia="ru-RU" w:bidi="ur-PK"/>
        </w:rPr>
        <w:t xml:space="preserve">(p&lt;0,001) </w:t>
      </w:r>
      <w:r w:rsidRPr="00CB56BB">
        <w:rPr>
          <w:rFonts w:ascii="Times New Roman" w:eastAsia="Times New Roman" w:hAnsi="Times New Roman" w:cs="Times New Roman"/>
          <w:bCs/>
          <w:kern w:val="1"/>
          <w:sz w:val="28"/>
          <w:szCs w:val="28"/>
          <w:shd w:val="clear" w:color="auto" w:fill="FFFFFF"/>
          <w:lang w:val="uk-UA" w:eastAsia="ru-RU" w:bidi="ur-PK"/>
        </w:rPr>
        <w:t xml:space="preserve">відповідно. Найменший вплив на горизонтальну рухову активність мали ламотриджин та габапентин. Однак введення ламотриджину та габапентину  мали досить негативний вплив на вертикальну рухову активність, знижуючи її показник </w:t>
      </w:r>
      <w:r w:rsidR="00A0532B" w:rsidRPr="00CB56BB">
        <w:rPr>
          <w:rFonts w:ascii="Times New Roman" w:eastAsia="Times New Roman" w:hAnsi="Times New Roman" w:cs="Times New Roman"/>
          <w:bCs/>
          <w:kern w:val="1"/>
          <w:sz w:val="28"/>
          <w:szCs w:val="28"/>
          <w:shd w:val="clear" w:color="auto" w:fill="FFFFFF"/>
          <w:lang w:val="uk-UA" w:eastAsia="ru-RU" w:bidi="ur-PK"/>
        </w:rPr>
        <w:t>порівняно</w:t>
      </w:r>
      <w:r w:rsidRPr="00CB56BB">
        <w:rPr>
          <w:rFonts w:ascii="Times New Roman" w:eastAsia="Times New Roman" w:hAnsi="Times New Roman" w:cs="Times New Roman"/>
          <w:bCs/>
          <w:kern w:val="1"/>
          <w:sz w:val="28"/>
          <w:szCs w:val="28"/>
          <w:shd w:val="clear" w:color="auto" w:fill="FFFFFF"/>
          <w:lang w:val="uk-UA" w:eastAsia="ru-RU" w:bidi="ur-PK"/>
        </w:rPr>
        <w:t xml:space="preserve"> з контролем на 72,41% </w:t>
      </w:r>
      <w:r w:rsidR="00BB0A3B" w:rsidRPr="00CB56BB">
        <w:rPr>
          <w:rFonts w:ascii="Times New Roman" w:eastAsia="Times New Roman" w:hAnsi="Times New Roman" w:cs="Times New Roman"/>
          <w:bCs/>
          <w:kern w:val="1"/>
          <w:sz w:val="28"/>
          <w:szCs w:val="28"/>
          <w:shd w:val="clear" w:color="auto" w:fill="FFFFFF"/>
          <w:lang w:val="uk-UA" w:eastAsia="ru-RU" w:bidi="ur-PK"/>
        </w:rPr>
        <w:t xml:space="preserve">(p&lt;0,001). </w:t>
      </w:r>
      <w:r w:rsidRPr="00CB56BB">
        <w:rPr>
          <w:rFonts w:ascii="Times New Roman" w:eastAsia="Times New Roman" w:hAnsi="Times New Roman" w:cs="Times New Roman"/>
          <w:bCs/>
          <w:kern w:val="1"/>
          <w:sz w:val="28"/>
          <w:szCs w:val="28"/>
          <w:shd w:val="clear" w:color="auto" w:fill="FFFFFF"/>
          <w:lang w:val="uk-UA" w:eastAsia="ru-RU" w:bidi="ur-PK"/>
        </w:rPr>
        <w:t>Ламотриджнин також найсильніше пригніч</w:t>
      </w:r>
      <w:r w:rsidR="00841025" w:rsidRPr="00CB56BB">
        <w:rPr>
          <w:rFonts w:ascii="Times New Roman" w:eastAsia="Times New Roman" w:hAnsi="Times New Roman" w:cs="Times New Roman"/>
          <w:bCs/>
          <w:kern w:val="1"/>
          <w:sz w:val="28"/>
          <w:szCs w:val="28"/>
          <w:shd w:val="clear" w:color="auto" w:fill="FFFFFF"/>
          <w:lang w:val="uk-UA" w:eastAsia="ru-RU" w:bidi="ur-PK"/>
        </w:rPr>
        <w:t>ував ні</w:t>
      </w:r>
      <w:r w:rsidRPr="00CB56BB">
        <w:rPr>
          <w:rFonts w:ascii="Times New Roman" w:eastAsia="Times New Roman" w:hAnsi="Times New Roman" w:cs="Times New Roman"/>
          <w:bCs/>
          <w:kern w:val="1"/>
          <w:sz w:val="28"/>
          <w:szCs w:val="28"/>
          <w:shd w:val="clear" w:color="auto" w:fill="FFFFFF"/>
          <w:lang w:val="uk-UA" w:eastAsia="ru-RU" w:bidi="ur-PK"/>
        </w:rPr>
        <w:t xml:space="preserve">рковий рефлекс, зменшуючи кількість заглядань у нірки на 82,1% </w:t>
      </w:r>
      <w:r w:rsidR="00BB0A3B" w:rsidRPr="00CB56BB">
        <w:rPr>
          <w:rFonts w:ascii="Times New Roman" w:eastAsia="Times New Roman" w:hAnsi="Times New Roman" w:cs="Times New Roman"/>
          <w:bCs/>
          <w:kern w:val="1"/>
          <w:sz w:val="28"/>
          <w:szCs w:val="28"/>
          <w:shd w:val="clear" w:color="auto" w:fill="FFFFFF"/>
          <w:lang w:val="uk-UA" w:eastAsia="ru-RU" w:bidi="ur-PK"/>
        </w:rPr>
        <w:t xml:space="preserve">(p&lt;0,001) </w:t>
      </w:r>
      <w:r w:rsidR="00A0532B" w:rsidRPr="00CB56BB">
        <w:rPr>
          <w:rFonts w:ascii="Times New Roman" w:eastAsia="Times New Roman" w:hAnsi="Times New Roman" w:cs="Times New Roman"/>
          <w:bCs/>
          <w:kern w:val="1"/>
          <w:sz w:val="28"/>
          <w:szCs w:val="28"/>
          <w:shd w:val="clear" w:color="auto" w:fill="FFFFFF"/>
          <w:lang w:val="uk-UA" w:eastAsia="ru-RU" w:bidi="ur-PK"/>
        </w:rPr>
        <w:t xml:space="preserve">порівняно </w:t>
      </w:r>
      <w:r w:rsidRPr="00CB56BB">
        <w:rPr>
          <w:rFonts w:ascii="Times New Roman" w:eastAsia="Times New Roman" w:hAnsi="Times New Roman" w:cs="Times New Roman"/>
          <w:bCs/>
          <w:kern w:val="1"/>
          <w:sz w:val="28"/>
          <w:szCs w:val="28"/>
          <w:shd w:val="clear" w:color="auto" w:fill="FFFFFF"/>
          <w:lang w:val="uk-UA" w:eastAsia="ru-RU" w:bidi="ur-PK"/>
        </w:rPr>
        <w:t>з контролем. Карбамазепін був на другому м</w:t>
      </w:r>
      <w:r w:rsidR="00A0532B" w:rsidRPr="00CB56BB">
        <w:rPr>
          <w:rFonts w:ascii="Times New Roman" w:eastAsia="Times New Roman" w:hAnsi="Times New Roman" w:cs="Times New Roman"/>
          <w:bCs/>
          <w:kern w:val="1"/>
          <w:sz w:val="28"/>
          <w:szCs w:val="28"/>
          <w:shd w:val="clear" w:color="auto" w:fill="FFFFFF"/>
          <w:lang w:val="uk-UA" w:eastAsia="ru-RU" w:bidi="ur-PK"/>
        </w:rPr>
        <w:t>ісці по негативному впливу на но</w:t>
      </w:r>
      <w:r w:rsidRPr="00CB56BB">
        <w:rPr>
          <w:rFonts w:ascii="Times New Roman" w:eastAsia="Times New Roman" w:hAnsi="Times New Roman" w:cs="Times New Roman"/>
          <w:bCs/>
          <w:kern w:val="1"/>
          <w:sz w:val="28"/>
          <w:szCs w:val="28"/>
          <w:shd w:val="clear" w:color="auto" w:fill="FFFFFF"/>
          <w:lang w:val="uk-UA" w:eastAsia="ru-RU" w:bidi="ur-PK"/>
        </w:rPr>
        <w:t>рковий рефлекс. Досить суттєво на пригнічення емоційного стану впливало введення карбамаз</w:t>
      </w:r>
      <w:r w:rsidR="00841025" w:rsidRPr="00CB56BB">
        <w:rPr>
          <w:rFonts w:ascii="Times New Roman" w:eastAsia="Times New Roman" w:hAnsi="Times New Roman" w:cs="Times New Roman"/>
          <w:bCs/>
          <w:kern w:val="1"/>
          <w:sz w:val="28"/>
          <w:szCs w:val="28"/>
          <w:shd w:val="clear" w:color="auto" w:fill="FFFFFF"/>
          <w:lang w:val="uk-UA" w:eastAsia="ru-RU" w:bidi="ur-PK"/>
        </w:rPr>
        <w:t>епіну</w:t>
      </w:r>
      <w:r w:rsidRPr="00CB56BB">
        <w:rPr>
          <w:rFonts w:ascii="Times New Roman" w:eastAsia="Times New Roman" w:hAnsi="Times New Roman" w:cs="Times New Roman"/>
          <w:bCs/>
          <w:kern w:val="1"/>
          <w:sz w:val="28"/>
          <w:szCs w:val="28"/>
          <w:shd w:val="clear" w:color="auto" w:fill="FFFFFF"/>
          <w:lang w:val="uk-UA" w:eastAsia="ru-RU" w:bidi="ur-PK"/>
        </w:rPr>
        <w:t>,</w:t>
      </w:r>
      <w:r w:rsidR="00841025" w:rsidRPr="00CB56BB">
        <w:rPr>
          <w:rFonts w:ascii="Times New Roman" w:eastAsia="Times New Roman" w:hAnsi="Times New Roman" w:cs="Times New Roman"/>
          <w:bCs/>
          <w:kern w:val="1"/>
          <w:sz w:val="28"/>
          <w:szCs w:val="28"/>
          <w:shd w:val="clear" w:color="auto" w:fill="FFFFFF"/>
          <w:lang w:val="uk-UA" w:eastAsia="ru-RU" w:bidi="ur-PK"/>
        </w:rPr>
        <w:t xml:space="preserve"> </w:t>
      </w:r>
      <w:r w:rsidRPr="00CB56BB">
        <w:rPr>
          <w:rFonts w:ascii="Times New Roman" w:eastAsia="Times New Roman" w:hAnsi="Times New Roman" w:cs="Times New Roman"/>
          <w:bCs/>
          <w:kern w:val="1"/>
          <w:sz w:val="28"/>
          <w:szCs w:val="28"/>
          <w:shd w:val="clear" w:color="auto" w:fill="FFFFFF"/>
          <w:lang w:val="uk-UA" w:eastAsia="ru-RU" w:bidi="ur-PK"/>
        </w:rPr>
        <w:t>топірамату та габапентину.</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 xml:space="preserve"> Досить негативним є вплив препаратів з протисудомною дією на координацію рухів, що у багатьох випадках призводить до відміни препарату.</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За даними різних авторів, більш ніж 60% пацієнтів, вказують на наявність субєктивних скарг на побічні ефекти, найчастіше зі сторони ЦНС — головокружіння, втомлюваність, сонливість [143,</w:t>
      </w:r>
      <w:r w:rsidR="004D2E6E">
        <w:rPr>
          <w:rFonts w:ascii="Times New Roman" w:eastAsia="Times New Roman" w:hAnsi="Times New Roman" w:cs="Times New Roman"/>
          <w:bCs/>
          <w:kern w:val="1"/>
          <w:sz w:val="28"/>
          <w:szCs w:val="28"/>
          <w:shd w:val="clear" w:color="auto" w:fill="FFFFFF"/>
          <w:lang w:val="uk-UA" w:eastAsia="ru-RU" w:bidi="ur-PK"/>
        </w:rPr>
        <w:t xml:space="preserve"> </w:t>
      </w:r>
      <w:r w:rsidRPr="00CB56BB">
        <w:rPr>
          <w:rFonts w:ascii="Times New Roman" w:eastAsia="Times New Roman" w:hAnsi="Times New Roman" w:cs="Times New Roman"/>
          <w:bCs/>
          <w:kern w:val="1"/>
          <w:sz w:val="28"/>
          <w:szCs w:val="28"/>
          <w:shd w:val="clear" w:color="auto" w:fill="FFFFFF"/>
          <w:lang w:val="uk-UA" w:eastAsia="ru-RU" w:bidi="ur-PK"/>
        </w:rPr>
        <w:t>145].</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bCs/>
          <w:kern w:val="1"/>
          <w:sz w:val="28"/>
          <w:szCs w:val="28"/>
          <w:shd w:val="clear" w:color="auto" w:fill="FFFFFF"/>
          <w:lang w:val="uk-UA" w:eastAsia="ru-RU" w:bidi="ur-PK"/>
        </w:rPr>
      </w:pPr>
      <w:r w:rsidRPr="00CB56BB">
        <w:rPr>
          <w:rFonts w:ascii="Times New Roman" w:eastAsia="Times New Roman" w:hAnsi="Times New Roman" w:cs="Times New Roman"/>
          <w:bCs/>
          <w:kern w:val="1"/>
          <w:sz w:val="28"/>
          <w:szCs w:val="28"/>
          <w:shd w:val="clear" w:color="auto" w:fill="FFFFFF"/>
          <w:lang w:val="uk-UA" w:eastAsia="ru-RU" w:bidi="ur-PK"/>
        </w:rPr>
        <w:t xml:space="preserve">Наші спостереження показали, що карбамазепін мав найпотужніший негативний вплив на координацію рухів щурів у ротород-тесті. Після його введення  латентний час падіння у ротород-тесті порівняно з групою контролю зменшився на 65,28 % </w:t>
      </w:r>
      <w:r w:rsidR="00BB0A3B" w:rsidRPr="00CB56BB">
        <w:rPr>
          <w:rFonts w:ascii="Times New Roman" w:eastAsia="Times New Roman" w:hAnsi="Times New Roman" w:cs="Times New Roman"/>
          <w:bCs/>
          <w:kern w:val="1"/>
          <w:sz w:val="28"/>
          <w:szCs w:val="28"/>
          <w:shd w:val="clear" w:color="auto" w:fill="FFFFFF"/>
          <w:lang w:val="uk-UA" w:eastAsia="ru-RU" w:bidi="ur-PK"/>
        </w:rPr>
        <w:t xml:space="preserve">(р&lt;0,05). </w:t>
      </w:r>
      <w:r w:rsidRPr="00CB56BB">
        <w:rPr>
          <w:rFonts w:ascii="Times New Roman" w:eastAsia="Times New Roman" w:hAnsi="Times New Roman" w:cs="Times New Roman"/>
          <w:bCs/>
          <w:kern w:val="1"/>
          <w:sz w:val="28"/>
          <w:szCs w:val="28"/>
          <w:shd w:val="clear" w:color="auto" w:fill="FFFFFF"/>
          <w:lang w:val="uk-UA" w:eastAsia="ru-RU" w:bidi="ur-PK"/>
        </w:rPr>
        <w:t>Також суттєвою негативною дією на координацію рухів характеризуєт</w:t>
      </w:r>
      <w:r w:rsidR="00BB0A3B" w:rsidRPr="00CB56BB">
        <w:rPr>
          <w:rFonts w:ascii="Times New Roman" w:eastAsia="Times New Roman" w:hAnsi="Times New Roman" w:cs="Times New Roman"/>
          <w:bCs/>
          <w:kern w:val="1"/>
          <w:sz w:val="28"/>
          <w:szCs w:val="28"/>
          <w:shd w:val="clear" w:color="auto" w:fill="FFFFFF"/>
          <w:lang w:val="uk-UA" w:eastAsia="ru-RU" w:bidi="ur-PK"/>
        </w:rPr>
        <w:t>ься використання габапентину (15</w:t>
      </w:r>
      <w:r w:rsidRPr="00CB56BB">
        <w:rPr>
          <w:rFonts w:ascii="Times New Roman" w:eastAsia="Times New Roman" w:hAnsi="Times New Roman" w:cs="Times New Roman"/>
          <w:bCs/>
          <w:kern w:val="1"/>
          <w:sz w:val="28"/>
          <w:szCs w:val="28"/>
          <w:shd w:val="clear" w:color="auto" w:fill="FFFFFF"/>
          <w:lang w:val="uk-UA" w:eastAsia="ru-RU" w:bidi="ur-PK"/>
        </w:rPr>
        <w:t>0 мг/кг), показник середнього латентного часу при його застосуванні зменшився на 49,1 % (р&lt;0,05). Достовірних відмінностей між контролем і групами введення препаратів ламотриджину (197,2±7,2) і топірамату (180,3±14,2) виявлено не було (p&gt;0,05).</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bCs/>
          <w:kern w:val="1"/>
          <w:sz w:val="28"/>
          <w:szCs w:val="28"/>
          <w:shd w:val="clear" w:color="auto" w:fill="FFFFFF"/>
          <w:lang w:val="uk-UA" w:eastAsia="ru-RU" w:bidi="ur-PK"/>
        </w:rPr>
        <w:t xml:space="preserve">Серед фармакологічних ефектів антиконвульсантів, міорелаксуюча дія може </w:t>
      </w:r>
      <w:r w:rsidRPr="00CB56BB">
        <w:rPr>
          <w:rFonts w:ascii="Times New Roman" w:eastAsia="Times New Roman" w:hAnsi="Times New Roman" w:cs="Times New Roman"/>
          <w:bCs/>
          <w:kern w:val="1"/>
          <w:sz w:val="28"/>
          <w:szCs w:val="28"/>
          <w:shd w:val="clear" w:color="auto" w:fill="FFFFFF"/>
          <w:lang w:val="uk-UA" w:eastAsia="ru-RU" w:bidi="ur-PK"/>
        </w:rPr>
        <w:lastRenderedPageBreak/>
        <w:t xml:space="preserve">стати досить вагомим фактором відміни протисудомного засобу, через вагоме зниження фізичної працездатності. Згідно </w:t>
      </w:r>
      <w:r w:rsidR="00A0532B" w:rsidRPr="00CB56BB">
        <w:rPr>
          <w:rFonts w:ascii="Times New Roman" w:eastAsia="Times New Roman" w:hAnsi="Times New Roman" w:cs="Times New Roman"/>
          <w:bCs/>
          <w:kern w:val="1"/>
          <w:sz w:val="28"/>
          <w:szCs w:val="28"/>
          <w:shd w:val="clear" w:color="auto" w:fill="FFFFFF"/>
          <w:lang w:val="uk-UA" w:eastAsia="ru-RU" w:bidi="ur-PK"/>
        </w:rPr>
        <w:t>з літературними даними</w:t>
      </w:r>
      <w:r w:rsidRPr="00CB56BB">
        <w:rPr>
          <w:rFonts w:ascii="Times New Roman" w:eastAsia="Times New Roman" w:hAnsi="Times New Roman" w:cs="Times New Roman"/>
          <w:bCs/>
          <w:kern w:val="1"/>
          <w:sz w:val="28"/>
          <w:szCs w:val="28"/>
          <w:shd w:val="clear" w:color="auto" w:fill="FFFFFF"/>
          <w:lang w:val="uk-UA" w:eastAsia="ru-RU" w:bidi="ur-PK"/>
        </w:rPr>
        <w:t xml:space="preserve">, найпотужнішими міорелаксантними властивостями серед протисудомних засобів володіють похідні бензодіазепінів (феназепам, клоназепам) [236]. Однак чітких даних щодо міорелаксуючої дії нових антиконвульсантів немає. </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Так наприклад, є дані, що габапентин, завдяки прямій дії на ГАМКВ-рецептори, також обумовлює протибольовий та міорелаксуючий ефект препарату [237]. Відомо також, що, препарати, які збільшують ГАМК-ергічне гальмування частіше ніж інші,  можуть призводити до розвитку снодійного, мірелаксуючого, транквілізуючого ефектів  [183,</w:t>
      </w:r>
      <w:r w:rsidR="004D2E6E">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238].</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Andale Sans UI" w:hAnsi="Times New Roman" w:cs="Times New Roman"/>
          <w:kern w:val="1"/>
          <w:sz w:val="28"/>
          <w:szCs w:val="28"/>
          <w:lang w:val="uk-UA"/>
        </w:rPr>
        <w:t>Наступним етапом експериментальних досліджень було встановлення міорелаксуючої дії антиконвуль</w:t>
      </w:r>
      <w:r w:rsidR="00841025" w:rsidRPr="00CB56BB">
        <w:rPr>
          <w:rFonts w:ascii="Times New Roman" w:eastAsia="Andale Sans UI" w:hAnsi="Times New Roman" w:cs="Times New Roman"/>
          <w:kern w:val="1"/>
          <w:sz w:val="28"/>
          <w:szCs w:val="28"/>
          <w:lang w:val="uk-UA"/>
        </w:rPr>
        <w:t>сантів у тесті «натягнутий дріт»</w:t>
      </w:r>
      <w:r w:rsidRPr="00CB56BB">
        <w:rPr>
          <w:rFonts w:ascii="Times New Roman" w:eastAsia="Andale Sans UI" w:hAnsi="Times New Roman" w:cs="Times New Roman"/>
          <w:kern w:val="1"/>
          <w:sz w:val="28"/>
          <w:szCs w:val="28"/>
          <w:lang w:val="uk-UA"/>
        </w:rPr>
        <w:t>. Показано що п</w:t>
      </w:r>
      <w:r w:rsidRPr="00CB56BB">
        <w:rPr>
          <w:rFonts w:ascii="Times New Roman" w:eastAsia="Times New Roman" w:hAnsi="Times New Roman" w:cs="Times New Roman"/>
          <w:kern w:val="1"/>
          <w:sz w:val="28"/>
          <w:szCs w:val="28"/>
          <w:lang w:val="uk-UA" w:eastAsia="ru-RU" w:bidi="ur-PK"/>
        </w:rPr>
        <w:t xml:space="preserve">ри введенні щурам карбамазепіну тривалість втримування на дроті зменшилась на 43,23% (р&lt;0,05). Менш потужно, але досить суттєво на час втримання тварин на дроті впливав вальпроат натрію, знижуючи показник на 38,2 % (р&lt;0,05) </w:t>
      </w:r>
      <w:r w:rsidR="00A0532B" w:rsidRPr="00CB56BB">
        <w:rPr>
          <w:rFonts w:ascii="Times New Roman" w:eastAsia="Times New Roman" w:hAnsi="Times New Roman" w:cs="Times New Roman"/>
          <w:kern w:val="1"/>
          <w:sz w:val="28"/>
          <w:szCs w:val="28"/>
          <w:lang w:val="uk-UA" w:eastAsia="ru-RU" w:bidi="ur-PK"/>
        </w:rPr>
        <w:t xml:space="preserve">порівняно </w:t>
      </w:r>
      <w:r w:rsidRPr="00CB56BB">
        <w:rPr>
          <w:rFonts w:ascii="Times New Roman" w:eastAsia="Times New Roman" w:hAnsi="Times New Roman" w:cs="Times New Roman"/>
          <w:kern w:val="1"/>
          <w:sz w:val="28"/>
          <w:szCs w:val="28"/>
          <w:lang w:val="uk-UA" w:eastAsia="ru-RU" w:bidi="ur-PK"/>
        </w:rPr>
        <w:t>з контролем. Найм</w:t>
      </w:r>
      <w:r w:rsidR="00BB0A3B" w:rsidRPr="00CB56BB">
        <w:rPr>
          <w:rFonts w:ascii="Times New Roman" w:eastAsia="Times New Roman" w:hAnsi="Times New Roman" w:cs="Times New Roman"/>
          <w:kern w:val="1"/>
          <w:sz w:val="28"/>
          <w:szCs w:val="28"/>
          <w:lang w:val="uk-UA" w:eastAsia="ru-RU" w:bidi="ur-PK"/>
        </w:rPr>
        <w:t>енший вплив виявили ламотриджин</w:t>
      </w:r>
      <w:r w:rsidRPr="00CB56BB">
        <w:rPr>
          <w:rFonts w:ascii="Times New Roman" w:eastAsia="Times New Roman" w:hAnsi="Times New Roman" w:cs="Times New Roman"/>
          <w:kern w:val="1"/>
          <w:sz w:val="28"/>
          <w:szCs w:val="28"/>
          <w:lang w:val="uk-UA" w:eastAsia="ru-RU" w:bidi="ur-PK"/>
        </w:rPr>
        <w:t xml:space="preserve"> (29,7±1,2) та габапентину (30,3±0,6) (p&lt;0,05).</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lang w:val="uk-UA" w:eastAsia="ru-RU" w:bidi="ur-PK"/>
        </w:rPr>
        <w:t xml:space="preserve">Спостереження також показали, що у тесті </w:t>
      </w:r>
      <w:r w:rsidR="00841025"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плавання з вантажем</w:t>
      </w:r>
      <w:r w:rsidR="00841025" w:rsidRPr="00CB56BB">
        <w:rPr>
          <w:rFonts w:ascii="Times New Roman" w:eastAsia="Times New Roman" w:hAnsi="Times New Roman" w:cs="Times New Roman"/>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в найбільшому ступені пригнічує фізичну працездатність</w:t>
      </w:r>
      <w:r w:rsidR="00BB0A3B" w:rsidRPr="00CB56BB">
        <w:rPr>
          <w:rFonts w:ascii="Times New Roman" w:eastAsia="Times New Roman" w:hAnsi="Times New Roman" w:cs="Times New Roman"/>
          <w:kern w:val="1"/>
          <w:sz w:val="28"/>
          <w:szCs w:val="28"/>
          <w:shd w:val="clear" w:color="auto" w:fill="FFFFFF"/>
          <w:lang w:val="uk-UA" w:eastAsia="ru-RU" w:bidi="ur-PK"/>
        </w:rPr>
        <w:t xml:space="preserve"> мишей карбамазепін (125 мг/кг), </w:t>
      </w:r>
      <w:r w:rsidRPr="00CB56BB">
        <w:rPr>
          <w:rFonts w:ascii="Times New Roman" w:eastAsia="Times New Roman" w:hAnsi="Times New Roman" w:cs="Times New Roman"/>
          <w:kern w:val="1"/>
          <w:sz w:val="28"/>
          <w:szCs w:val="28"/>
          <w:shd w:val="clear" w:color="auto" w:fill="FFFFFF"/>
          <w:lang w:val="uk-UA" w:eastAsia="ru-RU" w:bidi="ur-PK"/>
        </w:rPr>
        <w:t>який на 54,2 % зменшується середній час плавання порівняно з контролем і складає 138,5±8,8 сек (р&lt;0,05). Значно також впливають на фізичну працездатність топірамат та вальпроат натрію, зменшуючи фізичну працездатність на 34,2 % та 34,75 % відповідно.</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Отримані результати дозволили встановити також, що при введенні ламотриджину середня тривалість плавання зменшується на 20,5 %</w:t>
      </w:r>
      <w:r w:rsidR="003E1385" w:rsidRPr="00CB56BB">
        <w:rPr>
          <w:rFonts w:ascii="Times New Roman" w:eastAsia="Times New Roman" w:hAnsi="Times New Roman" w:cs="Times New Roman"/>
          <w:kern w:val="1"/>
          <w:sz w:val="28"/>
          <w:szCs w:val="28"/>
          <w:shd w:val="clear" w:color="auto" w:fill="FFFFFF"/>
          <w:lang w:val="uk-UA" w:eastAsia="ru-RU" w:bidi="ur-PK"/>
        </w:rPr>
        <w:t xml:space="preserve"> (р&lt;0,05)</w:t>
      </w:r>
      <w:r w:rsidRPr="00CB56BB">
        <w:rPr>
          <w:rFonts w:ascii="Times New Roman" w:eastAsia="Times New Roman" w:hAnsi="Times New Roman" w:cs="Times New Roman"/>
          <w:kern w:val="1"/>
          <w:sz w:val="28"/>
          <w:szCs w:val="28"/>
          <w:shd w:val="clear" w:color="auto" w:fill="FFFFFF"/>
          <w:lang w:val="uk-UA" w:eastAsia="ru-RU" w:bidi="ur-PK"/>
        </w:rPr>
        <w:t>; при введенні топірамату на 34,2 % (р&lt;0,05); при введенні габапентину</w:t>
      </w:r>
      <w:r w:rsidR="003E1385"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на 22,0 % (р&lt;0,05); при введенні вальпроату натрію на 34,7 % (р&lt;0,05).</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shd w:val="clear" w:color="auto" w:fill="FFFFFF"/>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lastRenderedPageBreak/>
        <w:t>Відсоток зменшення  часу тестів відносно контрольної групи показав, що найбільш потужними по впливу на фіз</w:t>
      </w:r>
      <w:r w:rsidR="003E1385" w:rsidRPr="00CB56BB">
        <w:rPr>
          <w:rFonts w:ascii="Times New Roman" w:eastAsia="Times New Roman" w:hAnsi="Times New Roman" w:cs="Times New Roman"/>
          <w:kern w:val="1"/>
          <w:sz w:val="28"/>
          <w:szCs w:val="28"/>
          <w:shd w:val="clear" w:color="auto" w:fill="FFFFFF"/>
          <w:lang w:val="uk-UA" w:eastAsia="ru-RU" w:bidi="ur-PK"/>
        </w:rPr>
        <w:t>и</w:t>
      </w:r>
      <w:r w:rsidR="00841025" w:rsidRPr="00CB56BB">
        <w:rPr>
          <w:rFonts w:ascii="Times New Roman" w:eastAsia="Times New Roman" w:hAnsi="Times New Roman" w:cs="Times New Roman"/>
          <w:kern w:val="1"/>
          <w:sz w:val="28"/>
          <w:szCs w:val="28"/>
          <w:shd w:val="clear" w:color="auto" w:fill="FFFFFF"/>
          <w:lang w:val="uk-UA" w:eastAsia="ru-RU" w:bidi="ur-PK"/>
        </w:rPr>
        <w:t>чну працездатність тварин (“рото</w:t>
      </w:r>
      <w:r w:rsidRPr="00CB56BB">
        <w:rPr>
          <w:rFonts w:ascii="Times New Roman" w:eastAsia="Times New Roman" w:hAnsi="Times New Roman" w:cs="Times New Roman"/>
          <w:kern w:val="1"/>
          <w:sz w:val="28"/>
          <w:szCs w:val="28"/>
          <w:shd w:val="clear" w:color="auto" w:fill="FFFFFF"/>
          <w:lang w:val="uk-UA" w:eastAsia="ru-RU" w:bidi="ur-PK"/>
        </w:rPr>
        <w:t>род — тест</w:t>
      </w:r>
      <w:r w:rsidR="003E1385" w:rsidRPr="00CB56BB">
        <w:rPr>
          <w:rFonts w:ascii="Times New Roman" w:eastAsia="Times New Roman" w:hAnsi="Times New Roman" w:cs="Times New Roman"/>
          <w:kern w:val="1"/>
          <w:sz w:val="28"/>
          <w:szCs w:val="28"/>
          <w:shd w:val="clear" w:color="auto" w:fill="FFFFFF"/>
          <w:lang w:val="uk-UA" w:eastAsia="ru-RU" w:bidi="ur-PK"/>
        </w:rPr>
        <w:t>»</w:t>
      </w:r>
      <w:r w:rsidR="00841025" w:rsidRPr="00CB56BB">
        <w:rPr>
          <w:rFonts w:ascii="Times New Roman" w:eastAsia="Times New Roman" w:hAnsi="Times New Roman" w:cs="Times New Roman"/>
          <w:kern w:val="1"/>
          <w:sz w:val="28"/>
          <w:szCs w:val="28"/>
          <w:shd w:val="clear" w:color="auto" w:fill="FFFFFF"/>
          <w:lang w:val="uk-UA" w:eastAsia="ru-RU" w:bidi="ur-PK"/>
        </w:rPr>
        <w:t>, міорелаксація, тест «</w:t>
      </w:r>
      <w:r w:rsidRPr="00CB56BB">
        <w:rPr>
          <w:rFonts w:ascii="Times New Roman" w:eastAsia="Times New Roman" w:hAnsi="Times New Roman" w:cs="Times New Roman"/>
          <w:kern w:val="1"/>
          <w:sz w:val="28"/>
          <w:szCs w:val="28"/>
          <w:shd w:val="clear" w:color="auto" w:fill="FFFFFF"/>
          <w:lang w:val="uk-UA" w:eastAsia="ru-RU" w:bidi="ur-PK"/>
        </w:rPr>
        <w:t>плавання з ван</w:t>
      </w:r>
      <w:r w:rsidR="003E1385" w:rsidRPr="00CB56BB">
        <w:rPr>
          <w:rFonts w:ascii="Times New Roman" w:eastAsia="Times New Roman" w:hAnsi="Times New Roman" w:cs="Times New Roman"/>
          <w:kern w:val="1"/>
          <w:sz w:val="28"/>
          <w:szCs w:val="28"/>
          <w:shd w:val="clear" w:color="auto" w:fill="FFFFFF"/>
          <w:lang w:val="uk-UA" w:eastAsia="ru-RU" w:bidi="ur-PK"/>
        </w:rPr>
        <w:t>т</w:t>
      </w:r>
      <w:r w:rsidR="00841025" w:rsidRPr="00CB56BB">
        <w:rPr>
          <w:rFonts w:ascii="Times New Roman" w:eastAsia="Times New Roman" w:hAnsi="Times New Roman" w:cs="Times New Roman"/>
          <w:kern w:val="1"/>
          <w:sz w:val="28"/>
          <w:szCs w:val="28"/>
          <w:shd w:val="clear" w:color="auto" w:fill="FFFFFF"/>
          <w:lang w:val="uk-UA" w:eastAsia="ru-RU" w:bidi="ur-PK"/>
        </w:rPr>
        <w:t>ажем»</w:t>
      </w:r>
      <w:r w:rsidRPr="00CB56BB">
        <w:rPr>
          <w:rFonts w:ascii="Times New Roman" w:eastAsia="Times New Roman" w:hAnsi="Times New Roman" w:cs="Times New Roman"/>
          <w:kern w:val="1"/>
          <w:sz w:val="28"/>
          <w:szCs w:val="28"/>
          <w:shd w:val="clear" w:color="auto" w:fill="FFFFFF"/>
          <w:lang w:val="uk-UA" w:eastAsia="ru-RU" w:bidi="ur-PK"/>
        </w:rPr>
        <w:t>) є карбамазепін, поті</w:t>
      </w:r>
      <w:r w:rsidR="003E1385" w:rsidRPr="00CB56BB">
        <w:rPr>
          <w:rFonts w:ascii="Times New Roman" w:eastAsia="Times New Roman" w:hAnsi="Times New Roman" w:cs="Times New Roman"/>
          <w:kern w:val="1"/>
          <w:sz w:val="28"/>
          <w:szCs w:val="28"/>
          <w:shd w:val="clear" w:color="auto" w:fill="FFFFFF"/>
          <w:lang w:val="uk-UA" w:eastAsia="ru-RU" w:bidi="ur-PK"/>
        </w:rPr>
        <w:t>м у порядку убування: вальпроат</w:t>
      </w:r>
      <w:r w:rsidRPr="00CB56BB">
        <w:rPr>
          <w:rFonts w:ascii="Times New Roman" w:eastAsia="Times New Roman" w:hAnsi="Times New Roman" w:cs="Times New Roman"/>
          <w:kern w:val="1"/>
          <w:sz w:val="28"/>
          <w:szCs w:val="28"/>
          <w:shd w:val="clear" w:color="auto" w:fill="FFFFFF"/>
          <w:lang w:val="uk-UA" w:eastAsia="ru-RU" w:bidi="ur-PK"/>
        </w:rPr>
        <w:t xml:space="preserve"> натрію, топірамат, габапентин, найменш впливовий </w:t>
      </w:r>
      <w:r w:rsidR="00A0532B"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shd w:val="clear" w:color="auto" w:fill="FFFFFF"/>
          <w:lang w:val="uk-UA" w:eastAsia="ru-RU" w:bidi="ur-PK"/>
        </w:rPr>
        <w:t xml:space="preserve"> ламотриджин. </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shd w:val="clear" w:color="auto" w:fill="FFFFFF"/>
          <w:lang w:val="uk-UA" w:eastAsia="ru-RU" w:bidi="ur-PK"/>
        </w:rPr>
        <w:t xml:space="preserve">Як вище зазначалось, антиконвульсанти можуть призводити і до розвитку снодійного ефекту, який теж може значно знизити якість життя хворого. Згідно </w:t>
      </w:r>
      <w:r w:rsidR="00A0532B" w:rsidRPr="00CB56BB">
        <w:rPr>
          <w:rFonts w:ascii="Times New Roman" w:eastAsia="Times New Roman" w:hAnsi="Times New Roman" w:cs="Times New Roman"/>
          <w:kern w:val="1"/>
          <w:sz w:val="28"/>
          <w:szCs w:val="28"/>
          <w:shd w:val="clear" w:color="auto" w:fill="FFFFFF"/>
          <w:lang w:val="uk-UA" w:eastAsia="ru-RU" w:bidi="ur-PK"/>
        </w:rPr>
        <w:t>з літературними даними</w:t>
      </w:r>
      <w:r w:rsidRPr="00CB56BB">
        <w:rPr>
          <w:rFonts w:ascii="Times New Roman" w:eastAsia="Times New Roman" w:hAnsi="Times New Roman" w:cs="Times New Roman"/>
          <w:kern w:val="1"/>
          <w:sz w:val="28"/>
          <w:szCs w:val="28"/>
          <w:shd w:val="clear" w:color="auto" w:fill="FFFFFF"/>
          <w:lang w:val="uk-UA" w:eastAsia="ru-RU" w:bidi="ur-PK"/>
        </w:rPr>
        <w:t>, на початку лікування та нарощування дози седативний  ефект спостерігався при застосуванні фенобарбіталу, примідону, карбамазепіну (11%), етосуксиміду (1</w:t>
      </w:r>
      <w:r w:rsidR="003E1385" w:rsidRPr="00CB56BB">
        <w:rPr>
          <w:rFonts w:ascii="Times New Roman" w:eastAsia="Times New Roman" w:hAnsi="Times New Roman" w:cs="Times New Roman"/>
          <w:kern w:val="1"/>
          <w:sz w:val="28"/>
          <w:szCs w:val="28"/>
          <w:shd w:val="clear" w:color="auto" w:fill="FFFFFF"/>
          <w:lang w:val="uk-UA" w:eastAsia="ru-RU" w:bidi="ur-PK"/>
        </w:rPr>
        <w:t>3%), вальпроату (2%), фенітоїну, ламотриджину</w:t>
      </w:r>
      <w:r w:rsidRPr="00CB56BB">
        <w:rPr>
          <w:rFonts w:ascii="Times New Roman" w:eastAsia="Times New Roman" w:hAnsi="Times New Roman" w:cs="Times New Roman"/>
          <w:kern w:val="1"/>
          <w:sz w:val="28"/>
          <w:szCs w:val="28"/>
          <w:shd w:val="clear" w:color="auto" w:fill="FFFFFF"/>
          <w:lang w:val="uk-UA" w:eastAsia="ru-RU" w:bidi="ur-PK"/>
        </w:rPr>
        <w:t xml:space="preserve"> [47,</w:t>
      </w:r>
      <w:r w:rsidR="003E1385"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48,</w:t>
      </w:r>
      <w:r w:rsidR="003E1385"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 xml:space="preserve">49]. Вігабатрін викликає седативний ефект у 9%, а в поєднанні з вальпроєвої кислотою - у 10% </w:t>
      </w:r>
      <w:r w:rsidRPr="00CB56BB">
        <w:rPr>
          <w:rFonts w:ascii="Times New Roman" w:eastAsia="Andale Sans UI" w:hAnsi="Times New Roman" w:cs="Times New Roman"/>
          <w:kern w:val="1"/>
          <w:sz w:val="28"/>
          <w:szCs w:val="28"/>
          <w:lang w:val="uk-UA"/>
        </w:rPr>
        <w:t>дітей</w:t>
      </w:r>
      <w:r w:rsidR="003E1385" w:rsidRPr="00CB56BB">
        <w:rPr>
          <w:rFonts w:ascii="Times New Roman" w:eastAsia="Andale Sans UI" w:hAnsi="Times New Roman" w:cs="Times New Roman"/>
          <w:kern w:val="1"/>
          <w:sz w:val="28"/>
          <w:szCs w:val="28"/>
          <w:lang w:val="uk-UA"/>
        </w:rPr>
        <w:t xml:space="preserve"> [52]</w:t>
      </w:r>
      <w:r w:rsidRPr="00CB56BB">
        <w:rPr>
          <w:rFonts w:ascii="Times New Roman" w:eastAsia="Andale Sans UI" w:hAnsi="Times New Roman" w:cs="Times New Roman"/>
          <w:kern w:val="1"/>
          <w:sz w:val="28"/>
          <w:szCs w:val="28"/>
          <w:lang w:val="uk-UA"/>
        </w:rPr>
        <w:t xml:space="preserve">.  </w:t>
      </w:r>
      <w:r w:rsidR="00A0532B" w:rsidRPr="00CB56BB">
        <w:rPr>
          <w:rFonts w:ascii="Times New Roman" w:eastAsia="Andale Sans UI" w:hAnsi="Times New Roman" w:cs="Times New Roman"/>
          <w:kern w:val="1"/>
          <w:sz w:val="28"/>
          <w:szCs w:val="28"/>
          <w:lang w:val="uk-UA"/>
        </w:rPr>
        <w:t xml:space="preserve">У </w:t>
      </w:r>
      <w:r w:rsidRPr="00CB56BB">
        <w:rPr>
          <w:rFonts w:ascii="Times New Roman" w:eastAsia="Andale Sans UI" w:hAnsi="Times New Roman" w:cs="Times New Roman"/>
          <w:kern w:val="1"/>
          <w:sz w:val="28"/>
          <w:szCs w:val="28"/>
          <w:lang w:val="uk-UA"/>
        </w:rPr>
        <w:t xml:space="preserve"> цьому відношенні унікальним є топірамат, який поєднує у собі з одного боку, ГАМК – ергічний седативний механізм, а з іншого – антиглутаматергічний ефект активації, що пояснює деякі когнітивні розлади та сонливість на етапі нарощування дози, які нівелюють у більшості хв</w:t>
      </w:r>
      <w:r w:rsidR="003E1385" w:rsidRPr="00CB56BB">
        <w:rPr>
          <w:rFonts w:ascii="Times New Roman" w:eastAsia="Andale Sans UI" w:hAnsi="Times New Roman" w:cs="Times New Roman"/>
          <w:kern w:val="1"/>
          <w:sz w:val="28"/>
          <w:szCs w:val="28"/>
          <w:lang w:val="uk-UA"/>
        </w:rPr>
        <w:t>орих на етапі стабілізації дози</w:t>
      </w:r>
      <w:r w:rsidRPr="00CB56BB">
        <w:rPr>
          <w:rFonts w:ascii="Times New Roman" w:eastAsia="Andale Sans UI" w:hAnsi="Times New Roman" w:cs="Times New Roman"/>
          <w:kern w:val="1"/>
          <w:sz w:val="28"/>
          <w:szCs w:val="28"/>
          <w:lang w:val="uk-UA"/>
        </w:rPr>
        <w:t xml:space="preserve"> [121,</w:t>
      </w:r>
      <w:r w:rsidR="003E1385"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123].</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shd w:val="clear" w:color="auto" w:fill="FFFFFF"/>
          <w:lang w:val="uk-UA" w:eastAsia="ru-RU" w:bidi="ur-PK"/>
        </w:rPr>
        <w:t>Наші дослідження показали, що найсуттєвіше (p&lt;0,0</w:t>
      </w:r>
      <w:r w:rsidRPr="00CB56BB">
        <w:rPr>
          <w:rFonts w:ascii="Times New Roman" w:eastAsia="Times New Roman" w:hAnsi="Times New Roman" w:cs="Times New Roman"/>
          <w:kern w:val="1"/>
          <w:sz w:val="28"/>
          <w:szCs w:val="28"/>
          <w:lang w:val="uk-UA" w:eastAsia="ru-RU" w:bidi="ur-PK"/>
        </w:rPr>
        <w:t>01</w:t>
      </w:r>
      <w:r w:rsidRPr="00CB56BB">
        <w:rPr>
          <w:rFonts w:ascii="Times New Roman" w:eastAsia="Times New Roman" w:hAnsi="Times New Roman" w:cs="Times New Roman"/>
          <w:kern w:val="1"/>
          <w:sz w:val="28"/>
          <w:szCs w:val="28"/>
          <w:shd w:val="clear" w:color="auto" w:fill="FFFFFF"/>
          <w:lang w:val="uk-UA" w:eastAsia="ru-RU" w:bidi="ur-PK"/>
        </w:rPr>
        <w:t xml:space="preserve">) збільшується тривалість сну при введенні  карбамазепіну– в 2,3 рази та топірамату– в 2 рази.  </w:t>
      </w:r>
      <w:r w:rsidRPr="00CB56BB">
        <w:rPr>
          <w:rFonts w:ascii="Times New Roman" w:eastAsia="Times New Roman" w:hAnsi="Times New Roman" w:cs="Times New Roman"/>
          <w:kern w:val="1"/>
          <w:sz w:val="28"/>
          <w:szCs w:val="28"/>
          <w:lang w:val="uk-UA" w:eastAsia="ru-RU" w:bidi="ur-PK"/>
        </w:rPr>
        <w:t>Ч</w:t>
      </w:r>
      <w:r w:rsidRPr="00CB56BB">
        <w:rPr>
          <w:rFonts w:ascii="Times New Roman" w:eastAsia="Times New Roman" w:hAnsi="Times New Roman" w:cs="Times New Roman"/>
          <w:kern w:val="1"/>
          <w:sz w:val="28"/>
          <w:szCs w:val="28"/>
          <w:shd w:val="clear" w:color="auto" w:fill="FFFFFF"/>
          <w:lang w:val="uk-UA" w:eastAsia="ru-RU" w:bidi="ur-PK"/>
        </w:rPr>
        <w:t>ас до початку сну при введенні вальпроату натрію зменшується на 26,0 % (p&lt;0,0</w:t>
      </w:r>
      <w:r w:rsidRPr="00CB56BB">
        <w:rPr>
          <w:rFonts w:ascii="Times New Roman" w:eastAsia="Times New Roman" w:hAnsi="Times New Roman" w:cs="Times New Roman"/>
          <w:kern w:val="1"/>
          <w:sz w:val="28"/>
          <w:szCs w:val="28"/>
          <w:lang w:val="uk-UA" w:eastAsia="ru-RU" w:bidi="ur-PK"/>
        </w:rPr>
        <w:t>1</w:t>
      </w:r>
      <w:r w:rsidRPr="00CB56BB">
        <w:rPr>
          <w:rFonts w:ascii="Times New Roman" w:eastAsia="Times New Roman" w:hAnsi="Times New Roman" w:cs="Times New Roman"/>
          <w:kern w:val="1"/>
          <w:sz w:val="28"/>
          <w:szCs w:val="28"/>
          <w:shd w:val="clear" w:color="auto" w:fill="FFFFFF"/>
          <w:lang w:val="uk-UA" w:eastAsia="ru-RU" w:bidi="ur-PK"/>
        </w:rPr>
        <w:t>), при введенні габапентину</w:t>
      </w:r>
      <w:r w:rsidR="00841025"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Times New Roman" w:hAnsi="Times New Roman" w:cs="Times New Roman"/>
          <w:kern w:val="1"/>
          <w:sz w:val="28"/>
          <w:szCs w:val="28"/>
          <w:shd w:val="clear" w:color="auto" w:fill="FFFFFF"/>
          <w:lang w:val="uk-UA" w:eastAsia="ru-RU" w:bidi="ur-PK"/>
        </w:rPr>
        <w:t>– на 23,4 %(p&lt;0,0</w:t>
      </w:r>
      <w:r w:rsidRPr="00CB56BB">
        <w:rPr>
          <w:rFonts w:ascii="Times New Roman" w:eastAsia="Times New Roman" w:hAnsi="Times New Roman" w:cs="Times New Roman"/>
          <w:kern w:val="1"/>
          <w:sz w:val="28"/>
          <w:szCs w:val="28"/>
          <w:lang w:val="uk-UA" w:eastAsia="ru-RU" w:bidi="ur-PK"/>
        </w:rPr>
        <w:t>1</w:t>
      </w:r>
      <w:r w:rsidR="00841025" w:rsidRPr="00CB56BB">
        <w:rPr>
          <w:rFonts w:ascii="Times New Roman" w:eastAsia="Times New Roman" w:hAnsi="Times New Roman" w:cs="Times New Roman"/>
          <w:kern w:val="1"/>
          <w:sz w:val="28"/>
          <w:szCs w:val="28"/>
          <w:shd w:val="clear" w:color="auto" w:fill="FFFFFF"/>
          <w:lang w:val="uk-UA" w:eastAsia="ru-RU" w:bidi="ur-PK"/>
        </w:rPr>
        <w:t xml:space="preserve">), </w:t>
      </w:r>
      <w:r w:rsidRPr="00CB56BB">
        <w:rPr>
          <w:rFonts w:ascii="Times New Roman" w:eastAsia="Andale Sans UI" w:hAnsi="Times New Roman" w:cs="Times New Roman"/>
          <w:kern w:val="1"/>
          <w:sz w:val="28"/>
          <w:szCs w:val="28"/>
          <w:lang w:val="uk-UA"/>
        </w:rPr>
        <w:t>при введенні карбамазепіну на 26,1 % (p&lt;0,</w:t>
      </w:r>
      <w:r w:rsidR="00841025" w:rsidRPr="00CB56BB">
        <w:rPr>
          <w:rFonts w:ascii="Times New Roman" w:eastAsia="Andale Sans UI" w:hAnsi="Times New Roman" w:cs="Times New Roman"/>
          <w:kern w:val="1"/>
          <w:sz w:val="28"/>
          <w:szCs w:val="28"/>
          <w:lang w:val="uk-UA"/>
        </w:rPr>
        <w:t>01)</w:t>
      </w:r>
      <w:r w:rsidRPr="00CB56BB">
        <w:rPr>
          <w:rFonts w:ascii="Times New Roman" w:eastAsia="Andale Sans UI" w:hAnsi="Times New Roman" w:cs="Times New Roman"/>
          <w:kern w:val="1"/>
          <w:sz w:val="28"/>
          <w:szCs w:val="28"/>
          <w:lang w:val="uk-UA"/>
        </w:rPr>
        <w:t xml:space="preserve"> </w:t>
      </w:r>
    </w:p>
    <w:p w:rsidR="00F55A59" w:rsidRPr="00CB56BB" w:rsidRDefault="003E1385" w:rsidP="00570935">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shd w:val="clear" w:color="auto" w:fill="FFFFFF"/>
          <w:lang w:val="uk-UA" w:eastAsia="ru-RU" w:bidi="ur-PK"/>
        </w:rPr>
        <w:t xml:space="preserve"> Додавання ламотриджину (6</w:t>
      </w:r>
      <w:r w:rsidR="00F55A59" w:rsidRPr="00CB56BB">
        <w:rPr>
          <w:rFonts w:ascii="Times New Roman" w:eastAsia="Times New Roman" w:hAnsi="Times New Roman" w:cs="Times New Roman"/>
          <w:kern w:val="1"/>
          <w:sz w:val="28"/>
          <w:szCs w:val="28"/>
          <w:shd w:val="clear" w:color="auto" w:fill="FFFFFF"/>
          <w:lang w:val="uk-UA" w:eastAsia="ru-RU" w:bidi="ur-PK"/>
        </w:rPr>
        <w:t>0 мг/кг</w:t>
      </w:r>
      <w:r w:rsidRPr="00CB56BB">
        <w:rPr>
          <w:rFonts w:ascii="Times New Roman" w:eastAsia="Times New Roman" w:hAnsi="Times New Roman" w:cs="Times New Roman"/>
          <w:kern w:val="1"/>
          <w:sz w:val="28"/>
          <w:szCs w:val="28"/>
          <w:shd w:val="clear" w:color="auto" w:fill="FFFFFF"/>
          <w:lang w:val="uk-UA" w:eastAsia="ru-RU" w:bidi="ur-PK"/>
        </w:rPr>
        <w:t>) та топірамату (300</w:t>
      </w:r>
      <w:r w:rsidR="00F55A59" w:rsidRPr="00CB56BB">
        <w:rPr>
          <w:rFonts w:ascii="Times New Roman" w:eastAsia="Times New Roman" w:hAnsi="Times New Roman" w:cs="Times New Roman"/>
          <w:kern w:val="1"/>
          <w:sz w:val="28"/>
          <w:szCs w:val="28"/>
          <w:shd w:val="clear" w:color="auto" w:fill="FFFFFF"/>
          <w:lang w:val="uk-UA" w:eastAsia="ru-RU" w:bidi="ur-PK"/>
        </w:rPr>
        <w:t xml:space="preserve"> мг/кг</w:t>
      </w:r>
      <w:r w:rsidRPr="00CB56BB">
        <w:rPr>
          <w:rFonts w:ascii="Times New Roman" w:eastAsia="Times New Roman" w:hAnsi="Times New Roman" w:cs="Times New Roman"/>
          <w:kern w:val="1"/>
          <w:sz w:val="28"/>
          <w:szCs w:val="28"/>
          <w:shd w:val="clear" w:color="auto" w:fill="FFFFFF"/>
          <w:lang w:val="uk-UA" w:eastAsia="ru-RU" w:bidi="ur-PK"/>
        </w:rPr>
        <w:t>),</w:t>
      </w:r>
      <w:r w:rsidR="00F55A59" w:rsidRPr="00CB56BB">
        <w:rPr>
          <w:rFonts w:ascii="Times New Roman" w:eastAsia="Times New Roman" w:hAnsi="Times New Roman" w:cs="Times New Roman"/>
          <w:kern w:val="1"/>
          <w:sz w:val="28"/>
          <w:szCs w:val="28"/>
          <w:shd w:val="clear" w:color="auto" w:fill="FFFFFF"/>
          <w:lang w:val="uk-UA" w:eastAsia="ru-RU" w:bidi="ur-PK"/>
        </w:rPr>
        <w:t xml:space="preserve"> збільшує час очікування сну порівняно з контролем відповідно на  1,7 % та 11,6 % </w:t>
      </w:r>
      <w:r w:rsidR="00F55A59" w:rsidRPr="00CB56BB">
        <w:rPr>
          <w:rFonts w:ascii="Times New Roman" w:eastAsia="Times New Roman" w:hAnsi="Times New Roman" w:cs="Times New Roman"/>
          <w:kern w:val="1"/>
          <w:sz w:val="28"/>
          <w:szCs w:val="28"/>
          <w:lang w:val="uk-UA" w:eastAsia="ru-RU" w:bidi="ur-PK"/>
        </w:rPr>
        <w:t>(p&lt;0,01)</w:t>
      </w:r>
      <w:r w:rsidR="00F55A59" w:rsidRPr="00CB56BB">
        <w:rPr>
          <w:rFonts w:ascii="Times New Roman" w:eastAsia="Times New Roman" w:hAnsi="Times New Roman" w:cs="Times New Roman"/>
          <w:kern w:val="1"/>
          <w:sz w:val="28"/>
          <w:szCs w:val="28"/>
          <w:shd w:val="clear" w:color="auto" w:fill="FFFFFF"/>
          <w:lang w:val="uk-UA" w:eastAsia="ru-RU" w:bidi="ur-PK"/>
        </w:rPr>
        <w:t xml:space="preserve">. Таким чином, ми бачимо що найбільш гіпногенну дію має карбамазепін,  </w:t>
      </w:r>
      <w:r w:rsidR="0050462E" w:rsidRPr="00CB56BB">
        <w:rPr>
          <w:rFonts w:ascii="Times New Roman" w:eastAsia="Times New Roman" w:hAnsi="Times New Roman" w:cs="Times New Roman"/>
          <w:kern w:val="1"/>
          <w:sz w:val="28"/>
          <w:szCs w:val="28"/>
          <w:shd w:val="clear" w:color="auto" w:fill="FFFFFF"/>
          <w:lang w:val="uk-UA" w:eastAsia="ru-RU" w:bidi="ur-PK"/>
        </w:rPr>
        <w:t>найменшу – ламотриджин.</w:t>
      </w:r>
      <w:r w:rsidR="00F55A59" w:rsidRPr="00CB56BB">
        <w:rPr>
          <w:rFonts w:ascii="Times New Roman" w:eastAsia="Times New Roman" w:hAnsi="Times New Roman" w:cs="Times New Roman"/>
          <w:kern w:val="1"/>
          <w:sz w:val="28"/>
          <w:szCs w:val="28"/>
          <w:shd w:val="clear" w:color="auto" w:fill="FFFFFF"/>
          <w:lang w:val="uk-UA" w:eastAsia="ru-RU" w:bidi="ur-PK"/>
        </w:rPr>
        <w:t xml:space="preserve"> </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      Наступний етап експериментальних досліджень був присвячений дослідженню впливу антиконвульсантів на молекулярно-біохімічні показники в </w:t>
      </w:r>
      <w:r w:rsidRPr="00CB56BB">
        <w:rPr>
          <w:rFonts w:ascii="Times New Roman" w:eastAsia="Times New Roman" w:hAnsi="Times New Roman" w:cs="Times New Roman"/>
          <w:kern w:val="1"/>
          <w:sz w:val="28"/>
          <w:szCs w:val="28"/>
          <w:lang w:val="uk-UA" w:eastAsia="ru-RU" w:bidi="ur-PK"/>
        </w:rPr>
        <w:lastRenderedPageBreak/>
        <w:t xml:space="preserve">умовах коразолового кіндлінгу, адже відомо, що епілептичні напади, які повторюються, супроводжуються стійкими порушеннями обміну речовин у головному мозку і значними дісгемічними порушеннями [121, 238, 239]. </w:t>
      </w:r>
      <w:r w:rsidRPr="00CB56BB">
        <w:rPr>
          <w:rFonts w:ascii="Times New Roman" w:eastAsia="Andale Sans UI" w:hAnsi="Times New Roman" w:cs="Times New Roman"/>
          <w:kern w:val="1"/>
          <w:sz w:val="28"/>
          <w:szCs w:val="28"/>
          <w:lang w:val="uk-UA"/>
        </w:rPr>
        <w:t>Локальна тканинна гіпоксія при судомах призводить до надмірного викиду глутамату, запуску ряду нейрохімічних реакцій з накопиченням надлишкової кількості вільних радикалів кисню, розвитку «окси</w:t>
      </w:r>
      <w:r w:rsidR="00A0532B" w:rsidRPr="00CB56BB">
        <w:rPr>
          <w:rFonts w:ascii="Times New Roman" w:eastAsia="Andale Sans UI" w:hAnsi="Times New Roman" w:cs="Times New Roman"/>
          <w:kern w:val="1"/>
          <w:sz w:val="28"/>
          <w:szCs w:val="28"/>
          <w:lang w:val="uk-UA"/>
        </w:rPr>
        <w:t>дантного стресу», посилення</w:t>
      </w:r>
      <w:r w:rsidRPr="00CB56BB">
        <w:rPr>
          <w:rFonts w:ascii="Times New Roman" w:eastAsia="Andale Sans UI" w:hAnsi="Times New Roman" w:cs="Times New Roman"/>
          <w:kern w:val="1"/>
          <w:sz w:val="28"/>
          <w:szCs w:val="28"/>
          <w:lang w:val="uk-UA"/>
        </w:rPr>
        <w:t xml:space="preserve"> ексайтотоксичних ефектів, перезбудження і пошкодження глутаматних рецепторів [91,</w:t>
      </w:r>
      <w:r w:rsidR="003E1385"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92].</w:t>
      </w:r>
      <w:r w:rsidRPr="00CB56BB">
        <w:rPr>
          <w:rFonts w:ascii="Times New Roman" w:eastAsia="Andale Sans UI" w:hAnsi="Times New Roman" w:cs="Times New Roman"/>
          <w:b/>
          <w:bCs/>
          <w:kern w:val="1"/>
          <w:sz w:val="28"/>
          <w:szCs w:val="28"/>
          <w:lang w:val="uk-UA"/>
        </w:rPr>
        <w:t xml:space="preserve"> </w:t>
      </w:r>
      <w:r w:rsidRPr="00CB56BB">
        <w:rPr>
          <w:rFonts w:ascii="Times New Roman" w:eastAsia="Andale Sans UI" w:hAnsi="Times New Roman" w:cs="Times New Roman"/>
          <w:kern w:val="1"/>
          <w:sz w:val="28"/>
          <w:szCs w:val="28"/>
          <w:lang w:val="uk-UA"/>
        </w:rPr>
        <w:t>Так, при вивченні показників оксидантно-антиоксидантної системи в сироватці крові у хворих з епілептичними тоніко-клонічними судомами, була виявлена стимуляція вільно-радикального окислення з накопиченням продуктів перекисного окислення ліпідів [93]. Утворення активних форм кисню, стимулює синтез прозапальних цитокінів, які включаються в каскад апоптичних процесів при епілепсії.</w:t>
      </w:r>
      <w:r w:rsidRPr="00CB56BB">
        <w:rPr>
          <w:rFonts w:ascii="Times New Roman" w:eastAsia="Andale Sans UI" w:hAnsi="Times New Roman" w:cs="Times New Roman"/>
          <w:b/>
          <w:bCs/>
          <w:kern w:val="1"/>
          <w:sz w:val="28"/>
          <w:szCs w:val="28"/>
          <w:lang w:val="uk-UA"/>
        </w:rPr>
        <w:t xml:space="preserve"> </w:t>
      </w:r>
      <w:r w:rsidRPr="00CB56BB">
        <w:rPr>
          <w:rFonts w:ascii="Times New Roman" w:eastAsia="Andale Sans UI" w:hAnsi="Times New Roman" w:cs="Times New Roman"/>
          <w:kern w:val="1"/>
          <w:sz w:val="28"/>
          <w:szCs w:val="28"/>
          <w:lang w:val="uk-UA"/>
        </w:rPr>
        <w:t>Епілептиформна активність супроводжується різким підвищення</w:t>
      </w:r>
      <w:r w:rsidR="00A0532B" w:rsidRPr="00CB56BB">
        <w:rPr>
          <w:rFonts w:ascii="Times New Roman" w:eastAsia="Andale Sans UI" w:hAnsi="Times New Roman" w:cs="Times New Roman"/>
          <w:kern w:val="1"/>
          <w:sz w:val="28"/>
          <w:szCs w:val="28"/>
          <w:lang w:val="uk-UA"/>
        </w:rPr>
        <w:t>м вмісту вільних жирних кислот у</w:t>
      </w:r>
      <w:r w:rsidRPr="00CB56BB">
        <w:rPr>
          <w:rFonts w:ascii="Times New Roman" w:eastAsia="Andale Sans UI" w:hAnsi="Times New Roman" w:cs="Times New Roman"/>
          <w:kern w:val="1"/>
          <w:sz w:val="28"/>
          <w:szCs w:val="28"/>
          <w:lang w:val="uk-UA"/>
        </w:rPr>
        <w:t xml:space="preserve"> корі мозку, а також зміною змісту деяких фосфоліпідів [94]. Як наслідок гідролізу мембранних ліпідів і вивільнення вільних жирних кислот та діацилгліцеролів, змінюються деякі властивості нейронних мембран, наприклад, мікров</w:t>
      </w:r>
      <w:r w:rsidR="0033384E"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язкість, провідність іонних каналів, активність мембранозв</w:t>
      </w:r>
      <w:r w:rsidR="0033384E"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язаних ферментів [94,</w:t>
      </w:r>
      <w:r w:rsidR="003E1385" w:rsidRPr="00CB56BB">
        <w:rPr>
          <w:rFonts w:ascii="Times New Roman" w:eastAsia="Andale Sans UI" w:hAnsi="Times New Roman" w:cs="Times New Roman"/>
          <w:kern w:val="1"/>
          <w:sz w:val="28"/>
          <w:szCs w:val="28"/>
          <w:lang w:val="uk-UA"/>
        </w:rPr>
        <w:t xml:space="preserve"> </w:t>
      </w:r>
      <w:r w:rsidRPr="00CB56BB">
        <w:rPr>
          <w:rFonts w:ascii="Times New Roman" w:eastAsia="Andale Sans UI" w:hAnsi="Times New Roman" w:cs="Times New Roman"/>
          <w:kern w:val="1"/>
          <w:sz w:val="28"/>
          <w:szCs w:val="28"/>
          <w:lang w:val="uk-UA"/>
        </w:rPr>
        <w:t>95]. У той же час пошкодження мембрани або метаболізму нейрона призводить до зміни його чутливості і підвищенню нейронної збудливості [95].</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Нами було встановлено, що моделювання хронічного судомного синдрому шляхом коразолового кіндлінгу, викликало порушення тіол-дисульфідної рівноваги в тканинах головного мозку піддослідних тварин. Про це свідчить зниження вмісту загальних SH-груп на 32,9 % та рівня відновленої форми глутатіону (GSH) в 2,23 рази відносно показників інтактних тварин. Слід зазначити, що паралельно відмічалося накопичення окисленого глутатіону (GSSG) – його концентрація зросла в 1,7 раз та гальмування ключового ферменту обміну </w:t>
      </w:r>
      <w:r w:rsidRPr="00CB56BB">
        <w:rPr>
          <w:rFonts w:ascii="Times New Roman" w:eastAsia="Times New Roman" w:hAnsi="Times New Roman" w:cs="Times New Roman"/>
          <w:kern w:val="1"/>
          <w:sz w:val="28"/>
          <w:szCs w:val="28"/>
          <w:lang w:val="uk-UA" w:eastAsia="ru-RU" w:bidi="ur-PK"/>
        </w:rPr>
        <w:lastRenderedPageBreak/>
        <w:t xml:space="preserve">цього метаболіту на 43,4% </w:t>
      </w:r>
      <w:r w:rsidR="00A0532B" w:rsidRPr="00CB56BB">
        <w:rPr>
          <w:rFonts w:ascii="Times New Roman" w:eastAsia="Times New Roman" w:hAnsi="Times New Roman" w:cs="Times New Roman"/>
          <w:kern w:val="1"/>
          <w:sz w:val="28"/>
          <w:szCs w:val="28"/>
          <w:lang w:val="uk-UA" w:eastAsia="ru-RU" w:bidi="ur-PK"/>
        </w:rPr>
        <w:t>порівняно</w:t>
      </w:r>
      <w:r w:rsidRPr="00CB56BB">
        <w:rPr>
          <w:rFonts w:ascii="Times New Roman" w:eastAsia="Times New Roman" w:hAnsi="Times New Roman" w:cs="Times New Roman"/>
          <w:kern w:val="1"/>
          <w:sz w:val="28"/>
          <w:szCs w:val="28"/>
          <w:lang w:val="uk-UA" w:eastAsia="ru-RU" w:bidi="ur-PK"/>
        </w:rPr>
        <w:t xml:space="preserve"> з інтактними тваринами.</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Найбільш виражений позитивний вплив на відновлення тіол-дисульфідної рівноваги спостерігався у групі тварин, яким вводили ламотриджин. Курсове призначення цього препарату попереджувало падіння рівня відновленої форми глутатіону на 48,1 % та загальної кількості SH-груп на 26,6 % відносно показників контрольної групи. Також ламотриджин викликав реактивування ГР, активність якої становила 13,5± 0,68 мкмоль/(мг білка*хв.), тобто була вища на 64,6 % </w:t>
      </w:r>
      <w:r w:rsidR="00A0532B" w:rsidRPr="00CB56BB">
        <w:rPr>
          <w:rFonts w:ascii="Times New Roman" w:eastAsia="Times New Roman" w:hAnsi="Times New Roman" w:cs="Times New Roman"/>
          <w:kern w:val="1"/>
          <w:sz w:val="28"/>
          <w:szCs w:val="28"/>
          <w:lang w:val="uk-UA" w:eastAsia="ru-RU" w:bidi="ur-PK"/>
        </w:rPr>
        <w:t xml:space="preserve">порівняно </w:t>
      </w:r>
      <w:r w:rsidRPr="00CB56BB">
        <w:rPr>
          <w:rFonts w:ascii="Times New Roman" w:eastAsia="Times New Roman" w:hAnsi="Times New Roman" w:cs="Times New Roman"/>
          <w:kern w:val="1"/>
          <w:sz w:val="28"/>
          <w:szCs w:val="28"/>
          <w:lang w:val="uk-UA" w:eastAsia="ru-RU" w:bidi="ur-PK"/>
        </w:rPr>
        <w:t xml:space="preserve">з контролем. </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Введення топірамату сприяло підтримці на достатньо високому рівні активності ГР - </w:t>
      </w:r>
      <w:r w:rsidR="004D2E6E">
        <w:rPr>
          <w:rFonts w:ascii="Times New Roman" w:eastAsia="Times New Roman" w:hAnsi="Times New Roman" w:cs="Times New Roman"/>
          <w:kern w:val="1"/>
          <w:sz w:val="28"/>
          <w:szCs w:val="28"/>
          <w:lang w:val="uk-UA" w:eastAsia="ru-RU" w:bidi="ur-PK"/>
        </w:rPr>
        <w:t>11,4 ± 0,71 мкмоль/(мг білка*хв</w:t>
      </w:r>
      <w:r w:rsidRPr="00CB56BB">
        <w:rPr>
          <w:rFonts w:ascii="Times New Roman" w:eastAsia="Times New Roman" w:hAnsi="Times New Roman" w:cs="Times New Roman"/>
          <w:kern w:val="1"/>
          <w:sz w:val="28"/>
          <w:szCs w:val="28"/>
          <w:lang w:val="uk-UA" w:eastAsia="ru-RU" w:bidi="ur-PK"/>
        </w:rPr>
        <w:t>), що було вище на 39,0 % (p&lt;0,05) показника контрольної групи.</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Слід відзначити також  позитивний вплив габапентину на стан системи глутатіону у тканинах головного мозку. Його використання  призводило до незначного відновлення тіол-дисульфідної рівноваги, про що свідчить підвищення рівня загальних SH-груп на 7,3 %, відновленого глутатіону на 25,9 %, падіння його окисленої форми на 7,1 % при відміченому реактивуванні ГР на 6,1 %. Інші протисудомні препарати – вальпроат натрію та карбамазепін не чинили позитивного впливу на досліджувані показники.</w:t>
      </w:r>
    </w:p>
    <w:p w:rsidR="00F55A59" w:rsidRPr="00CB56BB" w:rsidRDefault="00F55A59" w:rsidP="00570935">
      <w:pPr>
        <w:widowControl w:val="0"/>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Спостереження показали, що призначення вальпроату натрію та карбамазепіну тваринам з коразоловими </w:t>
      </w:r>
      <w:r w:rsidR="003E1385" w:rsidRPr="00CB56BB">
        <w:rPr>
          <w:rFonts w:ascii="Times New Roman" w:eastAsia="Times New Roman" w:hAnsi="Times New Roman" w:cs="Times New Roman"/>
          <w:kern w:val="1"/>
          <w:sz w:val="28"/>
          <w:szCs w:val="28"/>
          <w:lang w:val="uk-UA" w:eastAsia="ru-RU" w:bidi="ur-PK"/>
        </w:rPr>
        <w:t>судомами,</w:t>
      </w:r>
      <w:r w:rsidRPr="00CB56BB">
        <w:rPr>
          <w:rFonts w:ascii="Times New Roman" w:eastAsia="Times New Roman" w:hAnsi="Times New Roman" w:cs="Times New Roman"/>
          <w:kern w:val="1"/>
          <w:sz w:val="28"/>
          <w:szCs w:val="28"/>
          <w:lang w:val="uk-UA" w:eastAsia="ru-RU" w:bidi="ur-PK"/>
        </w:rPr>
        <w:t xml:space="preserve"> викликає значне порушення антиоксидантних механізмів захисту та посилення прооксидантних ефектів у нейрональних клітинах. </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Times New Roman" w:hAnsi="Times New Roman" w:cs="Times New Roman"/>
          <w:kern w:val="1"/>
          <w:sz w:val="28"/>
          <w:szCs w:val="28"/>
          <w:lang w:val="uk-UA" w:eastAsia="ru-RU" w:bidi="ur-PK"/>
        </w:rPr>
        <w:t xml:space="preserve">Відомо, що особливу роль у  порушенні тіол-дисульфідної рівноваги при </w:t>
      </w:r>
      <w:r w:rsidRPr="00CB56BB">
        <w:rPr>
          <w:rFonts w:ascii="Times New Roman CYR" w:eastAsia="Times New Roman" w:hAnsi="Times New Roman CYR" w:cs="Times New Roman CYR"/>
          <w:kern w:val="1"/>
          <w:sz w:val="28"/>
          <w:szCs w:val="28"/>
          <w:lang w:val="uk-UA" w:eastAsia="ru-RU" w:bidi="ur-PK"/>
        </w:rPr>
        <w:t>епілептизації нейронів та механізмах їхньої загибелі відіграє  система оксиду азоту</w:t>
      </w:r>
      <w:r w:rsidR="003E1385" w:rsidRPr="00CB56BB">
        <w:rPr>
          <w:rFonts w:ascii="Times New Roman CYR" w:eastAsia="Times New Roman" w:hAnsi="Times New Roman CYR" w:cs="Times New Roman CYR"/>
          <w:kern w:val="1"/>
          <w:sz w:val="28"/>
          <w:szCs w:val="28"/>
          <w:lang w:val="uk-UA" w:eastAsia="ru-RU" w:bidi="ur-PK"/>
        </w:rPr>
        <w:t xml:space="preserve"> </w:t>
      </w:r>
      <w:r w:rsidRPr="00CB56BB">
        <w:rPr>
          <w:rFonts w:ascii="Segoe UI" w:eastAsia="Times New Roman" w:hAnsi="Segoe UI" w:cs="Segoe UI"/>
          <w:kern w:val="1"/>
          <w:sz w:val="28"/>
          <w:szCs w:val="28"/>
          <w:lang w:val="uk-UA" w:eastAsia="ru-RU" w:bidi="ur-PK"/>
        </w:rPr>
        <w:t>[</w:t>
      </w:r>
      <w:r w:rsidRPr="00CB56BB">
        <w:rPr>
          <w:rFonts w:ascii="Times New Roman" w:eastAsia="Times New Roman" w:hAnsi="Times New Roman" w:cs="Times New Roman"/>
          <w:kern w:val="1"/>
          <w:sz w:val="28"/>
          <w:szCs w:val="28"/>
          <w:lang w:val="uk-UA" w:eastAsia="ru-RU" w:bidi="ur-PK"/>
        </w:rPr>
        <w:t>124,</w:t>
      </w:r>
      <w:r w:rsidR="003E1385"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240,</w:t>
      </w:r>
      <w:r w:rsidR="003E1385"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241].</w:t>
      </w:r>
      <w:r w:rsidRPr="00CB56BB">
        <w:rPr>
          <w:rFonts w:ascii="Times New Roman CYR" w:eastAsia="Times New Roman" w:hAnsi="Times New Roman CYR" w:cs="Times New Roman CYR"/>
          <w:kern w:val="1"/>
          <w:sz w:val="28"/>
          <w:szCs w:val="28"/>
          <w:lang w:val="uk-UA" w:eastAsia="ru-RU" w:bidi="ur-PK"/>
        </w:rPr>
        <w:t xml:space="preserve"> Інтермедіати тіол-дисульфідної системи володіють транспортними властивостями у відношенні до NO, тим самим підвищуючи його біодоступність </w:t>
      </w:r>
      <w:r w:rsidRPr="00CB56BB">
        <w:rPr>
          <w:rFonts w:ascii="Times New Roman" w:eastAsia="Times New Roman" w:hAnsi="Times New Roman" w:cs="Times New Roman"/>
          <w:kern w:val="1"/>
          <w:sz w:val="28"/>
          <w:szCs w:val="28"/>
          <w:lang w:val="uk-UA" w:eastAsia="ru-RU" w:bidi="ur-PK"/>
        </w:rPr>
        <w:t>[242,</w:t>
      </w:r>
      <w:r w:rsidR="003E1385"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243]</w:t>
      </w:r>
      <w:r w:rsidRPr="00CB56BB">
        <w:rPr>
          <w:rFonts w:ascii="Times New Roman CYR" w:eastAsia="Times New Roman" w:hAnsi="Times New Roman CYR" w:cs="Times New Roman CYR"/>
          <w:kern w:val="1"/>
          <w:sz w:val="28"/>
          <w:szCs w:val="28"/>
          <w:lang w:val="uk-UA" w:eastAsia="ru-RU" w:bidi="ur-PK"/>
        </w:rPr>
        <w:t xml:space="preserve">.  Нашими дослідженнями вперше встановлено, що </w:t>
      </w:r>
      <w:r w:rsidRPr="00CB56BB">
        <w:rPr>
          <w:rFonts w:ascii="Times New Roman CYR" w:eastAsia="Times New Roman" w:hAnsi="Times New Roman CYR" w:cs="Times New Roman CYR"/>
          <w:kern w:val="1"/>
          <w:sz w:val="28"/>
          <w:szCs w:val="28"/>
          <w:lang w:val="uk-UA" w:eastAsia="ru-RU" w:bidi="ur-PK"/>
        </w:rPr>
        <w:lastRenderedPageBreak/>
        <w:t>коразоловий кіндлінг супроводжується зміщенням тіол-дисульфідної рівноваги за рахунок зниження її відновлених ітермедіатів, значно</w:t>
      </w:r>
      <w:r w:rsidR="003E1385" w:rsidRPr="00CB56BB">
        <w:rPr>
          <w:rFonts w:ascii="Times New Roman CYR" w:eastAsia="Times New Roman" w:hAnsi="Times New Roman CYR" w:cs="Times New Roman CYR"/>
          <w:kern w:val="1"/>
          <w:sz w:val="28"/>
          <w:szCs w:val="28"/>
          <w:lang w:val="uk-UA" w:eastAsia="ru-RU" w:bidi="ur-PK"/>
        </w:rPr>
        <w:t>го</w:t>
      </w:r>
      <w:r w:rsidRPr="00CB56BB">
        <w:rPr>
          <w:rFonts w:ascii="Times New Roman CYR" w:eastAsia="Times New Roman" w:hAnsi="Times New Roman CYR" w:cs="Times New Roman CYR"/>
          <w:kern w:val="1"/>
          <w:sz w:val="28"/>
          <w:szCs w:val="28"/>
          <w:lang w:val="uk-UA" w:eastAsia="ru-RU" w:bidi="ur-PK"/>
        </w:rPr>
        <w:t xml:space="preserve"> падіння рівня цитозольного глутатіону і придушення активності глутатіонредуктази.</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 xml:space="preserve">При моделюванні хронічного судомного синдрому нами було виявлено формування нітрозуючого стресу, і, як наслідок, накопичення його маркерних продуктів в головному мозку тварин у вигляді збільшення нітротирозину майже на 63% </w:t>
      </w:r>
      <w:r w:rsidR="006E1CC2" w:rsidRPr="00CB56BB">
        <w:rPr>
          <w:rFonts w:ascii="Times New Roman" w:eastAsia="Andale Sans UI" w:hAnsi="Times New Roman" w:cs="Times New Roman"/>
          <w:kern w:val="1"/>
          <w:sz w:val="28"/>
          <w:szCs w:val="28"/>
          <w:lang w:val="uk-UA"/>
        </w:rPr>
        <w:t>порівняно</w:t>
      </w:r>
      <w:r w:rsidRPr="00CB56BB">
        <w:rPr>
          <w:rFonts w:ascii="Times New Roman" w:eastAsia="Andale Sans UI" w:hAnsi="Times New Roman" w:cs="Times New Roman"/>
          <w:kern w:val="1"/>
          <w:sz w:val="28"/>
          <w:szCs w:val="28"/>
          <w:lang w:val="uk-UA"/>
        </w:rPr>
        <w:t xml:space="preserve"> з інтактною групою тварин. У той же час, як зазначено вище, активність маркерів глутатіонової ланки тіол-дисульфідній системи знижувалася (глутатіон відновлений з 4</w:t>
      </w:r>
      <w:r w:rsidR="00967FED" w:rsidRPr="00CB56BB">
        <w:rPr>
          <w:rFonts w:ascii="Times New Roman" w:eastAsia="Andale Sans UI" w:hAnsi="Times New Roman" w:cs="Times New Roman"/>
          <w:kern w:val="1"/>
          <w:sz w:val="28"/>
          <w:szCs w:val="28"/>
          <w:lang w:val="uk-UA"/>
        </w:rPr>
        <w:t>,73 до 2,12 мкмоль / г тканини у</w:t>
      </w:r>
      <w:r w:rsidRPr="00CB56BB">
        <w:rPr>
          <w:rFonts w:ascii="Times New Roman" w:eastAsia="Andale Sans UI" w:hAnsi="Times New Roman" w:cs="Times New Roman"/>
          <w:kern w:val="1"/>
          <w:sz w:val="28"/>
          <w:szCs w:val="28"/>
          <w:lang w:val="uk-UA"/>
        </w:rPr>
        <w:t xml:space="preserve"> порівнянні з інтактними тваринами). Подібний факт свідчить про активацію реакцій нітрозуючого стресу на тлі дефіциту відновлених еквівалентів глутатіону. Співвідношення оксиду азоту та тіол-дисульфідній системи є фактором, що визначає подальшу долю нейрона в умовах ішемічної нейродест</w:t>
      </w:r>
      <w:r w:rsidR="006E1CC2" w:rsidRPr="00CB56BB">
        <w:rPr>
          <w:rFonts w:ascii="Times New Roman" w:eastAsia="Andale Sans UI" w:hAnsi="Times New Roman" w:cs="Times New Roman"/>
          <w:kern w:val="1"/>
          <w:sz w:val="28"/>
          <w:szCs w:val="28"/>
          <w:lang w:val="uk-UA"/>
        </w:rPr>
        <w:t>рукціі, трансмітерну аутокої</w:t>
      </w:r>
      <w:r w:rsidR="0050462E" w:rsidRPr="00CB56BB">
        <w:rPr>
          <w:rFonts w:ascii="Times New Roman" w:eastAsia="Andale Sans UI" w:hAnsi="Times New Roman" w:cs="Times New Roman"/>
          <w:kern w:val="1"/>
          <w:sz w:val="28"/>
          <w:szCs w:val="28"/>
          <w:lang w:val="uk-UA"/>
        </w:rPr>
        <w:t>дозу</w:t>
      </w:r>
      <w:r w:rsidRPr="00CB56BB">
        <w:rPr>
          <w:rFonts w:ascii="Times New Roman" w:eastAsia="Andale Sans UI" w:hAnsi="Times New Roman" w:cs="Times New Roman"/>
          <w:kern w:val="1"/>
          <w:sz w:val="28"/>
          <w:szCs w:val="28"/>
          <w:lang w:val="uk-UA"/>
        </w:rPr>
        <w:t xml:space="preserve"> і інших екстремальних станах, </w:t>
      </w:r>
      <w:r w:rsidR="003E1385" w:rsidRPr="00CB56BB">
        <w:rPr>
          <w:rFonts w:ascii="Times New Roman" w:eastAsia="Andale Sans UI" w:hAnsi="Times New Roman" w:cs="Times New Roman"/>
          <w:kern w:val="1"/>
          <w:sz w:val="28"/>
          <w:szCs w:val="28"/>
          <w:lang w:val="uk-UA"/>
        </w:rPr>
        <w:t>а саме тип його загибелі (І.Ф.Бє</w:t>
      </w:r>
      <w:r w:rsidRPr="00CB56BB">
        <w:rPr>
          <w:rFonts w:ascii="Times New Roman" w:eastAsia="Andale Sans UI" w:hAnsi="Times New Roman" w:cs="Times New Roman"/>
          <w:kern w:val="1"/>
          <w:sz w:val="28"/>
          <w:szCs w:val="28"/>
          <w:lang w:val="uk-UA"/>
        </w:rPr>
        <w:t>ленічев). В умовах ендогенної нейроінтоксикації вже на ранніх термінах розвивається нітрозуючий стрес, приводячи до нітрозування тіолів, змінюючи тіол-дисульфідну рівновагу, що призводить до розвитку нейроапоптозу. Так, в групі контролю індекс співвідношення нітротирозину / відновлений глутатіон збільшився в 6 разів у порівнянні з групою інтакту.</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Профілактичне введення про</w:t>
      </w:r>
      <w:r w:rsidR="006E1CC2" w:rsidRPr="00CB56BB">
        <w:rPr>
          <w:rFonts w:ascii="Times New Roman" w:eastAsia="Andale Sans UI" w:hAnsi="Times New Roman" w:cs="Times New Roman"/>
          <w:kern w:val="1"/>
          <w:sz w:val="28"/>
          <w:szCs w:val="28"/>
          <w:lang w:val="uk-UA"/>
        </w:rPr>
        <w:t>тягом 11 діб антиконвульсантів у</w:t>
      </w:r>
      <w:r w:rsidRPr="00CB56BB">
        <w:rPr>
          <w:rFonts w:ascii="Times New Roman" w:eastAsia="Andale Sans UI" w:hAnsi="Times New Roman" w:cs="Times New Roman"/>
          <w:kern w:val="1"/>
          <w:sz w:val="28"/>
          <w:szCs w:val="28"/>
          <w:lang w:val="uk-UA"/>
        </w:rPr>
        <w:t xml:space="preserve"> різному ступені вир</w:t>
      </w:r>
      <w:r w:rsidR="00967FED" w:rsidRPr="00CB56BB">
        <w:rPr>
          <w:rFonts w:ascii="Times New Roman" w:eastAsia="Andale Sans UI" w:hAnsi="Times New Roman" w:cs="Times New Roman"/>
          <w:kern w:val="1"/>
          <w:sz w:val="28"/>
          <w:szCs w:val="28"/>
          <w:lang w:val="uk-UA"/>
        </w:rPr>
        <w:t>аженості знижували вміст маркеру нітротирозуючого стресу-нітроти</w:t>
      </w:r>
      <w:r w:rsidRPr="00CB56BB">
        <w:rPr>
          <w:rFonts w:ascii="Times New Roman" w:eastAsia="Andale Sans UI" w:hAnsi="Times New Roman" w:cs="Times New Roman"/>
          <w:kern w:val="1"/>
          <w:sz w:val="28"/>
          <w:szCs w:val="28"/>
          <w:lang w:val="uk-UA"/>
        </w:rPr>
        <w:t>розину.</w:t>
      </w:r>
    </w:p>
    <w:p w:rsidR="00F55A59" w:rsidRPr="00CB56BB" w:rsidRDefault="00967FED"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Найбільш значне зниження ніротирозину,</w:t>
      </w:r>
      <w:r w:rsidR="00F55A59" w:rsidRPr="00CB56BB">
        <w:rPr>
          <w:rFonts w:ascii="Times New Roman" w:eastAsia="Andale Sans UI" w:hAnsi="Times New Roman" w:cs="Times New Roman"/>
          <w:kern w:val="1"/>
          <w:sz w:val="28"/>
          <w:szCs w:val="28"/>
          <w:lang w:val="uk-UA"/>
        </w:rPr>
        <w:t xml:space="preserve"> спостеріга</w:t>
      </w:r>
      <w:r w:rsidRPr="00CB56BB">
        <w:rPr>
          <w:rFonts w:ascii="Times New Roman" w:eastAsia="Andale Sans UI" w:hAnsi="Times New Roman" w:cs="Times New Roman"/>
          <w:kern w:val="1"/>
          <w:sz w:val="28"/>
          <w:szCs w:val="28"/>
          <w:lang w:val="uk-UA"/>
        </w:rPr>
        <w:t>лося при введенні ламотриджину (6</w:t>
      </w:r>
      <w:r w:rsidR="00F55A59" w:rsidRPr="00CB56BB">
        <w:rPr>
          <w:rFonts w:ascii="Times New Roman" w:eastAsia="Andale Sans UI" w:hAnsi="Times New Roman" w:cs="Times New Roman"/>
          <w:kern w:val="1"/>
          <w:sz w:val="28"/>
          <w:szCs w:val="28"/>
          <w:lang w:val="uk-UA"/>
        </w:rPr>
        <w:t>0 мг \ кг</w:t>
      </w:r>
      <w:r w:rsidRPr="00CB56BB">
        <w:rPr>
          <w:rFonts w:ascii="Times New Roman" w:eastAsia="Andale Sans UI" w:hAnsi="Times New Roman" w:cs="Times New Roman"/>
          <w:kern w:val="1"/>
          <w:sz w:val="28"/>
          <w:szCs w:val="28"/>
          <w:lang w:val="uk-UA"/>
        </w:rPr>
        <w:t>)  -  на 58,9%</w:t>
      </w:r>
      <w:r w:rsidR="00F55A59" w:rsidRPr="00CB56BB">
        <w:rPr>
          <w:rFonts w:ascii="Times New Roman" w:eastAsia="Andale Sans UI" w:hAnsi="Times New Roman" w:cs="Times New Roman"/>
          <w:kern w:val="1"/>
          <w:sz w:val="28"/>
          <w:szCs w:val="28"/>
          <w:lang w:val="uk-UA"/>
        </w:rPr>
        <w:t>. Топірамат і вальпроат натрію практично однаково знижува</w:t>
      </w:r>
      <w:r w:rsidRPr="00CB56BB">
        <w:rPr>
          <w:rFonts w:ascii="Times New Roman" w:eastAsia="Andale Sans UI" w:hAnsi="Times New Roman" w:cs="Times New Roman"/>
          <w:kern w:val="1"/>
          <w:sz w:val="28"/>
          <w:szCs w:val="28"/>
          <w:lang w:val="uk-UA"/>
        </w:rPr>
        <w:t>ли рівень нітроти</w:t>
      </w:r>
      <w:r w:rsidR="00F55A59" w:rsidRPr="00CB56BB">
        <w:rPr>
          <w:rFonts w:ascii="Times New Roman" w:eastAsia="Andale Sans UI" w:hAnsi="Times New Roman" w:cs="Times New Roman"/>
          <w:kern w:val="1"/>
          <w:sz w:val="28"/>
          <w:szCs w:val="28"/>
          <w:lang w:val="uk-UA"/>
        </w:rPr>
        <w:t>розину. Найменший впли</w:t>
      </w:r>
      <w:r w:rsidR="0050462E" w:rsidRPr="00CB56BB">
        <w:rPr>
          <w:rFonts w:ascii="Times New Roman" w:eastAsia="Andale Sans UI" w:hAnsi="Times New Roman" w:cs="Times New Roman"/>
          <w:kern w:val="1"/>
          <w:sz w:val="28"/>
          <w:szCs w:val="28"/>
          <w:lang w:val="uk-UA"/>
        </w:rPr>
        <w:t>в на гальмування реакції нітротирозу</w:t>
      </w:r>
      <w:r w:rsidR="00F55A59" w:rsidRPr="00CB56BB">
        <w:rPr>
          <w:rFonts w:ascii="Times New Roman" w:eastAsia="Andale Sans UI" w:hAnsi="Times New Roman" w:cs="Times New Roman"/>
          <w:kern w:val="1"/>
          <w:sz w:val="28"/>
          <w:szCs w:val="28"/>
          <w:lang w:val="uk-UA"/>
        </w:rPr>
        <w:t xml:space="preserve">ючого стресу в умовах коразолового кіндлінгу </w:t>
      </w:r>
      <w:r w:rsidR="006E1CC2" w:rsidRPr="00CB56BB">
        <w:rPr>
          <w:rFonts w:ascii="Times New Roman" w:eastAsia="Andale Sans UI" w:hAnsi="Times New Roman" w:cs="Times New Roman"/>
          <w:kern w:val="1"/>
          <w:sz w:val="28"/>
          <w:szCs w:val="28"/>
          <w:lang w:val="uk-UA"/>
        </w:rPr>
        <w:t>надавали</w:t>
      </w:r>
      <w:r w:rsidR="00F55A59" w:rsidRPr="00CB56BB">
        <w:rPr>
          <w:rFonts w:ascii="Times New Roman" w:eastAsia="Andale Sans UI" w:hAnsi="Times New Roman" w:cs="Times New Roman"/>
          <w:kern w:val="1"/>
          <w:sz w:val="28"/>
          <w:szCs w:val="28"/>
          <w:lang w:val="uk-UA"/>
        </w:rPr>
        <w:t xml:space="preserve">габапентин </w:t>
      </w:r>
      <w:r w:rsidRPr="00CB56BB">
        <w:rPr>
          <w:rFonts w:ascii="Times New Roman" w:eastAsia="Andale Sans UI" w:hAnsi="Times New Roman" w:cs="Times New Roman"/>
          <w:kern w:val="1"/>
          <w:sz w:val="28"/>
          <w:szCs w:val="28"/>
          <w:lang w:val="uk-UA"/>
        </w:rPr>
        <w:t>(150 мг \ кг) та</w:t>
      </w:r>
      <w:r w:rsidR="00F55A59" w:rsidRPr="00CB56BB">
        <w:rPr>
          <w:rFonts w:ascii="Times New Roman" w:eastAsia="Andale Sans UI" w:hAnsi="Times New Roman" w:cs="Times New Roman"/>
          <w:kern w:val="1"/>
          <w:sz w:val="28"/>
          <w:szCs w:val="28"/>
          <w:lang w:val="uk-UA"/>
        </w:rPr>
        <w:t xml:space="preserve"> карбамазепін </w:t>
      </w:r>
      <w:r w:rsidRPr="00CB56BB">
        <w:rPr>
          <w:rFonts w:ascii="Times New Roman" w:eastAsia="Andale Sans UI" w:hAnsi="Times New Roman" w:cs="Times New Roman"/>
          <w:kern w:val="1"/>
          <w:sz w:val="28"/>
          <w:szCs w:val="28"/>
          <w:lang w:val="uk-UA"/>
        </w:rPr>
        <w:t>(200</w:t>
      </w:r>
      <w:r w:rsidR="00F55A59" w:rsidRPr="00CB56BB">
        <w:rPr>
          <w:rFonts w:ascii="Times New Roman" w:eastAsia="Andale Sans UI" w:hAnsi="Times New Roman" w:cs="Times New Roman"/>
          <w:kern w:val="1"/>
          <w:sz w:val="28"/>
          <w:szCs w:val="28"/>
          <w:lang w:val="uk-UA"/>
        </w:rPr>
        <w:t xml:space="preserve"> мг \ кг</w:t>
      </w:r>
      <w:r w:rsidRPr="00CB56BB">
        <w:rPr>
          <w:rFonts w:ascii="Times New Roman" w:eastAsia="Andale Sans UI" w:hAnsi="Times New Roman" w:cs="Times New Roman"/>
          <w:kern w:val="1"/>
          <w:sz w:val="28"/>
          <w:szCs w:val="28"/>
          <w:lang w:val="uk-UA"/>
        </w:rPr>
        <w:t>)</w:t>
      </w:r>
      <w:r w:rsidR="00F55A59" w:rsidRPr="00CB56BB">
        <w:rPr>
          <w:rFonts w:ascii="Times New Roman" w:eastAsia="Andale Sans UI" w:hAnsi="Times New Roman" w:cs="Times New Roman"/>
          <w:kern w:val="1"/>
          <w:sz w:val="28"/>
          <w:szCs w:val="28"/>
          <w:lang w:val="uk-UA"/>
        </w:rPr>
        <w:t xml:space="preserve"> - показник </w:t>
      </w:r>
      <w:r w:rsidR="00F55A59" w:rsidRPr="00CB56BB">
        <w:rPr>
          <w:rFonts w:ascii="Times New Roman" w:eastAsia="Andale Sans UI" w:hAnsi="Times New Roman" w:cs="Times New Roman"/>
          <w:kern w:val="1"/>
          <w:sz w:val="28"/>
          <w:szCs w:val="28"/>
          <w:lang w:val="uk-UA"/>
        </w:rPr>
        <w:lastRenderedPageBreak/>
        <w:t>нітротирозину становив 43,3 ± 3,4 нмоль / г і 48,7 ± 4,2 нмоль / г відповідно.</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Показано також, що висока активність топірамату і, особливо, ламотриджину</w:t>
      </w:r>
      <w:r w:rsidR="0050462E" w:rsidRPr="00CB56BB">
        <w:rPr>
          <w:rFonts w:ascii="Times New Roman" w:eastAsia="Andale Sans UI" w:hAnsi="Times New Roman" w:cs="Times New Roman"/>
          <w:kern w:val="1"/>
          <w:sz w:val="28"/>
          <w:szCs w:val="28"/>
          <w:lang w:val="uk-UA"/>
        </w:rPr>
        <w:t xml:space="preserve"> по гальмуванню реакцій нітротирозую</w:t>
      </w:r>
      <w:r w:rsidRPr="00CB56BB">
        <w:rPr>
          <w:rFonts w:ascii="Times New Roman" w:eastAsia="Andale Sans UI" w:hAnsi="Times New Roman" w:cs="Times New Roman"/>
          <w:kern w:val="1"/>
          <w:sz w:val="28"/>
          <w:szCs w:val="28"/>
          <w:lang w:val="uk-UA"/>
        </w:rPr>
        <w:t>чого стресу в умовах модельних судом</w:t>
      </w:r>
      <w:r w:rsidR="00967FED"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 пов</w:t>
      </w:r>
      <w:r w:rsidR="0033384E" w:rsidRPr="00CB56BB">
        <w:rPr>
          <w:rFonts w:ascii="Times New Roman" w:eastAsia="Andale Sans UI" w:hAnsi="Times New Roman" w:cs="Times New Roman"/>
          <w:kern w:val="1"/>
          <w:sz w:val="28"/>
          <w:szCs w:val="28"/>
          <w:lang w:val="uk-UA"/>
        </w:rPr>
        <w:t>’</w:t>
      </w:r>
      <w:r w:rsidRPr="00CB56BB">
        <w:rPr>
          <w:rFonts w:ascii="Times New Roman" w:eastAsia="Andale Sans UI" w:hAnsi="Times New Roman" w:cs="Times New Roman"/>
          <w:kern w:val="1"/>
          <w:sz w:val="28"/>
          <w:szCs w:val="28"/>
          <w:lang w:val="uk-UA"/>
        </w:rPr>
        <w:t xml:space="preserve">язана  з підвищенням активності тіол-дисульфідної системи. Так, профілактичне введення ламотриджину і </w:t>
      </w:r>
      <w:r w:rsidR="00967FED" w:rsidRPr="00CB56BB">
        <w:rPr>
          <w:rFonts w:ascii="Times New Roman" w:eastAsia="Andale Sans UI" w:hAnsi="Times New Roman" w:cs="Times New Roman"/>
          <w:kern w:val="1"/>
          <w:sz w:val="28"/>
          <w:szCs w:val="28"/>
          <w:lang w:val="uk-UA"/>
        </w:rPr>
        <w:t>топіромату,</w:t>
      </w:r>
      <w:r w:rsidRPr="00CB56BB">
        <w:rPr>
          <w:rFonts w:ascii="Times New Roman" w:eastAsia="Andale Sans UI" w:hAnsi="Times New Roman" w:cs="Times New Roman"/>
          <w:kern w:val="1"/>
          <w:sz w:val="28"/>
          <w:szCs w:val="28"/>
          <w:lang w:val="uk-UA"/>
        </w:rPr>
        <w:t xml:space="preserve"> забезпечувало безпеку відновлених еквівалентів тіол-дисульфідних системи </w:t>
      </w:r>
      <w:r w:rsidR="006E1CC2" w:rsidRPr="00CB56BB">
        <w:rPr>
          <w:rFonts w:ascii="Times New Roman" w:eastAsia="Andale Sans UI" w:hAnsi="Times New Roman" w:cs="Times New Roman"/>
          <w:kern w:val="1"/>
          <w:sz w:val="28"/>
          <w:szCs w:val="28"/>
          <w:lang w:val="uk-UA"/>
        </w:rPr>
        <w:t xml:space="preserve">порівняно </w:t>
      </w:r>
      <w:r w:rsidRPr="00CB56BB">
        <w:rPr>
          <w:rFonts w:ascii="Times New Roman" w:eastAsia="Andale Sans UI" w:hAnsi="Times New Roman" w:cs="Times New Roman"/>
          <w:kern w:val="1"/>
          <w:sz w:val="28"/>
          <w:szCs w:val="28"/>
          <w:lang w:val="uk-UA"/>
        </w:rPr>
        <w:t>з нелікованими тваринами. Ламотриджин підвищував відновлений глутатіон до 3,14 мкмоль / г тканини (р &lt;0,05), а топірамат 2,88 мкмоль / г (р &lt;0,05).</w:t>
      </w:r>
    </w:p>
    <w:p w:rsidR="00F55A59" w:rsidRPr="00CB56BB" w:rsidRDefault="00F55A59" w:rsidP="00570935">
      <w:pPr>
        <w:widowControl w:val="0"/>
        <w:suppressAutoHyphens/>
        <w:spacing w:after="0" w:line="360" w:lineRule="auto"/>
        <w:ind w:firstLine="709"/>
        <w:jc w:val="both"/>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t>Введення вальпроату натрію, карбамазепіну і габапентину не мало достовірного впливу на показники тіол-дисульфідної системи головного мозку щурів на тлі коразолових судом. Найбільш наочно нейропротективний ефект препарату продемонстрований при розрахунку коефіцієнта нітротирозину / відновлен</w:t>
      </w:r>
      <w:r w:rsidR="00967FED" w:rsidRPr="00CB56BB">
        <w:rPr>
          <w:rFonts w:ascii="Times New Roman" w:eastAsia="Andale Sans UI" w:hAnsi="Times New Roman" w:cs="Times New Roman"/>
          <w:kern w:val="1"/>
          <w:sz w:val="28"/>
          <w:szCs w:val="28"/>
          <w:lang w:val="uk-UA"/>
        </w:rPr>
        <w:t>ий глутатіон. Ламотриджин і топі</w:t>
      </w:r>
      <w:r w:rsidRPr="00CB56BB">
        <w:rPr>
          <w:rFonts w:ascii="Times New Roman" w:eastAsia="Andale Sans UI" w:hAnsi="Times New Roman" w:cs="Times New Roman"/>
          <w:kern w:val="1"/>
          <w:sz w:val="28"/>
          <w:szCs w:val="28"/>
          <w:lang w:val="uk-UA"/>
        </w:rPr>
        <w:t>рамат знижували індекс нейродеструкціі в 4 і 2 рази відповідно, на відміну від інших антиконвульсантів.</w:t>
      </w:r>
    </w:p>
    <w:p w:rsidR="00F55A59" w:rsidRPr="00CB56BB" w:rsidRDefault="0050462E" w:rsidP="00570935">
      <w:pPr>
        <w:widowControl w:val="0"/>
        <w:suppressAutoHyphens/>
        <w:spacing w:after="0" w:line="360" w:lineRule="auto"/>
        <w:ind w:firstLine="709"/>
        <w:jc w:val="both"/>
        <w:rPr>
          <w:rFonts w:ascii="Times New Roman" w:eastAsia="Symbol" w:hAnsi="Times New Roman" w:cs="Symbol"/>
          <w:kern w:val="1"/>
          <w:sz w:val="28"/>
          <w:szCs w:val="28"/>
          <w:lang w:val="uk-UA" w:eastAsia="ru-RU" w:bidi="ur-PK"/>
        </w:rPr>
      </w:pPr>
      <w:r w:rsidRPr="00CB56BB">
        <w:rPr>
          <w:rFonts w:ascii="Times New Roman" w:eastAsia="Andale Sans UI" w:hAnsi="Times New Roman" w:cs="Times New Roman"/>
          <w:kern w:val="1"/>
          <w:sz w:val="28"/>
          <w:szCs w:val="28"/>
          <w:lang w:val="uk-UA"/>
        </w:rPr>
        <w:t>Нейропротективну дію топірамату</w:t>
      </w:r>
      <w:r w:rsidR="00F55A59" w:rsidRPr="00CB56BB">
        <w:rPr>
          <w:rFonts w:ascii="Times New Roman" w:eastAsia="Andale Sans UI" w:hAnsi="Times New Roman" w:cs="Times New Roman"/>
          <w:kern w:val="1"/>
          <w:sz w:val="28"/>
          <w:szCs w:val="28"/>
          <w:lang w:val="uk-UA"/>
        </w:rPr>
        <w:t xml:space="preserve"> при коразоловому кіндлінгу може бути пояснен</w:t>
      </w:r>
      <w:r w:rsidR="00156AF8" w:rsidRPr="00CB56BB">
        <w:rPr>
          <w:rFonts w:ascii="Times New Roman" w:eastAsia="Andale Sans UI" w:hAnsi="Times New Roman" w:cs="Times New Roman"/>
          <w:kern w:val="1"/>
          <w:sz w:val="28"/>
          <w:szCs w:val="28"/>
          <w:lang w:val="uk-UA"/>
        </w:rPr>
        <w:t>о його антиоксидантним</w:t>
      </w:r>
      <w:r w:rsidR="00F55A59" w:rsidRPr="00CB56BB">
        <w:rPr>
          <w:rFonts w:ascii="Times New Roman" w:eastAsia="Andale Sans UI" w:hAnsi="Times New Roman" w:cs="Times New Roman"/>
          <w:kern w:val="1"/>
          <w:sz w:val="28"/>
          <w:szCs w:val="28"/>
          <w:lang w:val="uk-UA"/>
        </w:rPr>
        <w:t xml:space="preserve"> механізмом. Нами виявлено, </w:t>
      </w:r>
      <w:r w:rsidR="00967FED" w:rsidRPr="00CB56BB">
        <w:rPr>
          <w:rFonts w:ascii="Times New Roman" w:eastAsia="Andale Sans UI" w:hAnsi="Times New Roman" w:cs="Times New Roman"/>
          <w:kern w:val="1"/>
          <w:sz w:val="28"/>
          <w:szCs w:val="28"/>
          <w:lang w:val="uk-UA"/>
        </w:rPr>
        <w:t>що антиоксидантна дія топірамату,</w:t>
      </w:r>
      <w:r w:rsidR="00F55A59" w:rsidRPr="00CB56BB">
        <w:rPr>
          <w:rFonts w:ascii="Times New Roman" w:eastAsia="Andale Sans UI" w:hAnsi="Times New Roman" w:cs="Times New Roman"/>
          <w:kern w:val="1"/>
          <w:sz w:val="28"/>
          <w:szCs w:val="28"/>
          <w:lang w:val="uk-UA"/>
        </w:rPr>
        <w:t xml:space="preserve"> реалізується підвищенням активності глутатіон-залежних антиоксидантних ферментів і підвищенням рівня відновлених т</w:t>
      </w:r>
      <w:r w:rsidR="00156AF8" w:rsidRPr="00CB56BB">
        <w:rPr>
          <w:rFonts w:ascii="Times New Roman" w:eastAsia="Andale Sans UI" w:hAnsi="Times New Roman" w:cs="Times New Roman"/>
          <w:kern w:val="1"/>
          <w:sz w:val="28"/>
          <w:szCs w:val="28"/>
          <w:lang w:val="uk-UA"/>
        </w:rPr>
        <w:t>іолів. Подібний ефект топіра</w:t>
      </w:r>
      <w:r w:rsidR="00967FED" w:rsidRPr="00CB56BB">
        <w:rPr>
          <w:rFonts w:ascii="Times New Roman" w:eastAsia="Andale Sans UI" w:hAnsi="Times New Roman" w:cs="Times New Roman"/>
          <w:kern w:val="1"/>
          <w:sz w:val="28"/>
          <w:szCs w:val="28"/>
          <w:lang w:val="uk-UA"/>
        </w:rPr>
        <w:t>мату</w:t>
      </w:r>
      <w:r w:rsidR="00F55A59" w:rsidRPr="00CB56BB">
        <w:rPr>
          <w:rFonts w:ascii="Times New Roman" w:eastAsia="Andale Sans UI" w:hAnsi="Times New Roman" w:cs="Times New Roman"/>
          <w:kern w:val="1"/>
          <w:sz w:val="28"/>
          <w:szCs w:val="28"/>
          <w:lang w:val="uk-UA"/>
        </w:rPr>
        <w:t xml:space="preserve"> не тільки обмежує шкідливу дію нітро</w:t>
      </w:r>
      <w:r w:rsidR="00967FED" w:rsidRPr="00CB56BB">
        <w:rPr>
          <w:rFonts w:ascii="Times New Roman" w:eastAsia="Andale Sans UI" w:hAnsi="Times New Roman" w:cs="Times New Roman"/>
          <w:kern w:val="1"/>
          <w:sz w:val="28"/>
          <w:szCs w:val="28"/>
          <w:lang w:val="uk-UA"/>
        </w:rPr>
        <w:t>зуючого</w:t>
      </w:r>
      <w:r w:rsidR="00F55A59" w:rsidRPr="00CB56BB">
        <w:rPr>
          <w:rFonts w:ascii="Times New Roman" w:eastAsia="Andale Sans UI" w:hAnsi="Times New Roman" w:cs="Times New Roman"/>
          <w:kern w:val="1"/>
          <w:sz w:val="28"/>
          <w:szCs w:val="28"/>
          <w:lang w:val="uk-UA"/>
        </w:rPr>
        <w:t xml:space="preserve"> стресу на нейрони в умовах судомного нападу, але і нормалізує біодоступність NO.</w:t>
      </w:r>
    </w:p>
    <w:p w:rsidR="00F55A59" w:rsidRPr="00CB56BB" w:rsidRDefault="00F55A59" w:rsidP="00570935">
      <w:pPr>
        <w:widowControl w:val="0"/>
        <w:suppressAutoHyphens/>
        <w:spacing w:after="0" w:line="360" w:lineRule="auto"/>
        <w:ind w:firstLine="709"/>
        <w:jc w:val="both"/>
        <w:rPr>
          <w:rFonts w:ascii="Times New Roman" w:eastAsia="Symbol" w:hAnsi="Times New Roman" w:cs="Symbol"/>
          <w:kern w:val="1"/>
          <w:sz w:val="28"/>
          <w:szCs w:val="28"/>
          <w:lang w:val="uk-UA" w:eastAsia="ru-RU" w:bidi="ur-PK"/>
        </w:rPr>
      </w:pPr>
      <w:r w:rsidRPr="00CB56BB">
        <w:rPr>
          <w:rFonts w:ascii="Times New Roman" w:eastAsia="Symbol" w:hAnsi="Times New Roman" w:cs="Symbol"/>
          <w:kern w:val="1"/>
          <w:sz w:val="28"/>
          <w:szCs w:val="28"/>
          <w:lang w:val="uk-UA" w:eastAsia="ru-RU" w:bidi="ur-PK"/>
        </w:rPr>
        <w:t>Тому доцільно поєднувати антиепілептичні препарати з препаратами, що впливають на окислювально-відновні процеси, нормалізуючими метаболізм ЦНС, підвищують енергозабезпечення тканин. З іншого боку, перспективним є пошук серед відомих антиконвульсантів препаратів, що володіють здатністю обмежувати явища окисного стресу і нормалізувати метаболізм нейронів при гіпоксії.</w:t>
      </w:r>
    </w:p>
    <w:p w:rsidR="00F55A59" w:rsidRPr="00CB56BB" w:rsidRDefault="00F55A59" w:rsidP="00570935">
      <w:pPr>
        <w:widowControl w:val="0"/>
        <w:suppressAutoHyphens/>
        <w:spacing w:after="0" w:line="360" w:lineRule="auto"/>
        <w:ind w:firstLine="709"/>
        <w:jc w:val="both"/>
        <w:rPr>
          <w:rFonts w:ascii="Times New Roman" w:eastAsia="Symbol" w:hAnsi="Times New Roman" w:cs="Symbol"/>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Спостереження також показали, що на тлі впливу досліджуваних антиконвульсантів на складні молекулярно-біохімічні механізми нейродеструк</w:t>
      </w:r>
      <w:r w:rsidR="00967FED" w:rsidRPr="00CB56BB">
        <w:rPr>
          <w:rFonts w:ascii="Times New Roman" w:eastAsia="Times New Roman" w:hAnsi="Times New Roman" w:cs="Times New Roman"/>
          <w:kern w:val="1"/>
          <w:sz w:val="28"/>
          <w:szCs w:val="28"/>
          <w:lang w:val="uk-UA" w:eastAsia="ru-RU" w:bidi="ur-PK"/>
        </w:rPr>
        <w:t xml:space="preserve">ції, </w:t>
      </w:r>
      <w:r w:rsidR="00967FED" w:rsidRPr="00CB56BB">
        <w:rPr>
          <w:rFonts w:ascii="Times New Roman" w:eastAsia="Times New Roman" w:hAnsi="Times New Roman" w:cs="Times New Roman"/>
          <w:kern w:val="1"/>
          <w:sz w:val="28"/>
          <w:szCs w:val="28"/>
          <w:lang w:val="uk-UA" w:eastAsia="ru-RU" w:bidi="ur-PK"/>
        </w:rPr>
        <w:lastRenderedPageBreak/>
        <w:t>запущені введенням коразолу</w:t>
      </w:r>
      <w:r w:rsidRPr="00CB56BB">
        <w:rPr>
          <w:rFonts w:ascii="Times New Roman" w:eastAsia="Times New Roman" w:hAnsi="Times New Roman" w:cs="Times New Roman"/>
          <w:kern w:val="1"/>
          <w:sz w:val="28"/>
          <w:szCs w:val="28"/>
          <w:lang w:val="uk-UA" w:eastAsia="ru-RU" w:bidi="ur-PK"/>
        </w:rPr>
        <w:t>, спостерігається зниження загибелі нейронів сенсомоторної кори. Так, наприклад введення профілактичним</w:t>
      </w:r>
      <w:r w:rsidR="00967FED" w:rsidRPr="00CB56BB">
        <w:rPr>
          <w:rFonts w:ascii="Times New Roman" w:eastAsia="Times New Roman" w:hAnsi="Times New Roman" w:cs="Times New Roman"/>
          <w:kern w:val="1"/>
          <w:sz w:val="28"/>
          <w:szCs w:val="28"/>
          <w:lang w:val="uk-UA" w:eastAsia="ru-RU" w:bidi="ur-PK"/>
        </w:rPr>
        <w:t xml:space="preserve"> курсом ламотриджину, топірамату</w:t>
      </w:r>
      <w:r w:rsidRPr="00CB56BB">
        <w:rPr>
          <w:rFonts w:ascii="Times New Roman" w:eastAsia="Times New Roman" w:hAnsi="Times New Roman" w:cs="Times New Roman"/>
          <w:kern w:val="1"/>
          <w:sz w:val="28"/>
          <w:szCs w:val="28"/>
          <w:lang w:val="uk-UA" w:eastAsia="ru-RU" w:bidi="ur-PK"/>
        </w:rPr>
        <w:t>, вальпроату натрію</w:t>
      </w:r>
      <w:r w:rsidR="00967FED" w:rsidRPr="00CB56BB">
        <w:rPr>
          <w:rFonts w:ascii="Times New Roman" w:eastAsia="Times New Roman" w:hAnsi="Times New Roman" w:cs="Times New Roman"/>
          <w:kern w:val="1"/>
          <w:sz w:val="28"/>
          <w:szCs w:val="28"/>
          <w:lang w:val="uk-UA" w:eastAsia="ru-RU" w:bidi="ur-PK"/>
        </w:rPr>
        <w:t xml:space="preserve"> і габапентину</w:t>
      </w:r>
      <w:r w:rsidRPr="00CB56BB">
        <w:rPr>
          <w:rFonts w:ascii="Times New Roman" w:eastAsia="Times New Roman" w:hAnsi="Times New Roman" w:cs="Times New Roman"/>
          <w:kern w:val="1"/>
          <w:sz w:val="28"/>
          <w:szCs w:val="28"/>
          <w:lang w:val="uk-UA" w:eastAsia="ru-RU" w:bidi="ur-PK"/>
        </w:rPr>
        <w:t xml:space="preserve"> призводило до достовірного підв</w:t>
      </w:r>
      <w:r w:rsidR="00967FED" w:rsidRPr="00CB56BB">
        <w:rPr>
          <w:rFonts w:ascii="Times New Roman" w:eastAsia="Times New Roman" w:hAnsi="Times New Roman" w:cs="Times New Roman"/>
          <w:kern w:val="1"/>
          <w:sz w:val="28"/>
          <w:szCs w:val="28"/>
          <w:lang w:val="uk-UA" w:eastAsia="ru-RU" w:bidi="ur-PK"/>
        </w:rPr>
        <w:t>ищення щільності нейронів сенсо</w:t>
      </w:r>
      <w:r w:rsidRPr="00CB56BB">
        <w:rPr>
          <w:rFonts w:ascii="Times New Roman" w:eastAsia="Times New Roman" w:hAnsi="Times New Roman" w:cs="Times New Roman"/>
          <w:kern w:val="1"/>
          <w:sz w:val="28"/>
          <w:szCs w:val="28"/>
          <w:lang w:val="uk-UA" w:eastAsia="ru-RU" w:bidi="ur-PK"/>
        </w:rPr>
        <w:t xml:space="preserve">моторної кори. Лідером у цьому відношенні був </w:t>
      </w:r>
      <w:r w:rsidR="00967FED" w:rsidRPr="00CB56BB">
        <w:rPr>
          <w:rFonts w:ascii="Times New Roman" w:eastAsia="Times New Roman" w:hAnsi="Times New Roman" w:cs="Times New Roman"/>
          <w:kern w:val="1"/>
          <w:sz w:val="28"/>
          <w:szCs w:val="28"/>
          <w:lang w:val="uk-UA" w:eastAsia="ru-RU" w:bidi="ur-PK"/>
        </w:rPr>
        <w:t xml:space="preserve">ламотриджин, на другому місці - </w:t>
      </w:r>
      <w:r w:rsidRPr="00CB56BB">
        <w:rPr>
          <w:rFonts w:ascii="Times New Roman" w:eastAsia="Times New Roman" w:hAnsi="Times New Roman" w:cs="Times New Roman"/>
          <w:kern w:val="1"/>
          <w:sz w:val="28"/>
          <w:szCs w:val="28"/>
          <w:lang w:val="uk-UA" w:eastAsia="ru-RU" w:bidi="ur-PK"/>
        </w:rPr>
        <w:t>вальпроат натрію, за третє місце конкурували топірамат і габапентин. Карбамазепін чинив незначну дію відносно цього показника. Досліджувані антиконвультсанти не тільки знижували загибель нейронів, а й зберігали їх функціональну активність, про що свідчило підвищення під їх впливом рівня РНК в нейронах кори.</w:t>
      </w:r>
    </w:p>
    <w:p w:rsidR="00F55A59" w:rsidRPr="00CB56BB" w:rsidRDefault="00F55A59" w:rsidP="00570935">
      <w:pPr>
        <w:shd w:val="clear" w:color="auto" w:fill="FFFFFF"/>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Нами вперше, на основі проведених досліджень, отрим</w:t>
      </w:r>
      <w:r w:rsidR="00156AF8" w:rsidRPr="00CB56BB">
        <w:rPr>
          <w:rFonts w:ascii="Times New Roman" w:eastAsia="Times New Roman" w:hAnsi="Times New Roman" w:cs="Times New Roman"/>
          <w:kern w:val="1"/>
          <w:sz w:val="28"/>
          <w:szCs w:val="28"/>
          <w:lang w:val="uk-UA" w:eastAsia="ru-RU" w:bidi="ur-PK"/>
        </w:rPr>
        <w:t>ані дані про ініціювання апотозу</w:t>
      </w:r>
      <w:r w:rsidRPr="00CB56BB">
        <w:rPr>
          <w:rFonts w:ascii="Times New Roman" w:eastAsia="Times New Roman" w:hAnsi="Times New Roman" w:cs="Times New Roman"/>
          <w:kern w:val="1"/>
          <w:sz w:val="28"/>
          <w:szCs w:val="28"/>
          <w:lang w:val="uk-UA" w:eastAsia="ru-RU" w:bidi="ur-PK"/>
        </w:rPr>
        <w:t xml:space="preserve"> при коразоловому кіндлінгу і антиапоптичну дію антиконвульсантів. Введення профілактичним курсом антиконвульсантів призводило до зниження щільності апоптичних клітин і підвищенню антиапоптичного білка bcl-2. Лідером антиапоптичної дії був ламотриджин, на другому місці – вальпроат натрію, з</w:t>
      </w:r>
      <w:r w:rsidR="00156AF8" w:rsidRPr="00CB56BB">
        <w:rPr>
          <w:rFonts w:ascii="Times New Roman" w:eastAsia="Times New Roman" w:hAnsi="Times New Roman" w:cs="Times New Roman"/>
          <w:kern w:val="1"/>
          <w:sz w:val="28"/>
          <w:szCs w:val="28"/>
          <w:lang w:val="uk-UA" w:eastAsia="ru-RU" w:bidi="ur-PK"/>
        </w:rPr>
        <w:t>а третє місце конкурували топіра</w:t>
      </w:r>
      <w:r w:rsidRPr="00CB56BB">
        <w:rPr>
          <w:rFonts w:ascii="Times New Roman" w:eastAsia="Times New Roman" w:hAnsi="Times New Roman" w:cs="Times New Roman"/>
          <w:kern w:val="1"/>
          <w:sz w:val="28"/>
          <w:szCs w:val="28"/>
          <w:lang w:val="uk-UA" w:eastAsia="ru-RU" w:bidi="ur-PK"/>
        </w:rPr>
        <w:t>мат і габапентин. Варто відзначити, що ламотриджин перевершував вальпроат натрію по зниженню щільності апоптичних клітин, але поступався йому за ступенем підвищення щільності bcl-2-позитивних клітин.</w:t>
      </w:r>
    </w:p>
    <w:p w:rsidR="00F55A59" w:rsidRPr="00CB56BB" w:rsidRDefault="00F55A59" w:rsidP="00570935">
      <w:pPr>
        <w:shd w:val="clear" w:color="auto" w:fill="FFFFFF"/>
        <w:suppressAutoHyphens/>
        <w:spacing w:after="0" w:line="360" w:lineRule="auto"/>
        <w:ind w:firstLine="709"/>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 xml:space="preserve">Нейропротективна дія вальпроату натрію стосовно </w:t>
      </w:r>
      <w:r w:rsidR="006E1CC2" w:rsidRPr="00CB56BB">
        <w:rPr>
          <w:rFonts w:ascii="Times New Roman" w:eastAsia="Times New Roman" w:hAnsi="Times New Roman" w:cs="Times New Roman"/>
          <w:kern w:val="1"/>
          <w:sz w:val="28"/>
          <w:szCs w:val="28"/>
          <w:lang w:val="uk-UA" w:eastAsia="ru-RU" w:bidi="ur-PK"/>
        </w:rPr>
        <w:t>пригнічення</w:t>
      </w:r>
      <w:r w:rsidRPr="00CB56BB">
        <w:rPr>
          <w:rFonts w:ascii="Times New Roman" w:eastAsia="Times New Roman" w:hAnsi="Times New Roman" w:cs="Times New Roman"/>
          <w:kern w:val="1"/>
          <w:sz w:val="28"/>
          <w:szCs w:val="28"/>
          <w:lang w:val="uk-UA" w:eastAsia="ru-RU" w:bidi="ur-PK"/>
        </w:rPr>
        <w:t xml:space="preserve"> нейроапоптозу, узгоджується з виявленим нами підвищенням експресії антиапоптичного білка bcl-2. Відомо, що вальпроат натрію здатний пригнічувати апоптоз за рахунок пригнічення експресії проапоптотичних молекул (каспаз-3, -8, -9, і Вах). Каспаза-3 є ключовим медіатором апоптозу нейронів і швидко активується при судомних </w:t>
      </w:r>
      <w:r w:rsidR="00156AF8" w:rsidRPr="00CB56BB">
        <w:rPr>
          <w:rFonts w:ascii="Times New Roman" w:eastAsia="Times New Roman" w:hAnsi="Times New Roman" w:cs="Times New Roman"/>
          <w:kern w:val="1"/>
          <w:sz w:val="28"/>
          <w:szCs w:val="28"/>
          <w:lang w:val="uk-UA" w:eastAsia="ru-RU" w:bidi="ur-PK"/>
        </w:rPr>
        <w:t>станах</w:t>
      </w:r>
      <w:r w:rsidRPr="00CB56BB">
        <w:rPr>
          <w:rFonts w:ascii="Times New Roman" w:eastAsia="Times New Roman" w:hAnsi="Times New Roman" w:cs="Times New Roman"/>
          <w:kern w:val="1"/>
          <w:sz w:val="28"/>
          <w:szCs w:val="28"/>
          <w:lang w:val="uk-UA" w:eastAsia="ru-RU" w:bidi="ur-PK"/>
        </w:rPr>
        <w:t>, ішемії, нейродегенеративних захворюваннях, депресії [220,</w:t>
      </w:r>
      <w:r w:rsidR="00967FED"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226,</w:t>
      </w:r>
      <w:r w:rsidR="00967FED"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243,</w:t>
      </w:r>
      <w:r w:rsidR="00967FED"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Times New Roman" w:hAnsi="Times New Roman" w:cs="Times New Roman"/>
          <w:kern w:val="1"/>
          <w:sz w:val="28"/>
          <w:szCs w:val="28"/>
          <w:lang w:val="uk-UA" w:eastAsia="ru-RU" w:bidi="ur-PK"/>
        </w:rPr>
        <w:t xml:space="preserve">244]. Нашими дослідженнями встановлено, що коразоловий кіндлінг призводить до підвищення щільності апоптично змінених нейронів сенсомотроної зони кори, яка корелює з депресією bcl-2. </w:t>
      </w:r>
    </w:p>
    <w:p w:rsidR="00F55A59" w:rsidRPr="00CB56BB" w:rsidRDefault="00F55A59" w:rsidP="00570935">
      <w:pPr>
        <w:suppressAutoHyphens/>
        <w:spacing w:after="0" w:line="360" w:lineRule="auto"/>
        <w:ind w:firstLine="709"/>
        <w:jc w:val="both"/>
        <w:rPr>
          <w:rFonts w:ascii="Times New Roman" w:eastAsia="Calibri" w:hAnsi="Times New Roman" w:cs="Times New Roman"/>
          <w:b/>
          <w:sz w:val="28"/>
          <w:szCs w:val="28"/>
          <w:lang w:val="uk-UA" w:eastAsia="zh-CN"/>
        </w:rPr>
      </w:pPr>
      <w:r w:rsidRPr="00CB56BB">
        <w:rPr>
          <w:rFonts w:ascii="Times New Roman" w:eastAsia="Calibri" w:hAnsi="Times New Roman" w:cs="Times New Roman"/>
          <w:sz w:val="28"/>
          <w:szCs w:val="28"/>
          <w:lang w:val="uk-UA" w:eastAsia="zh-CN"/>
        </w:rPr>
        <w:lastRenderedPageBreak/>
        <w:t>Ламотриджин в даних дослідженнях проявляє найбільш високу нейропротективну активність, пов</w:t>
      </w:r>
      <w:r w:rsidR="0033384E"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язану з перериванням швидких ініціальних механізмів глутаматної ексайтотоксичності. Подібний механізм встановлений на культурах нейронів мозочка, СА</w:t>
      </w:r>
      <w:r w:rsidRPr="00CB56BB">
        <w:rPr>
          <w:rFonts w:ascii="Times New Roman" w:eastAsia="Calibri" w:hAnsi="Times New Roman" w:cs="Times New Roman"/>
          <w:sz w:val="28"/>
          <w:szCs w:val="28"/>
          <w:vertAlign w:val="subscript"/>
          <w:lang w:val="uk-UA" w:eastAsia="zh-CN"/>
        </w:rPr>
        <w:t>1</w:t>
      </w:r>
      <w:r w:rsidRPr="00CB56BB">
        <w:rPr>
          <w:rFonts w:ascii="Times New Roman" w:eastAsia="Calibri" w:hAnsi="Times New Roman" w:cs="Times New Roman"/>
          <w:sz w:val="28"/>
          <w:szCs w:val="28"/>
          <w:lang w:val="uk-UA" w:eastAsia="zh-CN"/>
        </w:rPr>
        <w:t>-зони гіпокампу при інкубації з токсичними дозами глутамату і каїнатом (≥ 100 мкм) [229]. Результатами цих дослід</w:t>
      </w:r>
      <w:r w:rsidR="00967FED" w:rsidRPr="00CB56BB">
        <w:rPr>
          <w:rFonts w:ascii="Times New Roman" w:eastAsia="Calibri" w:hAnsi="Times New Roman" w:cs="Times New Roman"/>
          <w:sz w:val="28"/>
          <w:szCs w:val="28"/>
          <w:lang w:val="uk-UA" w:eastAsia="zh-CN"/>
        </w:rPr>
        <w:t>ів є дані, що демонструють 67 - 100 % виживаності</w:t>
      </w:r>
      <w:r w:rsidRPr="00CB56BB">
        <w:rPr>
          <w:rFonts w:ascii="Times New Roman" w:eastAsia="Calibri" w:hAnsi="Times New Roman" w:cs="Times New Roman"/>
          <w:sz w:val="28"/>
          <w:szCs w:val="28"/>
          <w:lang w:val="uk-UA" w:eastAsia="zh-CN"/>
        </w:rPr>
        <w:t xml:space="preserve"> клітин під дією ламотриджину. Дослідами in vitro встановлено що, сумісне внесення ламотриджину (10 мкм) з вальпроатом натрію призводить до потенціювання нейропротективної дії в умовах глутаматної ексайтотоксичності [230]. Застосування ламотриджи</w:t>
      </w:r>
      <w:r w:rsidR="00967FED" w:rsidRPr="00CB56BB">
        <w:rPr>
          <w:rFonts w:ascii="Times New Roman" w:eastAsia="Calibri" w:hAnsi="Times New Roman" w:cs="Times New Roman"/>
          <w:sz w:val="28"/>
          <w:szCs w:val="28"/>
          <w:lang w:val="uk-UA" w:eastAsia="zh-CN"/>
        </w:rPr>
        <w:t>ну в умовах експериментального гострого порушення мозкового кровообігу</w:t>
      </w:r>
      <w:r w:rsidR="00C8282A"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призво</w:t>
      </w:r>
      <w:r w:rsidR="00967FED" w:rsidRPr="00CB56BB">
        <w:rPr>
          <w:rFonts w:ascii="Times New Roman" w:eastAsia="Calibri" w:hAnsi="Times New Roman" w:cs="Times New Roman"/>
          <w:sz w:val="28"/>
          <w:szCs w:val="28"/>
          <w:lang w:val="uk-UA" w:eastAsia="zh-CN"/>
        </w:rPr>
        <w:t>дить до підвищення рівня ацетилю</w:t>
      </w:r>
      <w:r w:rsidRPr="00CB56BB">
        <w:rPr>
          <w:rFonts w:ascii="Times New Roman" w:eastAsia="Calibri" w:hAnsi="Times New Roman" w:cs="Times New Roman"/>
          <w:sz w:val="28"/>
          <w:szCs w:val="28"/>
          <w:lang w:val="uk-UA" w:eastAsia="zh-CN"/>
        </w:rPr>
        <w:t>вання гістонів Н3 і Н4, а також зниження р56, зростання вмісту мРНК. Ці зміни були пов</w:t>
      </w:r>
      <w:r w:rsidR="0033384E"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язані з позитивною регуляцією ацетилювання гістонів та активності c-fos промотора [231]. Нами вперше встановлено, що ламотриджин, можливо, за рахунок позитивної регуляції ацетилювання гістонів</w:t>
      </w:r>
      <w:r w:rsidR="00967FED" w:rsidRPr="00CB56BB">
        <w:rPr>
          <w:rFonts w:ascii="Times New Roman" w:eastAsia="Calibri" w:hAnsi="Times New Roman" w:cs="Times New Roman"/>
          <w:sz w:val="28"/>
          <w:szCs w:val="28"/>
          <w:lang w:val="uk-UA" w:eastAsia="zh-CN"/>
        </w:rPr>
        <w:t>,</w:t>
      </w:r>
      <w:r w:rsidRPr="00CB56BB">
        <w:rPr>
          <w:rFonts w:ascii="Times New Roman" w:eastAsia="Calibri" w:hAnsi="Times New Roman" w:cs="Times New Roman"/>
          <w:sz w:val="28"/>
          <w:szCs w:val="28"/>
          <w:lang w:val="uk-UA" w:eastAsia="zh-CN"/>
        </w:rPr>
        <w:t xml:space="preserve"> підвищує активність промотеру bcl-2 і вносить додатковий антиапоптичний ефект в нейропротективну дію при коразоловому кіндлінгу.</w:t>
      </w:r>
    </w:p>
    <w:p w:rsidR="007C367A" w:rsidRPr="00CB56BB" w:rsidRDefault="007C367A">
      <w:pPr>
        <w:rPr>
          <w:rFonts w:ascii="Times New Roman" w:eastAsia="SimSun" w:hAnsi="Times New Roman" w:cs="Times New Roman"/>
          <w:bCs/>
          <w:kern w:val="1"/>
          <w:sz w:val="28"/>
          <w:szCs w:val="28"/>
          <w:lang w:val="uk-UA" w:eastAsia="zh-CN" w:bidi="hi-IN"/>
        </w:rPr>
      </w:pPr>
      <w:r w:rsidRPr="00CB56BB">
        <w:rPr>
          <w:rFonts w:ascii="Times New Roman" w:eastAsia="SimSun" w:hAnsi="Times New Roman" w:cs="Times New Roman"/>
          <w:bCs/>
          <w:kern w:val="1"/>
          <w:sz w:val="28"/>
          <w:szCs w:val="28"/>
          <w:lang w:val="uk-UA" w:eastAsia="zh-CN" w:bidi="hi-IN"/>
        </w:rPr>
        <w:br w:type="page"/>
      </w:r>
    </w:p>
    <w:p w:rsidR="00F55A59" w:rsidRPr="00CB56BB" w:rsidRDefault="00F55A59" w:rsidP="00570935">
      <w:pPr>
        <w:widowControl w:val="0"/>
        <w:suppressAutoHyphens/>
        <w:overflowPunct w:val="0"/>
        <w:spacing w:after="0" w:line="360" w:lineRule="auto"/>
        <w:jc w:val="center"/>
        <w:rPr>
          <w:rFonts w:ascii="Times New Roman" w:eastAsia="Symbol" w:hAnsi="Times New Roman" w:cs="Times New Roman"/>
          <w:caps/>
          <w:kern w:val="1"/>
          <w:sz w:val="28"/>
          <w:szCs w:val="28"/>
          <w:lang w:val="uk-UA" w:eastAsia="zh-CN" w:bidi="hi-IN"/>
        </w:rPr>
      </w:pPr>
      <w:r w:rsidRPr="00CB56BB">
        <w:rPr>
          <w:rFonts w:ascii="Times New Roman" w:eastAsia="Symbol" w:hAnsi="Times New Roman" w:cs="Times New Roman"/>
          <w:caps/>
          <w:kern w:val="1"/>
          <w:sz w:val="28"/>
          <w:szCs w:val="28"/>
          <w:lang w:val="uk-UA" w:eastAsia="zh-CN" w:bidi="hi-IN"/>
        </w:rPr>
        <w:lastRenderedPageBreak/>
        <w:t>Висновки</w:t>
      </w:r>
    </w:p>
    <w:p w:rsidR="00570935" w:rsidRPr="00CB56BB" w:rsidRDefault="00570935" w:rsidP="00570935">
      <w:pPr>
        <w:widowControl w:val="0"/>
        <w:suppressAutoHyphens/>
        <w:overflowPunct w:val="0"/>
        <w:spacing w:after="0" w:line="360" w:lineRule="auto"/>
        <w:jc w:val="center"/>
        <w:rPr>
          <w:rFonts w:ascii="Times New Roman" w:eastAsia="Symbol" w:hAnsi="Times New Roman" w:cs="Times New Roman"/>
          <w:caps/>
          <w:kern w:val="1"/>
          <w:sz w:val="28"/>
          <w:szCs w:val="28"/>
          <w:lang w:val="uk-UA" w:eastAsia="zh-CN" w:bidi="hi-IN"/>
        </w:rPr>
      </w:pPr>
    </w:p>
    <w:p w:rsidR="00570935" w:rsidRPr="00CB56BB" w:rsidRDefault="00570935" w:rsidP="00570935">
      <w:pPr>
        <w:widowControl w:val="0"/>
        <w:suppressAutoHyphens/>
        <w:overflowPunct w:val="0"/>
        <w:spacing w:after="0" w:line="360" w:lineRule="auto"/>
        <w:jc w:val="center"/>
        <w:rPr>
          <w:rFonts w:ascii="Times New Roman" w:eastAsia="Symbol" w:hAnsi="Times New Roman" w:cs="Times New Roman"/>
          <w:caps/>
          <w:kern w:val="1"/>
          <w:sz w:val="28"/>
          <w:szCs w:val="28"/>
          <w:lang w:val="uk-UA" w:eastAsia="zh-CN" w:bidi="hi-IN"/>
        </w:rPr>
      </w:pPr>
    </w:p>
    <w:p w:rsidR="00F55A59" w:rsidRPr="00CB56BB" w:rsidRDefault="00F55A59" w:rsidP="00570935">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Дисертаційне дослідження вперше вирішує теоретичне та практичне завдання підвищення безпечності лікування епілепсії шляхом встановлення ролі відновленого гл</w:t>
      </w:r>
      <w:r w:rsidR="00333834" w:rsidRPr="00CB56BB">
        <w:rPr>
          <w:rFonts w:ascii="Times New Roman" w:eastAsia="SimSun" w:hAnsi="Times New Roman" w:cs="Times New Roman"/>
          <w:kern w:val="1"/>
          <w:sz w:val="28"/>
          <w:szCs w:val="28"/>
          <w:lang w:val="uk-UA" w:eastAsia="zh-CN" w:bidi="hi-IN"/>
        </w:rPr>
        <w:t>утатіону, нітроти</w:t>
      </w:r>
      <w:r w:rsidRPr="00CB56BB">
        <w:rPr>
          <w:rFonts w:ascii="Times New Roman" w:eastAsia="SimSun" w:hAnsi="Times New Roman" w:cs="Times New Roman"/>
          <w:kern w:val="1"/>
          <w:sz w:val="28"/>
          <w:szCs w:val="28"/>
          <w:lang w:val="uk-UA" w:eastAsia="zh-CN" w:bidi="hi-IN"/>
        </w:rPr>
        <w:t xml:space="preserve">розину, їх співвідношення в молекулярно-біохімічних механізмах нейропротекції та нейротоксичності антиконвульсантів різних груп. </w:t>
      </w:r>
    </w:p>
    <w:p w:rsidR="00F55A59" w:rsidRPr="00CB56BB" w:rsidRDefault="00F55A59" w:rsidP="00C8282A">
      <w:pPr>
        <w:widowControl w:val="0"/>
        <w:suppressAutoHyphens/>
        <w:overflowPunct w:val="0"/>
        <w:spacing w:after="0" w:line="360" w:lineRule="auto"/>
        <w:ind w:firstLine="709"/>
        <w:jc w:val="both"/>
        <w:rPr>
          <w:rFonts w:ascii="Times New Roman" w:eastAsia="SimSun" w:hAnsi="Times New Roman" w:cs="Times New Roman"/>
          <w:kern w:val="1"/>
          <w:sz w:val="28"/>
          <w:szCs w:val="28"/>
          <w:lang w:val="uk-UA" w:eastAsia="zh-CN" w:bidi="hi-IN"/>
        </w:rPr>
      </w:pPr>
    </w:p>
    <w:p w:rsidR="00C8282A" w:rsidRPr="00CB56BB" w:rsidRDefault="00C8282A" w:rsidP="00827BAC">
      <w:pPr>
        <w:pStyle w:val="afd"/>
        <w:widowControl w:val="0"/>
        <w:numPr>
          <w:ilvl w:val="0"/>
          <w:numId w:val="19"/>
        </w:numPr>
        <w:suppressAutoHyphens/>
        <w:overflowPunct w:val="0"/>
        <w:spacing w:after="0" w:line="360" w:lineRule="auto"/>
        <w:jc w:val="both"/>
        <w:rPr>
          <w:rFonts w:ascii="Times New Roman" w:eastAsia="Symbol"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Антиконвульсанти з переважною ГАМК-ергічною дією мають більш виражену антипароксизмальну активність. Найбільшу протисудомну активність на моделі коразолових судом мали карбамазепін (</w:t>
      </w:r>
      <w:r w:rsidRPr="00CB56BB">
        <w:rPr>
          <w:rFonts w:ascii="Liberation Serif" w:eastAsia="Times New Roman" w:hAnsi="Liberation Serif" w:cs="Mangal"/>
          <w:bCs/>
          <w:kern w:val="1"/>
          <w:sz w:val="28"/>
          <w:szCs w:val="28"/>
          <w:lang w:val="uk-UA" w:eastAsia="ru-RU" w:bidi="hi-IN"/>
        </w:rPr>
        <w:t>зменшення частоти тонічних судо</w:t>
      </w:r>
      <w:r w:rsidR="004D2E6E">
        <w:rPr>
          <w:rFonts w:ascii="Liberation Serif" w:eastAsia="Times New Roman" w:hAnsi="Liberation Serif" w:cs="Mangal"/>
          <w:bCs/>
          <w:kern w:val="1"/>
          <w:sz w:val="28"/>
          <w:szCs w:val="28"/>
          <w:lang w:val="uk-UA" w:eastAsia="ru-RU" w:bidi="hi-IN"/>
        </w:rPr>
        <w:t>м до 10%, летальності у 2,3 рази</w:t>
      </w:r>
      <w:bookmarkStart w:id="2" w:name="_GoBack"/>
      <w:bookmarkEnd w:id="2"/>
      <w:r w:rsidRPr="00CB56BB">
        <w:rPr>
          <w:rFonts w:ascii="Liberation Serif" w:eastAsia="Times New Roman" w:hAnsi="Liberation Serif" w:cs="Mangal"/>
          <w:bCs/>
          <w:kern w:val="1"/>
          <w:sz w:val="28"/>
          <w:szCs w:val="28"/>
          <w:lang w:val="uk-UA" w:eastAsia="ru-RU" w:bidi="hi-IN"/>
        </w:rPr>
        <w:t>)</w:t>
      </w:r>
      <w:r w:rsidRPr="00CB56BB">
        <w:rPr>
          <w:rFonts w:ascii="Times New Roman" w:eastAsia="SimSun" w:hAnsi="Times New Roman" w:cs="Times New Roman"/>
          <w:kern w:val="1"/>
          <w:sz w:val="28"/>
          <w:szCs w:val="28"/>
          <w:lang w:val="uk-UA" w:eastAsia="zh-CN" w:bidi="hi-IN"/>
        </w:rPr>
        <w:t xml:space="preserve"> та вальпроат натрію (зменшення </w:t>
      </w:r>
      <w:r w:rsidRPr="00CB56BB">
        <w:rPr>
          <w:rFonts w:ascii="Liberation Serif" w:eastAsia="Times New Roman" w:hAnsi="Liberation Serif" w:cs="Mangal"/>
          <w:bCs/>
          <w:kern w:val="1"/>
          <w:sz w:val="28"/>
          <w:szCs w:val="28"/>
          <w:lang w:val="uk-UA" w:eastAsia="ru-RU" w:bidi="hi-IN"/>
        </w:rPr>
        <w:t>частота клонічних судом до 30%), н</w:t>
      </w:r>
      <w:r w:rsidRPr="00CB56BB">
        <w:rPr>
          <w:rFonts w:ascii="Times New Roman" w:eastAsia="SimSun" w:hAnsi="Times New Roman" w:cs="Times New Roman"/>
          <w:bCs/>
          <w:kern w:val="1"/>
          <w:sz w:val="28"/>
          <w:szCs w:val="28"/>
          <w:lang w:val="uk-UA" w:eastAsia="zh-CN" w:bidi="hi-IN"/>
        </w:rPr>
        <w:t>а моделі бікукулінових судом</w:t>
      </w:r>
      <w:r w:rsidRPr="00CB56BB">
        <w:rPr>
          <w:rFonts w:ascii="Times New Roman" w:eastAsia="SimSun" w:hAnsi="Times New Roman" w:cs="Times New Roman"/>
          <w:kern w:val="1"/>
          <w:sz w:val="28"/>
          <w:szCs w:val="28"/>
          <w:lang w:val="uk-UA" w:eastAsia="zh-CN" w:bidi="hi-IN"/>
        </w:rPr>
        <w:t xml:space="preserve"> - габапентин (</w:t>
      </w:r>
      <w:r w:rsidRPr="00CB56BB">
        <w:rPr>
          <w:rFonts w:ascii="Liberation Serif" w:eastAsia="Times New Roman" w:hAnsi="Liberation Serif" w:cs="Mangal"/>
          <w:kern w:val="1"/>
          <w:sz w:val="28"/>
          <w:szCs w:val="28"/>
          <w:lang w:val="uk-UA" w:eastAsia="ru-RU" w:bidi="ur-PK"/>
        </w:rPr>
        <w:t>зниження частоти клонічних судом, летальності та інтенсивності судом відповідно на 70%, 66,7% та 47,5%</w:t>
      </w:r>
      <w:r w:rsidRPr="00CB56BB">
        <w:rPr>
          <w:rFonts w:ascii="Times New Roman" w:eastAsia="SimSun" w:hAnsi="Times New Roman" w:cs="Times New Roman"/>
          <w:kern w:val="1"/>
          <w:sz w:val="28"/>
          <w:szCs w:val="28"/>
          <w:lang w:val="uk-UA" w:eastAsia="zh-CN" w:bidi="hi-IN"/>
        </w:rPr>
        <w:t xml:space="preserve">). </w:t>
      </w:r>
      <w:r w:rsidRPr="00CB56BB">
        <w:rPr>
          <w:rFonts w:ascii="Times New Roman" w:eastAsia="Symbol" w:hAnsi="Times New Roman" w:cs="Times New Roman"/>
          <w:kern w:val="1"/>
          <w:sz w:val="28"/>
          <w:szCs w:val="28"/>
          <w:lang w:val="uk-UA" w:eastAsia="zh-CN" w:bidi="hi-IN"/>
        </w:rPr>
        <w:t xml:space="preserve">Найліпшою протисудомною дією та здатністю попереджувати холіноміметичні ефекти нікотину відзначився вальпроат натрію, який </w:t>
      </w:r>
      <w:r w:rsidRPr="00CB56BB">
        <w:rPr>
          <w:rFonts w:ascii="Liberation Serif" w:eastAsia="SimSun" w:hAnsi="Liberation Serif" w:cs="Mangal"/>
          <w:kern w:val="1"/>
          <w:sz w:val="28"/>
          <w:szCs w:val="28"/>
          <w:lang w:val="uk-UA" w:eastAsia="zh-CN" w:bidi="hi-IN"/>
        </w:rPr>
        <w:t>на 10% знижує частоту клонічних судом та на 75% частоту тонічних судом.</w:t>
      </w:r>
    </w:p>
    <w:p w:rsidR="00C8282A" w:rsidRPr="00CB56BB" w:rsidRDefault="00C8282A" w:rsidP="00827BAC">
      <w:pPr>
        <w:pStyle w:val="afd"/>
        <w:widowControl w:val="0"/>
        <w:numPr>
          <w:ilvl w:val="0"/>
          <w:numId w:val="19"/>
        </w:numPr>
        <w:suppressAutoHyphens/>
        <w:overflowPunct w:val="0"/>
        <w:spacing w:after="0" w:line="360" w:lineRule="auto"/>
        <w:jc w:val="both"/>
        <w:rPr>
          <w:rFonts w:ascii="Times New Roman" w:eastAsia="SimSun" w:hAnsi="Times New Roman" w:cs="Times New Roman"/>
          <w:kern w:val="1"/>
          <w:sz w:val="28"/>
          <w:szCs w:val="28"/>
          <w:lang w:val="uk-UA" w:eastAsia="zh-CN" w:bidi="hi-IN"/>
        </w:rPr>
      </w:pPr>
      <w:r w:rsidRPr="00CB56BB">
        <w:rPr>
          <w:rFonts w:ascii="Times New Roman" w:eastAsia="Symbol" w:hAnsi="Times New Roman" w:cs="Times New Roman"/>
          <w:kern w:val="1"/>
          <w:sz w:val="28"/>
          <w:szCs w:val="28"/>
          <w:lang w:val="uk-UA" w:eastAsia="zh-CN" w:bidi="hi-IN"/>
        </w:rPr>
        <w:t xml:space="preserve">На підставі досліджень доведено, що антиконвульсанти з глутаматергічною дією мають менш виражені побічні ефекти у відношенні до когнітивних функцій (здатність до навчання, консолідацію пам'ятного сліду, відтворення енграм пам'яті), антиконвульсанти з ГАМК-ергічною дією - більш негативний вплив на процеси пам'яті, здатність до навчання. Найбільш негативний вплив на психічну працездатність чинив карбамазепін. Введення вказаного препарату призводило до зниження здатності до навчання в тесті УРПУ (40% навчених тварин), консолідація </w:t>
      </w:r>
      <w:r w:rsidRPr="00CB56BB">
        <w:rPr>
          <w:rFonts w:ascii="Times New Roman" w:eastAsia="Symbol" w:hAnsi="Times New Roman" w:cs="Times New Roman"/>
          <w:kern w:val="1"/>
          <w:sz w:val="28"/>
          <w:szCs w:val="28"/>
          <w:lang w:val="uk-UA" w:eastAsia="zh-CN" w:bidi="hi-IN"/>
        </w:rPr>
        <w:lastRenderedPageBreak/>
        <w:t xml:space="preserve">пам’ятного сліду зберігалася в 70%, а при відтворенні енграм пам’яті кількість тварин зі збереженими навиками становила 60%. </w:t>
      </w:r>
    </w:p>
    <w:p w:rsidR="00C8282A" w:rsidRPr="00CB56BB" w:rsidRDefault="00C8282A" w:rsidP="00827BAC">
      <w:pPr>
        <w:pStyle w:val="afd"/>
        <w:widowControl w:val="0"/>
        <w:numPr>
          <w:ilvl w:val="0"/>
          <w:numId w:val="19"/>
        </w:numPr>
        <w:suppressAutoHyphens/>
        <w:overflowPunct w:val="0"/>
        <w:spacing w:after="0" w:line="360" w:lineRule="auto"/>
        <w:jc w:val="both"/>
        <w:rPr>
          <w:rFonts w:ascii="Times New Roman" w:eastAsia="SimSun"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 xml:space="preserve">Найбільш негативний вплив на фізичну працездатність та гіпногенну дію мали карбамазепін (зменшення </w:t>
      </w:r>
      <w:r w:rsidRPr="00CB56BB">
        <w:rPr>
          <w:rFonts w:ascii="Times New Roman" w:eastAsia="Times New Roman" w:hAnsi="Times New Roman" w:cs="Times New Roman"/>
          <w:kern w:val="1"/>
          <w:sz w:val="28"/>
          <w:szCs w:val="28"/>
          <w:shd w:val="clear" w:color="auto" w:fill="FFFFFF"/>
          <w:lang w:val="uk-UA" w:eastAsia="ru-RU" w:bidi="ur-PK"/>
        </w:rPr>
        <w:t xml:space="preserve">латентного часу падіння в ротород-тесті порівняно з групою контролю на 65,28 % (р&lt;0,05), зменшення </w:t>
      </w:r>
      <w:r w:rsidRPr="00CB56BB">
        <w:rPr>
          <w:rFonts w:ascii="Times New Roman" w:eastAsia="Times New Roman" w:hAnsi="Times New Roman" w:cs="Times New Roman"/>
          <w:kern w:val="1"/>
          <w:sz w:val="28"/>
          <w:szCs w:val="28"/>
          <w:lang w:val="uk-UA" w:eastAsia="ru-RU" w:bidi="ur-PK"/>
        </w:rPr>
        <w:t xml:space="preserve">тривалості втримування на дроті на 43,23 % (р&lt;0,05), та плавання з вантажем на </w:t>
      </w:r>
      <w:r w:rsidRPr="00CB56BB">
        <w:rPr>
          <w:rFonts w:ascii="Times New Roman" w:eastAsia="Times New Roman" w:hAnsi="Times New Roman" w:cs="Times New Roman"/>
          <w:kern w:val="1"/>
          <w:sz w:val="28"/>
          <w:szCs w:val="28"/>
          <w:shd w:val="clear" w:color="auto" w:fill="FFFFFF"/>
          <w:lang w:val="uk-UA" w:eastAsia="ru-RU" w:bidi="ur-PK"/>
        </w:rPr>
        <w:t>54,2 % (р&lt;0,05),</w:t>
      </w:r>
      <w:r w:rsidRPr="00CB56BB">
        <w:rPr>
          <w:rFonts w:ascii="Times New Roman" w:eastAsia="SimSun" w:hAnsi="Times New Roman" w:cs="Times New Roman"/>
          <w:kern w:val="1"/>
          <w:sz w:val="28"/>
          <w:szCs w:val="28"/>
          <w:lang w:val="uk-UA" w:eastAsia="zh-CN" w:bidi="hi-IN"/>
        </w:rPr>
        <w:t xml:space="preserve"> викликає сон у 90 % тварин (p&lt;0,05)</w:t>
      </w:r>
      <w:r w:rsidRPr="00CB56BB">
        <w:rPr>
          <w:rFonts w:ascii="Times New Roman" w:eastAsia="Times New Roman" w:hAnsi="Times New Roman" w:cs="Times New Roman"/>
          <w:kern w:val="1"/>
          <w:sz w:val="28"/>
          <w:szCs w:val="28"/>
          <w:shd w:val="clear" w:color="auto" w:fill="FFFFFF"/>
          <w:lang w:val="uk-UA" w:eastAsia="ru-RU" w:bidi="ur-PK"/>
        </w:rPr>
        <w:t>),</w:t>
      </w:r>
      <w:r w:rsidRPr="00CB56BB">
        <w:rPr>
          <w:rFonts w:ascii="Times New Roman" w:eastAsia="Times New Roman" w:hAnsi="Times New Roman" w:cs="Times New Roman"/>
          <w:kern w:val="1"/>
          <w:sz w:val="28"/>
          <w:szCs w:val="28"/>
          <w:lang w:val="uk-UA" w:eastAsia="ru-RU" w:bidi="ur-PK"/>
        </w:rPr>
        <w:t xml:space="preserve"> </w:t>
      </w:r>
      <w:r w:rsidRPr="00CB56BB">
        <w:rPr>
          <w:rFonts w:ascii="Times New Roman" w:eastAsia="SimSun" w:hAnsi="Times New Roman" w:cs="Times New Roman"/>
          <w:kern w:val="1"/>
          <w:sz w:val="28"/>
          <w:szCs w:val="28"/>
          <w:lang w:val="uk-UA" w:eastAsia="zh-CN" w:bidi="hi-IN"/>
        </w:rPr>
        <w:t>та вальпроат натрію (</w:t>
      </w:r>
      <w:r w:rsidRPr="00CB56BB">
        <w:rPr>
          <w:rFonts w:ascii="Times New Roman" w:eastAsia="Times New Roman" w:hAnsi="Times New Roman" w:cs="Times New Roman"/>
          <w:kern w:val="1"/>
          <w:sz w:val="28"/>
          <w:szCs w:val="28"/>
          <w:shd w:val="clear" w:color="auto" w:fill="FFFFFF"/>
          <w:lang w:val="uk-UA" w:eastAsia="ru-RU" w:bidi="ur-PK"/>
        </w:rPr>
        <w:t xml:space="preserve">зменшення </w:t>
      </w:r>
      <w:r w:rsidRPr="00CB56BB">
        <w:rPr>
          <w:rFonts w:ascii="Times New Roman" w:eastAsia="Times New Roman" w:hAnsi="Times New Roman" w:cs="Times New Roman"/>
          <w:kern w:val="1"/>
          <w:sz w:val="28"/>
          <w:szCs w:val="28"/>
          <w:lang w:val="uk-UA" w:eastAsia="ru-RU" w:bidi="ur-PK"/>
        </w:rPr>
        <w:t>тривалості втримування на дроті на 38,2 % (р&lt;0,05) , зменшення тривалості плавання з вантажем на</w:t>
      </w:r>
      <w:r w:rsidRPr="00CB56BB">
        <w:rPr>
          <w:rFonts w:ascii="Times New Roman" w:eastAsia="SimSun" w:hAnsi="Times New Roman" w:cs="Times New Roman"/>
          <w:kern w:val="1"/>
          <w:sz w:val="28"/>
          <w:szCs w:val="28"/>
          <w:lang w:val="uk-UA" w:eastAsia="zh-CN" w:bidi="hi-IN"/>
        </w:rPr>
        <w:t xml:space="preserve"> </w:t>
      </w:r>
      <w:r w:rsidRPr="00CB56BB">
        <w:rPr>
          <w:rFonts w:ascii="Times New Roman" w:eastAsia="Times New Roman" w:hAnsi="Times New Roman" w:cs="Times New Roman"/>
          <w:kern w:val="1"/>
          <w:sz w:val="28"/>
          <w:szCs w:val="28"/>
          <w:shd w:val="clear" w:color="auto" w:fill="FFFFFF"/>
          <w:lang w:val="uk-UA" w:eastAsia="ru-RU" w:bidi="ur-PK"/>
        </w:rPr>
        <w:t>34,7 %, зменшується час до початку сну</w:t>
      </w:r>
      <w:r w:rsidRPr="00CB56BB">
        <w:rPr>
          <w:rFonts w:ascii="Times New Roman" w:eastAsia="SimSun" w:hAnsi="Times New Roman" w:cs="Times New Roman"/>
          <w:kern w:val="1"/>
          <w:sz w:val="28"/>
          <w:szCs w:val="28"/>
          <w:lang w:val="uk-UA" w:eastAsia="zh-CN" w:bidi="hi-IN"/>
        </w:rPr>
        <w:t xml:space="preserve"> на 26,0 % (p&lt;0,01))</w:t>
      </w:r>
      <w:r w:rsidRPr="00CB56BB">
        <w:rPr>
          <w:rFonts w:ascii="Times New Roman" w:eastAsia="SimSun" w:hAnsi="Times New Roman" w:cs="Times New Roman"/>
          <w:kern w:val="1"/>
          <w:sz w:val="28"/>
          <w:szCs w:val="28"/>
          <w:lang w:eastAsia="zh-CN" w:bidi="hi-IN"/>
        </w:rPr>
        <w:t>.</w:t>
      </w:r>
    </w:p>
    <w:p w:rsidR="00C8282A" w:rsidRPr="00CB56BB" w:rsidRDefault="00C8282A" w:rsidP="00827BAC">
      <w:pPr>
        <w:pStyle w:val="afd"/>
        <w:widowControl w:val="0"/>
        <w:numPr>
          <w:ilvl w:val="0"/>
          <w:numId w:val="19"/>
        </w:numPr>
        <w:suppressAutoHyphens/>
        <w:overflowPunct w:val="0"/>
        <w:spacing w:after="0" w:line="360" w:lineRule="auto"/>
        <w:jc w:val="both"/>
        <w:rPr>
          <w:rFonts w:ascii="Times New Roman" w:eastAsia="Symbol"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 xml:space="preserve">Епілептиформні судоми супроводжуються значною депривацією тіол-дисульфідної системи (зниження </w:t>
      </w:r>
      <w:r w:rsidRPr="00CB56BB">
        <w:rPr>
          <w:rFonts w:ascii="Liberation Serif" w:eastAsia="SimSun" w:hAnsi="Liberation Serif" w:cs="Mangal"/>
          <w:kern w:val="1"/>
          <w:sz w:val="28"/>
          <w:szCs w:val="28"/>
          <w:lang w:val="uk-UA" w:eastAsia="zh-CN" w:bidi="hi-IN"/>
        </w:rPr>
        <w:t xml:space="preserve">рівня відновленої форми глутатіону в 2,23 разу відносно показників інтактних тварин та </w:t>
      </w:r>
      <w:r w:rsidRPr="00CB56BB">
        <w:rPr>
          <w:rFonts w:ascii="Times New Roman" w:eastAsia="SimSun" w:hAnsi="Times New Roman" w:cs="Times New Roman"/>
          <w:kern w:val="1"/>
          <w:sz w:val="28"/>
          <w:szCs w:val="28"/>
          <w:lang w:val="uk-UA" w:eastAsia="zh-CN" w:bidi="hi-IN"/>
        </w:rPr>
        <w:t xml:space="preserve">зниження активності ГР на 43,44 %), активацією нітрозуючого стресу (підвищення нітротирозину в 2,7 разу), загибеллю нейронів сенсомоторної зони кори та активацією апоптозу, на тлі зниження антиапоптичного білка </w:t>
      </w:r>
      <w:r w:rsidRPr="00CB56BB">
        <w:rPr>
          <w:rFonts w:ascii="Times New Roman" w:eastAsia="SimSun" w:hAnsi="Times New Roman" w:cs="Times New Roman"/>
          <w:kern w:val="1"/>
          <w:sz w:val="28"/>
          <w:szCs w:val="28"/>
          <w:lang w:val="en-US" w:eastAsia="zh-CN" w:bidi="hi-IN"/>
        </w:rPr>
        <w:t>bcl</w:t>
      </w:r>
      <w:r w:rsidRPr="00CB56BB">
        <w:rPr>
          <w:rFonts w:ascii="Times New Roman" w:eastAsia="SimSun" w:hAnsi="Times New Roman" w:cs="Times New Roman"/>
          <w:kern w:val="1"/>
          <w:sz w:val="28"/>
          <w:szCs w:val="28"/>
          <w:lang w:val="uk-UA" w:eastAsia="zh-CN" w:bidi="hi-IN"/>
        </w:rPr>
        <w:t>-2 і пригніченням трансляційної активності нейронів, що призводить до пригнічення когнітивно-мнестичних функцій.</w:t>
      </w:r>
    </w:p>
    <w:p w:rsidR="00C8282A" w:rsidRPr="00CB56BB" w:rsidRDefault="00C8282A" w:rsidP="00827BAC">
      <w:pPr>
        <w:pStyle w:val="afd"/>
        <w:widowControl w:val="0"/>
        <w:numPr>
          <w:ilvl w:val="0"/>
          <w:numId w:val="19"/>
        </w:numPr>
        <w:suppressAutoHyphens/>
        <w:overflowPunct w:val="0"/>
        <w:spacing w:after="0" w:line="360" w:lineRule="auto"/>
        <w:jc w:val="both"/>
        <w:rPr>
          <w:rFonts w:ascii="Times New Roman" w:eastAsia="Symbol"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 xml:space="preserve">Встановлено, що в антиконвульсантів (переважно з домінуючим глутаматергічним механізмом дії), які проявляють додатковий нейропротективний ефект (знижують загибель нейронів сенсомоторної кори, підвищують у них концентрацію РНК, гальмують апоптоз, підвищують експресію </w:t>
      </w:r>
      <w:r w:rsidRPr="00CB56BB">
        <w:rPr>
          <w:rFonts w:ascii="Times New Roman" w:eastAsia="SimSun" w:hAnsi="Times New Roman" w:cs="Times New Roman"/>
          <w:kern w:val="1"/>
          <w:sz w:val="28"/>
          <w:szCs w:val="28"/>
          <w:lang w:val="en-US" w:eastAsia="zh-CN" w:bidi="hi-IN"/>
        </w:rPr>
        <w:t>bcl</w:t>
      </w:r>
      <w:r w:rsidRPr="00CB56BB">
        <w:rPr>
          <w:rFonts w:ascii="Times New Roman" w:eastAsia="SimSun" w:hAnsi="Times New Roman" w:cs="Times New Roman"/>
          <w:kern w:val="1"/>
          <w:sz w:val="28"/>
          <w:szCs w:val="28"/>
          <w:lang w:val="uk-UA" w:eastAsia="zh-CN" w:bidi="hi-IN"/>
        </w:rPr>
        <w:t xml:space="preserve">-2, нормалізують експресію </w:t>
      </w:r>
      <w:r w:rsidRPr="00CB56BB">
        <w:rPr>
          <w:rFonts w:ascii="Times New Roman" w:eastAsia="SimSun" w:hAnsi="Times New Roman" w:cs="Times New Roman"/>
          <w:kern w:val="1"/>
          <w:sz w:val="28"/>
          <w:szCs w:val="28"/>
          <w:lang w:val="en-US" w:eastAsia="zh-CN" w:bidi="hi-IN"/>
        </w:rPr>
        <w:t>n</w:t>
      </w:r>
      <w:r w:rsidRPr="00CB56BB">
        <w:rPr>
          <w:rFonts w:ascii="Times New Roman" w:eastAsia="SimSun" w:hAnsi="Times New Roman" w:cs="Times New Roman"/>
          <w:kern w:val="1"/>
          <w:sz w:val="28"/>
          <w:szCs w:val="28"/>
          <w:lang w:eastAsia="zh-CN" w:bidi="hi-IN"/>
        </w:rPr>
        <w:t>NOS</w:t>
      </w:r>
      <w:r w:rsidRPr="00CB56BB">
        <w:rPr>
          <w:rFonts w:ascii="Times New Roman" w:eastAsia="SimSun" w:hAnsi="Times New Roman" w:cs="Times New Roman"/>
          <w:kern w:val="1"/>
          <w:sz w:val="28"/>
          <w:szCs w:val="28"/>
          <w:lang w:val="uk-UA" w:eastAsia="zh-CN" w:bidi="hi-IN"/>
        </w:rPr>
        <w:t xml:space="preserve"> та </w:t>
      </w:r>
      <w:r w:rsidRPr="00CB56BB">
        <w:rPr>
          <w:rFonts w:ascii="Times New Roman" w:eastAsia="SimSun" w:hAnsi="Times New Roman" w:cs="Times New Roman"/>
          <w:kern w:val="1"/>
          <w:sz w:val="28"/>
          <w:szCs w:val="28"/>
          <w:lang w:val="en-US" w:eastAsia="zh-CN" w:bidi="hi-IN"/>
        </w:rPr>
        <w:t>iNOS</w:t>
      </w:r>
      <w:r w:rsidRPr="00CB56BB">
        <w:rPr>
          <w:rFonts w:ascii="Times New Roman" w:eastAsia="SimSun" w:hAnsi="Times New Roman" w:cs="Times New Roman"/>
          <w:kern w:val="1"/>
          <w:sz w:val="28"/>
          <w:szCs w:val="28"/>
          <w:lang w:val="uk-UA" w:eastAsia="zh-CN" w:bidi="hi-IN"/>
        </w:rPr>
        <w:t xml:space="preserve"> ), а також позитивно модулюють тіол-дисульфідну систему головного мозку та гальмують нітрозуючий стрес, найменш виражені негативні ефекти по відношенню до когнітивних функцій ЦНС.</w:t>
      </w:r>
    </w:p>
    <w:p w:rsidR="00C8282A" w:rsidRPr="00CB56BB" w:rsidRDefault="00C8282A" w:rsidP="00827BAC">
      <w:pPr>
        <w:pStyle w:val="afd"/>
        <w:widowControl w:val="0"/>
        <w:numPr>
          <w:ilvl w:val="0"/>
          <w:numId w:val="19"/>
        </w:numPr>
        <w:suppressAutoHyphens/>
        <w:overflowPunct w:val="0"/>
        <w:spacing w:after="0" w:line="360" w:lineRule="auto"/>
        <w:jc w:val="both"/>
        <w:rPr>
          <w:rFonts w:ascii="Times New Roman" w:eastAsia="Symbol"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 xml:space="preserve">Встановлена залежність індексу нітротирозин/глутатіон відновлений при </w:t>
      </w:r>
      <w:r w:rsidRPr="00CB56BB">
        <w:rPr>
          <w:rFonts w:ascii="Times New Roman" w:eastAsia="SimSun" w:hAnsi="Times New Roman" w:cs="Times New Roman"/>
          <w:kern w:val="1"/>
          <w:sz w:val="28"/>
          <w:szCs w:val="28"/>
          <w:lang w:val="uk-UA" w:eastAsia="zh-CN" w:bidi="hi-IN"/>
        </w:rPr>
        <w:lastRenderedPageBreak/>
        <w:t>дії антиконвульсантів на когнітивні процеси — чим вищий індекс (від 24,35 до 6,75), тим більш негативний вплив мають антиконвульсанти на когнітивні функції та менш виражений нейропротективний ефект.</w:t>
      </w:r>
    </w:p>
    <w:p w:rsidR="00C8282A" w:rsidRPr="00CB56BB" w:rsidRDefault="00C8282A" w:rsidP="00827BAC">
      <w:pPr>
        <w:pStyle w:val="afd"/>
        <w:widowControl w:val="0"/>
        <w:numPr>
          <w:ilvl w:val="0"/>
          <w:numId w:val="19"/>
        </w:numPr>
        <w:suppressAutoHyphens/>
        <w:overflowPunct w:val="0"/>
        <w:spacing w:after="0" w:line="360" w:lineRule="auto"/>
        <w:jc w:val="both"/>
        <w:rPr>
          <w:rFonts w:ascii="Times New Roman" w:eastAsia="Symbol" w:hAnsi="Times New Roman" w:cs="Times New Roman"/>
          <w:kern w:val="1"/>
          <w:sz w:val="28"/>
          <w:szCs w:val="28"/>
          <w:lang w:val="uk-UA" w:eastAsia="zh-CN" w:bidi="hi-IN"/>
        </w:rPr>
      </w:pPr>
      <w:r w:rsidRPr="00CB56BB">
        <w:rPr>
          <w:rFonts w:ascii="Times New Roman" w:eastAsia="SimSun" w:hAnsi="Times New Roman" w:cs="Times New Roman"/>
          <w:kern w:val="1"/>
          <w:sz w:val="28"/>
          <w:szCs w:val="28"/>
          <w:lang w:val="uk-UA" w:eastAsia="zh-CN" w:bidi="hi-IN"/>
        </w:rPr>
        <w:t xml:space="preserve">Оцінка нейропротективної дії антиконвульсантів при коразоловому кіндлінгу </w:t>
      </w:r>
      <w:r w:rsidRPr="00CB56BB">
        <w:rPr>
          <w:rFonts w:ascii="Times New Roman" w:eastAsia="Times New Roman" w:hAnsi="Times New Roman" w:cs="Times New Roman"/>
          <w:bCs/>
          <w:kern w:val="1"/>
          <w:sz w:val="28"/>
          <w:szCs w:val="28"/>
          <w:lang w:val="uk-UA" w:eastAsia="ru-RU" w:bidi="hi-IN"/>
        </w:rPr>
        <w:t>дозволяє проранжувати їх таким чином за збільшенням ефективності: ламотриджин &gt; вальпроат натрію &gt; топірамат &gt; габапентин &gt; карбамазепін, а негативний вплив на когнітивні процеси ЦНС зменшується в ряду: карбамазепін &gt; вальпроат натрію &gt;</w:t>
      </w:r>
      <w:r w:rsidRPr="00CB56BB">
        <w:rPr>
          <w:rFonts w:ascii="Times New Roman" w:eastAsia="Times New Roman" w:hAnsi="Times New Roman" w:cs="Times New Roman"/>
          <w:bCs/>
          <w:kern w:val="1"/>
          <w:sz w:val="28"/>
          <w:szCs w:val="28"/>
          <w:lang w:eastAsia="ru-RU" w:bidi="hi-IN"/>
        </w:rPr>
        <w:t xml:space="preserve"> </w:t>
      </w:r>
      <w:r w:rsidRPr="00CB56BB">
        <w:rPr>
          <w:rFonts w:ascii="Times New Roman" w:eastAsia="Times New Roman" w:hAnsi="Times New Roman" w:cs="Times New Roman"/>
          <w:bCs/>
          <w:kern w:val="1"/>
          <w:sz w:val="28"/>
          <w:szCs w:val="28"/>
          <w:lang w:val="uk-UA" w:eastAsia="ru-RU" w:bidi="hi-IN"/>
        </w:rPr>
        <w:t>габапентин</w:t>
      </w:r>
      <w:r w:rsidRPr="00CB56BB">
        <w:rPr>
          <w:rFonts w:ascii="Times New Roman" w:eastAsia="Times New Roman" w:hAnsi="Times New Roman" w:cs="Times New Roman"/>
          <w:bCs/>
          <w:kern w:val="1"/>
          <w:sz w:val="28"/>
          <w:szCs w:val="28"/>
          <w:lang w:eastAsia="ru-RU" w:bidi="hi-IN"/>
        </w:rPr>
        <w:t xml:space="preserve"> </w:t>
      </w:r>
      <w:r w:rsidRPr="00CB56BB">
        <w:rPr>
          <w:rFonts w:ascii="Times New Roman" w:eastAsia="Times New Roman" w:hAnsi="Times New Roman" w:cs="Times New Roman"/>
          <w:bCs/>
          <w:kern w:val="1"/>
          <w:sz w:val="28"/>
          <w:szCs w:val="28"/>
          <w:lang w:val="uk-UA" w:eastAsia="ru-RU" w:bidi="hi-IN"/>
        </w:rPr>
        <w:t>&gt;</w:t>
      </w:r>
      <w:r w:rsidRPr="00CB56BB">
        <w:rPr>
          <w:rFonts w:ascii="Times New Roman" w:eastAsia="Times New Roman" w:hAnsi="Times New Roman" w:cs="Times New Roman"/>
          <w:bCs/>
          <w:kern w:val="1"/>
          <w:sz w:val="28"/>
          <w:szCs w:val="28"/>
          <w:lang w:eastAsia="ru-RU" w:bidi="hi-IN"/>
        </w:rPr>
        <w:t xml:space="preserve"> </w:t>
      </w:r>
      <w:r w:rsidRPr="00CB56BB">
        <w:rPr>
          <w:rFonts w:ascii="Times New Roman" w:eastAsia="Times New Roman" w:hAnsi="Times New Roman" w:cs="Times New Roman"/>
          <w:bCs/>
          <w:kern w:val="1"/>
          <w:sz w:val="28"/>
          <w:szCs w:val="28"/>
          <w:lang w:val="uk-UA" w:eastAsia="ru-RU" w:bidi="hi-IN"/>
        </w:rPr>
        <w:t>топірамат</w:t>
      </w:r>
      <w:r w:rsidRPr="00CB56BB">
        <w:rPr>
          <w:rFonts w:ascii="Times New Roman" w:eastAsia="Times New Roman" w:hAnsi="Times New Roman" w:cs="Times New Roman"/>
          <w:bCs/>
          <w:kern w:val="1"/>
          <w:sz w:val="28"/>
          <w:szCs w:val="28"/>
          <w:lang w:eastAsia="ru-RU" w:bidi="hi-IN"/>
        </w:rPr>
        <w:t xml:space="preserve"> </w:t>
      </w:r>
      <w:r w:rsidRPr="00CB56BB">
        <w:rPr>
          <w:rFonts w:ascii="Times New Roman" w:eastAsia="Times New Roman" w:hAnsi="Times New Roman" w:cs="Times New Roman"/>
          <w:bCs/>
          <w:kern w:val="1"/>
          <w:sz w:val="28"/>
          <w:szCs w:val="28"/>
          <w:lang w:val="uk-UA" w:eastAsia="ru-RU" w:bidi="hi-IN"/>
        </w:rPr>
        <w:t>&gt;</w:t>
      </w:r>
      <w:r w:rsidRPr="00CB56BB">
        <w:rPr>
          <w:rFonts w:ascii="Times New Roman" w:eastAsia="Times New Roman" w:hAnsi="Times New Roman" w:cs="Times New Roman"/>
          <w:bCs/>
          <w:kern w:val="1"/>
          <w:sz w:val="28"/>
          <w:szCs w:val="28"/>
          <w:lang w:eastAsia="ru-RU" w:bidi="hi-IN"/>
        </w:rPr>
        <w:t xml:space="preserve"> </w:t>
      </w:r>
      <w:r w:rsidRPr="00CB56BB">
        <w:rPr>
          <w:rFonts w:ascii="Times New Roman" w:eastAsia="Times New Roman" w:hAnsi="Times New Roman" w:cs="Times New Roman"/>
          <w:bCs/>
          <w:kern w:val="1"/>
          <w:sz w:val="28"/>
          <w:szCs w:val="28"/>
          <w:lang w:val="uk-UA" w:eastAsia="ru-RU" w:bidi="hi-IN"/>
        </w:rPr>
        <w:t>ламотриджин.</w:t>
      </w:r>
    </w:p>
    <w:p w:rsidR="00C35324" w:rsidRPr="00CB56BB" w:rsidRDefault="00C35324">
      <w:pPr>
        <w:rPr>
          <w:rFonts w:ascii="Times New Roman" w:eastAsia="Andale Sans UI" w:hAnsi="Times New Roman" w:cs="Times New Roman"/>
          <w:kern w:val="1"/>
          <w:sz w:val="28"/>
          <w:szCs w:val="28"/>
          <w:lang w:val="uk-UA"/>
        </w:rPr>
      </w:pPr>
      <w:r w:rsidRPr="00CB56BB">
        <w:rPr>
          <w:rFonts w:ascii="Times New Roman" w:eastAsia="Andale Sans UI" w:hAnsi="Times New Roman" w:cs="Times New Roman"/>
          <w:kern w:val="1"/>
          <w:sz w:val="28"/>
          <w:szCs w:val="28"/>
          <w:lang w:val="uk-UA"/>
        </w:rPr>
        <w:br w:type="page"/>
      </w:r>
    </w:p>
    <w:p w:rsidR="00F55A59" w:rsidRPr="00CB56BB" w:rsidRDefault="00F55A59" w:rsidP="00570935">
      <w:pPr>
        <w:widowControl w:val="0"/>
        <w:tabs>
          <w:tab w:val="left" w:pos="720"/>
        </w:tabs>
        <w:suppressAutoHyphens/>
        <w:overflowPunct w:val="0"/>
        <w:spacing w:after="0" w:line="360" w:lineRule="auto"/>
        <w:jc w:val="center"/>
        <w:rPr>
          <w:rFonts w:ascii="Times New Roman" w:eastAsia="Symbol" w:hAnsi="Times New Roman" w:cs="Times New Roman"/>
          <w:bCs/>
          <w:kern w:val="1"/>
          <w:sz w:val="28"/>
          <w:szCs w:val="28"/>
          <w:lang w:val="uk-UA" w:eastAsia="uk-UA" w:bidi="hi-IN"/>
        </w:rPr>
      </w:pPr>
      <w:r w:rsidRPr="00CB56BB">
        <w:rPr>
          <w:rFonts w:ascii="Times New Roman" w:eastAsia="Symbol" w:hAnsi="Times New Roman" w:cs="Times New Roman"/>
          <w:bCs/>
          <w:kern w:val="1"/>
          <w:sz w:val="28"/>
          <w:szCs w:val="28"/>
          <w:lang w:val="uk-UA" w:eastAsia="uk-UA" w:bidi="hi-IN"/>
        </w:rPr>
        <w:lastRenderedPageBreak/>
        <w:t>ПРАКТИЧНІ РЕКОМЕНДАЦІЇ</w:t>
      </w:r>
    </w:p>
    <w:p w:rsidR="00F55A59" w:rsidRPr="00CB56BB" w:rsidRDefault="00F55A59" w:rsidP="00570935">
      <w:pPr>
        <w:widowControl w:val="0"/>
        <w:tabs>
          <w:tab w:val="left" w:pos="720"/>
        </w:tabs>
        <w:suppressAutoHyphens/>
        <w:overflowPunct w:val="0"/>
        <w:spacing w:after="0" w:line="360" w:lineRule="auto"/>
        <w:jc w:val="center"/>
        <w:rPr>
          <w:rFonts w:ascii="Times New Roman" w:eastAsia="Symbol" w:hAnsi="Times New Roman" w:cs="Times New Roman"/>
          <w:bCs/>
          <w:kern w:val="1"/>
          <w:sz w:val="28"/>
          <w:szCs w:val="28"/>
          <w:lang w:val="uk-UA" w:eastAsia="uk-UA" w:bidi="hi-IN"/>
        </w:rPr>
      </w:pPr>
    </w:p>
    <w:p w:rsidR="00570935" w:rsidRPr="00CB56BB" w:rsidRDefault="00570935" w:rsidP="00570935">
      <w:pPr>
        <w:widowControl w:val="0"/>
        <w:tabs>
          <w:tab w:val="left" w:pos="720"/>
        </w:tabs>
        <w:suppressAutoHyphens/>
        <w:overflowPunct w:val="0"/>
        <w:spacing w:after="0" w:line="360" w:lineRule="auto"/>
        <w:jc w:val="center"/>
        <w:rPr>
          <w:rFonts w:ascii="Times New Roman" w:eastAsia="Symbol" w:hAnsi="Times New Roman" w:cs="Times New Roman"/>
          <w:bCs/>
          <w:kern w:val="1"/>
          <w:sz w:val="28"/>
          <w:szCs w:val="28"/>
          <w:lang w:val="uk-UA" w:eastAsia="uk-UA" w:bidi="hi-IN"/>
        </w:rPr>
      </w:pPr>
    </w:p>
    <w:p w:rsidR="00F55A59" w:rsidRPr="00CB56BB" w:rsidRDefault="00F55A59" w:rsidP="00570935">
      <w:pPr>
        <w:widowControl w:val="0"/>
        <w:numPr>
          <w:ilvl w:val="0"/>
          <w:numId w:val="8"/>
        </w:numPr>
        <w:tabs>
          <w:tab w:val="left" w:pos="720"/>
        </w:tabs>
        <w:suppressAutoHyphens/>
        <w:overflowPunct w:val="0"/>
        <w:spacing w:after="0" w:line="360" w:lineRule="auto"/>
        <w:ind w:left="0" w:firstLine="720"/>
        <w:jc w:val="both"/>
        <w:rPr>
          <w:rFonts w:ascii="Times New Roman" w:eastAsia="Times New Roman" w:hAnsi="Times New Roman" w:cs="Times New Roman"/>
          <w:kern w:val="1"/>
          <w:sz w:val="28"/>
          <w:szCs w:val="28"/>
          <w:lang w:val="uk-UA" w:eastAsia="ru-RU" w:bidi="ur-PK"/>
        </w:rPr>
      </w:pPr>
      <w:r w:rsidRPr="00CB56BB">
        <w:rPr>
          <w:rFonts w:ascii="Times New Roman" w:eastAsia="Symbol" w:hAnsi="Times New Roman" w:cs="Times New Roman"/>
          <w:kern w:val="1"/>
          <w:sz w:val="28"/>
          <w:szCs w:val="28"/>
          <w:lang w:val="uk-UA" w:eastAsia="uk-UA" w:bidi="hi-IN"/>
        </w:rPr>
        <w:t xml:space="preserve">Для раціонального призначення терапії епілепсії та зменшення побічних ефектів антиконвульсантів необхідно враховувати співвідношення </w:t>
      </w:r>
      <w:r w:rsidR="00333834" w:rsidRPr="00CB56BB">
        <w:rPr>
          <w:rFonts w:ascii="Times New Roman" w:eastAsia="Symbol" w:hAnsi="Times New Roman" w:cs="Times New Roman"/>
          <w:kern w:val="1"/>
          <w:sz w:val="28"/>
          <w:szCs w:val="28"/>
          <w:lang w:val="uk-UA" w:eastAsia="uk-UA" w:bidi="hi-IN"/>
        </w:rPr>
        <w:t>нітроти</w:t>
      </w:r>
      <w:r w:rsidRPr="00CB56BB">
        <w:rPr>
          <w:rFonts w:ascii="Times New Roman" w:eastAsia="Symbol" w:hAnsi="Times New Roman" w:cs="Times New Roman"/>
          <w:kern w:val="1"/>
          <w:sz w:val="28"/>
          <w:szCs w:val="28"/>
          <w:lang w:val="uk-UA" w:eastAsia="uk-UA" w:bidi="hi-IN"/>
        </w:rPr>
        <w:t xml:space="preserve">розину та тіол-дисульфідної системи. </w:t>
      </w:r>
    </w:p>
    <w:p w:rsidR="00F55A59" w:rsidRPr="00CB56BB" w:rsidRDefault="00F55A59" w:rsidP="00570935">
      <w:pPr>
        <w:widowControl w:val="0"/>
        <w:numPr>
          <w:ilvl w:val="0"/>
          <w:numId w:val="8"/>
        </w:numPr>
        <w:shd w:val="clear" w:color="auto" w:fill="FFFFFF"/>
        <w:tabs>
          <w:tab w:val="left" w:pos="720"/>
        </w:tabs>
        <w:suppressAutoHyphens/>
        <w:overflowPunct w:val="0"/>
        <w:spacing w:after="0" w:line="360" w:lineRule="auto"/>
        <w:ind w:left="0" w:firstLine="720"/>
        <w:jc w:val="both"/>
        <w:rPr>
          <w:rFonts w:ascii="Times New Roman" w:eastAsia="Times New Roman" w:hAnsi="Times New Roman" w:cs="Times New Roman"/>
          <w:kern w:val="1"/>
          <w:sz w:val="28"/>
          <w:szCs w:val="28"/>
          <w:lang w:val="uk-UA" w:eastAsia="ru-RU" w:bidi="ur-PK"/>
        </w:rPr>
      </w:pPr>
      <w:r w:rsidRPr="00CB56BB">
        <w:rPr>
          <w:rFonts w:ascii="Times New Roman" w:eastAsia="Times New Roman" w:hAnsi="Times New Roman" w:cs="Times New Roman"/>
          <w:kern w:val="1"/>
          <w:sz w:val="28"/>
          <w:szCs w:val="28"/>
          <w:lang w:val="uk-UA" w:eastAsia="ru-RU" w:bidi="ur-PK"/>
        </w:rPr>
        <w:t>Для зниження побічних реакцій збоку ког</w:t>
      </w:r>
      <w:r w:rsidR="00333834" w:rsidRPr="00CB56BB">
        <w:rPr>
          <w:rFonts w:ascii="Times New Roman" w:eastAsia="Times New Roman" w:hAnsi="Times New Roman" w:cs="Times New Roman"/>
          <w:kern w:val="1"/>
          <w:sz w:val="28"/>
          <w:szCs w:val="28"/>
          <w:lang w:val="uk-UA" w:eastAsia="ru-RU" w:bidi="ur-PK"/>
        </w:rPr>
        <w:t>нітивно-мнестичних функцій ГАМК</w:t>
      </w:r>
      <w:r w:rsidRPr="00CB56BB">
        <w:rPr>
          <w:rFonts w:ascii="Times New Roman" w:eastAsia="Times New Roman" w:hAnsi="Times New Roman" w:cs="Times New Roman"/>
          <w:kern w:val="1"/>
          <w:sz w:val="28"/>
          <w:szCs w:val="28"/>
          <w:lang w:val="uk-UA" w:eastAsia="ru-RU" w:bidi="ur-PK"/>
        </w:rPr>
        <w:t>-ергічних антиконвульсантів необхідно додатково призначати лікарські засоби, які регулюють тіол-дисульфідну систему головного мозку (селеназа, глутоксим, гептрал, тіатріазолін).</w:t>
      </w:r>
    </w:p>
    <w:p w:rsidR="007C367A" w:rsidRPr="00CB56BB" w:rsidRDefault="007C367A"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p w:rsidR="00065960" w:rsidRPr="00CB56BB" w:rsidRDefault="00065960" w:rsidP="00065960">
      <w:pPr>
        <w:widowControl w:val="0"/>
        <w:suppressAutoHyphens/>
        <w:spacing w:after="0" w:line="360" w:lineRule="auto"/>
        <w:jc w:val="center"/>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val="uk-UA" w:eastAsia="zh-CN" w:bidi="hi-IN"/>
        </w:rPr>
        <w:lastRenderedPageBreak/>
        <w:t>СПИСОК ВИКОРИСТАНИХ ДЖЕРЕЛ</w:t>
      </w:r>
    </w:p>
    <w:p w:rsidR="00065960" w:rsidRPr="00CB56BB" w:rsidRDefault="00065960" w:rsidP="00065960">
      <w:pPr>
        <w:widowControl w:val="0"/>
        <w:suppressAutoHyphens/>
        <w:spacing w:after="0" w:line="360" w:lineRule="auto"/>
        <w:jc w:val="center"/>
        <w:rPr>
          <w:rFonts w:ascii="Times New Roman" w:eastAsia="SimSun" w:hAnsi="Times New Roman" w:cs="Times New Roman"/>
          <w:sz w:val="28"/>
          <w:szCs w:val="28"/>
          <w:lang w:val="uk-UA" w:eastAsia="zh-CN" w:bidi="hi-IN"/>
        </w:rPr>
      </w:pP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Swanborough N. Medication for epilepsy / N. Swanborough //  Epilepsy society. – 2015. – [Електронний ресурс]. – Режим доступу: http://www.epilepsysociety.org.uk/medication-epilepsy</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Пылаева О. А. Побочные эффекты и осложнения антиэпилептической терапии / О. А. Пылаева, К. В. Воронкова, А. С. Петрухин. // Фарматека. – 2004. – №9. – С. 33—41.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Staged an Anticonvulsant screening for chronic epilepsy. / [Y. Berdichevsky, Y. Saponjian, K. Park та ін.]. // Ann Clin Transl Neurol. – 2016. – V. 3.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908–923.</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Калинин В. В. Изменения личности и мнестико - интеллектуальный дефект у больных эпилепсией / В. В. Калинин. // Журнал неврологии и психиатрии. – 2004. – №2. – С. 64–73.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Fisher R. ILAE Official Report: A practical clinical definition of epilepsy. proposed by the International League Against Epilepsy (ILAE) and the International Bureau for Epilepsy (IBE) / R.S. Fisher. // Epilepsia. – 2014. – </w:t>
      </w:r>
      <w:r w:rsidRPr="00CB56BB">
        <w:rPr>
          <w:rFonts w:ascii="Times New Roman" w:eastAsia="SimSun" w:hAnsi="Times New Roman" w:cs="Times New Roman"/>
          <w:sz w:val="28"/>
          <w:szCs w:val="28"/>
          <w:shd w:val="clear" w:color="auto" w:fill="FFFFFF"/>
          <w:lang w:val="en-US" w:eastAsia="zh-CN" w:bidi="hi-IN"/>
        </w:rPr>
        <w:t xml:space="preserve">V. </w:t>
      </w:r>
      <w:r w:rsidRPr="00CB56BB">
        <w:rPr>
          <w:rFonts w:ascii="Times New Roman" w:eastAsia="SimSun" w:hAnsi="Times New Roman" w:cs="Times New Roman"/>
          <w:sz w:val="28"/>
          <w:szCs w:val="28"/>
          <w:shd w:val="clear" w:color="auto" w:fill="FFFFFF"/>
          <w:lang w:val="uk-UA" w:eastAsia="zh-CN" w:bidi="hi-IN"/>
        </w:rPr>
        <w:t xml:space="preserve">55.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475–482.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Современные принципы терапии эпилепсии / [К. В. Воронкова, О. А. Пылаева, Е. С. Косякова та ін.]. // «Журнал неврологии и психиатрии». – 2010. – №6.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Марценковський І. А. Протиепілептичні препарати та інші засоби лікування епілепсій у дітей з розладами спектра аутизму / І. А. Марценковський. // Укр. вісн. Психоневрол.. – 2014. – №3. – С. 121–126.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Vezzani A. The role of inflammation in epileptogenesis / A. Vezzani, A. Friedman, R. Dingledine. // Neuropharmacology. – 2013. – №69. – С. 16–24.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Yeh C. Risk of epilepsy after traumatic brain injury: A retrospective population-</w:t>
      </w:r>
      <w:r w:rsidRPr="00CB56BB">
        <w:rPr>
          <w:rFonts w:ascii="Times New Roman" w:eastAsia="SimSun" w:hAnsi="Times New Roman" w:cs="Times New Roman"/>
          <w:sz w:val="28"/>
          <w:szCs w:val="28"/>
          <w:shd w:val="clear" w:color="auto" w:fill="FFFFFF"/>
          <w:lang w:val="uk-UA" w:eastAsia="zh-CN" w:bidi="hi-IN"/>
        </w:rPr>
        <w:lastRenderedPageBreak/>
        <w:t xml:space="preserve">based cohort study. / C.C. Yeh. // J Neurol Neurosurg Psychiatry. – 2013. – V. 84.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441–445.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Knoester P. D. Effectiveness of lamotrigine in clinical practice: results of a retrospective population-based study / P. D. Knoester, A. Keyser, W. O. Renier. // Epilepsy Res. – 2005. – V. 65.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93–100.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Curia G. Pathophysiogenesis of mesial temporal lobe epilepsy: Is prevention of damage antiepileptogenic? / G. Curia. // Curr</w:t>
      </w:r>
      <w:r w:rsidRPr="00CB56BB">
        <w:rPr>
          <w:rFonts w:ascii="Times New Roman" w:eastAsia="SimSun" w:hAnsi="Times New Roman" w:cs="Times New Roman"/>
          <w:sz w:val="28"/>
          <w:szCs w:val="28"/>
          <w:shd w:val="clear" w:color="auto" w:fill="FFFFFF"/>
          <w:lang w:val="en-US" w:eastAsia="zh-CN" w:bidi="hi-IN"/>
        </w:rPr>
        <w:t>ent</w:t>
      </w:r>
      <w:r w:rsidRPr="00CB56BB">
        <w:rPr>
          <w:rFonts w:ascii="Times New Roman" w:eastAsia="SimSun" w:hAnsi="Times New Roman" w:cs="Times New Roman"/>
          <w:sz w:val="28"/>
          <w:szCs w:val="28"/>
          <w:shd w:val="clear" w:color="auto" w:fill="FFFFFF"/>
          <w:lang w:val="uk-UA" w:eastAsia="zh-CN" w:bidi="hi-IN"/>
        </w:rPr>
        <w:t xml:space="preserve"> Med</w:t>
      </w:r>
      <w:r w:rsidRPr="00CB56BB">
        <w:rPr>
          <w:rFonts w:ascii="Times New Roman" w:eastAsia="SimSun" w:hAnsi="Times New Roman" w:cs="Times New Roman"/>
          <w:sz w:val="28"/>
          <w:szCs w:val="28"/>
          <w:shd w:val="clear" w:color="auto" w:fill="FFFFFF"/>
          <w:lang w:val="en-US" w:eastAsia="zh-CN" w:bidi="hi-IN"/>
        </w:rPr>
        <w:t>icinal</w:t>
      </w:r>
      <w:r w:rsidRPr="00CB56BB">
        <w:rPr>
          <w:rFonts w:ascii="Times New Roman" w:eastAsia="SimSun" w:hAnsi="Times New Roman" w:cs="Times New Roman"/>
          <w:sz w:val="28"/>
          <w:szCs w:val="28"/>
          <w:shd w:val="clear" w:color="auto" w:fill="FFFFFF"/>
          <w:lang w:val="uk-UA" w:eastAsia="zh-CN" w:bidi="hi-IN"/>
        </w:rPr>
        <w:t xml:space="preserve"> Chem</w:t>
      </w:r>
      <w:r w:rsidRPr="00CB56BB">
        <w:rPr>
          <w:rFonts w:ascii="Times New Roman" w:eastAsia="SimSun" w:hAnsi="Times New Roman" w:cs="Times New Roman"/>
          <w:sz w:val="28"/>
          <w:szCs w:val="28"/>
          <w:shd w:val="clear" w:color="auto" w:fill="FFFFFF"/>
          <w:lang w:val="en-US" w:eastAsia="zh-CN" w:bidi="hi-IN"/>
        </w:rPr>
        <w:t>istry</w:t>
      </w:r>
      <w:r w:rsidRPr="00CB56BB">
        <w:rPr>
          <w:rFonts w:ascii="Times New Roman" w:eastAsia="SimSun" w:hAnsi="Times New Roman" w:cs="Times New Roman"/>
          <w:sz w:val="28"/>
          <w:szCs w:val="28"/>
          <w:shd w:val="clear" w:color="auto" w:fill="FFFFFF"/>
          <w:lang w:val="uk-UA" w:eastAsia="zh-CN" w:bidi="hi-IN"/>
        </w:rPr>
        <w:t>. – 2014.</w:t>
      </w:r>
      <w:r w:rsidRPr="00CB56BB">
        <w:rPr>
          <w:rFonts w:ascii="Liberation Serif" w:eastAsia="SimSun" w:hAnsi="Liberation Serif" w:cs="Mangal"/>
          <w:sz w:val="24"/>
          <w:szCs w:val="24"/>
          <w:lang w:val="uk-UA" w:eastAsia="zh-CN" w:bidi="hi-IN"/>
        </w:rPr>
        <w:t xml:space="preserve"> </w:t>
      </w:r>
      <w:r w:rsidRPr="00CB56BB">
        <w:rPr>
          <w:rFonts w:ascii="Times New Roman" w:eastAsia="SimSun" w:hAnsi="Times New Roman" w:cs="Times New Roman"/>
          <w:sz w:val="28"/>
          <w:szCs w:val="28"/>
          <w:shd w:val="clear" w:color="auto" w:fill="FFFFFF"/>
          <w:lang w:val="uk-UA" w:eastAsia="zh-CN" w:bidi="hi-IN"/>
        </w:rPr>
        <w:t>–V.</w:t>
      </w:r>
      <w:r w:rsidRPr="00CB56BB">
        <w:rPr>
          <w:rFonts w:ascii="Times New Roman" w:eastAsia="SimSun" w:hAnsi="Times New Roman" w:cs="Times New Roman"/>
          <w:sz w:val="28"/>
          <w:szCs w:val="28"/>
          <w:shd w:val="clear" w:color="auto" w:fill="FFFFFF"/>
          <w:lang w:val="en-US" w:eastAsia="zh-CN" w:bidi="hi-IN"/>
        </w:rPr>
        <w:t>74</w:t>
      </w:r>
      <w:r w:rsidRPr="00CB56BB">
        <w:rPr>
          <w:rFonts w:ascii="Times New Roman" w:eastAsia="SimSun" w:hAnsi="Times New Roman" w:cs="Times New Roman"/>
          <w:sz w:val="28"/>
          <w:szCs w:val="28"/>
          <w:shd w:val="clear" w:color="auto" w:fill="FFFFFF"/>
          <w:lang w:val="uk-UA" w:eastAsia="zh-CN" w:bidi="hi-IN"/>
        </w:rPr>
        <w:t xml:space="preserve">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663–688.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Мухин К. Эпилептические энцефалопатии и схожие синдромы у детей. / К. Мухин, А. Петрухин, А. Холин. – Москва: АртСервис Лтд, 2011. – 680 с.</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Мар’єнко Л.Б.  Про сучасний стан класифікації епілептичних нападів та епілепсії / Л.Б. Мар’єнко  // Клінічна фармація, фармакотерапія та медична стандартизація. – 2013. – № 2. – С. 126-136.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Brodie M. J. Drag interactions in epilepsy / M. J. Brodie. // Epilepsia. – 1992. – V. 33.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13–22.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Galanopoulou A. Epilepsy therapy development: Technical and methodologic issues in studies with animal models / A.S. Galanopoulou. // Epilepsia. – 2013. – V. 54.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13–23.</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Pearce P. Spike-wave discharges in adult Sprague Dawley rats and their implications for animal models of temporal lobe epilepsy / P.S. Pearce. // Epilepsy &amp; Behavior. – 2014. – V. 32</w:t>
      </w:r>
      <w:r w:rsidRPr="00CB56BB">
        <w:rPr>
          <w:rFonts w:ascii="Times New Roman" w:eastAsia="SimSun" w:hAnsi="Times New Roman" w:cs="Times New Roman"/>
          <w:sz w:val="28"/>
          <w:szCs w:val="28"/>
          <w:shd w:val="clear" w:color="auto" w:fill="FFFFFF"/>
          <w:lang w:val="en-US" w:eastAsia="zh-CN" w:bidi="hi-IN"/>
        </w:rPr>
        <w:t>,</w:t>
      </w:r>
      <w:r w:rsidRPr="00CB56BB">
        <w:rPr>
          <w:rFonts w:ascii="Liberation Serif" w:eastAsia="SimSun" w:hAnsi="Liberation Serif" w:cs="Mangal"/>
          <w:sz w:val="28"/>
          <w:szCs w:val="28"/>
          <w:lang w:val="uk-UA" w:eastAsia="zh-CN" w:bidi="hi-IN"/>
        </w:rPr>
        <w:t xml:space="preserve"> № </w:t>
      </w:r>
      <w:r w:rsidRPr="00CB56BB">
        <w:rPr>
          <w:rFonts w:ascii="Liberation Serif" w:eastAsia="SimSun" w:hAnsi="Liberation Serif" w:cs="Mangal"/>
          <w:sz w:val="28"/>
          <w:szCs w:val="28"/>
          <w:lang w:val="fr-FR" w:eastAsia="zh-CN" w:bidi="hi-IN"/>
        </w:rPr>
        <w:t>8.</w:t>
      </w:r>
      <w:r w:rsidRPr="00CB56BB">
        <w:rPr>
          <w:rFonts w:ascii="Times New Roman" w:eastAsia="SimSun" w:hAnsi="Times New Roman" w:cs="Times New Roman"/>
          <w:sz w:val="28"/>
          <w:szCs w:val="28"/>
          <w:shd w:val="clear" w:color="auto" w:fill="FFFFFF"/>
          <w:lang w:val="uk-UA" w:eastAsia="zh-CN" w:bidi="hi-IN"/>
        </w:rPr>
        <w:t xml:space="preserve">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121–131.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Mohanraj R. Pharmacological outcomes in newly diagnosed epilepsy. / R. Mohanraj, M. Brodie. // Epilepsy Behav. – 2005. – V. 6.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382–387.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Блинов Д. В. Современные представления о роли нарушения резистентности гематоэнцефалического барьера в патогенезе заболеваний ЦНС. Часть 2: Функции и механизмы повреждения гематоэнцефалического барьера. Эпилепсия и пароксизмальные состояния. / Д. В. Блинов. – 2014. – </w:t>
      </w:r>
      <w:r w:rsidRPr="00CB56BB">
        <w:rPr>
          <w:rFonts w:ascii="Times New Roman" w:eastAsia="SimSun" w:hAnsi="Times New Roman" w:cs="Times New Roman"/>
          <w:sz w:val="28"/>
          <w:szCs w:val="28"/>
          <w:shd w:val="clear" w:color="auto" w:fill="FFFFFF"/>
          <w:lang w:val="uk-UA" w:eastAsia="zh-CN" w:bidi="hi-IN"/>
        </w:rPr>
        <w:lastRenderedPageBreak/>
        <w:t xml:space="preserve">№1. – С. 70–84.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Пономаренко Т. М. Система цитохрома Р450 в лёгких: роль в патогенезе заболеваний и фармакокинетике лекарственных средств / Т. М. Пономаренко, Д. А. Сычёв, А. О. Чикало. // Фармакокинетика и Фармакодинамика. – 2012. – №1. – С. 25–28.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A definition and classification of status epilepticus - report of the ILAE Task Force on Classification of Status Epilepticus / [E. Trinka, H. Cock, H. Hesdorffer та ін.]. // Epilepsia. – 2015. – V. 56</w:t>
      </w:r>
      <w:r w:rsidRPr="00CB56BB">
        <w:rPr>
          <w:rFonts w:ascii="Times New Roman" w:eastAsia="SimSun" w:hAnsi="Times New Roman" w:cs="Times New Roman"/>
          <w:sz w:val="28"/>
          <w:szCs w:val="28"/>
          <w:shd w:val="clear" w:color="auto" w:fill="FFFFFF"/>
          <w:lang w:val="en-US" w:eastAsia="zh-CN" w:bidi="hi-IN"/>
        </w:rPr>
        <w:t>, №10.</w:t>
      </w:r>
      <w:r w:rsidRPr="00CB56BB">
        <w:rPr>
          <w:rFonts w:ascii="Times New Roman" w:eastAsia="SimSun" w:hAnsi="Times New Roman" w:cs="Times New Roman"/>
          <w:sz w:val="28"/>
          <w:szCs w:val="28"/>
          <w:shd w:val="clear" w:color="auto" w:fill="FFFFFF"/>
          <w:lang w:val="uk-UA" w:eastAsia="zh-CN" w:bidi="hi-IN"/>
        </w:rPr>
        <w:t xml:space="preserve">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156–192.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Benedetti M. Enzyme induction and inhibition by new antiepileptic drugs: a review of human studies / MS. Benedetti. // Fundam Clin Pharmacol. – 2000. – V. 14.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301–311.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Jacoby A. Labels and lingo in epilepsy: a response to Dr Hatcher / A. Jacoby. // Seizure. – V. 23.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34–86.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Pack A. Adverse effects of antiepileptic drugs on bone structure: epidemiology, mechanisms, and therapeutic implications / A. Pack, M. Morrell. // CNS Drugs. – 2001. – V. 15.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633–642.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Wilne A. Modern Treatment of Drug-Resistant Epilepsy / A. Wilne // Neurology Reviews. – 2015. – [Електронний ресурс]. – Режим доступу: </w:t>
      </w:r>
      <w:hyperlink r:id="rId36" w:history="1">
        <w:r w:rsidRPr="00CB56BB">
          <w:rPr>
            <w:rFonts w:ascii="Times New Roman" w:eastAsia="SimSun" w:hAnsi="Times New Roman" w:cs="Times New Roman"/>
            <w:sz w:val="28"/>
            <w:szCs w:val="28"/>
            <w:shd w:val="clear" w:color="auto" w:fill="FFFFFF"/>
            <w:lang w:val="uk-UA" w:eastAsia="zh-CN" w:bidi="hi-IN"/>
          </w:rPr>
          <w:t>http://www.neurologyreviews.com/home/article/modern-treatment-of-drug-resistant-epilepsy/59210366894c4275fa43fed6d77c2bc1.html</w:t>
        </w:r>
      </w:hyperlink>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Астахова А. В. Побочные реакции, вызываемые противосудорожными средствами у детей / А. В. Астахова, Е. А. Ушкалова. // Безопасность лекарств. – 1997. – №2. – С. 5–12.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Копаниця М. В. Позасинаптичні рецептори нейротрансмітерів: поширення, механізми активації та фізіологічна роль / М. В. Копаниця. // Нейрофізіологія. – 1997. – №6. – С. 448–458.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Noble A. Should we stop saying “epileptic”? A comparison of the effect of the </w:t>
      </w:r>
      <w:r w:rsidRPr="00CB56BB">
        <w:rPr>
          <w:rFonts w:ascii="Times New Roman" w:eastAsia="SimSun" w:hAnsi="Times New Roman" w:cs="Times New Roman"/>
          <w:sz w:val="28"/>
          <w:szCs w:val="28"/>
          <w:shd w:val="clear" w:color="auto" w:fill="FFFFFF"/>
          <w:lang w:val="uk-UA" w:eastAsia="zh-CN" w:bidi="hi-IN"/>
        </w:rPr>
        <w:lastRenderedPageBreak/>
        <w:t xml:space="preserve">terms “epileptic” and “person with epilepsy” / A. Noble, A. Marson. // Epilepsy Behavior. – 2016. – V. 59.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21–27.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 xml:space="preserve">Agarwal N. B. Effect of lamotrigine, oxcarbazepine and topiramate on cognitive functions and oxidative stress in PTZ-kindled mice / N. B. Agarwal, N. K. Agarwal, P. K. Mediratta. // Seizure. – 2011. – V. 20.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257–262.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Schmidt do Prado-Lima P. A. Topiramate diminishes fear memory consolidation and extinguishes conditioned fear in rats / P. A. Schmidt do Prado-Lima, M. F. Perrenoud, C. H. Kristensen. // J Psychiatry Neurosci. – 2011. – V. 36.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250–255.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Nowakowska E. Memory improving and antidepressant effects of topiramate in rats / E. Nowakowska, K. Kus, A. Czubak. // J. Source. – 2009. – V. 59.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487–492.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Velez-Ruiz N. Issues for women with epilepsy. / N. Velez-Ruiz, P. Pennell. // Neurologic Clinics. – 2016. – V. 34.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411–425.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Arora T. Effect of carbamazepine and lamotrigine on cognitive function and oxidative stress in brain during chemical epileptogenesis in rats / T. Arora, A. K. Mehta, K. K. Sharma. // Basic Clin Pharmacol Toxicol. – 2010. – V. 106.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372–377.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Reeta K. H. Pharmacokinetic and pharmacodynamic interactions of valproate, phenytoin, phenobarbitone and carbamazepine with curcumin in experimental models of epilepsy in rats / K. H. Reeta, J. Mehla, M. Pahuja. // Pharmacol Biochem Behav. – 2011. – V. 99.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399–407.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Koepp M. J. Gender and drug effects on neuroimaging in epilepsy / M. J. Koepp. // Epilepsia. – 2011. – V. 52.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35–37.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Vajda F. J. The clinical pharmacology of traditional antiepileptic drugs / F. J. Vajda, M. J. Eadie. // Epileptic Disord. – 2014. – V. 16.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395–408.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Srivastava A. K. Carbamazepine, but not valproate, displays pharmacoresistance </w:t>
      </w:r>
      <w:r w:rsidRPr="00CB56BB">
        <w:rPr>
          <w:rFonts w:ascii="Times New Roman" w:eastAsia="SimSun" w:hAnsi="Times New Roman" w:cs="Times New Roman"/>
          <w:sz w:val="28"/>
          <w:szCs w:val="28"/>
          <w:shd w:val="clear" w:color="auto" w:fill="FFFFFF"/>
          <w:lang w:val="uk-UA" w:eastAsia="zh-CN" w:bidi="hi-IN"/>
        </w:rPr>
        <w:lastRenderedPageBreak/>
        <w:t xml:space="preserve">in lamotrigine-resistant amygdala kindled rats / A. K. Srivastava, H. S. White. // Epilepsy Res. – 2013. – V. 104.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26–34.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Herzog A. Differential impact of antiepileptic drugs on the effects of contraceptive methods on seizures: Interim findings of the epilepsy birth control registry. / A.G. Herzog. // Seizure. – 2015. – V. 28.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71–75.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Berg A.T. The 2010 Revised Classification of Seizures and Epilepsy / A.T. Berg, J.J. Millichap // Continuum (Minneap Minn). – 2013. –  V. </w:t>
      </w:r>
      <w:r w:rsidRPr="00CB56BB">
        <w:rPr>
          <w:rFonts w:ascii="Times New Roman" w:eastAsia="SimSun" w:hAnsi="Times New Roman" w:cs="Times New Roman"/>
          <w:sz w:val="28"/>
          <w:szCs w:val="28"/>
          <w:shd w:val="clear" w:color="auto" w:fill="FFFFFF"/>
          <w:lang w:val="en-US" w:eastAsia="zh-CN" w:bidi="hi-IN"/>
        </w:rPr>
        <w:t>19</w:t>
      </w:r>
      <w:r w:rsidRPr="00CB56BB">
        <w:rPr>
          <w:rFonts w:ascii="Times New Roman" w:eastAsia="SimSun" w:hAnsi="Times New Roman" w:cs="Times New Roman"/>
          <w:sz w:val="28"/>
          <w:szCs w:val="28"/>
          <w:shd w:val="clear" w:color="auto" w:fill="FFFFFF"/>
          <w:lang w:val="uk-UA" w:eastAsia="zh-CN" w:bidi="hi-IN"/>
        </w:rPr>
        <w:t xml:space="preserve">.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571-597.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Executive functions and psychiatric symptoms in drug-refractory juvenile myoclonic epilepsy / [J. Walsh, R. Thomas, C. Church та ін.]. // Epilepsy Behavior. – 2014. – V. 35.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72–77.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Harbord M. J. Significant anticonvulsant side-effects in children and adolescents. / M. J. Harbord. // J Clin Neurosci. – 2000. – V. 7.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213–216.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Salinsky M. C. Effects of topiramate and gabapentin on cognitive abilities in healthy volunteers / M. C. Salinsky, D. Storzbach, D. S. Spencer. // Neurology. – 2005. – V. 64.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792.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Smith M. E. Distinct cognitive neurophysiologic profiles for lamotrigine and topiramate / M. E. Smith, A. Gevins, L. K. McEvoy. // Epilepsia. – 2006. – V. 47.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w:t>
      </w:r>
      <w:r w:rsidRPr="00CB56BB">
        <w:rPr>
          <w:rFonts w:ascii="Times New Roman" w:eastAsia="SimSun" w:hAnsi="Times New Roman" w:cs="Times New Roman"/>
          <w:sz w:val="28"/>
          <w:szCs w:val="28"/>
          <w:shd w:val="clear" w:color="auto" w:fill="FFFFFF"/>
          <w:lang w:val="en-US" w:eastAsia="zh-CN" w:bidi="hi-IN"/>
        </w:rPr>
        <w:t>554–</w:t>
      </w:r>
      <w:r w:rsidRPr="00CB56BB">
        <w:rPr>
          <w:rFonts w:ascii="Times New Roman" w:eastAsia="SimSun" w:hAnsi="Times New Roman" w:cs="Times New Roman"/>
          <w:sz w:val="28"/>
          <w:szCs w:val="28"/>
          <w:shd w:val="clear" w:color="auto" w:fill="FFFFFF"/>
          <w:lang w:val="uk-UA" w:eastAsia="zh-CN" w:bidi="hi-IN"/>
        </w:rPr>
        <w:t xml:space="preserve">695.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Loring D. W. Topiramate dose effects on cognition: a randomized double-blind study / D. W. Loring, D. J. Williamson, K. J. Meador. // Neurology. – 2011. – V. 76.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w:t>
      </w:r>
      <w:r w:rsidRPr="00CB56BB">
        <w:rPr>
          <w:rFonts w:ascii="Times New Roman" w:eastAsia="SimSun" w:hAnsi="Times New Roman" w:cs="Times New Roman"/>
          <w:sz w:val="28"/>
          <w:szCs w:val="28"/>
          <w:shd w:val="clear" w:color="auto" w:fill="FFFFFF"/>
          <w:lang w:val="en-US" w:eastAsia="zh-CN" w:bidi="hi-IN"/>
        </w:rPr>
        <w:t xml:space="preserve"> 125–</w:t>
      </w:r>
      <w:r w:rsidRPr="00CB56BB">
        <w:rPr>
          <w:rFonts w:ascii="Times New Roman" w:eastAsia="SimSun" w:hAnsi="Times New Roman" w:cs="Times New Roman"/>
          <w:sz w:val="28"/>
          <w:szCs w:val="28"/>
          <w:shd w:val="clear" w:color="auto" w:fill="FFFFFF"/>
          <w:lang w:val="uk-UA" w:eastAsia="zh-CN" w:bidi="hi-IN"/>
        </w:rPr>
        <w:t xml:space="preserve"> 131.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Bertorelli R. Effects of four antiepileptic drugs on sleep and waking in the rat under both light and dark phases / R. Bertorelli, N. Ferri, M. Adami. // Pharmacol Biochem Behav. – 1996. – V. 53.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559–565.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Сивкова С. Н. Эффективность и переносимость новых антиэпилептических препаратов в лечении фокальных форм эпилепсии у детей / С. Н. Сивкова, Ф. М. Зайкова, К. Ю. Мухин. // Рус. жур. дет. неврологии. – 2011. – №1. – С. </w:t>
      </w:r>
      <w:r w:rsidRPr="00CB56BB">
        <w:rPr>
          <w:rFonts w:ascii="Times New Roman" w:eastAsia="SimSun" w:hAnsi="Times New Roman" w:cs="Times New Roman"/>
          <w:sz w:val="28"/>
          <w:szCs w:val="28"/>
          <w:shd w:val="clear" w:color="auto" w:fill="FFFFFF"/>
          <w:lang w:val="uk-UA" w:eastAsia="zh-CN" w:bidi="hi-IN"/>
        </w:rPr>
        <w:lastRenderedPageBreak/>
        <w:t xml:space="preserve">3–11.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Gedzelman E. R. Neurological and psychiatric sequelae of developmental exposure to antiepileptic drugs / E. R. Gedzelman, K. J. Meador. // Front Neurol. – 2012. – V. 3.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182.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Brodie M. J. . Carbamazepine in the treatment of seizure disorders: efficacy, pharmacokinetics and adverse event profile. / M. J. Brodie, F. N. Johnson. // Rev Contemp Pharmacother. – 1997. – V. 8.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87–122.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Hu Y. Comparison of the retention rates between carbamazepine and valproate as an initial monotherapy in Chinese patients with partial seizures: A ten-year follow-up, observational study. / Y. Hu, Y. Huang, Y. Lu. // Seizure-Eur J Epilep</w:t>
      </w:r>
      <w:r w:rsidRPr="00CB56BB">
        <w:rPr>
          <w:rFonts w:ascii="Times New Roman" w:eastAsia="SimSun" w:hAnsi="Times New Roman" w:cs="Times New Roman"/>
          <w:sz w:val="28"/>
          <w:szCs w:val="28"/>
          <w:shd w:val="clear" w:color="auto" w:fill="FFFFFF"/>
          <w:lang w:val="en-US" w:eastAsia="zh-CN" w:bidi="hi-IN"/>
        </w:rPr>
        <w:t>sia</w:t>
      </w:r>
      <w:r w:rsidRPr="00CB56BB">
        <w:rPr>
          <w:rFonts w:ascii="Times New Roman" w:eastAsia="SimSun" w:hAnsi="Times New Roman" w:cs="Times New Roman"/>
          <w:sz w:val="28"/>
          <w:szCs w:val="28"/>
          <w:shd w:val="clear" w:color="auto" w:fill="FFFFFF"/>
          <w:lang w:val="uk-UA" w:eastAsia="zh-CN" w:bidi="hi-IN"/>
        </w:rPr>
        <w:t xml:space="preserve">. – 2011. – V. 20.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208–213.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lang w:val="uk-UA" w:eastAsia="zh-CN" w:bidi="hi-IN"/>
        </w:rPr>
        <w:t xml:space="preserve">Executive functioning profiles from the BRIEF across pediatric medical disorders: age and diagnosis factors / [L. Krivitzky, K. Walsh, E. Fisher та ін.]. // Child Neuropsychology.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uk-UA" w:eastAsia="zh-CN" w:bidi="hi-IN"/>
        </w:rPr>
        <w:t xml:space="preserve">22. – </w:t>
      </w:r>
      <w:r w:rsidRPr="00CB56BB">
        <w:rPr>
          <w:rFonts w:ascii="Times New Roman" w:eastAsia="SimSun" w:hAnsi="Times New Roman" w:cs="Times New Roman"/>
          <w:sz w:val="28"/>
          <w:szCs w:val="28"/>
          <w:lang w:val="en-US" w:eastAsia="zh-CN" w:bidi="hi-IN"/>
        </w:rPr>
        <w:t>P</w:t>
      </w:r>
      <w:r w:rsidRPr="00CB56BB">
        <w:rPr>
          <w:rFonts w:ascii="Times New Roman" w:eastAsia="SimSun" w:hAnsi="Times New Roman" w:cs="Times New Roman"/>
          <w:sz w:val="28"/>
          <w:szCs w:val="28"/>
          <w:lang w:val="uk-UA" w:eastAsia="zh-CN" w:bidi="hi-IN"/>
        </w:rPr>
        <w:t xml:space="preserve">. 1–19.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Громов Л.А. Рациональная фармакотерапия / Л.А. Громов / Рациональная фармакотерапия. – 2012. – № 1 (22). – С. 13-15.51.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Мелдрум Б. Нейромедиаторы и эпилепсия / Б. Мелдрум // Нейротрансмиттерные системы / Б. Мелдрум., 1982. – (М.: Медицина.). – С. 164–180.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eastAsia="zh-CN" w:bidi="hi-IN"/>
        </w:rPr>
        <w:t xml:space="preserve"> </w:t>
      </w:r>
      <w:r w:rsidRPr="00CB56BB">
        <w:rPr>
          <w:rFonts w:ascii="Times New Roman" w:eastAsia="SimSun" w:hAnsi="Times New Roman" w:cs="Times New Roman"/>
          <w:sz w:val="28"/>
          <w:szCs w:val="28"/>
          <w:shd w:val="clear" w:color="auto" w:fill="FFFFFF"/>
          <w:lang w:val="uk-UA" w:eastAsia="zh-CN" w:bidi="hi-IN"/>
        </w:rPr>
        <w:t xml:space="preserve">Kavanaugh B. Parent-rated emotional and executive functioning in childhood epilepsy / B. Kavanaugh, V. Scarborough, C. Salorio. // Epilepsy Behavior. – 2015. – V. 42.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22–28.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Nin M. S. Anxiolytic effect of clonazepam in female rats: grooming microstructure and elevated plus maze tests / M. S. Nin, N. S. Couto-Pereira, M. F. Souza. // Eur J Pharmacol. – 2012. – V. 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95–101.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val="en-US" w:eastAsia="zh-CN" w:bidi="hi-IN"/>
        </w:rPr>
        <w:t xml:space="preserve">Farber N. B. Antiepileptic drugs and agents that inhibit voltage— gated sodium channels prevent NMDA antagonist neurotoxicity / N. B. Farber, X. P. Jiang, C. </w:t>
      </w:r>
      <w:r w:rsidRPr="00CB56BB">
        <w:rPr>
          <w:rFonts w:ascii="Times New Roman" w:eastAsia="SimSun" w:hAnsi="Times New Roman" w:cs="Times New Roman"/>
          <w:sz w:val="28"/>
          <w:szCs w:val="28"/>
          <w:shd w:val="clear" w:color="auto" w:fill="FFFFFF"/>
          <w:lang w:val="en-US" w:eastAsia="zh-CN" w:bidi="hi-IN"/>
        </w:rPr>
        <w:lastRenderedPageBreak/>
        <w:t xml:space="preserve">Htinkel. // Mol. Psychiatry. – 2002.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7. – P. 726— 733.</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Schmidt D. Drug treatment of epilepsy in adults / D. Schmidt, S. C. Schachter. // BMJ.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348. – P. 148–254.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Characterization of acute adverse-effect profiles of selected antiepileptic drugs in the grip-strength test in mice / A. Zadroniak, </w:t>
      </w:r>
      <w:r w:rsidRPr="00CB56BB">
        <w:rPr>
          <w:rFonts w:ascii="Times New Roman" w:eastAsia="SimSun" w:hAnsi="Times New Roman" w:cs="Times New Roman"/>
          <w:sz w:val="28"/>
          <w:szCs w:val="28"/>
          <w:shd w:val="clear" w:color="auto" w:fill="FFFFFF"/>
          <w:lang w:val="uk-UA" w:eastAsia="zh-CN" w:bidi="hi-IN"/>
        </w:rPr>
        <w:t>Е</w:t>
      </w:r>
      <w:r w:rsidRPr="00CB56BB">
        <w:rPr>
          <w:rFonts w:ascii="Times New Roman" w:eastAsia="SimSun" w:hAnsi="Times New Roman" w:cs="Times New Roman"/>
          <w:sz w:val="28"/>
          <w:szCs w:val="28"/>
          <w:shd w:val="clear" w:color="auto" w:fill="FFFFFF"/>
          <w:lang w:val="en-US" w:eastAsia="zh-CN" w:bidi="hi-IN"/>
        </w:rPr>
        <w:t xml:space="preserve">. Wojda1, A. WlaŸ1. // Pharmacol Rep. – 2009.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61. – P. 737–742.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Xu X. Ecological executive function characteristics and effects of executive function on social adaptive function in school-aged children with epilepsy / X. Xu, L. Wang, N. Zhou. // Chinese Medical Association.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 xml:space="preserve">96. – P. 517–521.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Cognitive effects of lacosamide as adjunctive therapy in refractory epilepsy / [D. IJff, H. Majoie, A. de Louw та ін.]. // Acta Neurologica Scandinavica.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131. – P.347–354.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Moseley B. The effects of lacosamide on depression and anxiety in patients with epilepsy / B. Moseley, D. Cole, O. Iwuora. // Epilepsy research.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110. – P. 115–118.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Rakitin A. Metabolic syndrome and anticonvulsants: A comparative study of valproic acid and carbamazepine / A. Rakitin, S. Kõks, S. Haldre. // Seizure. – 2016.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30. – P. 11–16.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Bragatti J. A.  Topiramate is effective for status epilepticus and seizure control in neuraminidase deficiency. / J. A. Bragatti, C. M. Torres, C. B. Netto. // Arq Neuropsiquiatr. – 2011.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69. – P. 565–566.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Stojanova V. Oral topiramate as an add-on treatment for refractory status epilepticus. / V. Stojanova, A. O. Rossetti. // Acta Neurol Scand. – 2012.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125. – P. 7–11.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Effect of lamotrigine, oxcarbazepine and topiramate on cognitive functions and oxidative stress in PTZ-kindled mice. / N. B.Agarwal, N. K. Agarwal, P. K. </w:t>
      </w:r>
      <w:r w:rsidRPr="00CB56BB">
        <w:rPr>
          <w:rFonts w:ascii="Times New Roman" w:eastAsia="SimSun" w:hAnsi="Times New Roman" w:cs="Times New Roman"/>
          <w:sz w:val="28"/>
          <w:szCs w:val="28"/>
          <w:shd w:val="clear" w:color="auto" w:fill="FFFFFF"/>
          <w:lang w:val="en-US" w:eastAsia="zh-CN" w:bidi="hi-IN"/>
        </w:rPr>
        <w:lastRenderedPageBreak/>
        <w:t xml:space="preserve">Mediratta, K. K. Pharma. // Seizure. – 2011.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20. – P. 257–262.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Effect of lamotrigine treatment on epileptogenesis and experimental study of rats / J.Nissinen, C. Lange, S. C. Stratton, A. Pikanen. // Epilepsy Res. – 2004.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58. – P. 119–132.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Bromley R. L. . The prevalence of neurodevelopmental disorders in children prenatally exposed to antiepileptic drugs / R. L. Bromley, G. E. Mawer, M. Briggs. // J Neurol Neurosurg Psychiatry.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84. – P. 637–643.</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Lamotrigine as first–line drug in childhood absence epilepsy: a clinical and neurophysiological study. / [G. Coppola, F. Licciardi, N. Sciscoi </w:t>
      </w:r>
      <w:r w:rsidRPr="00CB56BB">
        <w:rPr>
          <w:rFonts w:ascii="Times New Roman" w:eastAsia="SimSun" w:hAnsi="Times New Roman" w:cs="Times New Roman"/>
          <w:sz w:val="28"/>
          <w:szCs w:val="28"/>
          <w:shd w:val="clear" w:color="auto" w:fill="FFFFFF"/>
          <w:lang w:val="uk-UA" w:eastAsia="zh-CN" w:bidi="hi-IN"/>
        </w:rPr>
        <w:t>та</w:t>
      </w: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ін</w:t>
      </w:r>
      <w:r w:rsidRPr="00CB56BB">
        <w:rPr>
          <w:rFonts w:ascii="Times New Roman" w:eastAsia="SimSun" w:hAnsi="Times New Roman" w:cs="Times New Roman"/>
          <w:sz w:val="28"/>
          <w:szCs w:val="28"/>
          <w:shd w:val="clear" w:color="auto" w:fill="FFFFFF"/>
          <w:lang w:val="en-US" w:eastAsia="zh-CN" w:bidi="hi-IN"/>
        </w:rPr>
        <w:t xml:space="preserve">.]. // Brain Dev. – 2004.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26. – P. 9–26.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Contraceptive practices of women with epilepsy: findings of the Epilepsy Birth Control Registry / [A. Herzog, H. Mandle, K. Cahill та ін.]. // Epilepsia. – 2016.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57. – P. 630–637.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Klein P. Dietary treatment in adults with refractory epilepsy: a review / P. Klein, I. Tyrlikova, G. Mathews. // Neurology.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83. – P. 1978–1985.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ILAE official report: a practical clinical definition of epilepsy / [R. Fisher, C. Acevedo, A. Arzimanoglou та ін.]. // Epilepsia.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55. – P. 475–489.</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Adverse effects of antiepileptic drugs: a brief overview of important issues / [J. A. Cramer, S. Mintzer, J. Wheles </w:t>
      </w:r>
      <w:r w:rsidRPr="00CB56BB">
        <w:rPr>
          <w:rFonts w:ascii="Times New Roman" w:eastAsia="SimSun" w:hAnsi="Times New Roman" w:cs="Times New Roman"/>
          <w:sz w:val="28"/>
          <w:szCs w:val="28"/>
          <w:shd w:val="clear" w:color="auto" w:fill="FFFFFF"/>
          <w:lang w:val="uk-UA" w:eastAsia="zh-CN" w:bidi="hi-IN"/>
        </w:rPr>
        <w:t>та</w:t>
      </w: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ін</w:t>
      </w:r>
      <w:r w:rsidRPr="00CB56BB">
        <w:rPr>
          <w:rFonts w:ascii="Times New Roman" w:eastAsia="SimSun" w:hAnsi="Times New Roman" w:cs="Times New Roman"/>
          <w:sz w:val="28"/>
          <w:szCs w:val="28"/>
          <w:shd w:val="clear" w:color="auto" w:fill="FFFFFF"/>
          <w:lang w:val="en-US" w:eastAsia="zh-CN" w:bidi="hi-IN"/>
        </w:rPr>
        <w:t xml:space="preserve">.]. // Expert Rev Neurother. – 2010.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10. – P. 885–891.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Patterns of treatment response in newly diagnosed epilepsy. / [M. J. Brodie, S. J. Barry, G. A. Bamagous </w:t>
      </w:r>
      <w:r w:rsidRPr="00CB56BB">
        <w:rPr>
          <w:rFonts w:ascii="Times New Roman" w:eastAsia="SimSun" w:hAnsi="Times New Roman" w:cs="Times New Roman"/>
          <w:sz w:val="28"/>
          <w:szCs w:val="28"/>
          <w:shd w:val="clear" w:color="auto" w:fill="FFFFFF"/>
          <w:lang w:val="uk-UA" w:eastAsia="zh-CN" w:bidi="hi-IN"/>
        </w:rPr>
        <w:t>та</w:t>
      </w: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ін</w:t>
      </w:r>
      <w:r w:rsidRPr="00CB56BB">
        <w:rPr>
          <w:rFonts w:ascii="Times New Roman" w:eastAsia="SimSun" w:hAnsi="Times New Roman" w:cs="Times New Roman"/>
          <w:sz w:val="28"/>
          <w:szCs w:val="28"/>
          <w:shd w:val="clear" w:color="auto" w:fill="FFFFFF"/>
          <w:lang w:val="en-US" w:eastAsia="zh-CN" w:bidi="hi-IN"/>
        </w:rPr>
        <w:t xml:space="preserve">.]. // Neurology. – 2012.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78. – P. 1548–1554.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lang w:val="en-US" w:eastAsia="zh-CN" w:bidi="hi-IN"/>
        </w:rPr>
        <w:t xml:space="preserve"> </w:t>
      </w:r>
      <w:r w:rsidRPr="00CB56BB">
        <w:rPr>
          <w:rFonts w:ascii="Times New Roman" w:eastAsia="SimSun" w:hAnsi="Times New Roman" w:cs="Times New Roman"/>
          <w:sz w:val="28"/>
          <w:szCs w:val="28"/>
          <w:shd w:val="clear" w:color="auto" w:fill="FFFFFF"/>
          <w:lang w:val="en-US" w:eastAsia="zh-CN" w:bidi="hi-IN"/>
        </w:rPr>
        <w:t xml:space="preserve">Relationship between adverse effects of antiepileptic drugs, number of coprescribed drugs, and drug load in a large cohort of consecutive patients with drug-refractory epilepsy. / [M. P. Canevini, G. De Sarro, C. A. Galimberti </w:t>
      </w:r>
      <w:r w:rsidRPr="00CB56BB">
        <w:rPr>
          <w:rFonts w:ascii="Times New Roman" w:eastAsia="SimSun" w:hAnsi="Times New Roman" w:cs="Times New Roman"/>
          <w:sz w:val="28"/>
          <w:szCs w:val="28"/>
          <w:shd w:val="clear" w:color="auto" w:fill="FFFFFF"/>
          <w:lang w:val="uk-UA" w:eastAsia="zh-CN" w:bidi="hi-IN"/>
        </w:rPr>
        <w:t>та</w:t>
      </w: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ін</w:t>
      </w:r>
      <w:r w:rsidRPr="00CB56BB">
        <w:rPr>
          <w:rFonts w:ascii="Times New Roman" w:eastAsia="SimSun" w:hAnsi="Times New Roman" w:cs="Times New Roman"/>
          <w:sz w:val="28"/>
          <w:szCs w:val="28"/>
          <w:shd w:val="clear" w:color="auto" w:fill="FFFFFF"/>
          <w:lang w:val="en-US" w:eastAsia="zh-CN" w:bidi="hi-IN"/>
        </w:rPr>
        <w:t xml:space="preserve">.]. // Epilepsia. – 2010.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51. – P. 797–804.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Epilepsy, seizures, physical exercise, and sports: A report from the ILAE Task </w:t>
      </w:r>
      <w:r w:rsidRPr="00CB56BB">
        <w:rPr>
          <w:rFonts w:ascii="Times New Roman" w:eastAsia="SimSun" w:hAnsi="Times New Roman" w:cs="Times New Roman"/>
          <w:sz w:val="28"/>
          <w:szCs w:val="28"/>
          <w:shd w:val="clear" w:color="auto" w:fill="FFFFFF"/>
          <w:lang w:val="en-US" w:eastAsia="zh-CN" w:bidi="hi-IN"/>
        </w:rPr>
        <w:lastRenderedPageBreak/>
        <w:t xml:space="preserve">Force on Sports and Epilepsy. / [G. Capovilla, K. R. Kaufman, E. Perucca </w:t>
      </w:r>
      <w:r w:rsidRPr="00CB56BB">
        <w:rPr>
          <w:rFonts w:ascii="Times New Roman" w:eastAsia="SimSun" w:hAnsi="Times New Roman" w:cs="Times New Roman"/>
          <w:sz w:val="28"/>
          <w:szCs w:val="28"/>
          <w:shd w:val="clear" w:color="auto" w:fill="FFFFFF"/>
          <w:lang w:val="uk-UA" w:eastAsia="zh-CN" w:bidi="hi-IN"/>
        </w:rPr>
        <w:t>та</w:t>
      </w: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ін</w:t>
      </w:r>
      <w:r w:rsidRPr="00CB56BB">
        <w:rPr>
          <w:rFonts w:ascii="Times New Roman" w:eastAsia="SimSun" w:hAnsi="Times New Roman" w:cs="Times New Roman"/>
          <w:sz w:val="28"/>
          <w:szCs w:val="28"/>
          <w:shd w:val="clear" w:color="auto" w:fill="FFFFFF"/>
          <w:lang w:val="en-US" w:eastAsia="zh-CN" w:bidi="hi-IN"/>
        </w:rPr>
        <w:t xml:space="preserve">.]. // Epilepsia. – 2016.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57. – P. 97–104.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Focal epilepsies in adult patients attending two epilepsy centers: classification of drug-resistance, assessment of risk factors, and usefulness of “new” antiepileptic drugs / [I. Gilioli, A. Vignoli, E. Visani </w:t>
      </w:r>
      <w:r w:rsidRPr="00CB56BB">
        <w:rPr>
          <w:rFonts w:ascii="Times New Roman" w:eastAsia="SimSun" w:hAnsi="Times New Roman" w:cs="Times New Roman"/>
          <w:sz w:val="28"/>
          <w:szCs w:val="28"/>
          <w:shd w:val="clear" w:color="auto" w:fill="FFFFFF"/>
          <w:lang w:val="uk-UA" w:eastAsia="zh-CN" w:bidi="hi-IN"/>
        </w:rPr>
        <w:t>та</w:t>
      </w: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ін</w:t>
      </w:r>
      <w:r w:rsidRPr="00CB56BB">
        <w:rPr>
          <w:rFonts w:ascii="Times New Roman" w:eastAsia="SimSun" w:hAnsi="Times New Roman" w:cs="Times New Roman"/>
          <w:sz w:val="28"/>
          <w:szCs w:val="28"/>
          <w:shd w:val="clear" w:color="auto" w:fill="FFFFFF"/>
          <w:lang w:val="en-US" w:eastAsia="zh-CN" w:bidi="hi-IN"/>
        </w:rPr>
        <w:t xml:space="preserve">.]. // Epilepsia. – 2012.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53. – P. 733–740.</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Sajobi T. Correlates of disability related to seizures in persons with epilepsy / T. Sajobi, N. Jette, K. Fiest. // Epilepsia.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 xml:space="preserve">56. – P. 1463–1469.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Herzog A. G. Valproate and polycystic ovarian syndrome: Final thoughts / A. G. Herzog, S. C. Sehacher. // Epilepsia. – 2001. –</w:t>
      </w:r>
      <w:r w:rsidRPr="00CB56BB">
        <w:rPr>
          <w:rFonts w:ascii="Times New Roman" w:eastAsia="SimSun" w:hAnsi="Times New Roman" w:cs="Times New Roman"/>
          <w:sz w:val="28"/>
          <w:szCs w:val="28"/>
          <w:shd w:val="clear" w:color="auto" w:fill="FFFFFF"/>
          <w:lang w:val="uk-UA" w:eastAsia="zh-CN" w:bidi="hi-IN"/>
        </w:rPr>
        <w:t xml:space="preserve"> V. </w:t>
      </w:r>
      <w:r w:rsidRPr="00CB56BB">
        <w:rPr>
          <w:rFonts w:ascii="Times New Roman" w:eastAsia="SimSun" w:hAnsi="Times New Roman" w:cs="Times New Roman"/>
          <w:sz w:val="28"/>
          <w:szCs w:val="28"/>
          <w:shd w:val="clear" w:color="auto" w:fill="FFFFFF"/>
          <w:lang w:val="en-US" w:eastAsia="zh-CN" w:bidi="hi-IN"/>
        </w:rPr>
        <w:t>42. –  P. 311–315.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Khot S.  Atherosclerotic risk among epileptic patients taking carbamazepine, phenytoin treatment: Brief review / S. Khot, M. Shaikh, L. Gupta. // Journal of Pharmaceutical Sciences and Research.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4. – P. 154–185.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Griffith H. Older adults with epilepsy demonstrate cognitive impairments compared with patients with amnestic mild cognitive impairment / H. Griffith, R. Martin, J. Bambara. // Epilepsy Behavior.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8. – P. 161–168.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Cross J. M. Topiramate, carbamazepine and valproate monotherapy in children with newly diagnosed epilepsy. / J. M. Cross. // Epilepsia. – 2001.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42. – P. 87.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lang w:val="en-US" w:eastAsia="zh-CN" w:bidi="hi-IN"/>
        </w:rPr>
        <w:t xml:space="preserve"> </w:t>
      </w:r>
      <w:r w:rsidRPr="00CB56BB">
        <w:rPr>
          <w:rFonts w:ascii="Times New Roman" w:eastAsia="SimSun" w:hAnsi="Times New Roman" w:cs="Times New Roman"/>
          <w:sz w:val="28"/>
          <w:szCs w:val="28"/>
          <w:shd w:val="clear" w:color="auto" w:fill="FFFFFF"/>
          <w:lang w:val="en-US" w:eastAsia="zh-CN" w:bidi="hi-IN"/>
        </w:rPr>
        <w:t xml:space="preserve">The influence of seizure frequency on anterograde and remote memory in mesial temporal lobe epilepsy / [V. Voltzenlogel, J. Vignal, E. Hirsch та ін.]. // Seizure.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23. – P. 792–798.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eastAsia="zh-CN" w:bidi="hi-IN"/>
        </w:rPr>
      </w:pP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eastAsia="zh-CN" w:bidi="hi-IN"/>
        </w:rPr>
        <w:t>Калинин В.В. Депакин: история и перспективы применения в психоневрологической практике / В.В. Калинин // Вісник епілептології. – 2010. – № 1 (31-32). – С. 31-40.</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eastAsia="zh-CN" w:bidi="hi-IN"/>
        </w:rPr>
        <w:t xml:space="preserve"> </w:t>
      </w:r>
      <w:r w:rsidRPr="00CB56BB">
        <w:rPr>
          <w:rFonts w:ascii="Times New Roman" w:eastAsia="SimSun" w:hAnsi="Times New Roman" w:cs="Times New Roman"/>
          <w:sz w:val="28"/>
          <w:szCs w:val="28"/>
          <w:shd w:val="clear" w:color="auto" w:fill="FFFFFF"/>
          <w:lang w:val="en-US" w:eastAsia="zh-CN" w:bidi="hi-IN"/>
        </w:rPr>
        <w:t xml:space="preserve">Diazepam-bound GABAA receptor models identify new benzodiazepine binding-site ligands. / [L. Richter, C. De Graaf, W. Sieghart </w:t>
      </w:r>
      <w:r w:rsidRPr="00CB56BB">
        <w:rPr>
          <w:rFonts w:ascii="Times New Roman" w:eastAsia="SimSun" w:hAnsi="Times New Roman" w:cs="Times New Roman"/>
          <w:sz w:val="28"/>
          <w:szCs w:val="28"/>
          <w:shd w:val="clear" w:color="auto" w:fill="FFFFFF"/>
          <w:lang w:val="uk-UA" w:eastAsia="zh-CN" w:bidi="hi-IN"/>
        </w:rPr>
        <w:t>та</w:t>
      </w: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ін</w:t>
      </w:r>
      <w:r w:rsidRPr="00CB56BB">
        <w:rPr>
          <w:rFonts w:ascii="Times New Roman" w:eastAsia="SimSun" w:hAnsi="Times New Roman" w:cs="Times New Roman"/>
          <w:sz w:val="28"/>
          <w:szCs w:val="28"/>
          <w:shd w:val="clear" w:color="auto" w:fill="FFFFFF"/>
          <w:lang w:val="en-US" w:eastAsia="zh-CN" w:bidi="hi-IN"/>
        </w:rPr>
        <w:t xml:space="preserve">.]. // Nat Chem </w:t>
      </w:r>
      <w:r w:rsidRPr="00CB56BB">
        <w:rPr>
          <w:rFonts w:ascii="Times New Roman" w:eastAsia="SimSun" w:hAnsi="Times New Roman" w:cs="Times New Roman"/>
          <w:sz w:val="28"/>
          <w:szCs w:val="28"/>
          <w:shd w:val="clear" w:color="auto" w:fill="FFFFFF"/>
          <w:lang w:val="en-US" w:eastAsia="zh-CN" w:bidi="hi-IN"/>
        </w:rPr>
        <w:lastRenderedPageBreak/>
        <w:t xml:space="preserve">Biol. – 2012.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8. – P. 455–464.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Adverse antiepileptic drug effects: toward a clinically and neurobiologically relevant taxonomy / P.Perucca, J. Carter, V. Vahle, F. Gilliam. // Neurology. – 2014. – </w:t>
      </w:r>
      <w:r w:rsidRPr="00CB56BB">
        <w:rPr>
          <w:rFonts w:ascii="Times New Roman" w:eastAsia="SimSun" w:hAnsi="Times New Roman" w:cs="Times New Roman"/>
          <w:sz w:val="28"/>
          <w:szCs w:val="28"/>
          <w:shd w:val="clear" w:color="auto" w:fill="FFFFFF"/>
          <w:lang w:val="uk-UA" w:eastAsia="zh-CN" w:bidi="hi-IN"/>
        </w:rPr>
        <w:t>V.</w:t>
      </w:r>
      <w:r w:rsidRPr="00CB56BB">
        <w:rPr>
          <w:rFonts w:ascii="Times New Roman" w:eastAsia="SimSun" w:hAnsi="Times New Roman" w:cs="Times New Roman"/>
          <w:sz w:val="28"/>
          <w:szCs w:val="28"/>
          <w:shd w:val="clear" w:color="auto" w:fill="FFFFFF"/>
          <w:lang w:val="en-US" w:eastAsia="zh-CN" w:bidi="hi-IN"/>
        </w:rPr>
        <w:t xml:space="preserve"> 72. – P. 1223–1129.</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eastAsia="zh-CN" w:bidi="hi-IN"/>
        </w:rPr>
      </w:pP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eastAsia="zh-CN" w:bidi="hi-IN"/>
        </w:rPr>
        <w:t xml:space="preserve">Андрианова Е. Руководство по диагностике и лечению эпилепсий у детей и взрослых. </w:t>
      </w:r>
      <w:r w:rsidRPr="00CB56BB">
        <w:rPr>
          <w:rFonts w:ascii="Times New Roman" w:eastAsia="SimSun" w:hAnsi="Times New Roman" w:cs="Times New Roman"/>
          <w:sz w:val="28"/>
          <w:szCs w:val="28"/>
          <w:shd w:val="clear" w:color="auto" w:fill="FFFFFF"/>
          <w:lang w:val="en-US" w:eastAsia="zh-CN" w:bidi="hi-IN"/>
        </w:rPr>
        <w:t>NICE</w:t>
      </w:r>
      <w:r w:rsidRPr="00CB56BB">
        <w:rPr>
          <w:rFonts w:ascii="Times New Roman" w:eastAsia="SimSun" w:hAnsi="Times New Roman" w:cs="Times New Roman"/>
          <w:sz w:val="28"/>
          <w:szCs w:val="28"/>
          <w:shd w:val="clear" w:color="auto" w:fill="FFFFFF"/>
          <w:lang w:eastAsia="zh-CN" w:bidi="hi-IN"/>
        </w:rPr>
        <w:t xml:space="preserve">, 2012 / Е. Андрианова. –  [Електронний ресурс]. – Режим доступу: </w:t>
      </w:r>
      <w:r w:rsidRPr="00CB56BB">
        <w:rPr>
          <w:rFonts w:ascii="Times New Roman" w:eastAsia="SimSun" w:hAnsi="Times New Roman" w:cs="Times New Roman"/>
          <w:sz w:val="28"/>
          <w:szCs w:val="28"/>
          <w:shd w:val="clear" w:color="auto" w:fill="FFFFFF"/>
          <w:lang w:val="en-US" w:eastAsia="zh-CN" w:bidi="hi-IN"/>
        </w:rPr>
        <w:t>http</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neuronews</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com</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ua</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page</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rukovodstvo</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po</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diagnostike</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i</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lecheniyu</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epilepsij</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u</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detej</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i</w:t>
      </w:r>
      <w:r w:rsidRPr="00CB56BB">
        <w:rPr>
          <w:rFonts w:ascii="Times New Roman" w:eastAsia="SimSun" w:hAnsi="Times New Roman" w:cs="Times New Roman"/>
          <w:sz w:val="28"/>
          <w:szCs w:val="28"/>
          <w:shd w:val="clear" w:color="auto" w:fill="FFFFFF"/>
          <w:lang w:eastAsia="zh-CN" w:bidi="hi-IN"/>
        </w:rPr>
        <w:t>-</w:t>
      </w:r>
      <w:r w:rsidRPr="00CB56BB">
        <w:rPr>
          <w:rFonts w:ascii="Times New Roman" w:eastAsia="SimSun" w:hAnsi="Times New Roman" w:cs="Times New Roman"/>
          <w:sz w:val="28"/>
          <w:szCs w:val="28"/>
          <w:shd w:val="clear" w:color="auto" w:fill="FFFFFF"/>
          <w:lang w:val="en-US" w:eastAsia="zh-CN" w:bidi="hi-IN"/>
        </w:rPr>
        <w:t>vzroslyh</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Chen C. Assessing impact of real-world dosing irregularities with lamotrigine extended-release and immediate-release formulations by pharmacokinetic simulation / C. Chen, J. Wright, B. Gidal. // ​Therapeutic Drug Monitoring.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35. – P. 182–189.</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iCs/>
          <w:sz w:val="28"/>
          <w:szCs w:val="28"/>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Valproic acid induced pancreatitis and multiorgan failure in a child. Ped Emerg Care. / [A. Yaman, T. Kendirlit, C. Odek </w:t>
      </w:r>
      <w:r w:rsidRPr="00CB56BB">
        <w:rPr>
          <w:rFonts w:ascii="Times New Roman" w:eastAsia="SimSun" w:hAnsi="Times New Roman" w:cs="Times New Roman"/>
          <w:sz w:val="28"/>
          <w:szCs w:val="28"/>
          <w:shd w:val="clear" w:color="auto" w:fill="FFFFFF"/>
          <w:lang w:val="uk-UA" w:eastAsia="zh-CN" w:bidi="hi-IN"/>
        </w:rPr>
        <w:t>та</w:t>
      </w: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ін</w:t>
      </w:r>
      <w:r w:rsidRPr="00CB56BB">
        <w:rPr>
          <w:rFonts w:ascii="Times New Roman" w:eastAsia="SimSun" w:hAnsi="Times New Roman" w:cs="Times New Roman"/>
          <w:sz w:val="28"/>
          <w:szCs w:val="28"/>
          <w:shd w:val="clear" w:color="auto" w:fill="FFFFFF"/>
          <w:lang w:val="en-US" w:eastAsia="zh-CN" w:bidi="hi-IN"/>
        </w:rPr>
        <w:t xml:space="preserve">.]. // Ped Emerg Care..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29. – P. 659–661.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iCs/>
          <w:sz w:val="28"/>
          <w:szCs w:val="28"/>
          <w:lang w:val="en-US" w:eastAsia="zh-CN" w:bidi="hi-IN"/>
        </w:rPr>
        <w:t xml:space="preserve"> </w:t>
      </w:r>
      <w:r w:rsidRPr="00CB56BB">
        <w:rPr>
          <w:rFonts w:ascii="Times New Roman" w:eastAsia="SimSun" w:hAnsi="Times New Roman" w:cs="Times New Roman"/>
          <w:sz w:val="28"/>
          <w:szCs w:val="28"/>
          <w:shd w:val="clear" w:color="auto" w:fill="FFFFFF"/>
          <w:lang w:val="en-US" w:eastAsia="zh-CN" w:bidi="hi-IN"/>
        </w:rPr>
        <w:t xml:space="preserve">Battino D. Management of epilepsy during pregnancy. / D. Battino, T. Tomson. // Drugs. – 2007.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67. – P. 2727–2746.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Thurman D. Sudden unexpected death in epilepsy: assessing the public health burden / D. Thurman, D. Hesdorffer, J. French. // Epilepsia.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55. – P. 1479–1485.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Self reported adverse effects of mono and polytherapy for epilepsy. / T.Andrew, K. Milinis, G. Baker, U. Wieshmann. // Seizure-Eur J Epilep. – 2012.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21. – P. 610–613.</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 Sex related differences on valproic acid pharmacokinetics after oral single dose. / [M. Ibarra, M. Vazquez, P. Fagialino </w:t>
      </w:r>
      <w:r w:rsidRPr="00CB56BB">
        <w:rPr>
          <w:rFonts w:ascii="Times New Roman" w:eastAsia="SimSun" w:hAnsi="Times New Roman" w:cs="Times New Roman"/>
          <w:sz w:val="28"/>
          <w:szCs w:val="28"/>
          <w:shd w:val="clear" w:color="auto" w:fill="FFFFFF"/>
          <w:lang w:val="uk-UA" w:eastAsia="zh-CN" w:bidi="hi-IN"/>
        </w:rPr>
        <w:t>та</w:t>
      </w:r>
      <w:r w:rsidRPr="00CB56BB">
        <w:rPr>
          <w:rFonts w:ascii="Times New Roman" w:eastAsia="SimSun" w:hAnsi="Times New Roman" w:cs="Times New Roman"/>
          <w:sz w:val="28"/>
          <w:szCs w:val="28"/>
          <w:shd w:val="clear" w:color="auto" w:fill="FFFFFF"/>
          <w:lang w:val="en-US" w:eastAsia="zh-CN" w:bidi="hi-IN"/>
        </w:rPr>
        <w:t xml:space="preserve"> </w:t>
      </w:r>
      <w:r w:rsidRPr="00CB56BB">
        <w:rPr>
          <w:rFonts w:ascii="Times New Roman" w:eastAsia="SimSun" w:hAnsi="Times New Roman" w:cs="Times New Roman"/>
          <w:sz w:val="28"/>
          <w:szCs w:val="28"/>
          <w:shd w:val="clear" w:color="auto" w:fill="FFFFFF"/>
          <w:lang w:val="uk-UA" w:eastAsia="zh-CN" w:bidi="hi-IN"/>
        </w:rPr>
        <w:t>ін</w:t>
      </w:r>
      <w:r w:rsidRPr="00CB56BB">
        <w:rPr>
          <w:rFonts w:ascii="Times New Roman" w:eastAsia="SimSun" w:hAnsi="Times New Roman" w:cs="Times New Roman"/>
          <w:sz w:val="28"/>
          <w:szCs w:val="28"/>
          <w:shd w:val="clear" w:color="auto" w:fill="FFFFFF"/>
          <w:lang w:val="en-US" w:eastAsia="zh-CN" w:bidi="hi-IN"/>
        </w:rPr>
        <w:t xml:space="preserve">.]. // J Pharmacokinet Pharmacodyn.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40. – P. 479–486.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en-US" w:eastAsia="zh-CN" w:bidi="hi-IN"/>
        </w:rPr>
        <w:t xml:space="preserve"> Epilepsy: new advances. / S. L.Moshe, E. Perucca, P. Ryvlin, T. Tomson. // </w:t>
      </w:r>
      <w:r w:rsidRPr="00CB56BB">
        <w:rPr>
          <w:rFonts w:ascii="Times New Roman" w:eastAsia="SimSun" w:hAnsi="Times New Roman" w:cs="Times New Roman"/>
          <w:sz w:val="28"/>
          <w:szCs w:val="28"/>
          <w:shd w:val="clear" w:color="auto" w:fill="FFFFFF"/>
          <w:lang w:val="en-US" w:eastAsia="zh-CN" w:bidi="hi-IN"/>
        </w:rPr>
        <w:lastRenderedPageBreak/>
        <w:t xml:space="preserve">Lancet.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385. – P. 884–989.</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Брюне Б. Апоптотическая гибель клеток и оксид азота: механизмы активации и антагонистические сигнальные пути: обзор / Б. Брюне, К. Сандау, А. Кнетен. // Биохимия. – 1998. – №7. – С. 966–975.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Кислин М. С. Гипоксическое прекондиционирование модифицирует активность про- и антиоксидантних систем гиппокампа крыс / М. С. Кислин, С. А. Строев, Т. С. Глущенко. // Биомедицинская химия. – 2013. – №6. – С. 673–681.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Колесник Ю. М. Сигнальная роль активных форм кислорода в регуляции физиологических функций / Ю. М. Колесник, И. Ф. Беленичев, О. В. Ганчева. // Патологія. – 2005. – №1. – С. 4–10.</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eastAsia="zh-CN" w:bidi="hi-IN"/>
        </w:rPr>
      </w:pPr>
      <w:r w:rsidRPr="00CB56BB">
        <w:rPr>
          <w:rFonts w:ascii="Times New Roman" w:eastAsia="SimSun" w:hAnsi="Times New Roman" w:cs="Times New Roman"/>
          <w:sz w:val="28"/>
          <w:szCs w:val="28"/>
          <w:shd w:val="clear" w:color="auto" w:fill="FFFFFF"/>
          <w:lang w:val="uk-UA" w:eastAsia="zh-CN" w:bidi="hi-IN"/>
        </w:rPr>
        <w:t>Толпыгина О. А. Роль глутатиона в системе антиоксидантной защиты / О. А. Толпыгина. // Бюллетень ВСНЦ СО РАМН. – 2012. – №2. – С. 178–180.</w:t>
      </w:r>
    </w:p>
    <w:p w:rsidR="00065960" w:rsidRPr="00CB56BB" w:rsidRDefault="00065960" w:rsidP="00C75056">
      <w:pPr>
        <w:widowControl w:val="0"/>
        <w:numPr>
          <w:ilvl w:val="0"/>
          <w:numId w:val="16"/>
        </w:numPr>
        <w:shd w:val="clear" w:color="auto" w:fill="FFFFFF"/>
        <w:suppressAutoHyphens/>
        <w:spacing w:after="150" w:line="360" w:lineRule="auto"/>
        <w:jc w:val="both"/>
        <w:rPr>
          <w:rFonts w:ascii="Times New Roman" w:eastAsia="Times New Roman" w:hAnsi="Times New Roman" w:cs="Times New Roman"/>
          <w:sz w:val="28"/>
          <w:szCs w:val="28"/>
          <w:lang w:val="en-US" w:eastAsia="ru-RU"/>
        </w:rPr>
      </w:pPr>
      <w:r w:rsidRPr="00CB56BB">
        <w:rPr>
          <w:rFonts w:ascii="Times New Roman" w:eastAsia="Times New Roman" w:hAnsi="Times New Roman" w:cs="Times New Roman"/>
          <w:sz w:val="28"/>
          <w:szCs w:val="28"/>
          <w:lang w:eastAsia="ru-RU"/>
        </w:rPr>
        <w:t xml:space="preserve"> </w:t>
      </w:r>
      <w:r w:rsidRPr="00CB56BB">
        <w:rPr>
          <w:rFonts w:ascii="Times New Roman" w:eastAsia="Times New Roman" w:hAnsi="Times New Roman" w:cs="Times New Roman"/>
          <w:sz w:val="28"/>
          <w:szCs w:val="28"/>
          <w:lang w:val="en-US" w:eastAsia="ru-RU"/>
        </w:rPr>
        <w:t xml:space="preserve">Novel de novo SCN2A mutation in a child with migrating focal seizures of infancy / [R. Dhamija, E. Wirrell, G. Falcao </w:t>
      </w:r>
      <w:r w:rsidRPr="00CB56BB">
        <w:rPr>
          <w:rFonts w:ascii="Times New Roman" w:eastAsia="Times New Roman" w:hAnsi="Times New Roman" w:cs="Times New Roman"/>
          <w:sz w:val="28"/>
          <w:szCs w:val="28"/>
          <w:lang w:eastAsia="ru-RU"/>
        </w:rPr>
        <w:t>та</w:t>
      </w:r>
      <w:r w:rsidRPr="00CB56BB">
        <w:rPr>
          <w:rFonts w:ascii="Times New Roman" w:eastAsia="Times New Roman" w:hAnsi="Times New Roman" w:cs="Times New Roman"/>
          <w:sz w:val="28"/>
          <w:szCs w:val="28"/>
          <w:lang w:val="en-US" w:eastAsia="ru-RU"/>
        </w:rPr>
        <w:t xml:space="preserve"> </w:t>
      </w:r>
      <w:r w:rsidRPr="00CB56BB">
        <w:rPr>
          <w:rFonts w:ascii="Times New Roman" w:eastAsia="Times New Roman" w:hAnsi="Times New Roman" w:cs="Times New Roman"/>
          <w:sz w:val="28"/>
          <w:szCs w:val="28"/>
          <w:lang w:eastAsia="ru-RU"/>
        </w:rPr>
        <w:t>ін</w:t>
      </w:r>
      <w:r w:rsidRPr="00CB56BB">
        <w:rPr>
          <w:rFonts w:ascii="Times New Roman" w:eastAsia="Times New Roman" w:hAnsi="Times New Roman" w:cs="Times New Roman"/>
          <w:sz w:val="28"/>
          <w:szCs w:val="28"/>
          <w:lang w:val="en-US" w:eastAsia="ru-RU"/>
        </w:rPr>
        <w:t xml:space="preserve">.]. // Pediatric neurology. – 2013. – </w:t>
      </w:r>
      <w:r w:rsidRPr="00CB56BB">
        <w:rPr>
          <w:rFonts w:ascii="Times New Roman" w:eastAsia="Times New Roman" w:hAnsi="Times New Roman" w:cs="Times New Roman"/>
          <w:sz w:val="28"/>
          <w:szCs w:val="28"/>
          <w:shd w:val="clear" w:color="auto" w:fill="FFFFFF"/>
          <w:lang w:val="en-US" w:eastAsia="ru-RU"/>
        </w:rPr>
        <w:t xml:space="preserve">V. </w:t>
      </w:r>
      <w:r w:rsidRPr="00CB56BB">
        <w:rPr>
          <w:rFonts w:ascii="Times New Roman" w:eastAsia="Times New Roman" w:hAnsi="Times New Roman" w:cs="Times New Roman"/>
          <w:sz w:val="28"/>
          <w:szCs w:val="28"/>
          <w:lang w:val="en-US" w:eastAsia="ru-RU"/>
        </w:rPr>
        <w:t>49. – P. 8–18.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Большаков А. П. Нейрохимия / А. П. Большаков. // Нейрохимия. – 2008. – №3. – С. 157–169.</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eastAsia="zh-CN" w:bidi="hi-IN"/>
        </w:rPr>
      </w:pPr>
      <w:r w:rsidRPr="00CB56BB">
        <w:rPr>
          <w:rFonts w:ascii="Times New Roman" w:eastAsia="SimSun" w:hAnsi="Times New Roman" w:cs="Times New Roman"/>
          <w:sz w:val="28"/>
          <w:szCs w:val="28"/>
          <w:shd w:val="clear" w:color="auto" w:fill="FFFFFF"/>
          <w:lang w:val="uk-UA" w:eastAsia="zh-CN" w:bidi="hi-IN"/>
        </w:rPr>
        <w:t xml:space="preserve"> Григорова І. А. Стан оксидантно-антиоксидантної системи у хворих з епілептичними тонко-клонічними судорогами / І. А. Григорова, А. К. Ісмаіл, Абудайа. // Український вісник психоневрології. – 2003. – №4. – С. 13–15.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eastAsia="zh-CN" w:bidi="hi-IN"/>
        </w:rPr>
        <w:t xml:space="preserve"> </w:t>
      </w:r>
      <w:r w:rsidRPr="00CB56BB">
        <w:rPr>
          <w:rFonts w:ascii="Times New Roman" w:eastAsia="SimSun" w:hAnsi="Times New Roman" w:cs="Times New Roman"/>
          <w:sz w:val="28"/>
          <w:szCs w:val="28"/>
          <w:shd w:val="clear" w:color="auto" w:fill="FFFFFF"/>
          <w:lang w:val="en-US" w:eastAsia="zh-CN" w:bidi="hi-IN"/>
        </w:rPr>
        <w:t xml:space="preserve">Sloviter R. Apoptosis: a guide for perplexed / R. Sloviter. // Trends Pharmacol Sci. – 2002.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23. – P. 19–24.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eastAsia="zh-CN" w:bidi="hi-IN"/>
        </w:rPr>
        <w:t xml:space="preserve">Современные представления о механизмах патогенеза повреждений мозга и нейропротекторной терапии / [Ю. Г. Шанько, А. Л. Танин, А. Н. Наледько та ін.]. // </w:t>
      </w:r>
      <w:r w:rsidRPr="00CB56BB">
        <w:rPr>
          <w:rFonts w:ascii="Times New Roman" w:eastAsia="SimSun" w:hAnsi="Times New Roman" w:cs="Times New Roman"/>
          <w:sz w:val="28"/>
          <w:szCs w:val="28"/>
          <w:shd w:val="clear" w:color="auto" w:fill="FFFFFF"/>
          <w:lang w:val="en-US" w:eastAsia="zh-CN" w:bidi="hi-IN"/>
        </w:rPr>
        <w:t>ARS</w:t>
      </w:r>
      <w:r w:rsidRPr="00CB56BB">
        <w:rPr>
          <w:rFonts w:ascii="Times New Roman" w:eastAsia="SimSun" w:hAnsi="Times New Roman" w:cs="Times New Roman"/>
          <w:sz w:val="28"/>
          <w:szCs w:val="28"/>
          <w:shd w:val="clear" w:color="auto" w:fill="FFFFFF"/>
          <w:lang w:eastAsia="zh-CN" w:bidi="hi-IN"/>
        </w:rPr>
        <w:t xml:space="preserve"> </w:t>
      </w:r>
      <w:r w:rsidRPr="00CB56BB">
        <w:rPr>
          <w:rFonts w:ascii="Times New Roman" w:eastAsia="SimSun" w:hAnsi="Times New Roman" w:cs="Times New Roman"/>
          <w:sz w:val="28"/>
          <w:szCs w:val="28"/>
          <w:shd w:val="clear" w:color="auto" w:fill="FFFFFF"/>
          <w:lang w:val="en-US" w:eastAsia="zh-CN" w:bidi="hi-IN"/>
        </w:rPr>
        <w:t>MEDICA</w:t>
      </w:r>
      <w:r w:rsidRPr="00CB56BB">
        <w:rPr>
          <w:rFonts w:ascii="Times New Roman" w:eastAsia="SimSun" w:hAnsi="Times New Roman" w:cs="Times New Roman"/>
          <w:sz w:val="28"/>
          <w:szCs w:val="28"/>
          <w:shd w:val="clear" w:color="auto" w:fill="FFFFFF"/>
          <w:lang w:eastAsia="zh-CN" w:bidi="hi-IN"/>
        </w:rPr>
        <w:t>. – 2009. – №3. – С. 97–105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Paschal A. Factors associated with medication adherence in patients with </w:t>
      </w:r>
      <w:r w:rsidRPr="00CB56BB">
        <w:rPr>
          <w:rFonts w:ascii="Times New Roman" w:eastAsia="SimSun" w:hAnsi="Times New Roman" w:cs="Times New Roman"/>
          <w:sz w:val="28"/>
          <w:szCs w:val="28"/>
          <w:shd w:val="clear" w:color="auto" w:fill="FFFFFF"/>
          <w:lang w:val="en-US" w:eastAsia="zh-CN" w:bidi="hi-IN"/>
        </w:rPr>
        <w:lastRenderedPageBreak/>
        <w:t xml:space="preserve">epilepsy and recommendations for improvement / A. Paschal, S. Rush, T. Sadler. // Epilepsy Behavior. – 2014. – </w:t>
      </w:r>
      <w:r w:rsidRPr="00CB56BB">
        <w:rPr>
          <w:rFonts w:ascii="Times New Roman" w:eastAsia="SimSun" w:hAnsi="Times New Roman" w:cs="Times New Roman"/>
          <w:sz w:val="28"/>
          <w:szCs w:val="28"/>
          <w:shd w:val="clear" w:color="auto" w:fill="FFFFFF"/>
          <w:lang w:val="uk-UA" w:eastAsia="zh-CN" w:bidi="hi-IN"/>
        </w:rPr>
        <w:t>V.</w:t>
      </w:r>
      <w:r w:rsidRPr="00CB56BB">
        <w:rPr>
          <w:rFonts w:ascii="Times New Roman" w:eastAsia="SimSun" w:hAnsi="Times New Roman" w:cs="Times New Roman"/>
          <w:sz w:val="28"/>
          <w:szCs w:val="28"/>
          <w:shd w:val="clear" w:color="auto" w:fill="FFFFFF"/>
          <w:lang w:val="en-US" w:eastAsia="zh-CN" w:bidi="hi-IN"/>
        </w:rPr>
        <w:t xml:space="preserve"> 31. – P. 346–350.</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eastAsia="zh-CN" w:bidi="hi-IN"/>
        </w:rPr>
      </w:pPr>
      <w:r w:rsidRPr="00CB56BB">
        <w:rPr>
          <w:rFonts w:ascii="Times New Roman" w:eastAsia="SimSun" w:hAnsi="Times New Roman" w:cs="Times New Roman"/>
          <w:sz w:val="28"/>
          <w:szCs w:val="28"/>
          <w:shd w:val="clear" w:color="auto" w:fill="FFFFFF"/>
          <w:lang w:val="uk-UA" w:eastAsia="zh-CN" w:bidi="hi-IN"/>
        </w:rPr>
        <w:t xml:space="preserve"> Изменения показателей периферической крови и иммунного статуса больных хронической герпесвирусной инфекцией, неосложненной и с симптоматической фокальной эпилепсией. / С.Крыжановская, Н. Камзалакова, Н. Шнайдер, Ю. Панина. // Эпилепсия и пароксизмальные состояния. – 2014. – №6. – С. 49–56.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Watkins J. C. The glutamate story. / J. C. Watkins, D. E. Jane. // Br J Pharmacol. – 2006.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147. – P. 100–108.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eastAsia="zh-CN" w:bidi="hi-IN"/>
        </w:rPr>
      </w:pPr>
      <w:r w:rsidRPr="00CB56BB">
        <w:rPr>
          <w:rFonts w:ascii="Times New Roman" w:eastAsia="SimSun" w:hAnsi="Times New Roman" w:cs="Times New Roman"/>
          <w:sz w:val="28"/>
          <w:szCs w:val="28"/>
          <w:shd w:val="clear" w:color="auto" w:fill="FFFFFF"/>
          <w:lang w:val="uk-UA" w:eastAsia="zh-CN" w:bidi="hi-IN"/>
        </w:rPr>
        <w:t>Раевский К. С. Аллостерические модуляторы глутаматных рецепторов АМРА подтипа новый класс физиологически активных веществ / К. С. Раевский, К. О. Еремин. // Биомедицинская химия. – 2004. – №6. – С. 523–538.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en-US" w:eastAsia="zh-CN" w:bidi="hi-IN"/>
        </w:rPr>
      </w:pPr>
      <w:r w:rsidRPr="00CB56BB">
        <w:rPr>
          <w:rFonts w:ascii="Times New Roman" w:eastAsia="SimSun" w:hAnsi="Times New Roman" w:cs="Times New Roman"/>
          <w:sz w:val="28"/>
          <w:szCs w:val="28"/>
          <w:shd w:val="clear" w:color="auto" w:fill="FFFFFF"/>
          <w:lang w:val="en-US" w:eastAsia="zh-CN" w:bidi="hi-IN"/>
        </w:rPr>
        <w:t xml:space="preserve">Belenichev I. F. The Thiol-Disulfide Balance and the Nitric Oxide System in the Brain Tissue of Rats Subjected to Experimental Acute Impairment of Cerebral Blood Flow: The Therapeutic Effects of Nootropic Drugs / I. F. Belenichev, S. V. Gorbacheva, N. V. Bukhtiyarova. // Neurochemical Journal.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shd w:val="clear" w:color="auto" w:fill="FFFFFF"/>
          <w:lang w:val="en-US" w:eastAsia="zh-CN" w:bidi="hi-IN"/>
        </w:rPr>
        <w:t>1. – P. 24–27.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en-US" w:eastAsia="zh-CN" w:bidi="hi-IN"/>
        </w:rPr>
        <w:t xml:space="preserve">Lasoñ W. Basic mechanisms of antiepileptic drugs and their pharmacokinetic/pharmacodynamic interactions:  an   update  / W.  Lasoñ,           М. Dudra-Jastrzêbska, К. Rejdak [et al.]  // Pharmacological   Reports.  –  2011. – V. 63. – P. 271-292.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Duncan R. Primary and secondary care attendance, anticonvulsant and antidepressant use and psychiatric contact 5-10 years after diagnosis in 188 patients with psychogenic non-epileptic seizures. / R. Duncan, C. Graham, M. Oto. // Neurology Neurosurgery Psychiatry. – 2014. – V. 85.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954–958.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Mothet J. P. Time and space profiling of NMDA receptor co-agonist functions / J. </w:t>
      </w:r>
      <w:r w:rsidRPr="00CB56BB">
        <w:rPr>
          <w:rFonts w:ascii="Times New Roman" w:eastAsia="SimSun" w:hAnsi="Times New Roman" w:cs="Times New Roman"/>
          <w:sz w:val="28"/>
          <w:szCs w:val="28"/>
          <w:shd w:val="clear" w:color="auto" w:fill="FFFFFF"/>
          <w:lang w:val="uk-UA" w:eastAsia="zh-CN" w:bidi="hi-IN"/>
        </w:rPr>
        <w:lastRenderedPageBreak/>
        <w:t>P. Mothet, M. le Bail, J. M. Billard. // J. Neurochem</w:t>
      </w:r>
      <w:r w:rsidRPr="00CB56BB">
        <w:rPr>
          <w:rFonts w:ascii="Times New Roman" w:eastAsia="SimSun" w:hAnsi="Times New Roman" w:cs="Times New Roman"/>
          <w:sz w:val="28"/>
          <w:szCs w:val="28"/>
          <w:shd w:val="clear" w:color="auto" w:fill="FFFFFF"/>
          <w:lang w:val="en-US" w:eastAsia="zh-CN" w:bidi="hi-IN"/>
        </w:rPr>
        <w:t>ical</w:t>
      </w:r>
      <w:r w:rsidRPr="00CB56BB">
        <w:rPr>
          <w:rFonts w:ascii="Times New Roman" w:eastAsia="SimSun" w:hAnsi="Times New Roman" w:cs="Times New Roman"/>
          <w:sz w:val="28"/>
          <w:szCs w:val="28"/>
          <w:shd w:val="clear" w:color="auto" w:fill="FFFFFF"/>
          <w:lang w:val="uk-UA" w:eastAsia="zh-CN" w:bidi="hi-IN"/>
        </w:rPr>
        <w:t xml:space="preserve">. – 2015. – V. 135.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210–225.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Chen J. W. Status epilepticus: pathophysiology and management in adults / J. W. Chen, C. G. Wasterlain. // Lancet Neurol</w:t>
      </w:r>
      <w:r w:rsidRPr="00CB56BB">
        <w:rPr>
          <w:rFonts w:ascii="Times New Roman" w:eastAsia="SimSun" w:hAnsi="Times New Roman" w:cs="Times New Roman"/>
          <w:sz w:val="28"/>
          <w:szCs w:val="28"/>
          <w:shd w:val="clear" w:color="auto" w:fill="FFFFFF"/>
          <w:lang w:val="en-US" w:eastAsia="zh-CN" w:bidi="hi-IN"/>
        </w:rPr>
        <w:t>ogy</w:t>
      </w:r>
      <w:r w:rsidRPr="00CB56BB">
        <w:rPr>
          <w:rFonts w:ascii="Times New Roman" w:eastAsia="SimSun" w:hAnsi="Times New Roman" w:cs="Times New Roman"/>
          <w:sz w:val="28"/>
          <w:szCs w:val="28"/>
          <w:shd w:val="clear" w:color="auto" w:fill="FFFFFF"/>
          <w:lang w:val="uk-UA" w:eastAsia="zh-CN" w:bidi="hi-IN"/>
        </w:rPr>
        <w:t xml:space="preserve">. – 2006. – V. 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246–256.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NMDA spike/plateau potentials in dendrites of thalamocortical neurons / S.Augustinaite, B. Kuhn, P. J. Helm, P. Heggelund. // J. Neurosci. – 2014. – V. 34.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10892–10905.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An apoptotic model for nitrosative stress / J. P.Eu, L. Liu, M. Zeng, J. S. Stamler. // Biochemistry. – 20</w:t>
      </w:r>
      <w:r w:rsidRPr="00CB56BB">
        <w:rPr>
          <w:rFonts w:ascii="Times New Roman" w:eastAsia="SimSun" w:hAnsi="Times New Roman" w:cs="Times New Roman"/>
          <w:sz w:val="28"/>
          <w:szCs w:val="28"/>
          <w:shd w:val="clear" w:color="auto" w:fill="FFFFFF"/>
          <w:lang w:val="en-US" w:eastAsia="zh-CN" w:bidi="hi-IN"/>
        </w:rPr>
        <w:t>13</w:t>
      </w:r>
      <w:r w:rsidRPr="00CB56BB">
        <w:rPr>
          <w:rFonts w:ascii="Times New Roman" w:eastAsia="SimSun" w:hAnsi="Times New Roman" w:cs="Times New Roman"/>
          <w:sz w:val="28"/>
          <w:szCs w:val="28"/>
          <w:shd w:val="clear" w:color="auto" w:fill="FFFFFF"/>
          <w:lang w:val="uk-UA" w:eastAsia="zh-CN" w:bidi="hi-IN"/>
        </w:rPr>
        <w:t xml:space="preserve">. – V. 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1040–1047.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Giulivi С. Characterization and function of mitochondrial nitric-oxide synthase / С. Giulivi. // Free Radic. Biol. Med. – 2003. – V. 34.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397–408.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The anticonvulsant retigabine is a subtype selective modulator of GABAA receptors / [M. Treven, X. Koenig, E. Assadpour та ін.]. // Epilepsia. – 2015. – V. 56.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647–657.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Croarkin P. E. Evidence for GABAergic inhibitory deficits in major depressive disorder / P. E. Croarkin, A. J. Levinson, Z. J. Daskalakis. // Neurosci. Biobehav. Rev. – 2011. – V. 35.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818–825.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Zamponi G. Targeting voltage-gated calcium channels in neurological and psychiatric diseases / G.W. Zamponi. // Nature Reviews Drug Discovery. – 2016. – V. 15.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19–34.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GABA induces activity dependent delayed-onset uncoupling of GABA/benzodiazepine site interactions in neocortical neurons / M. C.Gravielle, R. Faris, S. J. Russek, D. H. Farb. // J. Biol. Chem. – 2005. – V.</w:t>
      </w:r>
    </w:p>
    <w:p w:rsidR="00065960" w:rsidRPr="00CB56BB" w:rsidRDefault="00065960" w:rsidP="00C75056">
      <w:pPr>
        <w:pStyle w:val="afd"/>
        <w:widowControl w:val="0"/>
        <w:numPr>
          <w:ilvl w:val="1"/>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280.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209–296.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Functional regulation of GABAA receptors in nervous system pathologies / R. M.Hines, P. A. Davies, S. J. Moss, J. Maguire. // Curr. Opin. Neurobiol. – 2012. – V. 22.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552–558.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lastRenderedPageBreak/>
        <w:t xml:space="preserve"> Arain F. M. Decreased viability and absence-like epilepsy in mice lacking or deficient in the GABAA receptor alpha1 subunit / F. M. Arain, K. L. Boyd, M. J. Gallagher. // Epilepsia. – 2012. – V. 53.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161–165.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Baho E. Neural activity and neurotransmission regulate the maturation of the innervation field of cortical GABAergic interneurons in an age-dependent manner / E. Baho, G. Di Cristo. // J. Neurosci. – 2012. – V. 32.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911–918.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Башкатова В. Г. Оксид азота в механизмах повреждения мозга, обусловленных нейротоксическим действием глутамата / В. Г. Башкатова, К. С. Раевкая. // Биохимия. – 1998. – №7. – С. 1020–1028.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Григорьев В. В. Видовые и функциональные различия NMDA рецепторов / В. В. Григорьев, В. А. Нематова. // Бюлл. экспер. биол. мед. – 1989. – №9. – С. 229–302.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Rogawski M. A. Low-affinity channel blocking (uncompetitive) NMDA receptor antagonists as therapeutic agents-toward an understanding of their favorable tolerability / M. A. Rogawski. // Amino Acids. – 2000. – V. 19.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133–149.</w:t>
      </w:r>
    </w:p>
    <w:p w:rsidR="00065960" w:rsidRPr="00CB56BB" w:rsidRDefault="00065960" w:rsidP="00C75056">
      <w:pPr>
        <w:widowControl w:val="0"/>
        <w:numPr>
          <w:ilvl w:val="0"/>
          <w:numId w:val="16"/>
        </w:numPr>
        <w:suppressAutoHyphens/>
        <w:spacing w:after="0" w:line="360" w:lineRule="auto"/>
        <w:jc w:val="both"/>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Юрьев К.Л. Новейшие – третього поколения – противоэпилептические препараты / К.Л. Юрьев // Укр. мед. часопис. – 2012. – № 4 (90). –  [Електронний ресурс]. – Режим доступу: http://www.umj.com.ua/ article/32172/novejshie-tretego-pokoleniya-protivoepilepticheskie-preparaty</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Ikonomidou C. Why did NMDA receptor antagonists fail clinical trials for stroke and traumatic brain injury? / C. Ikonomidou, L. Turski. // Lancet Neurol. – 2002. – V. 1.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383–386.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NMDA receptor antagonists sustain LTP and spatial memory: active processes mediate LTP decay / D. M.Villarreal, V. Do, Е. Haddad, B. E. Derrick. // Nat Neurosci. – 2002. – V. 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48–52.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Striatal damage and oxidative stress induced by the mitochondrial toxin malonate are reduced in clorgyline-treated rats and MAO-A deficient mice / [W. </w:t>
      </w:r>
      <w:r w:rsidRPr="00CB56BB">
        <w:rPr>
          <w:rFonts w:ascii="Times New Roman" w:eastAsia="SimSun" w:hAnsi="Times New Roman" w:cs="Times New Roman"/>
          <w:sz w:val="28"/>
          <w:szCs w:val="28"/>
          <w:shd w:val="clear" w:color="auto" w:fill="FFFFFF"/>
          <w:lang w:val="uk-UA" w:eastAsia="zh-CN" w:bidi="hi-IN"/>
        </w:rPr>
        <w:lastRenderedPageBreak/>
        <w:t xml:space="preserve">F. Maragos, K. L. Young, C. S. Altman та ін.]. // Neurochem Res. – 2004. – V. 29.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741–746.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Brigman J. L. Loss of GluN2B-containing NMDA receptors in CA1 hippocampus and cortex impairs long-term depression, reduces dendritic spine density, and disrupts learning / J. L. Brigman. // J Neurosci. – 2008. – V. 30.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45–56.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Activation of exchange protein activated by cyclic-AMP enhances long-lasting synaptic potentiation in the hippocampus / [J. N. Gelinas, J. L. Banko, M. M. Peters та ін.]. // Learn Mem. – 2008. – V. 15.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403–411.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Chetkovich D. M. NMDA receptor activation increases cyclic AMP in area CA1 of the hippocampus via calcium/calmodulin stimulation of adenylyl cyclase / D. M. Chetkovich, J. D. Sweatt. // J Neurochem. – 1993. – V. 61.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1933–1942.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Липатова Л. Принципы лечения эпилепсии у пожилых пациентов. / Л. В. Липатова. // </w:t>
      </w:r>
      <w:r w:rsidRPr="00CB56BB">
        <w:rPr>
          <w:rFonts w:ascii="Times New Roman" w:eastAsia="SimSun" w:hAnsi="Times New Roman" w:cs="Times New Roman"/>
          <w:sz w:val="28"/>
          <w:szCs w:val="28"/>
          <w:shd w:val="clear" w:color="auto" w:fill="FFFFFF"/>
          <w:lang w:eastAsia="zh-CN" w:bidi="hi-IN"/>
        </w:rPr>
        <w:t>Ж</w:t>
      </w:r>
      <w:r w:rsidRPr="00CB56BB">
        <w:rPr>
          <w:rFonts w:ascii="Times New Roman" w:eastAsia="SimSun" w:hAnsi="Times New Roman" w:cs="Times New Roman"/>
          <w:sz w:val="28"/>
          <w:szCs w:val="28"/>
          <w:shd w:val="clear" w:color="auto" w:fill="FFFFFF"/>
          <w:lang w:val="uk-UA" w:eastAsia="zh-CN" w:bidi="hi-IN"/>
        </w:rPr>
        <w:t xml:space="preserve">урнал неврологии и психиатрии им. С. С. Корсакова. – 2013. – №113. – С. 52–53. </w:t>
      </w:r>
    </w:p>
    <w:p w:rsidR="00065960" w:rsidRPr="00CB56BB" w:rsidRDefault="00065960" w:rsidP="00C75056">
      <w:pPr>
        <w:widowControl w:val="0"/>
        <w:numPr>
          <w:ilvl w:val="0"/>
          <w:numId w:val="16"/>
        </w:numPr>
        <w:suppressAutoHyphens/>
        <w:spacing w:after="0" w:line="360" w:lineRule="auto"/>
        <w:jc w:val="both"/>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Семьянов А.В. ГАМКергическое торможение в ЦНС: типы ГАМК рецепторов и механизмы тонического ГАМК-опосредованного тормозного действия / А.В. Семьянов // Нейрофизиология. – 2002. – Т. 34, № 1. – С. 82-95.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Witko-Sarsat V. Advamed oxidation protein products as a novel markers of oxidative stress in ischemia / V. Witko-Sarsat, M. Friedlander. // J. Neurochem. – 2000. – V. 6.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342–350.</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Завалишин И. А. Оксидантный стресс — общий механизм повреждения при заболеваниях центральной нервной системы / И. А. Завалишин, М. Н. Захарова. // Ж. Неврологии и психиатрии им. С. С. Корсакова. – 1996. – №2. – С. 111–114.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Oxidative stress and aging / [A. D. Romano, G. Serviddio, A. de Matthaeis та </w:t>
      </w:r>
      <w:r w:rsidRPr="00CB56BB">
        <w:rPr>
          <w:rFonts w:ascii="Times New Roman" w:eastAsia="SimSun" w:hAnsi="Times New Roman" w:cs="Times New Roman"/>
          <w:sz w:val="28"/>
          <w:szCs w:val="28"/>
          <w:shd w:val="clear" w:color="auto" w:fill="FFFFFF"/>
          <w:lang w:val="uk-UA" w:eastAsia="zh-CN" w:bidi="hi-IN"/>
        </w:rPr>
        <w:lastRenderedPageBreak/>
        <w:t xml:space="preserve">ін.]. // J. Nephrol. – 2010. – V. 15.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29–36.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Neuro-protective effects of carbamazepine on sleep patterns and head and body shakes in kainic acid-treated rats / A. Alfaro-Rodríguez, R. González-Piña, E. Arch-Tirado [et al.] // Chem Biol Interact. — 2009. — Vol. 180 (3). — Р. 376—382.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Cahill-Smith S. Oxidative stress, redox signalling and endothelial dysfunction in ageing-related neurodegenerative diseases: a role of NADPH oxidase 2 / S. Cahill-Smith, J. M. Li. // Br. J. Clin. Pharmacol. – 2014. – V. 3.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441–453.</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Jones D. P. Redefining oxidative stress / D. P. Jones. // Antioxidants &amp; Redox Signaling. – 2006. – V. 8.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1865–1879.</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Free radicals and antioxidants in normal physiological functions and human disease / [M. Valko, D. Leibfritz, J. Moncol та ін.]. // J</w:t>
      </w:r>
      <w:r w:rsidRPr="00CB56BB">
        <w:rPr>
          <w:rFonts w:ascii="Times New Roman" w:eastAsia="SimSun" w:hAnsi="Times New Roman" w:cs="Times New Roman"/>
          <w:sz w:val="28"/>
          <w:szCs w:val="28"/>
          <w:shd w:val="clear" w:color="auto" w:fill="FFFFFF"/>
          <w:lang w:val="en-US" w:eastAsia="zh-CN" w:bidi="hi-IN"/>
        </w:rPr>
        <w:t>.</w:t>
      </w:r>
      <w:r w:rsidRPr="00CB56BB">
        <w:rPr>
          <w:rFonts w:ascii="Times New Roman" w:eastAsia="SimSun" w:hAnsi="Times New Roman" w:cs="Times New Roman"/>
          <w:sz w:val="28"/>
          <w:szCs w:val="28"/>
          <w:shd w:val="clear" w:color="auto" w:fill="FFFFFF"/>
          <w:lang w:val="uk-UA" w:eastAsia="zh-CN" w:bidi="hi-IN"/>
        </w:rPr>
        <w:t xml:space="preserve"> Biochem</w:t>
      </w:r>
      <w:r w:rsidRPr="00CB56BB">
        <w:rPr>
          <w:rFonts w:ascii="Times New Roman" w:eastAsia="SimSun" w:hAnsi="Times New Roman" w:cs="Times New Roman"/>
          <w:sz w:val="28"/>
          <w:szCs w:val="28"/>
          <w:shd w:val="clear" w:color="auto" w:fill="FFFFFF"/>
          <w:lang w:val="en-US" w:eastAsia="zh-CN" w:bidi="hi-IN"/>
        </w:rPr>
        <w:t>.</w:t>
      </w:r>
      <w:r w:rsidRPr="00CB56BB">
        <w:rPr>
          <w:rFonts w:ascii="Times New Roman" w:eastAsia="SimSun" w:hAnsi="Times New Roman" w:cs="Times New Roman"/>
          <w:sz w:val="28"/>
          <w:szCs w:val="28"/>
          <w:shd w:val="clear" w:color="auto" w:fill="FFFFFF"/>
          <w:lang w:val="uk-UA" w:eastAsia="zh-CN" w:bidi="hi-IN"/>
        </w:rPr>
        <w:t xml:space="preserve"> Cell</w:t>
      </w:r>
      <w:r w:rsidRPr="00CB56BB">
        <w:rPr>
          <w:rFonts w:ascii="Times New Roman" w:eastAsia="SimSun" w:hAnsi="Times New Roman" w:cs="Times New Roman"/>
          <w:sz w:val="28"/>
          <w:szCs w:val="28"/>
          <w:shd w:val="clear" w:color="auto" w:fill="FFFFFF"/>
          <w:lang w:val="en-US" w:eastAsia="zh-CN" w:bidi="hi-IN"/>
        </w:rPr>
        <w:t>.</w:t>
      </w:r>
      <w:r w:rsidRPr="00CB56BB">
        <w:rPr>
          <w:rFonts w:ascii="Times New Roman" w:eastAsia="SimSun" w:hAnsi="Times New Roman" w:cs="Times New Roman"/>
          <w:sz w:val="28"/>
          <w:szCs w:val="28"/>
          <w:shd w:val="clear" w:color="auto" w:fill="FFFFFF"/>
          <w:lang w:val="uk-UA" w:eastAsia="zh-CN" w:bidi="hi-IN"/>
        </w:rPr>
        <w:t xml:space="preserve"> Biol. – 2007. – V</w:t>
      </w:r>
      <w:r w:rsidRPr="00CB56BB">
        <w:rPr>
          <w:rFonts w:ascii="Times New Roman" w:eastAsia="SimSun" w:hAnsi="Times New Roman" w:cs="Times New Roman"/>
          <w:sz w:val="28"/>
          <w:szCs w:val="28"/>
          <w:shd w:val="clear" w:color="auto" w:fill="FFFFFF"/>
          <w:lang w:val="en-US" w:eastAsia="zh-CN" w:bidi="hi-IN"/>
        </w:rPr>
        <w:t>ol</w:t>
      </w:r>
      <w:r w:rsidRPr="00CB56BB">
        <w:rPr>
          <w:rFonts w:ascii="Times New Roman" w:eastAsia="SimSun" w:hAnsi="Times New Roman" w:cs="Times New Roman"/>
          <w:sz w:val="28"/>
          <w:szCs w:val="28"/>
          <w:shd w:val="clear" w:color="auto" w:fill="FFFFFF"/>
          <w:lang w:val="uk-UA" w:eastAsia="zh-CN" w:bidi="hi-IN"/>
        </w:rPr>
        <w:t xml:space="preserve">. 39.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44–84.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Changes in the anti-oxidant system in adult epilepsy patients receiving anti-epileptic drugs / [M. Isik, Y. Demir, M. Kirici та ін.]. // Arch</w:t>
      </w:r>
      <w:r w:rsidRPr="00CB56BB">
        <w:rPr>
          <w:rFonts w:ascii="Times New Roman" w:eastAsia="SimSun" w:hAnsi="Times New Roman" w:cs="Times New Roman"/>
          <w:sz w:val="28"/>
          <w:szCs w:val="28"/>
          <w:shd w:val="clear" w:color="auto" w:fill="FFFFFF"/>
          <w:lang w:val="en-US" w:eastAsia="zh-CN" w:bidi="hi-IN"/>
        </w:rPr>
        <w:t>.</w:t>
      </w:r>
      <w:r w:rsidRPr="00CB56BB">
        <w:rPr>
          <w:rFonts w:ascii="Times New Roman" w:eastAsia="SimSun" w:hAnsi="Times New Roman" w:cs="Times New Roman"/>
          <w:sz w:val="28"/>
          <w:szCs w:val="28"/>
          <w:shd w:val="clear" w:color="auto" w:fill="FFFFFF"/>
          <w:lang w:val="uk-UA" w:eastAsia="zh-CN" w:bidi="hi-IN"/>
        </w:rPr>
        <w:t xml:space="preserve"> Physiol</w:t>
      </w:r>
      <w:r w:rsidRPr="00CB56BB">
        <w:rPr>
          <w:rFonts w:ascii="Times New Roman" w:eastAsia="SimSun" w:hAnsi="Times New Roman" w:cs="Times New Roman"/>
          <w:sz w:val="28"/>
          <w:szCs w:val="28"/>
          <w:shd w:val="clear" w:color="auto" w:fill="FFFFFF"/>
          <w:lang w:val="en-US" w:eastAsia="zh-CN" w:bidi="hi-IN"/>
        </w:rPr>
        <w:t>.</w:t>
      </w:r>
      <w:r w:rsidRPr="00CB56BB">
        <w:rPr>
          <w:rFonts w:ascii="Times New Roman" w:eastAsia="SimSun" w:hAnsi="Times New Roman" w:cs="Times New Roman"/>
          <w:sz w:val="28"/>
          <w:szCs w:val="28"/>
          <w:shd w:val="clear" w:color="auto" w:fill="FFFFFF"/>
          <w:lang w:val="uk-UA" w:eastAsia="zh-CN" w:bidi="hi-IN"/>
        </w:rPr>
        <w:t xml:space="preserve"> Biochem. – 2015. – V. 121.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97–102.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Bruce A. J. Oxygen free radicals in rat limbic structures after kainate-induced seizures / A. J. Bruce, M. Baudry. // Free Radical. Biol.Med. – 1995. – V. 18.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993–1002.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Cengiz M. The effects of carbamazepine and valproic acid on the erythrocyte glutathione, glutathione peroxidase, superoxide dismutase and serum lipid peroxidation in epileptic children / M. Cengiz, A. Yuksel, M. Seven. // Pharmacol. Res. – 2000. – V. 41.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423–425.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Колесник Ю. М. Сигнальная роль активных форм кислорода в регуляции физиологических функций / Ю. М. Колесник, И. Ф. Беленичев, О. В. Ганчева. // Патология. – 2005. – №1. – С. 4–10.</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Тиолдисульфидное равновесие — определяющий фактор резистентности </w:t>
      </w:r>
      <w:r w:rsidRPr="00CB56BB">
        <w:rPr>
          <w:rFonts w:ascii="Times New Roman" w:eastAsia="SimSun" w:hAnsi="Times New Roman" w:cs="Times New Roman"/>
          <w:sz w:val="28"/>
          <w:szCs w:val="28"/>
          <w:shd w:val="clear" w:color="auto" w:fill="FFFFFF"/>
          <w:lang w:val="uk-UA" w:eastAsia="zh-CN" w:bidi="hi-IN"/>
        </w:rPr>
        <w:lastRenderedPageBreak/>
        <w:t>нейронов к нитрозирующему стрессу в условиях ишемии мозга / И. С.Чекман, Ю. М. Колесник, И. Ф. Беленичев, Л. И. Куреченко. // Журн. НАМН України. – 2013. – №1. – С. 3–11.</w:t>
      </w:r>
    </w:p>
    <w:p w:rsidR="00065960" w:rsidRPr="00CB56BB" w:rsidRDefault="00065960" w:rsidP="00C75056">
      <w:pPr>
        <w:widowControl w:val="0"/>
        <w:numPr>
          <w:ilvl w:val="0"/>
          <w:numId w:val="17"/>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Subcellular compartmentalization of glutathione: correlations with parameters of oxi dative stress related to genotoxicity / [R. M. Green, M. Graham, M. R. O\'Dono van та ін.]. // Mutagenesis. – 2006. – V. 21.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383–390.</w:t>
      </w:r>
    </w:p>
    <w:p w:rsidR="00065960" w:rsidRPr="00CB56BB" w:rsidRDefault="00065960" w:rsidP="00C75056">
      <w:pPr>
        <w:widowControl w:val="0"/>
        <w:numPr>
          <w:ilvl w:val="0"/>
          <w:numId w:val="17"/>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Galano A. Glutathione: mechanism and kinetics of its non-enzymatic defense action against free radicals / A. Galano, J. R. Alvarez-Idaboy. // RSC Advances. – 2011. – V. 1.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1763–1771.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Costa L.G. Structural effects and neurofunctional seguelae of developmental exposure to psychotherapeutic drugs: experimental and clinical aspects / L.G. Costa, L. Steardo, V. Cuomo // Pharm. Rev. – 2004. – V. 56, № 1. – P. 103-147.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Калинина Е. В. Роль глутатиона, глутатионтрансферазы и глутаредоксина в регуляции редоксзависимых процессов / Е. В. Калинина, Н. Н. Чернов, М. Д. Новичкова. // Успехи биол. наук. – 2014. – №54. – С. 299–348.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Oxidative stress associated with neuronal apoptosis in experimental models of epilepsy / [M. Mendez-Armenta, C. Nava-Ruiz, D. Juarez-Rebollar та ін.]. // Oxid Med</w:t>
      </w:r>
      <w:r w:rsidRPr="00CB56BB">
        <w:rPr>
          <w:rFonts w:ascii="Times New Roman" w:eastAsia="SimSun" w:hAnsi="Times New Roman" w:cs="Times New Roman"/>
          <w:sz w:val="28"/>
          <w:szCs w:val="28"/>
          <w:shd w:val="clear" w:color="auto" w:fill="FFFFFF"/>
          <w:lang w:val="en-US" w:eastAsia="zh-CN" w:bidi="hi-IN"/>
        </w:rPr>
        <w:t>.</w:t>
      </w:r>
      <w:r w:rsidRPr="00CB56BB">
        <w:rPr>
          <w:rFonts w:ascii="Times New Roman" w:eastAsia="SimSun" w:hAnsi="Times New Roman" w:cs="Times New Roman"/>
          <w:sz w:val="28"/>
          <w:szCs w:val="28"/>
          <w:shd w:val="clear" w:color="auto" w:fill="FFFFFF"/>
          <w:lang w:val="uk-UA" w:eastAsia="zh-CN" w:bidi="hi-IN"/>
        </w:rPr>
        <w:t xml:space="preserve"> Cell Longevity. – 2014. – V</w:t>
      </w:r>
      <w:r w:rsidRPr="00CB56BB">
        <w:rPr>
          <w:rFonts w:ascii="Times New Roman" w:eastAsia="SimSun" w:hAnsi="Times New Roman" w:cs="Times New Roman"/>
          <w:sz w:val="28"/>
          <w:szCs w:val="28"/>
          <w:shd w:val="clear" w:color="auto" w:fill="FFFFFF"/>
          <w:lang w:val="en-US" w:eastAsia="zh-CN" w:bidi="hi-IN"/>
        </w:rPr>
        <w:t>ol</w:t>
      </w:r>
      <w:r w:rsidRPr="00CB56BB">
        <w:rPr>
          <w:rFonts w:ascii="Times New Roman" w:eastAsia="SimSun" w:hAnsi="Times New Roman" w:cs="Times New Roman"/>
          <w:sz w:val="28"/>
          <w:szCs w:val="28"/>
          <w:shd w:val="clear" w:color="auto" w:fill="FFFFFF"/>
          <w:lang w:val="uk-UA" w:eastAsia="zh-CN" w:bidi="hi-IN"/>
        </w:rPr>
        <w:t xml:space="preserve">. 2014.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293–689.</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Molecular profiling of temporal lobe epilepsy: comparison of data from human tissue samples and animal models / M.Majores, J. Eils, O. D. Wiestler, А. J. Becker. // Epilepsy Res. – 2004. – V. 60.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173–178.</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Control of oxidative posttranslational cysteine modifications: from intricate chemistry to widespread biological and medical / [C. Jacob, E. Battaglia, T. Burkholz та ін.]. // Chemical Research in Toxicology. – 2012. – V. 25.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588–604.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Circu M. L. Reactive oxygen species, cellular redox systems, and apoptosis / M. L. Circu, T. Y. Aw. // Free Radical Biology and Medicine. – 2010. – V. 48.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w:t>
      </w:r>
      <w:r w:rsidRPr="00CB56BB">
        <w:rPr>
          <w:rFonts w:ascii="Times New Roman" w:eastAsia="SimSun" w:hAnsi="Times New Roman" w:cs="Times New Roman"/>
          <w:sz w:val="28"/>
          <w:szCs w:val="28"/>
          <w:shd w:val="clear" w:color="auto" w:fill="FFFFFF"/>
          <w:lang w:val="uk-UA" w:eastAsia="zh-CN" w:bidi="hi-IN"/>
        </w:rPr>
        <w:lastRenderedPageBreak/>
        <w:t>749–762.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Cai Z. Protein Oxidative Modifications: Beneficial Roles in Disease and Health / Z. Cai, L. J. Yan. // Journal of Biochemical and Pharmacological Research. – 2013. – V. 1.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15–26.</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Затейщиков Д. А. Функциональное состояние эндотелия и продуктов окиси азота в организме крыс, адаптированных к периодической гипоксии / Д. А. Затейщиков. // Кардиология. – 2000. – №6. – С. 14–17.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Complexity of the cell-cell interactions in the innate immune response after cerebral ischemia. / M.Сuartero, I. Ballesteros, I. Lizasoain, M. Moro. // Brain Research. – 2015. – V. 1623.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xml:space="preserve">. 53–62.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Guldiken B. Ictal asystole mimicking seizure deterioration in temporal lobe epilepsy / B. Guldiken, E. Hartl. // Epileptic Disorders. – 2015. – V. 17.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332–335.</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shd w:val="clear" w:color="auto" w:fill="FFFFFF"/>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Chemokines in and out of the central nervous system: much more than chemotaxis and inflammation / [A. E. Cardona, M. Li, L. Liu та ін.]. // J. Leukoc. Biol. – 2008. – V. 84.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587–594.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val="uk-UA" w:eastAsia="zh-CN" w:bidi="hi-IN"/>
        </w:rPr>
        <w:t xml:space="preserve"> Inflammatory cytokines and related genes are induced in the rat hippocampus by limbic status epilepticus / [M. G. De Simoni, C. Perego, T. Ravizza та ін.]. // Eur. J. Neurosci. – 2000. – V. 12.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2623–2633.</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val="uk-UA" w:eastAsia="zh-CN" w:bidi="hi-IN"/>
        </w:rPr>
        <w:t>Лукьянова Л. Д. Регуляторная роль митохондриальной дисфункции при гипоксии и ее взаимодействие с транскрипционной активностью / Л. Д. Лукьянова, А. М. Дудченко. // Вестн. РАМН. – 2007. – №2. – С. 3–13.</w:t>
      </w:r>
    </w:p>
    <w:p w:rsidR="00065960" w:rsidRPr="00CB56BB" w:rsidRDefault="00065960" w:rsidP="00C75056">
      <w:pPr>
        <w:widowControl w:val="0"/>
        <w:numPr>
          <w:ilvl w:val="0"/>
          <w:numId w:val="16"/>
        </w:numPr>
        <w:suppressAutoHyphens/>
        <w:spacing w:after="0" w:line="360" w:lineRule="auto"/>
        <w:jc w:val="both"/>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shd w:val="clear" w:color="auto" w:fill="FFFFFF"/>
          <w:lang w:val="uk-UA" w:eastAsia="zh-CN" w:bidi="hi-IN"/>
        </w:rPr>
        <w:t>Mathews G.C. The dual roles of GABA in seizures and epilepsy generate more excitement / G.C. Mathews // Epilepsy Curr. – 2007. – V. 7. – P. 28-30.</w:t>
      </w:r>
    </w:p>
    <w:p w:rsidR="00065960" w:rsidRPr="00CB56BB" w:rsidRDefault="00065960" w:rsidP="00C75056">
      <w:pPr>
        <w:widowControl w:val="0"/>
        <w:numPr>
          <w:ilvl w:val="0"/>
          <w:numId w:val="16"/>
        </w:numPr>
        <w:suppressAutoHyphens/>
        <w:spacing w:after="0" w:line="360" w:lineRule="auto"/>
        <w:jc w:val="both"/>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uk-UA" w:eastAsia="zh-CN" w:bidi="hi-IN"/>
        </w:rPr>
        <w:t>Зозуля Ю.А. Роль оксида азота в эпилептогенезе (обзор литературы) / Ю.А. Зозуля, О.А. Лапоногов, Л.Н. Сенько // Журн. АМН Украины. – 2007. – Т. 13, № 2. – С. 201-215.</w:t>
      </w:r>
    </w:p>
    <w:p w:rsidR="00065960" w:rsidRPr="00CB56BB" w:rsidRDefault="00065960" w:rsidP="00C75056">
      <w:pPr>
        <w:widowControl w:val="0"/>
        <w:numPr>
          <w:ilvl w:val="0"/>
          <w:numId w:val="16"/>
        </w:numPr>
        <w:suppressAutoHyphens/>
        <w:spacing w:after="0" w:line="360" w:lineRule="auto"/>
        <w:jc w:val="both"/>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uk-UA" w:eastAsia="zh-CN" w:bidi="hi-IN"/>
        </w:rPr>
        <w:lastRenderedPageBreak/>
        <w:t>Крыжановский Г. Н. Гиппокамп</w:t>
      </w:r>
      <w:r w:rsidRPr="00CB56BB">
        <w:rPr>
          <w:rFonts w:ascii="Times New Roman" w:eastAsia="SimSun" w:hAnsi="Times New Roman" w:cs="Times New Roman"/>
          <w:sz w:val="28"/>
          <w:szCs w:val="28"/>
          <w:lang w:eastAsia="zh-CN" w:bidi="hi-IN"/>
        </w:rPr>
        <w:t>,</w:t>
      </w:r>
      <w:r w:rsidRPr="00CB56BB">
        <w:rPr>
          <w:rFonts w:ascii="Times New Roman" w:eastAsia="SimSun" w:hAnsi="Times New Roman" w:cs="Times New Roman"/>
          <w:sz w:val="28"/>
          <w:szCs w:val="28"/>
          <w:lang w:val="uk-UA" w:eastAsia="zh-CN" w:bidi="hi-IN"/>
        </w:rPr>
        <w:t xml:space="preserve"> как детерминантная структура, генерирующая эпилептическую активность при коразоловом кидлинге / Г. Н. Крыжановский, А. А. Шандра, Р. Ф. Макулькин [и др.] // Бюл. эксп. биологии и медицины. — 1985. </w:t>
      </w:r>
      <w:r w:rsidRPr="00CB56BB">
        <w:rPr>
          <w:rFonts w:ascii="Times New Roman" w:eastAsia="SimSun" w:hAnsi="Times New Roman" w:cs="Times New Roman"/>
          <w:bCs/>
          <w:sz w:val="28"/>
          <w:szCs w:val="28"/>
          <w:lang w:val="uk-UA" w:eastAsia="zh-CN" w:bidi="hi-IN"/>
        </w:rPr>
        <w:t>—</w:t>
      </w:r>
      <w:r w:rsidRPr="00CB56BB">
        <w:rPr>
          <w:rFonts w:ascii="Times New Roman" w:eastAsia="SimSun" w:hAnsi="Times New Roman" w:cs="Times New Roman"/>
          <w:sz w:val="28"/>
          <w:szCs w:val="28"/>
          <w:lang w:val="uk-UA" w:eastAsia="zh-CN" w:bidi="hi-IN"/>
        </w:rPr>
        <w:t xml:space="preserve"> № 5. — С. 527—532. </w:t>
      </w:r>
    </w:p>
    <w:p w:rsidR="00065960" w:rsidRPr="00CB56BB" w:rsidRDefault="00065960" w:rsidP="00C75056">
      <w:pPr>
        <w:widowControl w:val="0"/>
        <w:numPr>
          <w:ilvl w:val="0"/>
          <w:numId w:val="16"/>
        </w:numPr>
        <w:suppressAutoHyphens/>
        <w:spacing w:after="0" w:line="360" w:lineRule="auto"/>
        <w:jc w:val="both"/>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uk-UA" w:eastAsia="zh-CN" w:bidi="hi-IN"/>
        </w:rPr>
        <w:t>Киндлинг как модель формирования эпилептической активности / Г. Н. Крыжновский, А. А. Шандра, Л. С. Годлевский [и др.] // Успехи физиол. наук. — 1988. — Т. 19, № 4. — С. 12—32.</w:t>
      </w:r>
    </w:p>
    <w:p w:rsidR="00065960" w:rsidRPr="00CB56BB" w:rsidRDefault="00065960" w:rsidP="00C75056">
      <w:pPr>
        <w:widowControl w:val="0"/>
        <w:numPr>
          <w:ilvl w:val="0"/>
          <w:numId w:val="16"/>
        </w:numPr>
        <w:suppressAutoHyphens/>
        <w:spacing w:after="0" w:line="360" w:lineRule="auto"/>
        <w:jc w:val="both"/>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val="uk-UA" w:eastAsia="zh-CN" w:bidi="hi-IN"/>
        </w:rPr>
        <w:t>Хаузер В.А. Описательная эпидемиология эпилепсии. В кн.: Современная эпилептология: проблемы и решения / Под ред. Е.И. Гусева, А.Б. Гехт. М., 2015. C. 33–104.</w:t>
      </w:r>
    </w:p>
    <w:p w:rsidR="00065960" w:rsidRPr="00CB56BB" w:rsidRDefault="00065960" w:rsidP="00C75056">
      <w:pPr>
        <w:widowControl w:val="0"/>
        <w:numPr>
          <w:ilvl w:val="0"/>
          <w:numId w:val="16"/>
        </w:numPr>
        <w:suppressAutoHyphens/>
        <w:spacing w:after="0" w:line="360"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bCs/>
          <w:sz w:val="28"/>
          <w:szCs w:val="28"/>
          <w:lang w:val="uk-UA" w:eastAsia="zh-CN" w:bidi="hi-IN"/>
        </w:rPr>
        <w:t xml:space="preserve">Рудакова И.Г. Леветирацетам (кеппра) в лечении различных эпилептических синдромов у взрослых / И.Г. Рудакова, А.С. Котов,            С.В. Котов [и др. ] // Журнал неврол. и психиатр. им. С.С. Корсакова. – 2009. – Т. 109, № 10. – С. 25-29.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Adjunctive enteral phenobarbital for adult status epilepticus: a brief report. / [S. Tiamkao, K. Suttapan, S. Pranbul та ін.]. // Neuropsychiatric Disease and Treatment.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9. – P. 1829–1834.</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Striano S. Reflex seizures and reflex epilepsies: old models for understanding mechanisms of epileptogenesis / S. Striano, A. Coppola. // Epilepsy research. – 2012.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100. – P. 1–11.</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Kawalec P. Pregabalin for the treatment of social anxiety disorder. / P. Kawalec, A. Cierniak. // Expert Opinion on Investigational Drugs.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24. – P. 508–529.</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eastAsia="zh-CN" w:bidi="hi-IN"/>
        </w:rPr>
      </w:pPr>
      <w:r w:rsidRPr="00CB56BB">
        <w:rPr>
          <w:rFonts w:ascii="Liberation Serif" w:eastAsia="SimSun" w:hAnsi="Liberation Serif" w:cs="Mangal"/>
          <w:sz w:val="28"/>
          <w:szCs w:val="28"/>
          <w:lang w:val="uk-UA" w:eastAsia="zh-CN" w:bidi="hi-IN"/>
        </w:rPr>
        <w:t xml:space="preserve">Громов Л.А. Межполушарная психофармакология / Л.А. Громов, О.А. Евтушенко, И.Н. Танасова // Журнал АМН України. </w:t>
      </w:r>
      <w:r w:rsidRPr="00CB56BB">
        <w:rPr>
          <w:rFonts w:ascii="Liberation Serif" w:eastAsia="CenturySchoolbook" w:hAnsi="Liberation Serif" w:cs="Mangal"/>
          <w:sz w:val="28"/>
          <w:szCs w:val="28"/>
          <w:lang w:val="uk-UA" w:eastAsia="zh-CN" w:bidi="hi-IN"/>
        </w:rPr>
        <w:t>–</w:t>
      </w:r>
      <w:r w:rsidRPr="00CB56BB">
        <w:rPr>
          <w:rFonts w:ascii="Liberation Serif" w:eastAsia="SimSun" w:hAnsi="Liberation Serif" w:cs="Mangal"/>
          <w:sz w:val="28"/>
          <w:szCs w:val="28"/>
          <w:lang w:val="uk-UA" w:eastAsia="zh-CN" w:bidi="hi-IN"/>
        </w:rPr>
        <w:t xml:space="preserve"> 2007. – Т. 13, № 1. – С. 346-353.</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Sajatovic M. Targeted self-management of epilepsy and mental illness for </w:t>
      </w:r>
      <w:r w:rsidRPr="00CB56BB">
        <w:rPr>
          <w:rFonts w:ascii="Times New Roman" w:eastAsia="SimSun" w:hAnsi="Times New Roman" w:cs="Times New Roman"/>
          <w:sz w:val="28"/>
          <w:szCs w:val="28"/>
          <w:lang w:val="en-US" w:eastAsia="zh-CN" w:bidi="hi-IN"/>
        </w:rPr>
        <w:lastRenderedPageBreak/>
        <w:t xml:space="preserve">individuals with epilepsy and psychiatric comorbidity / M. Sajatovic. // Epilepsy Behavior. – 2016.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64. – P. 152–159.</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val="uk-UA" w:eastAsia="zh-CN" w:bidi="hi-IN"/>
        </w:rPr>
        <w:t xml:space="preserve">Бородкин Ю. С. Фармакологический анализ участия гиппокампо - ретикулярного комплекса в процессах памяти / Ю. С. Бородкин, В. А. Крауз // Журн. высш. нервн. </w:t>
      </w:r>
      <w:r w:rsidRPr="00CB56BB">
        <w:rPr>
          <w:rFonts w:ascii="Times New Roman" w:eastAsia="SimSun" w:hAnsi="Times New Roman" w:cs="Times New Roman"/>
          <w:sz w:val="28"/>
          <w:szCs w:val="28"/>
          <w:lang w:eastAsia="zh-CN" w:bidi="hi-IN"/>
        </w:rPr>
        <w:t>д</w:t>
      </w:r>
      <w:r w:rsidRPr="00CB56BB">
        <w:rPr>
          <w:rFonts w:ascii="Times New Roman" w:eastAsia="SimSun" w:hAnsi="Times New Roman" w:cs="Times New Roman"/>
          <w:sz w:val="28"/>
          <w:szCs w:val="28"/>
          <w:lang w:val="uk-UA" w:eastAsia="zh-CN" w:bidi="hi-IN"/>
        </w:rPr>
        <w:t xml:space="preserve">еятельности. — 1973. — № 1. — С. 166—173.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en-US" w:eastAsia="zh-CN" w:bidi="hi-IN"/>
        </w:rPr>
        <w:t>Naseer</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M</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I</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Maternal</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epileptic</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seizure</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induced</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by</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Pentylenetetrazol</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Apoptotic</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neurodegeneration</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and</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decreased</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GABAB</w:t>
      </w:r>
      <w:r w:rsidRPr="00CB56BB">
        <w:rPr>
          <w:rFonts w:ascii="Times New Roman" w:eastAsia="SimSun" w:hAnsi="Times New Roman" w:cs="Times New Roman"/>
          <w:sz w:val="28"/>
          <w:szCs w:val="28"/>
          <w:lang w:val="uk-UA" w:eastAsia="zh-CN" w:bidi="hi-IN"/>
        </w:rPr>
        <w:t xml:space="preserve">1 </w:t>
      </w:r>
      <w:r w:rsidRPr="00CB56BB">
        <w:rPr>
          <w:rFonts w:ascii="Times New Roman" w:eastAsia="SimSun" w:hAnsi="Times New Roman" w:cs="Times New Roman"/>
          <w:sz w:val="28"/>
          <w:szCs w:val="28"/>
          <w:lang w:val="en-US" w:eastAsia="zh-CN" w:bidi="hi-IN"/>
        </w:rPr>
        <w:t>receptor</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expression</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in</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prenatal</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rat</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brain</w:t>
      </w:r>
      <w:r w:rsidRPr="00CB56BB">
        <w:rPr>
          <w:rFonts w:ascii="Times New Roman" w:eastAsia="SimSun" w:hAnsi="Times New Roman" w:cs="Times New Roman"/>
          <w:sz w:val="28"/>
          <w:szCs w:val="28"/>
          <w:lang w:val="uk-UA" w:eastAsia="zh-CN" w:bidi="hi-IN"/>
        </w:rPr>
        <w:t xml:space="preserve"> / </w:t>
      </w:r>
      <w:r w:rsidRPr="00CB56BB">
        <w:rPr>
          <w:rFonts w:ascii="Times New Roman" w:eastAsia="SimSun" w:hAnsi="Times New Roman" w:cs="Times New Roman"/>
          <w:sz w:val="28"/>
          <w:szCs w:val="28"/>
          <w:lang w:val="en-US" w:eastAsia="zh-CN" w:bidi="hi-IN"/>
        </w:rPr>
        <w:t>M</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I</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Naseer</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L</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Shupeng</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M</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O</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Kim</w:t>
      </w:r>
      <w:r w:rsidRPr="00CB56BB">
        <w:rPr>
          <w:rFonts w:ascii="Times New Roman" w:eastAsia="SimSun" w:hAnsi="Times New Roman" w:cs="Times New Roman"/>
          <w:sz w:val="28"/>
          <w:szCs w:val="28"/>
          <w:lang w:val="uk-UA" w:eastAsia="zh-CN" w:bidi="hi-IN"/>
        </w:rPr>
        <w:t xml:space="preserve"> // </w:t>
      </w:r>
      <w:r w:rsidRPr="00CB56BB">
        <w:rPr>
          <w:rFonts w:ascii="Times New Roman" w:eastAsia="SimSun" w:hAnsi="Times New Roman" w:cs="Times New Roman"/>
          <w:sz w:val="28"/>
          <w:szCs w:val="28"/>
          <w:lang w:val="en-US" w:eastAsia="zh-CN" w:bidi="hi-IN"/>
        </w:rPr>
        <w:t>Mol.</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Brain</w:t>
      </w:r>
      <w:r w:rsidRPr="00CB56BB">
        <w:rPr>
          <w:rFonts w:ascii="Times New Roman" w:eastAsia="SimSun" w:hAnsi="Times New Roman" w:cs="Times New Roman"/>
          <w:sz w:val="28"/>
          <w:szCs w:val="28"/>
          <w:lang w:val="uk-UA" w:eastAsia="zh-CN" w:bidi="hi-IN"/>
        </w:rPr>
        <w:t xml:space="preserve">. — 2009. — </w:t>
      </w:r>
      <w:r w:rsidRPr="00CB56BB">
        <w:rPr>
          <w:rFonts w:ascii="Times New Roman" w:eastAsia="SimSun" w:hAnsi="Times New Roman" w:cs="Times New Roman"/>
          <w:sz w:val="28"/>
          <w:szCs w:val="28"/>
          <w:shd w:val="clear" w:color="auto" w:fill="FFFFFF"/>
          <w:lang w:val="uk-UA" w:eastAsia="zh-CN" w:bidi="hi-IN"/>
        </w:rPr>
        <w:t>V</w:t>
      </w:r>
      <w:r w:rsidRPr="00CB56BB">
        <w:rPr>
          <w:rFonts w:ascii="Times New Roman" w:eastAsia="SimSun" w:hAnsi="Times New Roman" w:cs="Times New Roman"/>
          <w:sz w:val="28"/>
          <w:szCs w:val="28"/>
          <w:shd w:val="clear" w:color="auto" w:fill="FFFFFF"/>
          <w:lang w:val="en-US" w:eastAsia="zh-CN" w:bidi="hi-IN"/>
        </w:rPr>
        <w:t>ol</w:t>
      </w:r>
      <w:r w:rsidRPr="00CB56BB">
        <w:rPr>
          <w:rFonts w:ascii="Times New Roman" w:eastAsia="SimSun" w:hAnsi="Times New Roman" w:cs="Times New Roman"/>
          <w:sz w:val="28"/>
          <w:szCs w:val="28"/>
          <w:shd w:val="clear" w:color="auto" w:fill="FFFFFF"/>
          <w:lang w:val="uk-UA" w:eastAsia="zh-CN" w:bidi="hi-IN"/>
        </w:rPr>
        <w:t xml:space="preserve">. </w:t>
      </w:r>
      <w:r w:rsidRPr="00CB56BB">
        <w:rPr>
          <w:rFonts w:ascii="Times New Roman" w:eastAsia="SimSun" w:hAnsi="Times New Roman" w:cs="Times New Roman"/>
          <w:sz w:val="28"/>
          <w:szCs w:val="28"/>
          <w:lang w:val="uk-UA" w:eastAsia="zh-CN" w:bidi="hi-IN"/>
        </w:rPr>
        <w:t xml:space="preserve"> 2 (1). — Р. 20—</w:t>
      </w:r>
      <w:r w:rsidRPr="00CB56BB">
        <w:rPr>
          <w:rFonts w:ascii="Times New Roman" w:eastAsia="SimSun" w:hAnsi="Times New Roman" w:cs="Times New Roman"/>
          <w:sz w:val="28"/>
          <w:szCs w:val="28"/>
          <w:lang w:val="en-US" w:eastAsia="zh-CN" w:bidi="hi-IN"/>
        </w:rPr>
        <w:t>28</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val="uk-UA" w:eastAsia="zh-CN" w:bidi="hi-IN"/>
        </w:rPr>
        <w:t>Литовченко Т. А. Применение препаратов нейрометаболического действия в комплексном лечении при эпилепсии / Т. А. Литовченко // Архив психиатрии. — 2001. — № 3 (26). — С. 52—54.</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en-US" w:eastAsia="zh-CN" w:bidi="hi-IN"/>
        </w:rPr>
        <w:t xml:space="preserve">Capasso A. The involvement of prostaglandins and nitric oxide in the development of brain excitability: a relationship study / A. Capasso // Curr Med. Chem. — 2008.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 xml:space="preserve"> 15 (24).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18—26.</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val="uk-UA" w:eastAsia="zh-CN" w:bidi="hi-IN"/>
        </w:rPr>
        <w:t>Рациональная нейропротекция / И. Ф. Беленичев, В. И. Черний, Ю. М. Колесник [и др.]. — Донецк : Издатель Заславский А. Ю., 2009. — 262 с.</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Effects of an educational program on self-management in patients with epilepsy. / [M. Aliasgharpour, N. Dehgahn Nayeri, M. Yadegary та ін.]. // Seizure.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22. – P. 48–52.</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Updated ILAE evidence review of antiepileptic drug efficacy and effectiveness as initial monotherapy for epileptic seizures and syndromes. / [T. Glauser, E. Ben-Menachem, B. Bourgeois та ін.]. // Epilepsia.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54. – P. 551–563.</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Kwan P. The mechanisms of action of commonly used antiepileptic drugs / P. Kwan, G. J. Sills, M. J. Brodie // Pharmacol. Therapeutics. — 2001.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 xml:space="preserve"> 90. — P. 21—34.</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Lateonset epilepsy with status myoclonicus: a diagnostic and management dilemma. / [A. Al-Awwad, B. Alsuleiman, Y. Ng та ін.]. // The Neurodiagnostic Journal.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54. – P. 7–19.</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lastRenderedPageBreak/>
        <w:t xml:space="preserve">Brandt C. Antiepileptic efficacy of lamotrigine in Phenobarbital resistant and responsive epileptic rats: a pilot. / C. Brandt, W. Löscher. // Epilepsy research.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108. – P. 1145–1157.</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uk-UA" w:eastAsia="zh-CN" w:bidi="hi-IN"/>
        </w:rPr>
        <w:t>Пути совершенствования фармакотерапии эпилепсии у детей: фокус на индивидуальные особенности биотрансформации лекарственных средств. / [Б. Кантемирова, А. Стародубцев, Д. Сычев та ін.]. // Эпилепсия и пароксизмальные состояния. – 2012. – №3. – С. 14–18.</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Lamotrigine</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adjunctive</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therapy</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among</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children</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and</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adolescents</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with</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primary</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generalized</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tonic-clonic</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seizures</w:t>
      </w:r>
      <w:r w:rsidRPr="00CB56BB">
        <w:rPr>
          <w:rFonts w:ascii="Times New Roman" w:eastAsia="SimSun" w:hAnsi="Times New Roman" w:cs="Times New Roman"/>
          <w:sz w:val="28"/>
          <w:szCs w:val="28"/>
          <w:lang w:val="uk-UA" w:eastAsia="zh-CN" w:bidi="hi-IN"/>
        </w:rPr>
        <w:t xml:space="preserve"> / </w:t>
      </w:r>
      <w:r w:rsidRPr="00CB56BB">
        <w:rPr>
          <w:rFonts w:ascii="Times New Roman" w:eastAsia="SimSun" w:hAnsi="Times New Roman" w:cs="Times New Roman"/>
          <w:sz w:val="28"/>
          <w:szCs w:val="28"/>
          <w:lang w:val="en-US" w:eastAsia="zh-CN" w:bidi="hi-IN"/>
        </w:rPr>
        <w:t>E</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Trevathan</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S</w:t>
      </w:r>
      <w:r w:rsidRPr="00CB56BB">
        <w:rPr>
          <w:rFonts w:ascii="Times New Roman" w:eastAsia="SimSun" w:hAnsi="Times New Roman" w:cs="Times New Roman"/>
          <w:sz w:val="28"/>
          <w:szCs w:val="28"/>
          <w:lang w:val="uk-UA" w:eastAsia="zh-CN" w:bidi="hi-IN"/>
        </w:rPr>
        <w:t>.</w:t>
      </w:r>
      <w:r w:rsidRPr="00CB56BB">
        <w:rPr>
          <w:rFonts w:ascii="Times New Roman" w:eastAsia="SimSun" w:hAnsi="Times New Roman" w:cs="Times New Roman"/>
          <w:sz w:val="28"/>
          <w:szCs w:val="28"/>
          <w:lang w:val="en-US" w:eastAsia="zh-CN" w:bidi="hi-IN"/>
        </w:rPr>
        <w:t xml:space="preserve"> P</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Kerls</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A</w:t>
      </w:r>
      <w:r w:rsidRPr="00CB56BB">
        <w:rPr>
          <w:rFonts w:ascii="Times New Roman" w:eastAsia="SimSun" w:hAnsi="Times New Roman" w:cs="Times New Roman"/>
          <w:sz w:val="28"/>
          <w:szCs w:val="28"/>
          <w:lang w:val="uk-UA" w:eastAsia="zh-CN" w:bidi="hi-IN"/>
        </w:rPr>
        <w:t>.</w:t>
      </w:r>
      <w:r w:rsidRPr="00CB56BB">
        <w:rPr>
          <w:rFonts w:ascii="Times New Roman" w:eastAsia="SimSun" w:hAnsi="Times New Roman" w:cs="Times New Roman"/>
          <w:sz w:val="28"/>
          <w:szCs w:val="28"/>
          <w:lang w:val="en-US" w:eastAsia="zh-CN" w:bidi="hi-IN"/>
        </w:rPr>
        <w:t xml:space="preserve"> E</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Hammer</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et al.</w:t>
      </w:r>
      <w:r w:rsidRPr="00CB56BB">
        <w:rPr>
          <w:rFonts w:ascii="Times New Roman" w:eastAsia="SimSun" w:hAnsi="Times New Roman" w:cs="Times New Roman"/>
          <w:sz w:val="28"/>
          <w:szCs w:val="28"/>
          <w:lang w:val="uk-UA" w:eastAsia="zh-CN" w:bidi="hi-IN"/>
        </w:rPr>
        <w:t xml:space="preserve">] // </w:t>
      </w:r>
      <w:r w:rsidRPr="00CB56BB">
        <w:rPr>
          <w:rFonts w:ascii="Times New Roman" w:eastAsia="SimSun" w:hAnsi="Times New Roman" w:cs="Times New Roman"/>
          <w:sz w:val="28"/>
          <w:szCs w:val="28"/>
          <w:lang w:val="en-US" w:eastAsia="zh-CN" w:bidi="hi-IN"/>
        </w:rPr>
        <w:t>Pediatrics</w:t>
      </w:r>
      <w:r w:rsidRPr="00CB56BB">
        <w:rPr>
          <w:rFonts w:ascii="Times New Roman" w:eastAsia="SimSun" w:hAnsi="Times New Roman" w:cs="Times New Roman"/>
          <w:sz w:val="28"/>
          <w:szCs w:val="28"/>
          <w:lang w:val="uk-UA" w:eastAsia="zh-CN" w:bidi="hi-IN"/>
        </w:rPr>
        <w:t>. — 2006. —</w:t>
      </w:r>
      <w:r w:rsidRPr="00CB56BB">
        <w:rPr>
          <w:rFonts w:ascii="Times New Roman" w:eastAsia="SimSun" w:hAnsi="Times New Roman" w:cs="Times New Roman"/>
          <w:sz w:val="28"/>
          <w:szCs w:val="28"/>
          <w:lang w:val="en-US" w:eastAsia="zh-CN" w:bidi="hi-IN"/>
        </w:rPr>
        <w:t xml:space="preserve"> Vol. </w:t>
      </w:r>
      <w:r w:rsidRPr="00CB56BB">
        <w:rPr>
          <w:rFonts w:ascii="Times New Roman" w:eastAsia="SimSun" w:hAnsi="Times New Roman" w:cs="Times New Roman"/>
          <w:sz w:val="28"/>
          <w:szCs w:val="28"/>
          <w:lang w:val="uk-UA" w:eastAsia="zh-CN" w:bidi="hi-IN"/>
        </w:rPr>
        <w:t xml:space="preserve">118 (2). — Р. 371—378.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Seizure attainment and mortality of mice in kainite-induced status epilepticus / [N. Ahmad, H. Yow, M. Makmor-Bakry та ін.]. // International Journal of Pharmacy and Pharmaceutical Sciences.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5. – P. 145–147.</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Lamotrigine monotherapy compared with carbamazepine, phenytoin, or valproate monotherapy in patients with epilepsy / L. Kaminow, J. R. Schimschock, A. E. Hammer [et al.] // Epilepsy Behav. — 2003. — № 4 (6).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659—666.</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Gamble C. L. Lamotrigine versus carbamazepine monotherapy for epilepsy / C. L. Gamble, P. R. Williamson, A. G. Marson // Cochrane Database Syst Rev. — 2006. — </w:t>
      </w:r>
      <w:r w:rsidRPr="00CB56BB">
        <w:rPr>
          <w:rFonts w:ascii="Times New Roman" w:eastAsia="SimSun" w:hAnsi="Times New Roman" w:cs="Times New Roman"/>
          <w:sz w:val="28"/>
          <w:szCs w:val="28"/>
          <w:shd w:val="clear" w:color="auto" w:fill="FFFFFF"/>
          <w:lang w:val="uk-UA" w:eastAsia="zh-CN" w:bidi="hi-IN"/>
        </w:rPr>
        <w:t>V</w:t>
      </w:r>
      <w:r w:rsidRPr="00CB56BB">
        <w:rPr>
          <w:rFonts w:ascii="Times New Roman" w:eastAsia="SimSun" w:hAnsi="Times New Roman" w:cs="Times New Roman"/>
          <w:sz w:val="28"/>
          <w:szCs w:val="28"/>
          <w:shd w:val="clear" w:color="auto" w:fill="FFFFFF"/>
          <w:lang w:val="en-US" w:eastAsia="zh-CN" w:bidi="hi-IN"/>
        </w:rPr>
        <w:t>ol</w:t>
      </w:r>
      <w:r w:rsidRPr="00CB56BB">
        <w:rPr>
          <w:rFonts w:ascii="Times New Roman" w:eastAsia="SimSun" w:hAnsi="Times New Roman" w:cs="Times New Roman"/>
          <w:sz w:val="28"/>
          <w:szCs w:val="28"/>
          <w:shd w:val="clear" w:color="auto" w:fill="FFFFFF"/>
          <w:lang w:val="uk-UA" w:eastAsia="zh-CN" w:bidi="hi-IN"/>
        </w:rPr>
        <w:t xml:space="preserve">. </w:t>
      </w:r>
      <w:r w:rsidRPr="00CB56BB">
        <w:rPr>
          <w:rFonts w:ascii="Times New Roman" w:eastAsia="SimSun" w:hAnsi="Times New Roman" w:cs="Times New Roman"/>
          <w:sz w:val="28"/>
          <w:szCs w:val="28"/>
          <w:lang w:val="en-US" w:eastAsia="zh-CN" w:bidi="hi-IN"/>
        </w:rPr>
        <w:t xml:space="preserve">25(1).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744—752.</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 Lang D. G. Lamotrigine, phenytoin and carbamazepine interaction on the sodium current present in N4TG1 mouse neuroblastoma cells / D. G. Lang, C. M. Wang, B. R. Cooper // J. Phar. Exp. Ther. — 1993. — Vol. 266.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829—835.</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Neocortical potassium currents are enchanced by the antiepileptic drug lamotrigine / C. Zona, V. Tancredi, P. Longone [et al.] // Epilepsia. — 2002. —</w:t>
      </w:r>
      <w:r w:rsidRPr="00CB56BB">
        <w:rPr>
          <w:rFonts w:ascii="Times New Roman" w:eastAsia="SimSun" w:hAnsi="Times New Roman" w:cs="Times New Roman"/>
          <w:sz w:val="28"/>
          <w:szCs w:val="28"/>
          <w:shd w:val="clear" w:color="auto" w:fill="FFFFFF"/>
          <w:lang w:val="uk-UA" w:eastAsia="zh-CN" w:bidi="hi-IN"/>
        </w:rPr>
        <w:t xml:space="preserve"> V. </w:t>
      </w:r>
      <w:r w:rsidRPr="00CB56BB">
        <w:rPr>
          <w:rFonts w:ascii="Times New Roman" w:eastAsia="SimSun" w:hAnsi="Times New Roman" w:cs="Times New Roman"/>
          <w:sz w:val="28"/>
          <w:szCs w:val="28"/>
          <w:lang w:val="en-US" w:eastAsia="zh-CN" w:bidi="hi-IN"/>
        </w:rPr>
        <w:t xml:space="preserve">43.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685—690.</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Cuadrado A. Synergistic interaction between felbamate and lamotrigine against seizures induced by 4-aminopyridine and pentylentetrazole in mice / A. Cuadrado, J. Bravo // Eur J. Pharmacol. — 2003. — Vol. 465.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43—52.</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 Oxcarbamazepine: mechanisms of action / M. J. McLean, M. Schmutz, A. W. </w:t>
      </w:r>
      <w:r w:rsidRPr="00CB56BB">
        <w:rPr>
          <w:rFonts w:ascii="Times New Roman" w:eastAsia="SimSun" w:hAnsi="Times New Roman" w:cs="Times New Roman"/>
          <w:sz w:val="28"/>
          <w:szCs w:val="28"/>
          <w:lang w:val="en-US" w:eastAsia="zh-CN" w:bidi="hi-IN"/>
        </w:rPr>
        <w:lastRenderedPageBreak/>
        <w:t xml:space="preserve">Wamil [et al.] // Epilepsia. — 1994.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 xml:space="preserve"> 35 (3).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5—9.</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Samaei A. An experimental design for finding of minimum dosage of carbamazepine and valproate in preventing of seizure attacks / A. Samaei, M. Nobahar, A. A. Vafaei // Pak J. Pharm Sci. — 2009. —Vol. 22 (2).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180—183.</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Bring P. Does oxcarbazepine warrant therapeutic drug monitoring? A critical review / P. Bring, M. H. Ensom // Clin. Pharmacokinet. — 2008. — Vol. 47 (12).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767—778.</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Стефанов О. В. Доклінічні дослідження лікарських засобів : [методичні рекомендації] / О. В. Стефанов. — К. : Авіцена, 2002. — 527 с.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eastAsia="zh-CN" w:bidi="hi-IN"/>
        </w:rPr>
        <w:t xml:space="preserve">Лабораторные животные. Разведение, содержание, использование в эксперименте. / [Западнюк И.П., Западнюк В.И., Захария Е.А., Западнюк Б.В]. — К. : Вища школа. </w:t>
      </w:r>
      <w:r w:rsidRPr="00CB56BB">
        <w:rPr>
          <w:rFonts w:ascii="Times New Roman" w:eastAsia="SimSun" w:hAnsi="Times New Roman" w:cs="Times New Roman"/>
          <w:sz w:val="28"/>
          <w:szCs w:val="28"/>
          <w:lang w:val="en-US" w:eastAsia="zh-CN" w:bidi="hi-IN"/>
        </w:rPr>
        <w:t>Головне видавництво, 1983. — С. 383.</w:t>
      </w:r>
    </w:p>
    <w:p w:rsidR="00065960" w:rsidRPr="00CB56BB" w:rsidRDefault="00065960" w:rsidP="00065960">
      <w:pPr>
        <w:widowControl w:val="0"/>
        <w:spacing w:after="0" w:line="336" w:lineRule="auto"/>
        <w:ind w:left="720"/>
        <w:jc w:val="both"/>
        <w:rPr>
          <w:rFonts w:ascii="Times New Roman" w:eastAsia="SimSun" w:hAnsi="Times New Roman" w:cs="Times New Roman"/>
          <w:sz w:val="28"/>
          <w:szCs w:val="28"/>
          <w:lang w:val="en-US" w:eastAsia="zh-CN" w:bidi="hi-IN"/>
        </w:rPr>
      </w:pP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eastAsia="zh-CN" w:bidi="hi-IN"/>
        </w:rPr>
        <w:t xml:space="preserve">Науково - практичні рекомендації з утримання лабораторних тварин та робот і з ними / [Кожем’якін Ю. М., Хромов О. С., Філоненко М. А., Сайретдінова Г.А.]. — К., 2002.—155 с.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eastAsia="zh-CN" w:bidi="hi-IN"/>
        </w:rPr>
        <w:t xml:space="preserve">Етика лікаря та права людини: положення про використання тварин у біомедичних дослідах // Експериментальна та клінічна фізіологія і біохімія. — 2003. — № 2 (22). — С. 108—109.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eastAsia="zh-CN" w:bidi="hi-IN"/>
        </w:rPr>
        <w:t xml:space="preserve">Джагацпанян А. А. Экспериментальная характеристика нейротропного спектра некоторых антиэпилептических препаратов / А. А.Джагацпанян, Р. Г. Пароникян, И. М. Назарян // Экспериментальная и клиническая фармакология. — 2003 — Т 66, № 6. — С. 20—23.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Topiramate and zonisamide prevent paradoxical intoxication induced by carbamazepine and phenytoin / S. Yamamura, T. Hamaguchi, K. Ohoyama [et al.] // Epilepsy Res. — 2009. — Vol. 84 (2—3).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xml:space="preserve">. 172—186.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Lu Y. Efficacy of topiramate in adult patients with symptomatic epilepsy: an </w:t>
      </w:r>
      <w:r w:rsidRPr="00CB56BB">
        <w:rPr>
          <w:rFonts w:ascii="Times New Roman" w:eastAsia="SimSun" w:hAnsi="Times New Roman" w:cs="Times New Roman"/>
          <w:sz w:val="28"/>
          <w:szCs w:val="28"/>
          <w:lang w:val="en-US" w:eastAsia="zh-CN" w:bidi="hi-IN"/>
        </w:rPr>
        <w:lastRenderedPageBreak/>
        <w:t xml:space="preserve">open-label, long-term, retrospective observation / Y. Lu, W. Yu, X. Wang // CNS Drugs. — 2009. — Vol. 23 (4).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351—359.</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Effects of some convulsant agents on the protective activity of topiramate against maximal electroshock-induced seizures in mice / M. J. Swiader, J. J. Łuszczki, A. Zwolan [et al.] // Pharmacol Rep. — 2005. — Vol. 57 (3).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373—379.</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en-US" w:eastAsia="zh-CN" w:bidi="hi-IN"/>
        </w:rPr>
        <w:t xml:space="preserve">Lauria-Horner B. A. Pregabalin: a new anxiolityc / B. A. Lauria-Horner, R. B. Pohi // Expert Opin. Investig. Drugs. — 2003. — № 12 (4).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663—672.</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val="uk-UA" w:eastAsia="zh-CN" w:bidi="hi-IN"/>
        </w:rPr>
        <w:t xml:space="preserve">Воробьева О. В. Эффективность новейшего антиконвульсанта прегабалина в терапии эпилептических фокальных припадков / О. В. Воробьева // </w:t>
      </w:r>
      <w:r w:rsidRPr="00CB56BB">
        <w:rPr>
          <w:rFonts w:ascii="Times New Roman" w:eastAsia="SimSun" w:hAnsi="Times New Roman" w:cs="Times New Roman"/>
          <w:sz w:val="28"/>
          <w:szCs w:val="28"/>
          <w:lang w:val="en-US" w:eastAsia="zh-CN" w:bidi="hi-IN"/>
        </w:rPr>
        <w:t>Consilium</w:t>
      </w:r>
      <w:r w:rsidRPr="00CB56BB">
        <w:rPr>
          <w:rFonts w:ascii="Times New Roman" w:eastAsia="SimSun" w:hAnsi="Times New Roman" w:cs="Times New Roman"/>
          <w:sz w:val="28"/>
          <w:szCs w:val="28"/>
          <w:lang w:val="uk-UA" w:eastAsia="zh-CN" w:bidi="hi-IN"/>
        </w:rPr>
        <w:t xml:space="preserve"> </w:t>
      </w:r>
      <w:r w:rsidRPr="00CB56BB">
        <w:rPr>
          <w:rFonts w:ascii="Times New Roman" w:eastAsia="SimSun" w:hAnsi="Times New Roman" w:cs="Times New Roman"/>
          <w:sz w:val="28"/>
          <w:szCs w:val="28"/>
          <w:lang w:val="en-US" w:eastAsia="zh-CN" w:bidi="hi-IN"/>
        </w:rPr>
        <w:t>Medicum</w:t>
      </w:r>
      <w:r w:rsidRPr="00CB56BB">
        <w:rPr>
          <w:rFonts w:ascii="Times New Roman" w:eastAsia="SimSun" w:hAnsi="Times New Roman" w:cs="Times New Roman"/>
          <w:sz w:val="28"/>
          <w:szCs w:val="28"/>
          <w:lang w:val="uk-UA" w:eastAsia="zh-CN" w:bidi="hi-IN"/>
        </w:rPr>
        <w:t>. — 2007. — Т. 9, № 8. — С. 35—41.</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Nekrassov V. Additive effects of antiepileptic drugs and pentylenetetrazole on hearing / V. Nekrassov, M. Sitges // Neurosci Lett. — 2006. — Vol. 406 (3).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xml:space="preserve">. 276—280.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Neuro-protective effects of carbamazepine on sleep patterns and head and body shakes in kainic acid-treated rats / A. Alfaro-Rodríguez, R. González-Piña, E. Arch-Tirado [et al.] // Chem Biol Interact. — 2009. — Vol. 180 (3).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xml:space="preserve">. 376—382.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Topiramate and zonisamide prevent paradoxical intoxication induced by carbamazepine and phenytoin / S. Yamamura, T. Hamaguchi, K. Ohoyama [et al.] // Epilepsy Res. — 2009. — Vol. 84 (2—3).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xml:space="preserve">. 172—186.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eastAsia="zh-CN" w:bidi="hi-IN"/>
        </w:rPr>
        <w:t>Доклінічне вивчення специфічної активності потенційних протисудомних препаратів : [Методичні рекомендації] ; під ред. акад. Головенко М. А., проф. Громов Л. О. — К. : ДФЦ МОЗ України, 2003. — 46 с.</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Effects of some convulsant agents on the protective activity of topiramate against maximal electroshock-induced seizures in mice / M. J. Swiader, J. J. Łuszczki, A. Zwolan [et al.] // Pharmacol Rep. — 2005. — Vol. 57 (3).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373—379.</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uk-UA" w:eastAsia="zh-CN" w:bidi="hi-IN"/>
        </w:rPr>
        <w:t xml:space="preserve">Bures J. Cortical spreading depression as a memory disturbing factor / J. Bures, O. Buresude // J. comp. and phisiol. — 1963. — Vol. 56, № 2. — Р. 268—272. </w:t>
      </w:r>
    </w:p>
    <w:p w:rsidR="00065960" w:rsidRPr="00CB56BB" w:rsidRDefault="00065960" w:rsidP="00C75056">
      <w:pPr>
        <w:widowControl w:val="0"/>
        <w:numPr>
          <w:ilvl w:val="0"/>
          <w:numId w:val="16"/>
        </w:numPr>
        <w:suppressAutoHyphens/>
        <w:spacing w:after="0" w:line="360" w:lineRule="auto"/>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uk-UA" w:eastAsia="zh-CN" w:bidi="hi-IN"/>
        </w:rPr>
        <w:t xml:space="preserve">Бородкин Ю. С. Нейрохимические и функциональные основы </w:t>
      </w:r>
      <w:r w:rsidRPr="00CB56BB">
        <w:rPr>
          <w:rFonts w:ascii="Times New Roman" w:eastAsia="SimSun" w:hAnsi="Times New Roman" w:cs="Times New Roman"/>
          <w:sz w:val="28"/>
          <w:szCs w:val="28"/>
          <w:lang w:val="uk-UA" w:eastAsia="zh-CN" w:bidi="hi-IN"/>
        </w:rPr>
        <w:lastRenderedPageBreak/>
        <w:t xml:space="preserve">долговременной памяти / Ю. С. Бородкин, Ю. В. Зайцев. — Л .: Медицина, 1982. — 216 с.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Nekrassov V. Additive effects of antiepileptic drugs and pentylenetetrazole on hearing / V. Nekrassov, M. Sitges // Neurosci Lett. — 2006. — Vol. 406 (3).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xml:space="preserve">. 276—280.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The influence of gender on the aggravation of absence seizures by carbamazepine in the low - dose pentylenetetrazol rat model / K. J. McLean, T. J. O'Brien, M. J. Cook [et al.] // Seizure. — 2004. — № 13 (4).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xml:space="preserve">. 208—216.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Diphenyl diselenide and 2,3 - dimercaptopropanol increase the PTZ - induced chemical seizure and mortality in mice / V. B. Brito, V. Folmer, G. O. Puntel [et al.] // Brain Res Bull. — 2006. — Vol. 68 (6).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414—418.</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Mandhane S. N. Timed pentylenetetrazol infusion test: a comparative analysis with s. c. PTZ and MES models of anticonvulsant screening in mice / S. N. Mandhane, K. Aavula, T. Rajamannar // Seizure. — 2007. — Vol. 16 (7).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636—644.</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val="en-US" w:eastAsia="zh-CN" w:bidi="hi-IN"/>
        </w:rPr>
        <w:t xml:space="preserve"> </w:t>
      </w:r>
      <w:r w:rsidRPr="00CB56BB">
        <w:rPr>
          <w:rFonts w:ascii="Times New Roman" w:eastAsia="SimSun" w:hAnsi="Times New Roman" w:cs="Times New Roman"/>
          <w:sz w:val="28"/>
          <w:szCs w:val="28"/>
          <w:lang w:eastAsia="zh-CN" w:bidi="hi-IN"/>
        </w:rPr>
        <w:t xml:space="preserve">Лапач С.Н. Статистические методы в медико-биологических исследованиях с использованием </w:t>
      </w:r>
      <w:r w:rsidRPr="00CB56BB">
        <w:rPr>
          <w:rFonts w:ascii="Times New Roman" w:eastAsia="SimSun" w:hAnsi="Times New Roman" w:cs="Times New Roman"/>
          <w:sz w:val="28"/>
          <w:szCs w:val="28"/>
          <w:lang w:val="en-US" w:eastAsia="zh-CN" w:bidi="hi-IN"/>
        </w:rPr>
        <w:t>Excel</w:t>
      </w:r>
      <w:r w:rsidRPr="00CB56BB">
        <w:rPr>
          <w:rFonts w:ascii="Times New Roman" w:eastAsia="SimSun" w:hAnsi="Times New Roman" w:cs="Times New Roman"/>
          <w:sz w:val="28"/>
          <w:szCs w:val="28"/>
          <w:lang w:eastAsia="zh-CN" w:bidi="hi-IN"/>
        </w:rPr>
        <w:t xml:space="preserve"> / Лапач С.Н., Чубенко А.В., Бабич П.Н. - Киев: Морион, 2001. - 408 с.</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eastAsia="zh-CN" w:bidi="hi-IN"/>
        </w:rPr>
      </w:pPr>
      <w:r w:rsidRPr="00CB56BB">
        <w:rPr>
          <w:rFonts w:ascii="Times New Roman" w:eastAsia="SimSun" w:hAnsi="Times New Roman" w:cs="Times New Roman"/>
          <w:sz w:val="28"/>
          <w:szCs w:val="28"/>
          <w:lang w:eastAsia="zh-CN" w:bidi="hi-IN"/>
        </w:rPr>
        <w:t xml:space="preserve">Реброва О.Ю. Статистический анализ медицинских данных. Применение пакета прикладных программ </w:t>
      </w:r>
      <w:r w:rsidRPr="00CB56BB">
        <w:rPr>
          <w:rFonts w:ascii="Times New Roman" w:eastAsia="SimSun" w:hAnsi="Times New Roman" w:cs="Times New Roman"/>
          <w:sz w:val="28"/>
          <w:szCs w:val="28"/>
          <w:lang w:val="en-US" w:eastAsia="zh-CN" w:bidi="hi-IN"/>
        </w:rPr>
        <w:t>STATISTICA</w:t>
      </w:r>
      <w:r w:rsidRPr="00CB56BB">
        <w:rPr>
          <w:rFonts w:ascii="Times New Roman" w:eastAsia="SimSun" w:hAnsi="Times New Roman" w:cs="Times New Roman"/>
          <w:sz w:val="28"/>
          <w:szCs w:val="28"/>
          <w:lang w:eastAsia="zh-CN" w:bidi="hi-IN"/>
        </w:rPr>
        <w:t xml:space="preserve"> / Реброва О. Ю. – М.: МедиаСфера, 2002. – 312 с.</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Iffland P. Intracellular and circulating neuronal antinuclear antibodies in human epilepsy. / P.H. Iffland. // Neurobiology of Disease. – 2013. – №59. – С. 206–212.</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Sudha K. Oxidative stress and antioxidants in epilepsy / K. Sudha, A. V. Rao. // Clin Chim Acta.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303. – P. 19–24.</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 Oxidative stress in children with neurocysticercosis. / [R. Prasad, Anil, O. P. Mishra та ін.]. // Pediat Infect Dis J. – 2012.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31. – P. 1012–1015.</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Rogawski M. AMPA receptors as a molecular target in epilepsy therapy / M.A. </w:t>
      </w:r>
      <w:r w:rsidRPr="00CB56BB">
        <w:rPr>
          <w:rFonts w:ascii="Times New Roman" w:eastAsia="SimSun" w:hAnsi="Times New Roman" w:cs="Times New Roman"/>
          <w:sz w:val="28"/>
          <w:szCs w:val="28"/>
          <w:lang w:val="en-US" w:eastAsia="zh-CN" w:bidi="hi-IN"/>
        </w:rPr>
        <w:lastRenderedPageBreak/>
        <w:t xml:space="preserve">Rogawski. // Acta Neurologica Scandinavica. – 2013.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127. – P. 9–18.</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Lateonset epilepsy with status myoclonicus: a diagnostic and management dilemma. / [A. Al-Awwad, B. Alsuleiman, Y. Ng та ін.]. // The Neurodiagnostic Journal.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54. – P. 7–19</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Loss of Caspase-3 sensitizes colon cancer cells to genotoxic stress via RIP1-dependent necrosis / [M. Brown, B. Leibowitz, D. Chen та ін.]. // Cell Death and Disease.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6. – P. 18–21.</w:t>
      </w:r>
    </w:p>
    <w:p w:rsidR="00065960" w:rsidRPr="00CB56BB" w:rsidRDefault="00065960" w:rsidP="00C75056">
      <w:pPr>
        <w:widowControl w:val="0"/>
        <w:numPr>
          <w:ilvl w:val="0"/>
          <w:numId w:val="16"/>
        </w:numPr>
        <w:tabs>
          <w:tab w:val="left" w:pos="540"/>
          <w:tab w:val="left" w:pos="900"/>
        </w:tabs>
        <w:suppressAutoHyphens/>
        <w:spacing w:after="0" w:line="360"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shd w:val="clear" w:color="auto" w:fill="FFFFFF"/>
          <w:lang w:val="uk-UA" w:eastAsia="zh-CN" w:bidi="hi-IN"/>
        </w:rPr>
        <w:t xml:space="preserve">Opposing unfolded-protein-response signals converge on death receptor 5 to control apoptosis / [M. Lu, D. Lawrence, S. Marsters та ін.]. // Science. – 2014. – V. 345. – </w:t>
      </w:r>
      <w:r w:rsidRPr="00CB56BB">
        <w:rPr>
          <w:rFonts w:ascii="Times New Roman" w:eastAsia="SimSun" w:hAnsi="Times New Roman" w:cs="Times New Roman"/>
          <w:sz w:val="28"/>
          <w:szCs w:val="28"/>
          <w:shd w:val="clear" w:color="auto" w:fill="FFFFFF"/>
          <w:lang w:val="en-US" w:eastAsia="zh-CN" w:bidi="hi-IN"/>
        </w:rPr>
        <w:t>P</w:t>
      </w:r>
      <w:r w:rsidRPr="00CB56BB">
        <w:rPr>
          <w:rFonts w:ascii="Times New Roman" w:eastAsia="SimSun" w:hAnsi="Times New Roman" w:cs="Times New Roman"/>
          <w:sz w:val="28"/>
          <w:szCs w:val="28"/>
          <w:shd w:val="clear" w:color="auto" w:fill="FFFFFF"/>
          <w:lang w:val="uk-UA" w:eastAsia="zh-CN" w:bidi="hi-IN"/>
        </w:rPr>
        <w:t>. 98–101.</w:t>
      </w:r>
      <w:r w:rsidRPr="00CB56BB">
        <w:rPr>
          <w:rFonts w:ascii="Times New Roman" w:eastAsia="SimSun" w:hAnsi="Times New Roman" w:cs="Times New Roman"/>
          <w:sz w:val="28"/>
          <w:szCs w:val="28"/>
          <w:lang w:val="en-US" w:eastAsia="zh-CN" w:bidi="hi-IN"/>
        </w:rPr>
        <w:t xml:space="preserve">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Matsuura K. Metabolic Regulation of Apoptosis in Cancer / K. Matsuura, K. Canfield, W. Feng. // Int Rev Cell Mol Biol. – 2016.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 xml:space="preserve">327. – P. 43–87.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Auditory verbal hallucinations of epileptic origin. / [A. Serino, L. Heydrich, M. Kurian та ін.]. // Epilepsy Behavior. – 2014. – </w:t>
      </w:r>
      <w:r w:rsidRPr="00CB56BB">
        <w:rPr>
          <w:rFonts w:ascii="Times New Roman" w:eastAsia="SimSun" w:hAnsi="Times New Roman" w:cs="Times New Roman"/>
          <w:sz w:val="28"/>
          <w:szCs w:val="28"/>
          <w:shd w:val="clear" w:color="auto" w:fill="FFFFFF"/>
          <w:lang w:val="uk-UA" w:eastAsia="zh-CN" w:bidi="hi-IN"/>
        </w:rPr>
        <w:t xml:space="preserve">V. </w:t>
      </w:r>
      <w:r w:rsidR="00C75056" w:rsidRPr="00CB56BB">
        <w:rPr>
          <w:rFonts w:ascii="Times New Roman" w:eastAsia="SimSun" w:hAnsi="Times New Roman" w:cs="Times New Roman"/>
          <w:sz w:val="28"/>
          <w:szCs w:val="28"/>
          <w:lang w:val="en-US" w:eastAsia="zh-CN" w:bidi="hi-IN"/>
        </w:rPr>
        <w:t>31. – P. 181–185.</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Striano P. Genetic heterogeneity in malignant partial seizures of infancy / P. Striano, G. Coppola. // Annals of Neurology.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75. – P. 324–376.</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Synergistic effect of docosahexaenoic acid on anticonvulsant activity of valproic acid and lamotrigine in animal seizure models / [H. Gavzan, M. Sayyah, S. Sardari та ін.]. // Arch Pharmacol.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388. – P. 1029–1038</w:t>
      </w:r>
      <w:r w:rsidR="00C75056" w:rsidRPr="00CB56BB">
        <w:rPr>
          <w:rFonts w:ascii="Times New Roman" w:eastAsia="SimSun" w:hAnsi="Times New Roman" w:cs="Times New Roman"/>
          <w:sz w:val="28"/>
          <w:szCs w:val="28"/>
          <w:lang w:val="en-US" w:eastAsia="zh-CN" w:bidi="hi-IN"/>
        </w:rPr>
        <w:t>.</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Rosati A. Antiepileptic drug treatment in children with epilepsy / A. Rosati, S. Masi. // CNS Drug.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29. – P. 847–863.</w:t>
      </w:r>
    </w:p>
    <w:p w:rsidR="00065960" w:rsidRPr="00CB56BB" w:rsidRDefault="00065960" w:rsidP="00C75056">
      <w:pPr>
        <w:widowControl w:val="0"/>
        <w:numPr>
          <w:ilvl w:val="0"/>
          <w:numId w:val="16"/>
        </w:numPr>
        <w:tabs>
          <w:tab w:val="left" w:pos="540"/>
          <w:tab w:val="left" w:pos="900"/>
        </w:tabs>
        <w:suppressAutoHyphens/>
        <w:spacing w:after="0" w:line="336"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Feldmann M.  P-glycoprotein expression and function in patients with temporal lobe epilepsy: a case-control study / М. Feldmann, M.C. Asselin, J. Liu [et al.] // Lancet Neurol. –  2013. – V. 12, № 8. – Р. 777</w:t>
      </w:r>
      <w:r w:rsidR="00C75056" w:rsidRPr="00CB56BB">
        <w:rPr>
          <w:rFonts w:ascii="Times New Roman" w:eastAsia="SimSun" w:hAnsi="Times New Roman" w:cs="Times New Roman"/>
          <w:sz w:val="28"/>
          <w:szCs w:val="28"/>
          <w:lang w:val="en-US" w:eastAsia="zh-CN" w:bidi="hi-IN"/>
        </w:rPr>
        <w:t>–</w:t>
      </w:r>
      <w:r w:rsidRPr="00CB56BB">
        <w:rPr>
          <w:rFonts w:ascii="Times New Roman" w:eastAsia="SimSun" w:hAnsi="Times New Roman" w:cs="Times New Roman"/>
          <w:sz w:val="28"/>
          <w:szCs w:val="28"/>
          <w:lang w:val="en-US" w:eastAsia="zh-CN" w:bidi="hi-IN"/>
        </w:rPr>
        <w:t>785.</w:t>
      </w:r>
    </w:p>
    <w:p w:rsidR="00065960" w:rsidRPr="00CB56BB" w:rsidRDefault="00065960" w:rsidP="00C75056">
      <w:pPr>
        <w:widowControl w:val="0"/>
        <w:numPr>
          <w:ilvl w:val="0"/>
          <w:numId w:val="16"/>
        </w:numPr>
        <w:tabs>
          <w:tab w:val="left" w:pos="540"/>
          <w:tab w:val="left" w:pos="900"/>
        </w:tabs>
        <w:suppressAutoHyphens/>
        <w:spacing w:after="0" w:line="336"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Johannessen Landmark C. Experience from therapeutic drug monitoring and gender aspects of gabapentin and pregabalin in clinical practice / C. Johannessen Landmark, G. Beiske, A. Baftiu. // Seizure. – 2015.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 xml:space="preserve">28. – P. 88–91. </w:t>
      </w:r>
    </w:p>
    <w:p w:rsidR="00065960" w:rsidRPr="00CB56BB" w:rsidRDefault="00065960" w:rsidP="00C75056">
      <w:pPr>
        <w:widowControl w:val="0"/>
        <w:numPr>
          <w:ilvl w:val="0"/>
          <w:numId w:val="16"/>
        </w:numPr>
        <w:tabs>
          <w:tab w:val="left" w:pos="540"/>
          <w:tab w:val="left" w:pos="900"/>
        </w:tabs>
        <w:suppressAutoHyphens/>
        <w:spacing w:after="0" w:line="336"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Bonnett L. Prognostic factors for time to treatment failure and time to 12 months of remission for patients with focal epilepsy: post-hoc, subgroup analyses of data </w:t>
      </w:r>
      <w:r w:rsidRPr="00CB56BB">
        <w:rPr>
          <w:rFonts w:ascii="Times New Roman" w:eastAsia="SimSun" w:hAnsi="Times New Roman" w:cs="Times New Roman"/>
          <w:sz w:val="28"/>
          <w:szCs w:val="28"/>
          <w:lang w:val="en-US" w:eastAsia="zh-CN" w:bidi="hi-IN"/>
        </w:rPr>
        <w:lastRenderedPageBreak/>
        <w:t>from the SANAD trial / L. Bonnett, C.T. Smith, D. Smith [et al.] // Lancet Neurol</w:t>
      </w:r>
      <w:r w:rsidR="00C75056" w:rsidRPr="00CB56BB">
        <w:rPr>
          <w:rFonts w:ascii="Times New Roman" w:eastAsia="SimSun" w:hAnsi="Times New Roman" w:cs="Times New Roman"/>
          <w:sz w:val="28"/>
          <w:szCs w:val="28"/>
          <w:lang w:val="en-US" w:eastAsia="zh-CN" w:bidi="hi-IN"/>
        </w:rPr>
        <w:t>. – 2012. – V. 11. – P. 331-342</w:t>
      </w:r>
    </w:p>
    <w:p w:rsidR="00065960" w:rsidRPr="00CB56BB" w:rsidRDefault="00065960" w:rsidP="00C75056">
      <w:pPr>
        <w:widowControl w:val="0"/>
        <w:numPr>
          <w:ilvl w:val="0"/>
          <w:numId w:val="16"/>
        </w:numPr>
        <w:tabs>
          <w:tab w:val="left" w:pos="540"/>
          <w:tab w:val="left" w:pos="900"/>
        </w:tabs>
        <w:suppressAutoHyphens/>
        <w:spacing w:after="0" w:line="336"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Allendorfer J. Contributions of  MRI towards our understanding of the response to psychosocial stress in epilepsy and psychogenic nonepileptic seizures. / J. Allendorfer, J. Szaflarski. // Epilepsy and Behavior. – 2014. – </w:t>
      </w:r>
      <w:r w:rsidRPr="00CB56BB">
        <w:rPr>
          <w:rFonts w:ascii="Times New Roman" w:eastAsia="SimSun" w:hAnsi="Times New Roman" w:cs="Times New Roman"/>
          <w:sz w:val="28"/>
          <w:szCs w:val="28"/>
          <w:shd w:val="clear" w:color="auto" w:fill="FFFFFF"/>
          <w:lang w:val="uk-UA" w:eastAsia="zh-CN" w:bidi="hi-IN"/>
        </w:rPr>
        <w:t xml:space="preserve">V. </w:t>
      </w:r>
      <w:r w:rsidRPr="00CB56BB">
        <w:rPr>
          <w:rFonts w:ascii="Times New Roman" w:eastAsia="SimSun" w:hAnsi="Times New Roman" w:cs="Times New Roman"/>
          <w:sz w:val="28"/>
          <w:szCs w:val="28"/>
          <w:lang w:val="en-US" w:eastAsia="zh-CN" w:bidi="hi-IN"/>
        </w:rPr>
        <w:t>35. – P. 19–25.</w:t>
      </w:r>
    </w:p>
    <w:p w:rsidR="00065960" w:rsidRPr="00CB56BB" w:rsidRDefault="00065960" w:rsidP="00C75056">
      <w:pPr>
        <w:widowControl w:val="0"/>
        <w:numPr>
          <w:ilvl w:val="0"/>
          <w:numId w:val="16"/>
        </w:numPr>
        <w:tabs>
          <w:tab w:val="left" w:pos="540"/>
          <w:tab w:val="left" w:pos="900"/>
        </w:tabs>
        <w:suppressAutoHyphens/>
        <w:spacing w:after="0" w:line="336"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Potschka H. Pharmacological treatment strategies: Mechanisms of  antiepileptic drugs / H. Potschka // Epileptology. – 2013. – V.1, № 1. – P. 31-37.</w:t>
      </w:r>
    </w:p>
    <w:p w:rsidR="00065960" w:rsidRPr="00CB56BB" w:rsidRDefault="00065960" w:rsidP="00C75056">
      <w:pPr>
        <w:widowControl w:val="0"/>
        <w:numPr>
          <w:ilvl w:val="0"/>
          <w:numId w:val="16"/>
        </w:numPr>
        <w:tabs>
          <w:tab w:val="left" w:pos="540"/>
          <w:tab w:val="left" w:pos="900"/>
        </w:tabs>
        <w:suppressAutoHyphens/>
        <w:spacing w:after="0" w:line="336" w:lineRule="auto"/>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Ghodke-Puranic Y. Valproic acid pathway: pharmacokinetics and pharmacodynamics / Y. Ghodke-Puranic, C.F. Thorn, J.K. Lamba [et al.] // Pharmacogenetics and genomics. – 2013. – V. 23, № 4. – P. 236-241.</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Anticonvulsant activity of some xanthone derivatives / H. Marona, E. Pekala, L. Antkiewicz-Michaluk [et al.] // Bioorg Med Chem. — 2008. — Vol. 16 (15).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7234—7244.</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Luszczki J. J. Biphasic characteristic of interactions between stiripentol and carbamazepine in the mouse maximal electroshock-induced seizure model : a three - dimensional isobolographic analysis / J. J. Luszczki, S. J. Czuczwar // Naunyn Schmiedebergs Arch Pharmacol. — 2006. — Vol. 374 (1).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51—64.</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Anticonvulsant activity of carbamazepine and diphenylhydantoin against maximal electroshock in mice chronically treated with aminophylline / P. Wla1, Z. Roli, Z. Kleinrok [et al.] // J. of Neural Transmission. — 1992. — Vol. 89, № 1—2.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41—48.</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Effect of NG-nitro — L - arginine on the anticonvulsant and acute adverse effects of some newer antiepileptic drugs in the maximal electroshock-induced seizures and chimney test in mice. / J. J. Luszczki, M. Czuczwar, P. Gawlik [et al.] // Pharmacol Rep. — 2006. — Vol. 58 (6).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955—960.</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Anticonvulsant properties of the novel nootropic agent nefiracetam in seizure models of mice and rats / Y. Kitano, C. Komiyama, M. Makino [et al.] // Epilepsia. — 2005. — Vol. 46 (6).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811—818.</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4111"/>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Ethosuximide and valproate display high efficacy against lindane-induced </w:t>
      </w:r>
      <w:r w:rsidRPr="00CB56BB">
        <w:rPr>
          <w:rFonts w:ascii="Times New Roman" w:eastAsia="SimSun" w:hAnsi="Times New Roman" w:cs="Times New Roman"/>
          <w:sz w:val="28"/>
          <w:szCs w:val="28"/>
          <w:lang w:val="en-US" w:eastAsia="zh-CN" w:bidi="hi-IN"/>
        </w:rPr>
        <w:lastRenderedPageBreak/>
        <w:t xml:space="preserve">seizures in mice / R. M. Kaminski, A. M. Tochman, A. Dekundy [et al.] // Toxicol Lett. — 2004. — Vol. 154 (1—2).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55—60.</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Effect of topiramate on the anticonvulsant activity of conventional antiepileptic drugs in two models of experimental epilepsy / K. K. Borowicz, J. J. Luszczki, A. M. Duda [et al.] // Epilepsia. — 2003. — Vol. 44 (5).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640—646.</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3261"/>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Luszczki J. J. Interactions of MRZ 2/576 with felbamate, lamotrigine, oxcarbazepine and topiramate in the mouse maximal electroshock-induced seizure model / J. J. Luszczki, W. Danysz, S. J. Czuczwar // Pharmacology. — 2008. — Vol. 81 (3).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259—265.</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3402"/>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Luszczki J. J. N - (anilinomethyl) - p - isopropoxyphenylsuccinimide potentiates the anticonvulsant action of phenobarbital and valproate in the mouse maximal electroshock-induced seizure model / J. J. Luszczki, S. L. Kocharov, S. J. Czuczwar // Neurosci Res. — 2009. — Vol. 64 (3).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267—272.</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2410"/>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Influence of imperatorin on the anticonvulsant activity and acute adverse - effect profile of lamotrigine in maximal electroshock - induced seizures and chimney test in mice / J. J. Luszczki, E. Wojda, G. Raszewski [et al.] // Pharmacol Rep. — 2008. — Vol. 60 (4).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566—573.</w:t>
      </w:r>
      <w:r w:rsidRPr="00CB56BB">
        <w:rPr>
          <w:rFonts w:ascii="Times New Roman" w:eastAsia="SimSun" w:hAnsi="Times New Roman" w:cs="Times New Roman"/>
          <w:sz w:val="28"/>
          <w:szCs w:val="28"/>
          <w:lang w:val="uk-UA" w:eastAsia="zh-CN" w:bidi="hi-IN"/>
        </w:rPr>
        <w:t xml:space="preserve"> </w:t>
      </w:r>
    </w:p>
    <w:p w:rsidR="00065960" w:rsidRPr="00CB56BB" w:rsidRDefault="00065960" w:rsidP="00C75056">
      <w:pPr>
        <w:widowControl w:val="0"/>
        <w:numPr>
          <w:ilvl w:val="0"/>
          <w:numId w:val="16"/>
        </w:numPr>
        <w:tabs>
          <w:tab w:val="left" w:pos="-2835"/>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Hoffmann K. Increase in antiepileptic efficacy during prolonged treatment with valproic acid: role of inhibition of histone deacetylases? / K. Hoffmann, M. Czapp, W. Löscher // Epilepsy Res. — 2008. — Vol. 81 (2—3). — Р. 107—113.</w:t>
      </w:r>
    </w:p>
    <w:p w:rsidR="00065960" w:rsidRPr="00CB56BB" w:rsidRDefault="00065960" w:rsidP="00C75056">
      <w:pPr>
        <w:widowControl w:val="0"/>
        <w:numPr>
          <w:ilvl w:val="0"/>
          <w:numId w:val="16"/>
        </w:numPr>
        <w:tabs>
          <w:tab w:val="left" w:pos="-3969"/>
          <w:tab w:val="left" w:pos="540"/>
          <w:tab w:val="left" w:pos="900"/>
        </w:tabs>
        <w:suppressAutoHyphens/>
        <w:spacing w:after="0" w:line="336" w:lineRule="auto"/>
        <w:jc w:val="both"/>
        <w:rPr>
          <w:rFonts w:ascii="Times New Roman" w:eastAsia="SimSun" w:hAnsi="Times New Roman" w:cs="Times New Roman"/>
          <w:sz w:val="28"/>
          <w:szCs w:val="28"/>
          <w:lang w:val="en-US" w:eastAsia="zh-CN" w:bidi="hi-IN"/>
        </w:rPr>
      </w:pPr>
      <w:r w:rsidRPr="00CB56BB">
        <w:rPr>
          <w:rFonts w:ascii="Times New Roman" w:eastAsia="SimSun" w:hAnsi="Times New Roman" w:cs="Times New Roman"/>
          <w:sz w:val="28"/>
          <w:szCs w:val="28"/>
          <w:lang w:val="en-US" w:eastAsia="zh-CN" w:bidi="hi-IN"/>
        </w:rPr>
        <w:t xml:space="preserve">The effects of group III mGluR ligands on pentylenetetrazol - induced kindling of seizures and hippocampal amino acids concentration / P. Maciejak, J. Szyndler, D. Turzyńska [et al.] // Brain Res. — 2009. — Vol. 17 (3). — </w:t>
      </w:r>
      <w:r w:rsidRPr="00CB56BB">
        <w:rPr>
          <w:rFonts w:ascii="Times New Roman" w:eastAsia="SimSun" w:hAnsi="Times New Roman" w:cs="Times New Roman"/>
          <w:sz w:val="28"/>
          <w:szCs w:val="28"/>
          <w:lang w:val="uk-UA" w:eastAsia="zh-CN" w:bidi="hi-IN"/>
        </w:rPr>
        <w:t>Р</w:t>
      </w:r>
      <w:r w:rsidRPr="00CB56BB">
        <w:rPr>
          <w:rFonts w:ascii="Times New Roman" w:eastAsia="SimSun" w:hAnsi="Times New Roman" w:cs="Times New Roman"/>
          <w:sz w:val="28"/>
          <w:szCs w:val="28"/>
          <w:lang w:val="en-US" w:eastAsia="zh-CN" w:bidi="hi-IN"/>
        </w:rPr>
        <w:t>. 897—903.</w:t>
      </w:r>
    </w:p>
    <w:p w:rsidR="00065960" w:rsidRPr="00CB56BB" w:rsidRDefault="00065960" w:rsidP="00C75056">
      <w:pPr>
        <w:widowControl w:val="0"/>
        <w:numPr>
          <w:ilvl w:val="0"/>
          <w:numId w:val="16"/>
        </w:numPr>
        <w:tabs>
          <w:tab w:val="left" w:pos="540"/>
          <w:tab w:val="left" w:pos="900"/>
        </w:tabs>
        <w:suppressAutoHyphens/>
        <w:spacing w:after="0" w:line="336" w:lineRule="auto"/>
        <w:jc w:val="both"/>
        <w:rPr>
          <w:rFonts w:ascii="Times New Roman" w:eastAsia="SimSun" w:hAnsi="Times New Roman" w:cs="Times New Roman"/>
          <w:sz w:val="28"/>
          <w:szCs w:val="28"/>
          <w:lang w:val="uk-UA" w:eastAsia="zh-CN" w:bidi="hi-IN"/>
        </w:rPr>
      </w:pPr>
      <w:r w:rsidRPr="00CB56BB">
        <w:rPr>
          <w:rFonts w:ascii="Times New Roman" w:eastAsia="SimSun" w:hAnsi="Times New Roman" w:cs="Times New Roman"/>
          <w:sz w:val="28"/>
          <w:szCs w:val="28"/>
          <w:lang w:val="en-US" w:eastAsia="zh-CN" w:bidi="hi-IN"/>
        </w:rPr>
        <w:t>Rohracher A. The ILAE definition of drug resistant epilepsy and its clinical applicability compared with “older” established definitions / A. Rohracher, J. Dobesberger, C.A. Granbichler [et al.] //  Journal of Epileptology. – 2015. –      V. 23, № 1. –  P. 39-44.</w:t>
      </w:r>
    </w:p>
    <w:p w:rsidR="00065960" w:rsidRPr="00CB56BB" w:rsidRDefault="00065960" w:rsidP="00C75056">
      <w:pPr>
        <w:widowControl w:val="0"/>
        <w:tabs>
          <w:tab w:val="left" w:pos="540"/>
          <w:tab w:val="left" w:pos="900"/>
        </w:tabs>
        <w:spacing w:after="0" w:line="336" w:lineRule="auto"/>
        <w:ind w:left="360" w:firstLine="75"/>
        <w:jc w:val="both"/>
        <w:rPr>
          <w:rFonts w:ascii="Times New Roman" w:eastAsia="SimSun" w:hAnsi="Times New Roman" w:cs="Times New Roman"/>
          <w:sz w:val="28"/>
          <w:szCs w:val="28"/>
          <w:lang w:val="uk-UA" w:eastAsia="zh-CN" w:bidi="hi-IN"/>
        </w:rPr>
      </w:pPr>
    </w:p>
    <w:p w:rsidR="00065960" w:rsidRPr="00CB56BB" w:rsidRDefault="00065960" w:rsidP="007C367A">
      <w:pPr>
        <w:widowControl w:val="0"/>
        <w:shd w:val="clear" w:color="auto" w:fill="FFFFFF"/>
        <w:suppressAutoHyphens/>
        <w:overflowPunct w:val="0"/>
        <w:spacing w:after="0" w:line="360" w:lineRule="auto"/>
        <w:jc w:val="both"/>
        <w:rPr>
          <w:rFonts w:ascii="Times New Roman" w:eastAsia="Times New Roman" w:hAnsi="Times New Roman" w:cs="Times New Roman"/>
          <w:kern w:val="1"/>
          <w:sz w:val="28"/>
          <w:szCs w:val="28"/>
          <w:lang w:val="uk-UA" w:eastAsia="ru-RU" w:bidi="ur-PK"/>
        </w:rPr>
      </w:pPr>
    </w:p>
    <w:sectPr w:rsidR="00065960" w:rsidRPr="00CB56BB" w:rsidSect="00600B8B">
      <w:headerReference w:type="default" r:id="rId37"/>
      <w:pgSz w:w="12240" w:h="15840"/>
      <w:pgMar w:top="1134" w:right="624"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F9C" w:rsidRDefault="006F4F9C" w:rsidP="00F55A59">
      <w:pPr>
        <w:spacing w:after="0" w:line="240" w:lineRule="auto"/>
      </w:pPr>
      <w:r>
        <w:separator/>
      </w:r>
    </w:p>
  </w:endnote>
  <w:endnote w:type="continuationSeparator" w:id="0">
    <w:p w:rsidR="006F4F9C" w:rsidRDefault="006F4F9C" w:rsidP="00F5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Arial">
    <w:panose1 w:val="020B0604020202020204"/>
    <w:charset w:val="CC"/>
    <w:family w:val="swiss"/>
    <w:pitch w:val="variable"/>
    <w:sig w:usb0="E0002EFF" w:usb1="C0007843" w:usb2="00000009" w:usb3="00000000" w:csb0="000001FF"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enturySchoolbook">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F9C" w:rsidRDefault="006F4F9C" w:rsidP="00F55A59">
      <w:pPr>
        <w:spacing w:after="0" w:line="240" w:lineRule="auto"/>
      </w:pPr>
      <w:r>
        <w:separator/>
      </w:r>
    </w:p>
  </w:footnote>
  <w:footnote w:type="continuationSeparator" w:id="0">
    <w:p w:rsidR="006F4F9C" w:rsidRDefault="006F4F9C" w:rsidP="00F55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572089"/>
      <w:docPartObj>
        <w:docPartGallery w:val="Page Numbers (Top of Page)"/>
        <w:docPartUnique/>
      </w:docPartObj>
    </w:sdtPr>
    <w:sdtEndPr>
      <w:rPr>
        <w:rFonts w:ascii="Times New Roman" w:hAnsi="Times New Roman" w:cs="Times New Roman"/>
      </w:rPr>
    </w:sdtEndPr>
    <w:sdtContent>
      <w:p w:rsidR="006F4F9C" w:rsidRPr="00C35324" w:rsidRDefault="006F4F9C" w:rsidP="00C35324">
        <w:pPr>
          <w:pStyle w:val="a4"/>
          <w:jc w:val="right"/>
          <w:rPr>
            <w:rFonts w:ascii="Times New Roman" w:hAnsi="Times New Roman" w:cs="Times New Roman"/>
          </w:rPr>
        </w:pPr>
        <w:r w:rsidRPr="00C35324">
          <w:rPr>
            <w:rFonts w:ascii="Times New Roman" w:hAnsi="Times New Roman" w:cs="Times New Roman"/>
          </w:rPr>
          <w:fldChar w:fldCharType="begin"/>
        </w:r>
        <w:r w:rsidRPr="00C35324">
          <w:rPr>
            <w:rFonts w:ascii="Times New Roman" w:hAnsi="Times New Roman" w:cs="Times New Roman"/>
          </w:rPr>
          <w:instrText>PAGE   \* MERGEFORMAT</w:instrText>
        </w:r>
        <w:r w:rsidRPr="00C35324">
          <w:rPr>
            <w:rFonts w:ascii="Times New Roman" w:hAnsi="Times New Roman" w:cs="Times New Roman"/>
          </w:rPr>
          <w:fldChar w:fldCharType="separate"/>
        </w:r>
        <w:r w:rsidR="004D2E6E">
          <w:rPr>
            <w:rFonts w:ascii="Times New Roman" w:hAnsi="Times New Roman" w:cs="Times New Roman"/>
            <w:noProof/>
          </w:rPr>
          <w:t>126</w:t>
        </w:r>
        <w:r w:rsidRPr="00C35324">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604F3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Times New Roman" w:cs="Times New Roman CYR"/>
        <w:b/>
        <w:bCs/>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rPr>
        <w:rFonts w:eastAsia="Symbol" w:cs="Symbol"/>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0A1C2D"/>
    <w:multiLevelType w:val="multilevel"/>
    <w:tmpl w:val="3D1CAE44"/>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6" w15:restartNumberingAfterBreak="0">
    <w:nsid w:val="10195141"/>
    <w:multiLevelType w:val="hybridMultilevel"/>
    <w:tmpl w:val="CD8639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02C227F"/>
    <w:multiLevelType w:val="hybridMultilevel"/>
    <w:tmpl w:val="2FD43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85722"/>
    <w:multiLevelType w:val="hybridMultilevel"/>
    <w:tmpl w:val="E6A4D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A230B6"/>
    <w:multiLevelType w:val="hybridMultilevel"/>
    <w:tmpl w:val="145C95B6"/>
    <w:lvl w:ilvl="0" w:tplc="35C08468">
      <w:start w:val="1"/>
      <w:numFmt w:val="decimal"/>
      <w:lvlText w:val="%1."/>
      <w:lvlJc w:val="left"/>
      <w:pPr>
        <w:ind w:left="720" w:hanging="607"/>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2B58FC"/>
    <w:multiLevelType w:val="multilevel"/>
    <w:tmpl w:val="00000002"/>
    <w:lvl w:ilvl="0">
      <w:start w:val="1"/>
      <w:numFmt w:val="decimal"/>
      <w:lvlText w:val="%1."/>
      <w:lvlJc w:val="left"/>
      <w:pPr>
        <w:tabs>
          <w:tab w:val="num" w:pos="720"/>
        </w:tabs>
        <w:ind w:left="720" w:hanging="360"/>
      </w:pPr>
      <w:rPr>
        <w:rFonts w:eastAsia="Times New Roman" w:cs="Times New Roman CYR"/>
        <w:b/>
        <w:bCs/>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B403A82"/>
    <w:multiLevelType w:val="multilevel"/>
    <w:tmpl w:val="00000002"/>
    <w:lvl w:ilvl="0">
      <w:start w:val="1"/>
      <w:numFmt w:val="decimal"/>
      <w:lvlText w:val="%1."/>
      <w:lvlJc w:val="left"/>
      <w:pPr>
        <w:tabs>
          <w:tab w:val="num" w:pos="720"/>
        </w:tabs>
        <w:ind w:left="720" w:hanging="360"/>
      </w:pPr>
      <w:rPr>
        <w:rFonts w:eastAsia="Times New Roman" w:cs="Times New Roman CYR"/>
        <w:b/>
        <w:bCs/>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E1E5249"/>
    <w:multiLevelType w:val="hybridMultilevel"/>
    <w:tmpl w:val="E8965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3E44263"/>
    <w:multiLevelType w:val="hybridMultilevel"/>
    <w:tmpl w:val="4462C9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0BD2D9C"/>
    <w:multiLevelType w:val="hybridMultilevel"/>
    <w:tmpl w:val="F72A99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3187C6B"/>
    <w:multiLevelType w:val="hybridMultilevel"/>
    <w:tmpl w:val="ABE84D6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63283F45"/>
    <w:multiLevelType w:val="hybridMultilevel"/>
    <w:tmpl w:val="D1949E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5EE308C"/>
    <w:multiLevelType w:val="multilevel"/>
    <w:tmpl w:val="00000002"/>
    <w:lvl w:ilvl="0">
      <w:start w:val="1"/>
      <w:numFmt w:val="decimal"/>
      <w:lvlText w:val="%1."/>
      <w:lvlJc w:val="left"/>
      <w:pPr>
        <w:tabs>
          <w:tab w:val="num" w:pos="720"/>
        </w:tabs>
        <w:ind w:left="720" w:hanging="360"/>
      </w:pPr>
      <w:rPr>
        <w:rFonts w:eastAsia="Times New Roman" w:cs="Times New Roman CYR"/>
        <w:b/>
        <w:bCs/>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10"/>
  </w:num>
  <w:num w:numId="4">
    <w:abstractNumId w:val="1"/>
  </w:num>
  <w:num w:numId="5">
    <w:abstractNumId w:val="5"/>
  </w:num>
  <w:num w:numId="6">
    <w:abstractNumId w:val="8"/>
  </w:num>
  <w:num w:numId="7">
    <w:abstractNumId w:val="11"/>
  </w:num>
  <w:num w:numId="8">
    <w:abstractNumId w:val="4"/>
  </w:num>
  <w:num w:numId="9">
    <w:abstractNumId w:val="12"/>
  </w:num>
  <w:num w:numId="10">
    <w:abstractNumId w:val="16"/>
  </w:num>
  <w:num w:numId="11">
    <w:abstractNumId w:val="14"/>
  </w:num>
  <w:num w:numId="12">
    <w:abstractNumId w:val="0"/>
  </w:num>
  <w:num w:numId="13">
    <w:abstractNumId w:val="13"/>
  </w:num>
  <w:num w:numId="14">
    <w:abstractNumId w:val="15"/>
  </w:num>
  <w:num w:numId="15">
    <w:abstractNumId w:val="17"/>
  </w:num>
  <w:num w:numId="16">
    <w:abstractNumId w:val="9"/>
  </w:num>
  <w:num w:numId="17">
    <w:abstractNumId w:val="9"/>
    <w:lvlOverride w:ilvl="0">
      <w:lvl w:ilvl="0" w:tplc="35C08468">
        <w:start w:val="1"/>
        <w:numFmt w:val="decimal"/>
        <w:lvlText w:val="%1."/>
        <w:lvlJc w:val="left"/>
        <w:pPr>
          <w:ind w:left="720" w:hanging="607"/>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9D"/>
    <w:rsid w:val="000171E6"/>
    <w:rsid w:val="00032F0B"/>
    <w:rsid w:val="00056CB7"/>
    <w:rsid w:val="00065960"/>
    <w:rsid w:val="0008231D"/>
    <w:rsid w:val="00082BFF"/>
    <w:rsid w:val="000B31C4"/>
    <w:rsid w:val="000B3F32"/>
    <w:rsid w:val="000C09F6"/>
    <w:rsid w:val="000D58E8"/>
    <w:rsid w:val="000F0366"/>
    <w:rsid w:val="000F08F0"/>
    <w:rsid w:val="000F391C"/>
    <w:rsid w:val="0010216C"/>
    <w:rsid w:val="001433DD"/>
    <w:rsid w:val="00150A1C"/>
    <w:rsid w:val="00156AF8"/>
    <w:rsid w:val="00157495"/>
    <w:rsid w:val="00160474"/>
    <w:rsid w:val="001658E4"/>
    <w:rsid w:val="001679AE"/>
    <w:rsid w:val="0017790F"/>
    <w:rsid w:val="00180167"/>
    <w:rsid w:val="00185CF6"/>
    <w:rsid w:val="00187983"/>
    <w:rsid w:val="001A5DF8"/>
    <w:rsid w:val="001B77A9"/>
    <w:rsid w:val="001C014C"/>
    <w:rsid w:val="001D2D68"/>
    <w:rsid w:val="001F04B3"/>
    <w:rsid w:val="001F11B0"/>
    <w:rsid w:val="001F7164"/>
    <w:rsid w:val="002113D1"/>
    <w:rsid w:val="00214C2C"/>
    <w:rsid w:val="00227EAB"/>
    <w:rsid w:val="00273984"/>
    <w:rsid w:val="00275F93"/>
    <w:rsid w:val="00282267"/>
    <w:rsid w:val="00283A5F"/>
    <w:rsid w:val="00284CC1"/>
    <w:rsid w:val="00294C62"/>
    <w:rsid w:val="002955A2"/>
    <w:rsid w:val="002C2DAA"/>
    <w:rsid w:val="002C383C"/>
    <w:rsid w:val="002C5BD4"/>
    <w:rsid w:val="002D298F"/>
    <w:rsid w:val="002D4904"/>
    <w:rsid w:val="002E2F50"/>
    <w:rsid w:val="002E5660"/>
    <w:rsid w:val="002E67C6"/>
    <w:rsid w:val="002F2EDC"/>
    <w:rsid w:val="002F6E78"/>
    <w:rsid w:val="003122E3"/>
    <w:rsid w:val="003143FB"/>
    <w:rsid w:val="0033048C"/>
    <w:rsid w:val="00333834"/>
    <w:rsid w:val="0033384E"/>
    <w:rsid w:val="00340C46"/>
    <w:rsid w:val="00351F38"/>
    <w:rsid w:val="003537AA"/>
    <w:rsid w:val="00377062"/>
    <w:rsid w:val="00386E07"/>
    <w:rsid w:val="00393316"/>
    <w:rsid w:val="003A3E4B"/>
    <w:rsid w:val="003A5EF2"/>
    <w:rsid w:val="003D47C9"/>
    <w:rsid w:val="003E1385"/>
    <w:rsid w:val="003E5785"/>
    <w:rsid w:val="003F10E2"/>
    <w:rsid w:val="003F627A"/>
    <w:rsid w:val="00404C5E"/>
    <w:rsid w:val="00415C88"/>
    <w:rsid w:val="004219FE"/>
    <w:rsid w:val="0043044F"/>
    <w:rsid w:val="004369BF"/>
    <w:rsid w:val="00443D93"/>
    <w:rsid w:val="00445C94"/>
    <w:rsid w:val="00446203"/>
    <w:rsid w:val="00447182"/>
    <w:rsid w:val="00465ABA"/>
    <w:rsid w:val="00471818"/>
    <w:rsid w:val="0047194A"/>
    <w:rsid w:val="00480553"/>
    <w:rsid w:val="00480650"/>
    <w:rsid w:val="00497641"/>
    <w:rsid w:val="004C05D7"/>
    <w:rsid w:val="004D17BC"/>
    <w:rsid w:val="004D2E6E"/>
    <w:rsid w:val="004E337F"/>
    <w:rsid w:val="0050462E"/>
    <w:rsid w:val="00505CA7"/>
    <w:rsid w:val="00544249"/>
    <w:rsid w:val="00570935"/>
    <w:rsid w:val="0057554D"/>
    <w:rsid w:val="005C3052"/>
    <w:rsid w:val="005D51BE"/>
    <w:rsid w:val="005D6D74"/>
    <w:rsid w:val="005E5716"/>
    <w:rsid w:val="005E6432"/>
    <w:rsid w:val="005E69EF"/>
    <w:rsid w:val="005F3B3B"/>
    <w:rsid w:val="00600B8B"/>
    <w:rsid w:val="00602A53"/>
    <w:rsid w:val="00610367"/>
    <w:rsid w:val="006163E8"/>
    <w:rsid w:val="0062364A"/>
    <w:rsid w:val="00632966"/>
    <w:rsid w:val="00645310"/>
    <w:rsid w:val="00652C15"/>
    <w:rsid w:val="0066037F"/>
    <w:rsid w:val="006919D7"/>
    <w:rsid w:val="00695667"/>
    <w:rsid w:val="006B2832"/>
    <w:rsid w:val="006B28F6"/>
    <w:rsid w:val="006D340A"/>
    <w:rsid w:val="006E1CC2"/>
    <w:rsid w:val="006E5388"/>
    <w:rsid w:val="006E5478"/>
    <w:rsid w:val="006F4F9C"/>
    <w:rsid w:val="006F7DDD"/>
    <w:rsid w:val="00701D43"/>
    <w:rsid w:val="0070234F"/>
    <w:rsid w:val="007178E4"/>
    <w:rsid w:val="007201AC"/>
    <w:rsid w:val="007203F3"/>
    <w:rsid w:val="00722698"/>
    <w:rsid w:val="0073360D"/>
    <w:rsid w:val="0073664B"/>
    <w:rsid w:val="00737017"/>
    <w:rsid w:val="00740407"/>
    <w:rsid w:val="0074458F"/>
    <w:rsid w:val="007A4E12"/>
    <w:rsid w:val="007B039A"/>
    <w:rsid w:val="007C367A"/>
    <w:rsid w:val="007D26C0"/>
    <w:rsid w:val="00802C66"/>
    <w:rsid w:val="00806652"/>
    <w:rsid w:val="008254D7"/>
    <w:rsid w:val="00827BAC"/>
    <w:rsid w:val="00841025"/>
    <w:rsid w:val="00844290"/>
    <w:rsid w:val="00863676"/>
    <w:rsid w:val="008655B7"/>
    <w:rsid w:val="008741E2"/>
    <w:rsid w:val="008925AD"/>
    <w:rsid w:val="0089652B"/>
    <w:rsid w:val="008A138C"/>
    <w:rsid w:val="008C13A1"/>
    <w:rsid w:val="008D33A5"/>
    <w:rsid w:val="008F7C43"/>
    <w:rsid w:val="00906B07"/>
    <w:rsid w:val="00911130"/>
    <w:rsid w:val="00920F05"/>
    <w:rsid w:val="0093262D"/>
    <w:rsid w:val="00937D9C"/>
    <w:rsid w:val="0096235D"/>
    <w:rsid w:val="00967FED"/>
    <w:rsid w:val="0097219D"/>
    <w:rsid w:val="00975DB4"/>
    <w:rsid w:val="0098014F"/>
    <w:rsid w:val="009939BE"/>
    <w:rsid w:val="009A38FA"/>
    <w:rsid w:val="009B5344"/>
    <w:rsid w:val="009C4A31"/>
    <w:rsid w:val="009F11C3"/>
    <w:rsid w:val="009F2FF9"/>
    <w:rsid w:val="00A01813"/>
    <w:rsid w:val="00A0532B"/>
    <w:rsid w:val="00A171DA"/>
    <w:rsid w:val="00A2098D"/>
    <w:rsid w:val="00A2797A"/>
    <w:rsid w:val="00A35FCA"/>
    <w:rsid w:val="00A47061"/>
    <w:rsid w:val="00A519A0"/>
    <w:rsid w:val="00A736A8"/>
    <w:rsid w:val="00A7646A"/>
    <w:rsid w:val="00A80B57"/>
    <w:rsid w:val="00AA18BB"/>
    <w:rsid w:val="00AA751C"/>
    <w:rsid w:val="00AD12D2"/>
    <w:rsid w:val="00AD2D44"/>
    <w:rsid w:val="00AE20EE"/>
    <w:rsid w:val="00AF6BC4"/>
    <w:rsid w:val="00B07CD4"/>
    <w:rsid w:val="00B342A5"/>
    <w:rsid w:val="00B41274"/>
    <w:rsid w:val="00B56032"/>
    <w:rsid w:val="00B67089"/>
    <w:rsid w:val="00B67EE3"/>
    <w:rsid w:val="00B70AEC"/>
    <w:rsid w:val="00B72474"/>
    <w:rsid w:val="00B7330B"/>
    <w:rsid w:val="00BB0A3B"/>
    <w:rsid w:val="00BC55C7"/>
    <w:rsid w:val="00BC594A"/>
    <w:rsid w:val="00BD45A6"/>
    <w:rsid w:val="00C01868"/>
    <w:rsid w:val="00C05BE8"/>
    <w:rsid w:val="00C35324"/>
    <w:rsid w:val="00C5035D"/>
    <w:rsid w:val="00C50D41"/>
    <w:rsid w:val="00C522D6"/>
    <w:rsid w:val="00C56E64"/>
    <w:rsid w:val="00C64E5C"/>
    <w:rsid w:val="00C741F6"/>
    <w:rsid w:val="00C75056"/>
    <w:rsid w:val="00C8282A"/>
    <w:rsid w:val="00C86502"/>
    <w:rsid w:val="00C959B7"/>
    <w:rsid w:val="00CA396F"/>
    <w:rsid w:val="00CB56BB"/>
    <w:rsid w:val="00CB61E4"/>
    <w:rsid w:val="00CB767F"/>
    <w:rsid w:val="00CC26B8"/>
    <w:rsid w:val="00CE4FF9"/>
    <w:rsid w:val="00CF0156"/>
    <w:rsid w:val="00CF177C"/>
    <w:rsid w:val="00D00B3C"/>
    <w:rsid w:val="00D16307"/>
    <w:rsid w:val="00D20F66"/>
    <w:rsid w:val="00D227EE"/>
    <w:rsid w:val="00D31C99"/>
    <w:rsid w:val="00D34FB8"/>
    <w:rsid w:val="00D5040F"/>
    <w:rsid w:val="00D52B9B"/>
    <w:rsid w:val="00D76A4F"/>
    <w:rsid w:val="00D80852"/>
    <w:rsid w:val="00D81E19"/>
    <w:rsid w:val="00D853C4"/>
    <w:rsid w:val="00D907DA"/>
    <w:rsid w:val="00DA215D"/>
    <w:rsid w:val="00DA2468"/>
    <w:rsid w:val="00DB2104"/>
    <w:rsid w:val="00DD0372"/>
    <w:rsid w:val="00DE41D3"/>
    <w:rsid w:val="00DE5444"/>
    <w:rsid w:val="00DF4F87"/>
    <w:rsid w:val="00E53308"/>
    <w:rsid w:val="00E612E4"/>
    <w:rsid w:val="00E657DE"/>
    <w:rsid w:val="00E72386"/>
    <w:rsid w:val="00E777F4"/>
    <w:rsid w:val="00E8285A"/>
    <w:rsid w:val="00E8574C"/>
    <w:rsid w:val="00E9460C"/>
    <w:rsid w:val="00EA4190"/>
    <w:rsid w:val="00EA42BF"/>
    <w:rsid w:val="00ED0106"/>
    <w:rsid w:val="00ED2F1C"/>
    <w:rsid w:val="00F006F3"/>
    <w:rsid w:val="00F25406"/>
    <w:rsid w:val="00F26A9F"/>
    <w:rsid w:val="00F32039"/>
    <w:rsid w:val="00F331DB"/>
    <w:rsid w:val="00F55A59"/>
    <w:rsid w:val="00F62545"/>
    <w:rsid w:val="00F651A9"/>
    <w:rsid w:val="00F7167B"/>
    <w:rsid w:val="00F76DC1"/>
    <w:rsid w:val="00F861D7"/>
    <w:rsid w:val="00F90BA0"/>
    <w:rsid w:val="00FB544C"/>
    <w:rsid w:val="00FB5A92"/>
    <w:rsid w:val="00FE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1D24CD6-54AA-4A9B-B5FB-FE271698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F08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55A5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F55A59"/>
  </w:style>
  <w:style w:type="paragraph" w:customStyle="1" w:styleId="31">
    <w:name w:val="Основной текст с отступом 31"/>
    <w:basedOn w:val="a0"/>
    <w:rsid w:val="00F55A59"/>
    <w:pPr>
      <w:widowControl w:val="0"/>
      <w:suppressAutoHyphens/>
      <w:overflowPunct w:val="0"/>
      <w:spacing w:after="0" w:line="360" w:lineRule="auto"/>
      <w:ind w:firstLine="513"/>
      <w:jc w:val="both"/>
    </w:pPr>
    <w:rPr>
      <w:rFonts w:ascii="Liberation Serif" w:eastAsia="SimSun" w:hAnsi="Liberation Serif" w:cs="Mangal"/>
      <w:color w:val="00000A"/>
      <w:kern w:val="1"/>
      <w:sz w:val="28"/>
      <w:szCs w:val="24"/>
      <w:lang w:val="uk-UA" w:eastAsia="zh-CN" w:bidi="hi-IN"/>
    </w:rPr>
  </w:style>
  <w:style w:type="paragraph" w:styleId="a6">
    <w:name w:val="Balloon Text"/>
    <w:basedOn w:val="a0"/>
    <w:link w:val="a7"/>
    <w:uiPriority w:val="99"/>
    <w:unhideWhenUsed/>
    <w:rsid w:val="00F55A59"/>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F55A59"/>
    <w:rPr>
      <w:rFonts w:ascii="Tahoma" w:hAnsi="Tahoma" w:cs="Tahoma"/>
      <w:sz w:val="16"/>
      <w:szCs w:val="16"/>
    </w:rPr>
  </w:style>
  <w:style w:type="numbering" w:customStyle="1" w:styleId="1">
    <w:name w:val="Нет списка1"/>
    <w:next w:val="a3"/>
    <w:uiPriority w:val="99"/>
    <w:semiHidden/>
    <w:unhideWhenUsed/>
    <w:rsid w:val="00F55A59"/>
  </w:style>
  <w:style w:type="character" w:customStyle="1" w:styleId="WW8Num1z0">
    <w:name w:val="WW8Num1z0"/>
    <w:rsid w:val="00F55A59"/>
  </w:style>
  <w:style w:type="character" w:customStyle="1" w:styleId="WW8Num1z1">
    <w:name w:val="WW8Num1z1"/>
    <w:rsid w:val="00F55A59"/>
  </w:style>
  <w:style w:type="character" w:customStyle="1" w:styleId="WW8Num1z2">
    <w:name w:val="WW8Num1z2"/>
    <w:rsid w:val="00F55A59"/>
  </w:style>
  <w:style w:type="character" w:customStyle="1" w:styleId="WW8Num1z3">
    <w:name w:val="WW8Num1z3"/>
    <w:rsid w:val="00F55A59"/>
  </w:style>
  <w:style w:type="character" w:customStyle="1" w:styleId="WW8Num1z4">
    <w:name w:val="WW8Num1z4"/>
    <w:rsid w:val="00F55A59"/>
  </w:style>
  <w:style w:type="character" w:customStyle="1" w:styleId="WW8Num1z5">
    <w:name w:val="WW8Num1z5"/>
    <w:rsid w:val="00F55A59"/>
  </w:style>
  <w:style w:type="character" w:customStyle="1" w:styleId="WW8Num1z6">
    <w:name w:val="WW8Num1z6"/>
    <w:rsid w:val="00F55A59"/>
  </w:style>
  <w:style w:type="character" w:customStyle="1" w:styleId="WW8Num1z7">
    <w:name w:val="WW8Num1z7"/>
    <w:rsid w:val="00F55A59"/>
  </w:style>
  <w:style w:type="character" w:customStyle="1" w:styleId="WW8Num1z8">
    <w:name w:val="WW8Num1z8"/>
    <w:rsid w:val="00F55A59"/>
  </w:style>
  <w:style w:type="character" w:customStyle="1" w:styleId="WW8Num2z0">
    <w:name w:val="WW8Num2z0"/>
    <w:rsid w:val="00F55A59"/>
  </w:style>
  <w:style w:type="character" w:customStyle="1" w:styleId="WW8Num2z1">
    <w:name w:val="WW8Num2z1"/>
    <w:rsid w:val="00F55A59"/>
  </w:style>
  <w:style w:type="character" w:customStyle="1" w:styleId="WW8Num2z2">
    <w:name w:val="WW8Num2z2"/>
    <w:rsid w:val="00F55A59"/>
  </w:style>
  <w:style w:type="character" w:customStyle="1" w:styleId="WW8Num2z3">
    <w:name w:val="WW8Num2z3"/>
    <w:rsid w:val="00F55A59"/>
  </w:style>
  <w:style w:type="character" w:customStyle="1" w:styleId="WW8Num2z4">
    <w:name w:val="WW8Num2z4"/>
    <w:rsid w:val="00F55A59"/>
  </w:style>
  <w:style w:type="character" w:customStyle="1" w:styleId="WW8Num2z5">
    <w:name w:val="WW8Num2z5"/>
    <w:rsid w:val="00F55A59"/>
  </w:style>
  <w:style w:type="character" w:customStyle="1" w:styleId="WW8Num2z6">
    <w:name w:val="WW8Num2z6"/>
    <w:rsid w:val="00F55A59"/>
  </w:style>
  <w:style w:type="character" w:customStyle="1" w:styleId="WW8Num2z7">
    <w:name w:val="WW8Num2z7"/>
    <w:rsid w:val="00F55A59"/>
  </w:style>
  <w:style w:type="character" w:customStyle="1" w:styleId="WW8Num2z8">
    <w:name w:val="WW8Num2z8"/>
    <w:rsid w:val="00F55A59"/>
  </w:style>
  <w:style w:type="character" w:customStyle="1" w:styleId="2">
    <w:name w:val="Основной шрифт абзаца2"/>
    <w:rsid w:val="00F55A59"/>
  </w:style>
  <w:style w:type="character" w:customStyle="1" w:styleId="Absatz-Standardschriftart">
    <w:name w:val="Absatz-Standardschriftart"/>
    <w:rsid w:val="00F55A59"/>
  </w:style>
  <w:style w:type="character" w:customStyle="1" w:styleId="WW-Absatz-Standardschriftart">
    <w:name w:val="WW-Absatz-Standardschriftart"/>
    <w:rsid w:val="00F55A59"/>
  </w:style>
  <w:style w:type="character" w:customStyle="1" w:styleId="10">
    <w:name w:val="Основной шрифт абзаца1"/>
    <w:rsid w:val="00F55A59"/>
  </w:style>
  <w:style w:type="character" w:customStyle="1" w:styleId="hps">
    <w:name w:val="hps"/>
    <w:basedOn w:val="10"/>
    <w:rsid w:val="00F55A59"/>
  </w:style>
  <w:style w:type="character" w:customStyle="1" w:styleId="a8">
    <w:name w:val="Текст сноски Знак"/>
    <w:rsid w:val="00F55A59"/>
    <w:rPr>
      <w:rFonts w:eastAsia="Andale Sans UI"/>
      <w:kern w:val="1"/>
    </w:rPr>
  </w:style>
  <w:style w:type="character" w:customStyle="1" w:styleId="a9">
    <w:name w:val="Символ сноски"/>
    <w:rsid w:val="00F55A59"/>
    <w:rPr>
      <w:vertAlign w:val="superscript"/>
    </w:rPr>
  </w:style>
  <w:style w:type="character" w:customStyle="1" w:styleId="aa">
    <w:name w:val="текст дис Знак"/>
    <w:uiPriority w:val="99"/>
    <w:rsid w:val="00F55A59"/>
    <w:rPr>
      <w:color w:val="000000"/>
      <w:sz w:val="28"/>
      <w:szCs w:val="24"/>
      <w:shd w:val="clear" w:color="auto" w:fill="FFFFFF"/>
      <w:lang w:val="uk-UA"/>
    </w:rPr>
  </w:style>
  <w:style w:type="character" w:styleId="ab">
    <w:name w:val="footnote reference"/>
    <w:rsid w:val="00F55A59"/>
    <w:rPr>
      <w:vertAlign w:val="superscript"/>
    </w:rPr>
  </w:style>
  <w:style w:type="character" w:customStyle="1" w:styleId="ac">
    <w:name w:val="Символы концевой сноски"/>
    <w:rsid w:val="00F55A59"/>
    <w:rPr>
      <w:vertAlign w:val="superscript"/>
    </w:rPr>
  </w:style>
  <w:style w:type="character" w:customStyle="1" w:styleId="WW-">
    <w:name w:val="WW-Символы концевой сноски"/>
    <w:rsid w:val="00F55A59"/>
  </w:style>
  <w:style w:type="character" w:styleId="ad">
    <w:name w:val="endnote reference"/>
    <w:rsid w:val="00F55A59"/>
    <w:rPr>
      <w:vertAlign w:val="superscript"/>
    </w:rPr>
  </w:style>
  <w:style w:type="paragraph" w:customStyle="1" w:styleId="ae">
    <w:name w:val="Заголовок"/>
    <w:basedOn w:val="a0"/>
    <w:next w:val="af"/>
    <w:rsid w:val="00F55A59"/>
    <w:pPr>
      <w:keepNext/>
      <w:widowControl w:val="0"/>
      <w:suppressAutoHyphens/>
      <w:spacing w:before="240" w:after="120" w:line="240" w:lineRule="auto"/>
    </w:pPr>
    <w:rPr>
      <w:rFonts w:ascii="Arial" w:eastAsia="Andale Sans UI" w:hAnsi="Arial" w:cs="Tahoma"/>
      <w:kern w:val="1"/>
      <w:sz w:val="28"/>
      <w:szCs w:val="28"/>
      <w:lang w:eastAsia="zh-CN"/>
    </w:rPr>
  </w:style>
  <w:style w:type="paragraph" w:styleId="af">
    <w:name w:val="Body Text"/>
    <w:basedOn w:val="a0"/>
    <w:link w:val="af0"/>
    <w:rsid w:val="00F55A59"/>
    <w:pPr>
      <w:widowControl w:val="0"/>
      <w:suppressAutoHyphens/>
      <w:spacing w:after="120" w:line="240" w:lineRule="auto"/>
    </w:pPr>
    <w:rPr>
      <w:rFonts w:ascii="Times New Roman" w:eastAsia="Andale Sans UI" w:hAnsi="Times New Roman" w:cs="Times New Roman"/>
      <w:kern w:val="1"/>
      <w:sz w:val="24"/>
      <w:szCs w:val="24"/>
      <w:lang w:eastAsia="zh-CN"/>
    </w:rPr>
  </w:style>
  <w:style w:type="character" w:customStyle="1" w:styleId="af0">
    <w:name w:val="Основной текст Знак"/>
    <w:basedOn w:val="a1"/>
    <w:link w:val="af"/>
    <w:rsid w:val="00F55A59"/>
    <w:rPr>
      <w:rFonts w:ascii="Times New Roman" w:eastAsia="Andale Sans UI" w:hAnsi="Times New Roman" w:cs="Times New Roman"/>
      <w:kern w:val="1"/>
      <w:sz w:val="24"/>
      <w:szCs w:val="24"/>
      <w:lang w:eastAsia="zh-CN"/>
    </w:rPr>
  </w:style>
  <w:style w:type="paragraph" w:styleId="af1">
    <w:name w:val="List"/>
    <w:basedOn w:val="af"/>
    <w:rsid w:val="00F55A59"/>
    <w:rPr>
      <w:rFonts w:cs="Tahoma"/>
    </w:rPr>
  </w:style>
  <w:style w:type="paragraph" w:styleId="af2">
    <w:name w:val="caption"/>
    <w:basedOn w:val="a0"/>
    <w:qFormat/>
    <w:rsid w:val="00F55A59"/>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20">
    <w:name w:val="Указатель2"/>
    <w:basedOn w:val="a0"/>
    <w:rsid w:val="00F55A59"/>
    <w:pPr>
      <w:widowControl w:val="0"/>
      <w:suppressLineNumbers/>
      <w:suppressAutoHyphens/>
      <w:spacing w:after="0" w:line="240" w:lineRule="auto"/>
    </w:pPr>
    <w:rPr>
      <w:rFonts w:ascii="Times New Roman" w:eastAsia="Andale Sans UI" w:hAnsi="Times New Roman" w:cs="Mangal"/>
      <w:kern w:val="1"/>
      <w:sz w:val="24"/>
      <w:szCs w:val="24"/>
      <w:lang w:eastAsia="zh-CN"/>
    </w:rPr>
  </w:style>
  <w:style w:type="paragraph" w:customStyle="1" w:styleId="11">
    <w:name w:val="Название объекта1"/>
    <w:basedOn w:val="a0"/>
    <w:rsid w:val="00F55A59"/>
    <w:pPr>
      <w:widowControl w:val="0"/>
      <w:suppressLineNumbers/>
      <w:suppressAutoHyphens/>
      <w:spacing w:before="120" w:after="120" w:line="240" w:lineRule="auto"/>
    </w:pPr>
    <w:rPr>
      <w:rFonts w:ascii="Times New Roman" w:eastAsia="Andale Sans UI" w:hAnsi="Times New Roman" w:cs="Tahoma"/>
      <w:i/>
      <w:iCs/>
      <w:kern w:val="1"/>
      <w:sz w:val="24"/>
      <w:szCs w:val="24"/>
      <w:lang w:eastAsia="zh-CN"/>
    </w:rPr>
  </w:style>
  <w:style w:type="paragraph" w:customStyle="1" w:styleId="12">
    <w:name w:val="Указатель1"/>
    <w:basedOn w:val="a0"/>
    <w:rsid w:val="00F55A59"/>
    <w:pPr>
      <w:widowControl w:val="0"/>
      <w:suppressLineNumbers/>
      <w:suppressAutoHyphens/>
      <w:spacing w:after="0" w:line="240" w:lineRule="auto"/>
    </w:pPr>
    <w:rPr>
      <w:rFonts w:ascii="Times New Roman" w:eastAsia="Andale Sans UI" w:hAnsi="Times New Roman" w:cs="Tahoma"/>
      <w:kern w:val="1"/>
      <w:sz w:val="24"/>
      <w:szCs w:val="24"/>
      <w:lang w:eastAsia="zh-CN"/>
    </w:rPr>
  </w:style>
  <w:style w:type="paragraph" w:customStyle="1" w:styleId="af3">
    <w:name w:val="Содержимое таблицы"/>
    <w:basedOn w:val="a0"/>
    <w:rsid w:val="00F55A59"/>
    <w:pPr>
      <w:widowControl w:val="0"/>
      <w:suppressLineNumbers/>
      <w:suppressAutoHyphens/>
      <w:spacing w:after="0" w:line="240" w:lineRule="auto"/>
    </w:pPr>
    <w:rPr>
      <w:rFonts w:ascii="Times New Roman" w:eastAsia="Andale Sans UI" w:hAnsi="Times New Roman" w:cs="Times New Roman"/>
      <w:kern w:val="1"/>
      <w:sz w:val="24"/>
      <w:szCs w:val="24"/>
      <w:lang w:eastAsia="zh-CN"/>
    </w:rPr>
  </w:style>
  <w:style w:type="paragraph" w:customStyle="1" w:styleId="af4">
    <w:name w:val="Заголовок таблицы"/>
    <w:basedOn w:val="af3"/>
    <w:rsid w:val="00F55A59"/>
    <w:pPr>
      <w:jc w:val="center"/>
    </w:pPr>
    <w:rPr>
      <w:b/>
      <w:bCs/>
    </w:rPr>
  </w:style>
  <w:style w:type="paragraph" w:customStyle="1" w:styleId="WW-0">
    <w:name w:val="WW-Базовый"/>
    <w:rsid w:val="00F55A59"/>
    <w:pPr>
      <w:widowControl w:val="0"/>
      <w:suppressAutoHyphens/>
      <w:overflowPunct w:val="0"/>
      <w:spacing w:after="160" w:line="252" w:lineRule="auto"/>
    </w:pPr>
    <w:rPr>
      <w:rFonts w:ascii="Times New Roman" w:eastAsia="Andale Sans UI" w:hAnsi="Times New Roman" w:cs="Tahoma"/>
      <w:color w:val="00000A"/>
      <w:kern w:val="1"/>
      <w:sz w:val="24"/>
      <w:szCs w:val="24"/>
      <w:lang w:eastAsia="zh-CN" w:bidi="ru-RU"/>
    </w:rPr>
  </w:style>
  <w:style w:type="paragraph" w:styleId="af5">
    <w:name w:val="footer"/>
    <w:basedOn w:val="a0"/>
    <w:link w:val="af6"/>
    <w:uiPriority w:val="99"/>
    <w:rsid w:val="00F55A59"/>
    <w:pPr>
      <w:widowControl w:val="0"/>
      <w:suppressLineNumbers/>
      <w:tabs>
        <w:tab w:val="center" w:pos="4819"/>
        <w:tab w:val="right" w:pos="9638"/>
      </w:tabs>
      <w:suppressAutoHyphens/>
      <w:spacing w:after="0" w:line="100" w:lineRule="atLeast"/>
    </w:pPr>
    <w:rPr>
      <w:rFonts w:ascii="Times New Roman" w:eastAsia="Andale Sans UI" w:hAnsi="Times New Roman" w:cs="Times New Roman"/>
      <w:kern w:val="1"/>
      <w:sz w:val="24"/>
      <w:szCs w:val="24"/>
      <w:lang w:eastAsia="zh-CN"/>
    </w:rPr>
  </w:style>
  <w:style w:type="character" w:customStyle="1" w:styleId="af6">
    <w:name w:val="Нижний колонтитул Знак"/>
    <w:basedOn w:val="a1"/>
    <w:link w:val="af5"/>
    <w:uiPriority w:val="99"/>
    <w:rsid w:val="00F55A59"/>
    <w:rPr>
      <w:rFonts w:ascii="Times New Roman" w:eastAsia="Andale Sans UI" w:hAnsi="Times New Roman" w:cs="Times New Roman"/>
      <w:kern w:val="1"/>
      <w:sz w:val="24"/>
      <w:szCs w:val="24"/>
      <w:lang w:eastAsia="zh-CN"/>
    </w:rPr>
  </w:style>
  <w:style w:type="paragraph" w:styleId="af7">
    <w:name w:val="footnote text"/>
    <w:basedOn w:val="a0"/>
    <w:link w:val="13"/>
    <w:rsid w:val="00F55A59"/>
    <w:pPr>
      <w:widowControl w:val="0"/>
      <w:suppressAutoHyphens/>
      <w:spacing w:after="0" w:line="240" w:lineRule="auto"/>
    </w:pPr>
    <w:rPr>
      <w:rFonts w:ascii="Times New Roman" w:eastAsia="Andale Sans UI" w:hAnsi="Times New Roman" w:cs="Times New Roman"/>
      <w:kern w:val="1"/>
      <w:sz w:val="20"/>
      <w:szCs w:val="20"/>
      <w:lang w:eastAsia="zh-CN"/>
    </w:rPr>
  </w:style>
  <w:style w:type="character" w:customStyle="1" w:styleId="13">
    <w:name w:val="Текст сноски Знак1"/>
    <w:basedOn w:val="a1"/>
    <w:link w:val="af7"/>
    <w:rsid w:val="00F55A59"/>
    <w:rPr>
      <w:rFonts w:ascii="Times New Roman" w:eastAsia="Andale Sans UI" w:hAnsi="Times New Roman" w:cs="Times New Roman"/>
      <w:kern w:val="1"/>
      <w:sz w:val="20"/>
      <w:szCs w:val="20"/>
      <w:lang w:eastAsia="zh-CN"/>
    </w:rPr>
  </w:style>
  <w:style w:type="paragraph" w:customStyle="1" w:styleId="af8">
    <w:name w:val="текст дис"/>
    <w:basedOn w:val="a0"/>
    <w:uiPriority w:val="99"/>
    <w:rsid w:val="00F55A59"/>
    <w:pPr>
      <w:widowControl w:val="0"/>
      <w:shd w:val="clear" w:color="auto" w:fill="FFFFFF"/>
      <w:spacing w:after="0" w:line="360" w:lineRule="auto"/>
      <w:ind w:firstLine="709"/>
      <w:jc w:val="both"/>
    </w:pPr>
    <w:rPr>
      <w:rFonts w:ascii="Times New Roman" w:eastAsia="Times New Roman" w:hAnsi="Times New Roman" w:cs="Times New Roman"/>
      <w:color w:val="000000"/>
      <w:kern w:val="1"/>
      <w:sz w:val="28"/>
      <w:szCs w:val="24"/>
      <w:lang w:val="uk-UA" w:eastAsia="zh-CN"/>
    </w:rPr>
  </w:style>
  <w:style w:type="paragraph" w:styleId="af9">
    <w:name w:val="Title"/>
    <w:basedOn w:val="a0"/>
    <w:link w:val="afa"/>
    <w:qFormat/>
    <w:rsid w:val="00F55A59"/>
    <w:pPr>
      <w:spacing w:after="0" w:line="240" w:lineRule="auto"/>
      <w:jc w:val="center"/>
    </w:pPr>
    <w:rPr>
      <w:rFonts w:ascii="Times New Roman" w:eastAsia="Times New Roman" w:hAnsi="Times New Roman" w:cs="Times New Roman"/>
      <w:b/>
      <w:bCs/>
      <w:sz w:val="28"/>
      <w:szCs w:val="28"/>
      <w:lang w:val="uk-UA" w:eastAsia="ru-RU"/>
    </w:rPr>
  </w:style>
  <w:style w:type="character" w:customStyle="1" w:styleId="afa">
    <w:name w:val="Название Знак"/>
    <w:basedOn w:val="a1"/>
    <w:link w:val="af9"/>
    <w:rsid w:val="00F55A59"/>
    <w:rPr>
      <w:rFonts w:ascii="Times New Roman" w:eastAsia="Times New Roman" w:hAnsi="Times New Roman" w:cs="Times New Roman"/>
      <w:b/>
      <w:bCs/>
      <w:sz w:val="28"/>
      <w:szCs w:val="28"/>
      <w:lang w:val="uk-UA" w:eastAsia="ru-RU"/>
    </w:rPr>
  </w:style>
  <w:style w:type="paragraph" w:styleId="afb">
    <w:name w:val="Body Text Indent"/>
    <w:basedOn w:val="a0"/>
    <w:link w:val="afc"/>
    <w:uiPriority w:val="99"/>
    <w:semiHidden/>
    <w:unhideWhenUsed/>
    <w:rsid w:val="00F55A59"/>
    <w:pPr>
      <w:spacing w:after="120"/>
      <w:ind w:left="283"/>
    </w:pPr>
  </w:style>
  <w:style w:type="character" w:customStyle="1" w:styleId="afc">
    <w:name w:val="Основной текст с отступом Знак"/>
    <w:basedOn w:val="a1"/>
    <w:link w:val="afb"/>
    <w:uiPriority w:val="99"/>
    <w:semiHidden/>
    <w:rsid w:val="00F55A59"/>
  </w:style>
  <w:style w:type="paragraph" w:styleId="afd">
    <w:name w:val="List Paragraph"/>
    <w:basedOn w:val="a0"/>
    <w:uiPriority w:val="34"/>
    <w:qFormat/>
    <w:rsid w:val="0033384E"/>
    <w:pPr>
      <w:ind w:left="720"/>
      <w:contextualSpacing/>
    </w:pPr>
  </w:style>
  <w:style w:type="paragraph" w:styleId="a">
    <w:name w:val="List Bullet"/>
    <w:basedOn w:val="a0"/>
    <w:uiPriority w:val="99"/>
    <w:unhideWhenUsed/>
    <w:rsid w:val="00EA42BF"/>
    <w:pPr>
      <w:numPr>
        <w:numId w:val="12"/>
      </w:numPr>
      <w:contextualSpacing/>
    </w:pPr>
  </w:style>
  <w:style w:type="paragraph" w:styleId="afe">
    <w:name w:val="Normal (Web)"/>
    <w:basedOn w:val="a0"/>
    <w:uiPriority w:val="99"/>
    <w:semiHidden/>
    <w:unhideWhenUsed/>
    <w:rsid w:val="00C64E5C"/>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numbering" w:customStyle="1" w:styleId="21">
    <w:name w:val="Нет списка2"/>
    <w:next w:val="a3"/>
    <w:uiPriority w:val="99"/>
    <w:semiHidden/>
    <w:unhideWhenUsed/>
    <w:rsid w:val="00065960"/>
  </w:style>
  <w:style w:type="character" w:styleId="aff">
    <w:name w:val="Hyperlink"/>
    <w:rsid w:val="00065960"/>
    <w:rPr>
      <w:color w:val="000080"/>
      <w:u w:val="single"/>
    </w:rPr>
  </w:style>
  <w:style w:type="character" w:customStyle="1" w:styleId="aff0">
    <w:name w:val="Символ нумерации"/>
    <w:rsid w:val="00065960"/>
  </w:style>
  <w:style w:type="character" w:customStyle="1" w:styleId="WW8Num21z0">
    <w:name w:val="WW8Num21z0"/>
    <w:rsid w:val="00065960"/>
    <w:rPr>
      <w:rFonts w:ascii="Times New Roman" w:hAnsi="Times New Roman" w:cs="Times New Roman" w:hint="default"/>
      <w:b w:val="0"/>
      <w:bCs/>
      <w:i w:val="0"/>
      <w:iCs/>
      <w:color w:val="000000"/>
      <w:spacing w:val="-8"/>
      <w:sz w:val="28"/>
      <w:szCs w:val="28"/>
      <w:highlight w:val="red"/>
      <w:lang w:val="en-US"/>
    </w:rPr>
  </w:style>
  <w:style w:type="character" w:customStyle="1" w:styleId="WW8Num21z1">
    <w:name w:val="WW8Num21z1"/>
    <w:rsid w:val="00065960"/>
  </w:style>
  <w:style w:type="character" w:customStyle="1" w:styleId="WW8Num21z2">
    <w:name w:val="WW8Num21z2"/>
    <w:rsid w:val="00065960"/>
  </w:style>
  <w:style w:type="character" w:customStyle="1" w:styleId="WW8Num21z3">
    <w:name w:val="WW8Num21z3"/>
    <w:rsid w:val="00065960"/>
  </w:style>
  <w:style w:type="character" w:customStyle="1" w:styleId="WW8Num21z4">
    <w:name w:val="WW8Num21z4"/>
    <w:rsid w:val="00065960"/>
  </w:style>
  <w:style w:type="character" w:customStyle="1" w:styleId="WW8Num21z5">
    <w:name w:val="WW8Num21z5"/>
    <w:rsid w:val="00065960"/>
  </w:style>
  <w:style w:type="character" w:customStyle="1" w:styleId="WW8Num21z6">
    <w:name w:val="WW8Num21z6"/>
    <w:rsid w:val="00065960"/>
  </w:style>
  <w:style w:type="character" w:customStyle="1" w:styleId="WW8Num21z7">
    <w:name w:val="WW8Num21z7"/>
    <w:rsid w:val="00065960"/>
  </w:style>
  <w:style w:type="character" w:customStyle="1" w:styleId="WW8Num21z8">
    <w:name w:val="WW8Num21z8"/>
    <w:rsid w:val="00065960"/>
  </w:style>
  <w:style w:type="paragraph" w:customStyle="1" w:styleId="aff1">
    <w:name w:val="Текст в заданном формате"/>
    <w:basedOn w:val="a0"/>
    <w:rsid w:val="00065960"/>
    <w:pPr>
      <w:widowControl w:val="0"/>
      <w:suppressAutoHyphens/>
      <w:spacing w:after="0" w:line="240" w:lineRule="auto"/>
    </w:pPr>
    <w:rPr>
      <w:rFonts w:ascii="Liberation Mono" w:eastAsia="NSimSun" w:hAnsi="Liberation Mono" w:cs="Liberation Mono"/>
      <w:sz w:val="20"/>
      <w:szCs w:val="20"/>
      <w:lang w:val="uk-UA" w:eastAsia="zh-CN" w:bidi="hi-IN"/>
    </w:rPr>
  </w:style>
  <w:style w:type="character" w:customStyle="1" w:styleId="citationnews">
    <w:name w:val="citation news"/>
    <w:rsid w:val="00065960"/>
  </w:style>
  <w:style w:type="paragraph" w:styleId="aff2">
    <w:name w:val="No Spacing"/>
    <w:uiPriority w:val="1"/>
    <w:qFormat/>
    <w:rsid w:val="002E5660"/>
    <w:pPr>
      <w:spacing w:after="0" w:line="240" w:lineRule="auto"/>
    </w:pPr>
  </w:style>
  <w:style w:type="character" w:styleId="aff3">
    <w:name w:val="Emphasis"/>
    <w:basedOn w:val="a1"/>
    <w:uiPriority w:val="20"/>
    <w:qFormat/>
    <w:rsid w:val="001433DD"/>
    <w:rPr>
      <w:i/>
      <w:iCs/>
    </w:rPr>
  </w:style>
  <w:style w:type="character" w:customStyle="1" w:styleId="apple-converted-space">
    <w:name w:val="apple-converted-space"/>
    <w:basedOn w:val="a1"/>
    <w:rsid w:val="00143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8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theme" Target="theme/theme1.xml"/><Relationship Id="rId21" Type="http://schemas.openxmlformats.org/officeDocument/2006/relationships/chart" Target="charts/chart8.xml"/><Relationship Id="rId34" Type="http://schemas.openxmlformats.org/officeDocument/2006/relationships/chart" Target="charts/chart2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oleObject" Target="embeddings/oleObject1.bin"/><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bletki.ua/search/?p=&#1060;&#1072;&#1088;&#1084;&#1072;+&#1057;&#1090;&#1072;&#1088;&#1090;%2C+&#1054;&#1054;&#1054;%2C+&#1075;.&#1050;&#1080;&#1077;&#1074;%2C+&#1059;&#1082;&#1088;&#1072;&#1080;&#1085;&#1072;" TargetMode="Externa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http://www.neurologyreviews.com/home/article/modern-treatment-of-drug-resistant-epilepsy/59210366894c4275fa43fed6d77c2bc1.html" TargetMode="External"/><Relationship Id="rId10" Type="http://schemas.openxmlformats.org/officeDocument/2006/relationships/hyperlink" Target="http://tabletki.ua/search/?p=&#1060;&#1072;&#1088;&#1084;&#1072;+&#1057;&#1090;&#1072;&#1088;&#1090;%2C+&#1054;&#1054;&#1054;%2C+&#1075;.&#1050;&#1080;&#1077;&#1074;%2C+&#1059;&#1082;&#1088;&#1072;&#1080;&#1085;&#1072;" TargetMode="Externa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hyperlink" Target="http://tabletki.ua/search/?p=&#1060;&#1072;&#1088;&#1084;&#1072;+&#1057;&#1090;&#1072;&#1088;&#1090;%2C+&#1054;&#1054;&#1054;%2C+&#1075;.&#1050;&#1080;&#1077;&#1074;%2C+&#1059;&#1082;&#1088;&#1072;&#1080;&#1085;&#1072;" TargetMode="External"/><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hyperlink" Target="http://pharmtox-j.org.ua/ru/node/522" TargetMode="External"/><Relationship Id="rId8" Type="http://schemas.openxmlformats.org/officeDocument/2006/relationships/hyperlink" Target="javascript:void(0);"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image" Target="../media/image2.jpeg"/></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v>клонічні судоми</c:v>
          </c:tx>
          <c:spPr>
            <a:pattFill prst="zigZag">
              <a:fgClr>
                <a:schemeClr val="accent1"/>
              </a:fgClr>
              <a:bgClr>
                <a:schemeClr val="bg1"/>
              </a:bgClr>
            </a:pattFill>
          </c:spPr>
          <c:invertIfNegative val="0"/>
          <c:dPt>
            <c:idx val="1"/>
            <c:invertIfNegative val="0"/>
            <c:bubble3D val="0"/>
          </c:dPt>
          <c:dLbls>
            <c:dLbl>
              <c:idx val="0"/>
              <c:layout>
                <c:manualLayout>
                  <c:x val="0.16482475550179942"/>
                  <c:y val="0.42537194254705485"/>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pPr>
                      <a:defRPr/>
                    </a:pPr>
                    <a:r>
                      <a:rPr lang="en-US">
                        <a:latin typeface="Times New Roman"/>
                        <a:cs typeface="Times New Roman"/>
                      </a:rPr>
                      <a:t>*</a:t>
                    </a:r>
                    <a:endParaRPr lang="en-US"/>
                  </a:p>
                </c:rich>
              </c:tx>
              <c:spPr/>
              <c:showLegendKey val="0"/>
              <c:showVal val="1"/>
              <c:showCatName val="0"/>
              <c:showSerName val="0"/>
              <c:showPercent val="0"/>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dLbl>
              <c:idx val="3"/>
              <c:layout>
                <c:manualLayout>
                  <c:x val="3.2109055703654563E-2"/>
                  <c:y val="0.44238146123233796"/>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389881084812864E-2"/>
                  <c:y val="0.43217146280788893"/>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Лист1!$A$1:$A$6</c:f>
              <c:strCache>
                <c:ptCount val="6"/>
                <c:pt idx="0">
                  <c:v>Контроль (коразол 100)</c:v>
                </c:pt>
                <c:pt idx="1">
                  <c:v>Вальпроат натрію, 155</c:v>
                </c:pt>
                <c:pt idx="2">
                  <c:v>Карбамазепін, 125</c:v>
                </c:pt>
                <c:pt idx="3">
                  <c:v>Ламотриджин, 30</c:v>
                </c:pt>
                <c:pt idx="4">
                  <c:v>Топірамат,304</c:v>
                </c:pt>
                <c:pt idx="5">
                  <c:v>Габапентин, 100</c:v>
                </c:pt>
              </c:strCache>
            </c:strRef>
          </c:cat>
          <c:val>
            <c:numRef>
              <c:f>Лист1!$B$1:$B$6</c:f>
              <c:numCache>
                <c:formatCode>General</c:formatCode>
                <c:ptCount val="6"/>
                <c:pt idx="0">
                  <c:v>100</c:v>
                </c:pt>
                <c:pt idx="1">
                  <c:v>30</c:v>
                </c:pt>
                <c:pt idx="2">
                  <c:v>90</c:v>
                </c:pt>
                <c:pt idx="3">
                  <c:v>100</c:v>
                </c:pt>
                <c:pt idx="4">
                  <c:v>100</c:v>
                </c:pt>
                <c:pt idx="5">
                  <c:v>100</c:v>
                </c:pt>
              </c:numCache>
            </c:numRef>
          </c:val>
        </c:ser>
        <c:ser>
          <c:idx val="1"/>
          <c:order val="1"/>
          <c:tx>
            <c:v>тонічні судоми</c:v>
          </c:tx>
          <c:spPr>
            <a:pattFill prst="dkVert">
              <a:fgClr>
                <a:schemeClr val="accent1"/>
              </a:fgClr>
              <a:bgClr>
                <a:schemeClr val="bg1"/>
              </a:bgClr>
            </a:pattFill>
          </c:spPr>
          <c:invertIfNegative val="0"/>
          <c:dLbls>
            <c:dLbl>
              <c:idx val="2"/>
              <c:layout>
                <c:manualLayout>
                  <c:x val="4.2803638309256284E-3"/>
                  <c:y val="6.8027210884353114E-3"/>
                </c:manualLayout>
              </c:layout>
              <c:tx>
                <c:rich>
                  <a:bodyPr/>
                  <a:lstStyle/>
                  <a:p>
                    <a:pPr>
                      <a:defRPr/>
                    </a:pPr>
                    <a:r>
                      <a:rPr lang="en-US">
                        <a:latin typeface="Times New Roman"/>
                        <a:cs typeface="Times New Roman"/>
                      </a:rPr>
                      <a:t>**</a:t>
                    </a:r>
                    <a:endParaRPr lang="en-US"/>
                  </a:p>
                </c:rich>
              </c:tx>
              <c:spPr/>
              <c:showLegendKey val="0"/>
              <c:showVal val="0"/>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Лист1!$A$1:$A$6</c:f>
              <c:strCache>
                <c:ptCount val="6"/>
                <c:pt idx="0">
                  <c:v>Контроль (коразол 100)</c:v>
                </c:pt>
                <c:pt idx="1">
                  <c:v>Вальпроат натрію, 155</c:v>
                </c:pt>
                <c:pt idx="2">
                  <c:v>Карбамазепін, 125</c:v>
                </c:pt>
                <c:pt idx="3">
                  <c:v>Ламотриджин, 30</c:v>
                </c:pt>
                <c:pt idx="4">
                  <c:v>Топірамат,304</c:v>
                </c:pt>
                <c:pt idx="5">
                  <c:v>Габапентин, 100</c:v>
                </c:pt>
              </c:strCache>
            </c:strRef>
          </c:cat>
          <c:val>
            <c:numRef>
              <c:f>Лист1!$C$1:$C$6</c:f>
              <c:numCache>
                <c:formatCode>General</c:formatCode>
                <c:ptCount val="6"/>
                <c:pt idx="0">
                  <c:v>90</c:v>
                </c:pt>
                <c:pt idx="1">
                  <c:v>0</c:v>
                </c:pt>
                <c:pt idx="2">
                  <c:v>10</c:v>
                </c:pt>
                <c:pt idx="3">
                  <c:v>0</c:v>
                </c:pt>
                <c:pt idx="4">
                  <c:v>0</c:v>
                </c:pt>
                <c:pt idx="5">
                  <c:v>90</c:v>
                </c:pt>
              </c:numCache>
            </c:numRef>
          </c:val>
        </c:ser>
        <c:ser>
          <c:idx val="2"/>
          <c:order val="2"/>
          <c:tx>
            <c:v>летальність</c:v>
          </c:tx>
          <c:spPr>
            <a:pattFill prst="smGrid">
              <a:fgClr>
                <a:schemeClr val="accent1"/>
              </a:fgClr>
              <a:bgClr>
                <a:schemeClr val="bg1"/>
              </a:bgClr>
            </a:pattFill>
          </c:spPr>
          <c:invertIfNegative val="0"/>
          <c:dLbls>
            <c:dLbl>
              <c:idx val="0"/>
              <c:delete val="1"/>
              <c:extLst>
                <c:ext xmlns:c15="http://schemas.microsoft.com/office/drawing/2012/chart" uri="{CE6537A1-D6FC-4f65-9D91-7224C49458BB}"/>
              </c:extLst>
            </c:dLbl>
            <c:dLbl>
              <c:idx val="1"/>
              <c:layout>
                <c:manualLayout>
                  <c:x val="2.1405812402831097E-3"/>
                  <c:y val="1.0208926621129254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Лист1!$A$1:$A$6</c:f>
              <c:strCache>
                <c:ptCount val="6"/>
                <c:pt idx="0">
                  <c:v>Контроль (коразол 100)</c:v>
                </c:pt>
                <c:pt idx="1">
                  <c:v>Вальпроат натрію, 155</c:v>
                </c:pt>
                <c:pt idx="2">
                  <c:v>Карбамазепін, 125</c:v>
                </c:pt>
                <c:pt idx="3">
                  <c:v>Ламотриджин, 30</c:v>
                </c:pt>
                <c:pt idx="4">
                  <c:v>Топірамат,304</c:v>
                </c:pt>
                <c:pt idx="5">
                  <c:v>Габапентин, 100</c:v>
                </c:pt>
              </c:strCache>
            </c:strRef>
          </c:cat>
          <c:val>
            <c:numRef>
              <c:f>Лист1!$D$1:$D$6</c:f>
              <c:numCache>
                <c:formatCode>General</c:formatCode>
                <c:ptCount val="6"/>
                <c:pt idx="0">
                  <c:v>70</c:v>
                </c:pt>
                <c:pt idx="1">
                  <c:v>0</c:v>
                </c:pt>
                <c:pt idx="2">
                  <c:v>30</c:v>
                </c:pt>
                <c:pt idx="3">
                  <c:v>100</c:v>
                </c:pt>
                <c:pt idx="4">
                  <c:v>80</c:v>
                </c:pt>
                <c:pt idx="5">
                  <c:v>70</c:v>
                </c:pt>
              </c:numCache>
            </c:numRef>
          </c:val>
        </c:ser>
        <c:ser>
          <c:idx val="3"/>
          <c:order val="3"/>
          <c:tx>
            <c:v>бали судомного стану</c:v>
          </c:tx>
          <c:spPr>
            <a:pattFill prst="lgCheck">
              <a:fgClr>
                <a:schemeClr val="accent1"/>
              </a:fgClr>
              <a:bgClr>
                <a:schemeClr val="bg1"/>
              </a:bgClr>
            </a:pattFill>
          </c:spPr>
          <c:invertIfNegative val="0"/>
          <c:dLbls>
            <c:dLbl>
              <c:idx val="1"/>
              <c:layout>
                <c:manualLayout>
                  <c:x val="6.4205457463884039E-3"/>
                  <c:y val="0"/>
                </c:manualLayout>
              </c:layout>
              <c:tx>
                <c:rich>
                  <a:bodyPr/>
                  <a:lstStyle/>
                  <a:p>
                    <a:pPr>
                      <a:defRPr/>
                    </a:pPr>
                    <a:r>
                      <a:rPr lang="en-US">
                        <a:latin typeface="Times New Roman"/>
                        <a:cs typeface="Times New Roman"/>
                      </a:rPr>
                      <a:t>**</a:t>
                    </a:r>
                    <a:endParaRPr lang="en-US"/>
                  </a:p>
                </c:rich>
              </c:tx>
              <c:spPr/>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1.0702906201415547E-2"/>
                  <c:y val="0"/>
                </c:manualLayout>
              </c:layout>
              <c:tx>
                <c:rich>
                  <a:bodyPr/>
                  <a:lstStyle/>
                  <a:p>
                    <a:pPr>
                      <a:defRPr/>
                    </a:pPr>
                    <a:r>
                      <a:rPr lang="en-US">
                        <a:solidFill>
                          <a:sysClr val="windowText" lastClr="000000"/>
                        </a:solidFill>
                        <a:latin typeface="Times New Roman"/>
                        <a:cs typeface="Times New Roman"/>
                      </a:rPr>
                      <a:t>*</a:t>
                    </a:r>
                    <a:endParaRPr lang="en-US">
                      <a:solidFill>
                        <a:sysClr val="windowText" lastClr="000000"/>
                      </a:solidFill>
                    </a:endParaRPr>
                  </a:p>
                </c:rich>
              </c:tx>
              <c:spPr/>
              <c:showLegendKey val="0"/>
              <c:showVal val="0"/>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Лист1!$A$1:$A$6</c:f>
              <c:strCache>
                <c:ptCount val="6"/>
                <c:pt idx="0">
                  <c:v>Контроль (коразол 100)</c:v>
                </c:pt>
                <c:pt idx="1">
                  <c:v>Вальпроат натрію, 155</c:v>
                </c:pt>
                <c:pt idx="2">
                  <c:v>Карбамазепін, 125</c:v>
                </c:pt>
                <c:pt idx="3">
                  <c:v>Ламотриджин, 30</c:v>
                </c:pt>
                <c:pt idx="4">
                  <c:v>Топірамат,304</c:v>
                </c:pt>
                <c:pt idx="5">
                  <c:v>Габапентин, 100</c:v>
                </c:pt>
              </c:strCache>
            </c:strRef>
          </c:cat>
          <c:val>
            <c:numRef>
              <c:f>Лист1!$E$1:$E$6</c:f>
              <c:numCache>
                <c:formatCode>General</c:formatCode>
                <c:ptCount val="6"/>
                <c:pt idx="0">
                  <c:v>100</c:v>
                </c:pt>
                <c:pt idx="1">
                  <c:v>22.2</c:v>
                </c:pt>
                <c:pt idx="2">
                  <c:v>75</c:v>
                </c:pt>
                <c:pt idx="3">
                  <c:v>111.1</c:v>
                </c:pt>
                <c:pt idx="4">
                  <c:v>105.6</c:v>
                </c:pt>
                <c:pt idx="5">
                  <c:v>102.8</c:v>
                </c:pt>
              </c:numCache>
            </c:numRef>
          </c:val>
        </c:ser>
        <c:dLbls>
          <c:showLegendKey val="0"/>
          <c:showVal val="1"/>
          <c:showCatName val="0"/>
          <c:showSerName val="0"/>
          <c:showPercent val="0"/>
          <c:showBubbleSize val="0"/>
        </c:dLbls>
        <c:gapWidth val="75"/>
        <c:shape val="cylinder"/>
        <c:axId val="-102443152"/>
        <c:axId val="-102447504"/>
        <c:axId val="0"/>
      </c:bar3DChart>
      <c:catAx>
        <c:axId val="-102443152"/>
        <c:scaling>
          <c:orientation val="minMax"/>
        </c:scaling>
        <c:delete val="0"/>
        <c:axPos val="b"/>
        <c:numFmt formatCode="General" sourceLinked="1"/>
        <c:majorTickMark val="none"/>
        <c:minorTickMark val="none"/>
        <c:tickLblPos val="nextTo"/>
        <c:crossAx val="-102447504"/>
        <c:crosses val="autoZero"/>
        <c:auto val="1"/>
        <c:lblAlgn val="ctr"/>
        <c:lblOffset val="100"/>
        <c:noMultiLvlLbl val="0"/>
      </c:catAx>
      <c:valAx>
        <c:axId val="-102447504"/>
        <c:scaling>
          <c:orientation val="minMax"/>
        </c:scaling>
        <c:delete val="0"/>
        <c:axPos val="l"/>
        <c:majorGridlines/>
        <c:title>
          <c:tx>
            <c:rich>
              <a:bodyPr rot="0" vert="wordArtVert"/>
              <a:lstStyle/>
              <a:p>
                <a:pPr>
                  <a:defRPr/>
                </a:pPr>
                <a:r>
                  <a:rPr lang="ru-RU"/>
                  <a:t>%</a:t>
                </a:r>
              </a:p>
            </c:rich>
          </c:tx>
          <c:layout/>
          <c:overlay val="0"/>
        </c:title>
        <c:numFmt formatCode="General" sourceLinked="1"/>
        <c:majorTickMark val="none"/>
        <c:minorTickMark val="none"/>
        <c:tickLblPos val="nextTo"/>
        <c:crossAx val="-102443152"/>
        <c:crosses val="autoZero"/>
        <c:crossBetween val="between"/>
      </c:valAx>
      <c:spPr>
        <a:noFill/>
        <a:ln w="25399">
          <a:noFill/>
        </a:ln>
      </c:spPr>
    </c:plotArea>
    <c:legend>
      <c:legendPos val="b"/>
      <c:layout/>
      <c:overlay val="0"/>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barChart>
        <c:barDir val="col"/>
        <c:grouping val="clustered"/>
        <c:varyColors val="0"/>
        <c:ser>
          <c:idx val="0"/>
          <c:order val="0"/>
          <c:tx>
            <c:strRef>
              <c:f>Лист1!$B$1</c:f>
              <c:strCache>
                <c:ptCount val="1"/>
                <c:pt idx="0">
                  <c:v>тривалість плавання, сек</c:v>
                </c:pt>
              </c:strCache>
            </c:strRef>
          </c:tx>
          <c:spPr>
            <a:pattFill prst="dkUpDiag">
              <a:fgClr>
                <a:schemeClr val="tx1"/>
              </a:fgClr>
              <a:bgClr>
                <a:schemeClr val="bg1"/>
              </a:bgClr>
            </a:pattFill>
          </c:spPr>
          <c:invertIfNegative val="0"/>
          <c:dLbls>
            <c:dLbl>
              <c:idx val="0"/>
              <c:layout>
                <c:manualLayout>
                  <c:x val="2.0232675771370764E-3"/>
                  <c:y val="-3.8216560509554139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197668256491787E-3"/>
                  <c:y val="-1.2738853503184714E-2"/>
                </c:manualLayout>
              </c:layout>
              <c:tx>
                <c:rich>
                  <a:bodyPr/>
                  <a:lstStyle/>
                  <a:p>
                    <a:r>
                      <a:rPr lang="en-US"/>
                      <a:t>138,5</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2462845010615709E-2"/>
                </c:manualLayout>
              </c:layout>
              <c:tx>
                <c:rich>
                  <a:bodyPr/>
                  <a:lstStyle/>
                  <a:p>
                    <a:r>
                      <a:rPr lang="en-US"/>
                      <a:t>240,5</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197668256491787E-3"/>
                  <c:y val="-3.8216560509554139E-2"/>
                </c:manualLayout>
              </c:layout>
              <c:tx>
                <c:rich>
                  <a:bodyPr/>
                  <a:lstStyle/>
                  <a:p>
                    <a:r>
                      <a:rPr lang="en-US"/>
                      <a:t>199</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5477707006369428E-2"/>
                </c:manualLayout>
              </c:layout>
              <c:tx>
                <c:rich>
                  <a:bodyPr/>
                  <a:lstStyle/>
                  <a:p>
                    <a:r>
                      <a:rPr lang="en-US"/>
                      <a:t>236</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1197668256491787E-3"/>
                  <c:y val="-2.1231422505307854E-2"/>
                </c:manualLayout>
              </c:layout>
              <c:tx>
                <c:rich>
                  <a:bodyPr/>
                  <a:lstStyle/>
                  <a:p>
                    <a:r>
                      <a:rPr lang="en-US"/>
                      <a:t>197,4</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Лист1!$A$2:$A$7</c:f>
              <c:strCache>
                <c:ptCount val="6"/>
                <c:pt idx="0">
                  <c:v>Контроль</c:v>
                </c:pt>
                <c:pt idx="1">
                  <c:v>Карбамазепін, 125</c:v>
                </c:pt>
                <c:pt idx="2">
                  <c:v>Ламотриджин, 30</c:v>
                </c:pt>
                <c:pt idx="3">
                  <c:v>Топірамат, 304</c:v>
                </c:pt>
                <c:pt idx="4">
                  <c:v>Габапентин, 100</c:v>
                </c:pt>
                <c:pt idx="5">
                  <c:v>Вальпроат натрію, 155</c:v>
                </c:pt>
              </c:strCache>
            </c:strRef>
          </c:cat>
          <c:val>
            <c:numRef>
              <c:f>Лист1!$B$2:$B$7</c:f>
              <c:numCache>
                <c:formatCode>General</c:formatCode>
                <c:ptCount val="6"/>
                <c:pt idx="0">
                  <c:v>302.5</c:v>
                </c:pt>
                <c:pt idx="1">
                  <c:v>138.5</c:v>
                </c:pt>
                <c:pt idx="2">
                  <c:v>240.5</c:v>
                </c:pt>
                <c:pt idx="3">
                  <c:v>199</c:v>
                </c:pt>
                <c:pt idx="4">
                  <c:v>236</c:v>
                </c:pt>
                <c:pt idx="5">
                  <c:v>197.4</c:v>
                </c:pt>
              </c:numCache>
            </c:numRef>
          </c:val>
        </c:ser>
        <c:dLbls>
          <c:dLblPos val="outEnd"/>
          <c:showLegendKey val="0"/>
          <c:showVal val="1"/>
          <c:showCatName val="0"/>
          <c:showSerName val="0"/>
          <c:showPercent val="0"/>
          <c:showBubbleSize val="0"/>
        </c:dLbls>
        <c:gapWidth val="150"/>
        <c:axId val="-100873904"/>
        <c:axId val="-100884240"/>
      </c:barChart>
      <c:catAx>
        <c:axId val="-100873904"/>
        <c:scaling>
          <c:orientation val="minMax"/>
        </c:scaling>
        <c:delete val="0"/>
        <c:axPos val="b"/>
        <c:numFmt formatCode="General" sourceLinked="0"/>
        <c:majorTickMark val="out"/>
        <c:minorTickMark val="none"/>
        <c:tickLblPos val="nextTo"/>
        <c:crossAx val="-100884240"/>
        <c:crosses val="autoZero"/>
        <c:auto val="1"/>
        <c:lblAlgn val="ctr"/>
        <c:lblOffset val="100"/>
        <c:noMultiLvlLbl val="0"/>
      </c:catAx>
      <c:valAx>
        <c:axId val="-100884240"/>
        <c:scaling>
          <c:orientation val="minMax"/>
          <c:max val="350"/>
          <c:min val="100"/>
        </c:scaling>
        <c:delete val="0"/>
        <c:axPos val="l"/>
        <c:majorGridlines/>
        <c:title>
          <c:tx>
            <c:rich>
              <a:bodyPr rot="-5400000" vert="horz"/>
              <a:lstStyle/>
              <a:p>
                <a:pPr>
                  <a:defRPr/>
                </a:pPr>
                <a:r>
                  <a:rPr lang="uk-UA"/>
                  <a:t>секунди</a:t>
                </a:r>
              </a:p>
            </c:rich>
          </c:tx>
          <c:layout/>
          <c:overlay val="0"/>
        </c:title>
        <c:numFmt formatCode="General" sourceLinked="1"/>
        <c:majorTickMark val="out"/>
        <c:minorTickMark val="none"/>
        <c:tickLblPos val="nextTo"/>
        <c:crossAx val="-10087390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barChart>
        <c:barDir val="bar"/>
        <c:grouping val="clustered"/>
        <c:varyColors val="0"/>
        <c:ser>
          <c:idx val="0"/>
          <c:order val="0"/>
          <c:tx>
            <c:strRef>
              <c:f>Лист1!$B$1</c:f>
              <c:strCache>
                <c:ptCount val="1"/>
                <c:pt idx="0">
                  <c:v>%</c:v>
                </c:pt>
              </c:strCache>
            </c:strRef>
          </c:tx>
          <c:spPr>
            <a:solidFill>
              <a:schemeClr val="bg1">
                <a:lumMod val="50000"/>
              </a:schemeClr>
            </a:solidFill>
          </c:spPr>
          <c:invertIfNegative val="0"/>
          <c:dPt>
            <c:idx val="4"/>
            <c:invertIfNegative val="0"/>
            <c:bubble3D val="0"/>
            <c:spPr>
              <a:solidFill>
                <a:schemeClr val="tx1">
                  <a:lumMod val="65000"/>
                  <a:lumOff val="35000"/>
                </a:schemeClr>
              </a:solidFill>
            </c:spPr>
          </c:dPt>
          <c:dLbls>
            <c:dLbl>
              <c:idx val="0"/>
              <c:layout/>
              <c:tx>
                <c:rich>
                  <a:bodyPr/>
                  <a:lstStyle/>
                  <a:p>
                    <a:r>
                      <a:rPr lang="en-US"/>
                      <a:t>90</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Лист1!$A$2:$A$7</c:f>
              <c:strCache>
                <c:ptCount val="6"/>
                <c:pt idx="0">
                  <c:v>Карбамазепін, 200</c:v>
                </c:pt>
                <c:pt idx="1">
                  <c:v>Вальпроат натрію, 150</c:v>
                </c:pt>
                <c:pt idx="2">
                  <c:v>Топірамат, 300</c:v>
                </c:pt>
                <c:pt idx="3">
                  <c:v>Габапентин, 150</c:v>
                </c:pt>
                <c:pt idx="4">
                  <c:v>Тіопентал натрію, 40  (контроль)</c:v>
                </c:pt>
                <c:pt idx="5">
                  <c:v>Ламотриджин, 60</c:v>
                </c:pt>
              </c:strCache>
            </c:strRef>
          </c:cat>
          <c:val>
            <c:numRef>
              <c:f>Лист1!$B$2:$B$7</c:f>
              <c:numCache>
                <c:formatCode>General</c:formatCode>
                <c:ptCount val="6"/>
                <c:pt idx="0">
                  <c:v>90</c:v>
                </c:pt>
                <c:pt idx="1">
                  <c:v>60</c:v>
                </c:pt>
                <c:pt idx="2">
                  <c:v>50</c:v>
                </c:pt>
                <c:pt idx="3">
                  <c:v>40</c:v>
                </c:pt>
                <c:pt idx="4">
                  <c:v>30</c:v>
                </c:pt>
                <c:pt idx="5">
                  <c:v>20</c:v>
                </c:pt>
              </c:numCache>
            </c:numRef>
          </c:val>
        </c:ser>
        <c:dLbls>
          <c:showLegendKey val="0"/>
          <c:showVal val="0"/>
          <c:showCatName val="0"/>
          <c:showSerName val="0"/>
          <c:showPercent val="0"/>
          <c:showBubbleSize val="0"/>
        </c:dLbls>
        <c:gapWidth val="150"/>
        <c:axId val="-100884784"/>
        <c:axId val="-100883152"/>
      </c:barChart>
      <c:catAx>
        <c:axId val="-100884784"/>
        <c:scaling>
          <c:orientation val="minMax"/>
        </c:scaling>
        <c:delete val="0"/>
        <c:axPos val="l"/>
        <c:numFmt formatCode="General" sourceLinked="0"/>
        <c:majorTickMark val="out"/>
        <c:minorTickMark val="none"/>
        <c:tickLblPos val="nextTo"/>
        <c:crossAx val="-100883152"/>
        <c:crosses val="autoZero"/>
        <c:auto val="1"/>
        <c:lblAlgn val="ctr"/>
        <c:lblOffset val="100"/>
        <c:noMultiLvlLbl val="0"/>
      </c:catAx>
      <c:valAx>
        <c:axId val="-100883152"/>
        <c:scaling>
          <c:orientation val="minMax"/>
        </c:scaling>
        <c:delete val="0"/>
        <c:axPos val="b"/>
        <c:majorGridlines/>
        <c:title>
          <c:tx>
            <c:rich>
              <a:bodyPr/>
              <a:lstStyle/>
              <a:p>
                <a:pPr>
                  <a:defRPr/>
                </a:pPr>
                <a:r>
                  <a:rPr lang="uk-UA"/>
                  <a:t>%</a:t>
                </a:r>
              </a:p>
            </c:rich>
          </c:tx>
          <c:layout/>
          <c:overlay val="0"/>
        </c:title>
        <c:numFmt formatCode="General" sourceLinked="1"/>
        <c:majorTickMark val="out"/>
        <c:minorTickMark val="none"/>
        <c:tickLblPos val="nextTo"/>
        <c:crossAx val="-10088478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Лист1!$B$1</c:f>
              <c:strCache>
                <c:ptCount val="1"/>
                <c:pt idx="0">
                  <c:v>мкмоль/г тканини</c:v>
                </c:pt>
              </c:strCache>
            </c:strRef>
          </c:tx>
          <c:invertIfNegative val="0"/>
          <c:dLbls>
            <c:dLbl>
              <c:idx val="0"/>
              <c:layout>
                <c:manualLayout>
                  <c:x val="0"/>
                  <c:y val="-3.968253968253964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1746031746031744E-2"/>
                </c:manualLayout>
              </c:layout>
              <c:tx>
                <c:rich>
                  <a:bodyPr/>
                  <a:lstStyle/>
                  <a:p>
                    <a:r>
                      <a:rPr lang="en-US"/>
                      <a:t>43,2</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3.5714285714285712E-2"/>
                </c:manualLayout>
              </c:layout>
              <c:tx>
                <c:rich>
                  <a:bodyPr/>
                  <a:lstStyle/>
                  <a:p>
                    <a:r>
                      <a:rPr lang="en-US"/>
                      <a:t>48,6</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80952380952380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984126984126984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errBars>
          <c:cat>
            <c:strRef>
              <c:f>Лист1!$A$2:$A$7</c:f>
              <c:strCache>
                <c:ptCount val="6"/>
                <c:pt idx="0">
                  <c:v>Коразолові судоми(КС) (контроль)</c:v>
                </c:pt>
                <c:pt idx="1">
                  <c:v> КС+ топірамат </c:v>
                </c:pt>
                <c:pt idx="2">
                  <c:v>КС+ламотриджин</c:v>
                </c:pt>
                <c:pt idx="3">
                  <c:v>КС+ вальпроат натрію</c:v>
                </c:pt>
                <c:pt idx="4">
                  <c:v>КС+ габапентин</c:v>
                </c:pt>
                <c:pt idx="5">
                  <c:v>КС+ карбамазепін</c:v>
                </c:pt>
              </c:strCache>
            </c:strRef>
          </c:cat>
          <c:val>
            <c:numRef>
              <c:f>Лист1!$B$2:$B$7</c:f>
              <c:numCache>
                <c:formatCode>General</c:formatCode>
                <c:ptCount val="6"/>
                <c:pt idx="0">
                  <c:v>38.4</c:v>
                </c:pt>
                <c:pt idx="1">
                  <c:v>43.2</c:v>
                </c:pt>
                <c:pt idx="2">
                  <c:v>48.6</c:v>
                </c:pt>
                <c:pt idx="3">
                  <c:v>40.4</c:v>
                </c:pt>
                <c:pt idx="4">
                  <c:v>41.2</c:v>
                </c:pt>
                <c:pt idx="5">
                  <c:v>40.700000000000003</c:v>
                </c:pt>
              </c:numCache>
            </c:numRef>
          </c:val>
        </c:ser>
        <c:dLbls>
          <c:dLblPos val="outEnd"/>
          <c:showLegendKey val="0"/>
          <c:showVal val="1"/>
          <c:showCatName val="0"/>
          <c:showSerName val="0"/>
          <c:showPercent val="0"/>
          <c:showBubbleSize val="0"/>
        </c:dLbls>
        <c:gapWidth val="150"/>
        <c:axId val="-100881520"/>
        <c:axId val="-100879888"/>
      </c:barChart>
      <c:catAx>
        <c:axId val="-100881520"/>
        <c:scaling>
          <c:orientation val="minMax"/>
        </c:scaling>
        <c:delete val="0"/>
        <c:axPos val="b"/>
        <c:numFmt formatCode="General" sourceLinked="0"/>
        <c:majorTickMark val="out"/>
        <c:minorTickMark val="none"/>
        <c:tickLblPos val="nextTo"/>
        <c:crossAx val="-100879888"/>
        <c:crosses val="autoZero"/>
        <c:auto val="1"/>
        <c:lblAlgn val="ctr"/>
        <c:lblOffset val="100"/>
        <c:noMultiLvlLbl val="0"/>
      </c:catAx>
      <c:valAx>
        <c:axId val="-100879888"/>
        <c:scaling>
          <c:orientation val="minMax"/>
          <c:min val="20"/>
        </c:scaling>
        <c:delete val="0"/>
        <c:axPos val="l"/>
        <c:majorGridlines/>
        <c:numFmt formatCode="General" sourceLinked="1"/>
        <c:majorTickMark val="out"/>
        <c:minorTickMark val="none"/>
        <c:tickLblPos val="nextTo"/>
        <c:crossAx val="-100881520"/>
        <c:crosses val="autoZero"/>
        <c:crossBetween val="between"/>
      </c:valAx>
    </c:plotArea>
    <c:legend>
      <c:legendPos val="r"/>
      <c:layout>
        <c:manualLayout>
          <c:xMode val="edge"/>
          <c:yMode val="edge"/>
          <c:x val="7.1435596866181214E-2"/>
          <c:y val="5.9359142607174092E-2"/>
          <c:w val="0.18968318433879974"/>
          <c:h val="7.1757592800899883E-2"/>
        </c:manualLayout>
      </c:layout>
      <c:overlay val="1"/>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barChart>
        <c:barDir val="col"/>
        <c:grouping val="clustered"/>
        <c:varyColors val="0"/>
        <c:ser>
          <c:idx val="0"/>
          <c:order val="0"/>
          <c:tx>
            <c:strRef>
              <c:f>Лист1!$B$1</c:f>
              <c:strCache>
                <c:ptCount val="1"/>
                <c:pt idx="0">
                  <c:v>ГР, мкмоль/(мг білка*хв.)</c:v>
                </c:pt>
              </c:strCache>
            </c:strRef>
          </c:tx>
          <c:invertIfNegative val="0"/>
          <c:dLbls>
            <c:dLbl>
              <c:idx val="0"/>
              <c:layout>
                <c:manualLayout>
                  <c:x val="4.0100250626566416E-3"/>
                  <c:y val="-5.555555555555551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6758138441200578E-17"/>
                  <c:y val="-3.1746031746031765E-2"/>
                </c:manualLayout>
              </c:layout>
              <c:tx>
                <c:rich>
                  <a:bodyPr/>
                  <a:lstStyle/>
                  <a:p>
                    <a:r>
                      <a:rPr lang="en-US"/>
                      <a:t>11,4</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3.5714285714285705E-2"/>
                </c:manualLayout>
              </c:layout>
              <c:tx>
                <c:rich>
                  <a:bodyPr/>
                  <a:lstStyle/>
                  <a:p>
                    <a:r>
                      <a:rPr lang="en-US"/>
                      <a:t>13,5</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571428571428571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100250626566416E-3"/>
                  <c:y val="-5.158730158730155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3.1746031746031744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errBars>
          <c:cat>
            <c:strRef>
              <c:f>Лист1!$A$2:$A$7</c:f>
              <c:strCache>
                <c:ptCount val="6"/>
                <c:pt idx="0">
                  <c:v>Коразолові судоми (КС) (контроль)</c:v>
                </c:pt>
                <c:pt idx="1">
                  <c:v> КС+ топірамат </c:v>
                </c:pt>
                <c:pt idx="2">
                  <c:v>КС+ламотриджин</c:v>
                </c:pt>
                <c:pt idx="3">
                  <c:v>КС+ вальпроат натрію</c:v>
                </c:pt>
                <c:pt idx="4">
                  <c:v>КС+ габапентин</c:v>
                </c:pt>
                <c:pt idx="5">
                  <c:v>КС+ карбамазепін</c:v>
                </c:pt>
              </c:strCache>
            </c:strRef>
          </c:cat>
          <c:val>
            <c:numRef>
              <c:f>Лист1!$B$2:$B$7</c:f>
              <c:numCache>
                <c:formatCode>General</c:formatCode>
                <c:ptCount val="6"/>
                <c:pt idx="0">
                  <c:v>8.1999999999999993</c:v>
                </c:pt>
                <c:pt idx="1">
                  <c:v>11.4</c:v>
                </c:pt>
                <c:pt idx="2">
                  <c:v>13.5</c:v>
                </c:pt>
                <c:pt idx="3">
                  <c:v>7.4</c:v>
                </c:pt>
                <c:pt idx="4">
                  <c:v>8.6999999999999993</c:v>
                </c:pt>
                <c:pt idx="5">
                  <c:v>7.3</c:v>
                </c:pt>
              </c:numCache>
            </c:numRef>
          </c:val>
        </c:ser>
        <c:dLbls>
          <c:dLblPos val="outEnd"/>
          <c:showLegendKey val="0"/>
          <c:showVal val="1"/>
          <c:showCatName val="0"/>
          <c:showSerName val="0"/>
          <c:showPercent val="0"/>
          <c:showBubbleSize val="0"/>
        </c:dLbls>
        <c:gapWidth val="150"/>
        <c:axId val="-42243088"/>
        <c:axId val="-42246352"/>
      </c:barChart>
      <c:catAx>
        <c:axId val="-42243088"/>
        <c:scaling>
          <c:orientation val="minMax"/>
        </c:scaling>
        <c:delete val="0"/>
        <c:axPos val="b"/>
        <c:numFmt formatCode="General" sourceLinked="0"/>
        <c:majorTickMark val="out"/>
        <c:minorTickMark val="none"/>
        <c:tickLblPos val="nextTo"/>
        <c:crossAx val="-42246352"/>
        <c:crosses val="autoZero"/>
        <c:auto val="1"/>
        <c:lblAlgn val="ctr"/>
        <c:lblOffset val="100"/>
        <c:noMultiLvlLbl val="0"/>
      </c:catAx>
      <c:valAx>
        <c:axId val="-42246352"/>
        <c:scaling>
          <c:orientation val="minMax"/>
        </c:scaling>
        <c:delete val="0"/>
        <c:axPos val="l"/>
        <c:majorGridlines/>
        <c:numFmt formatCode="General" sourceLinked="1"/>
        <c:majorTickMark val="out"/>
        <c:minorTickMark val="none"/>
        <c:tickLblPos val="nextTo"/>
        <c:crossAx val="-42243088"/>
        <c:crosses val="autoZero"/>
        <c:crossBetween val="between"/>
      </c:valAx>
    </c:plotArea>
    <c:legend>
      <c:legendPos val="r"/>
      <c:layout>
        <c:manualLayout>
          <c:xMode val="edge"/>
          <c:yMode val="edge"/>
          <c:x val="1.8045112781954888E-2"/>
          <c:y val="5.9359142607174106E-2"/>
          <c:w val="0.33203907406311051"/>
          <c:h val="7.1757592800899883E-2"/>
        </c:manualLayout>
      </c:layout>
      <c:overlay val="1"/>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radarChart>
        <c:radarStyle val="marker"/>
        <c:varyColors val="0"/>
        <c:ser>
          <c:idx val="0"/>
          <c:order val="0"/>
          <c:tx>
            <c:strRef>
              <c:f>Лист1!$B$1</c:f>
              <c:strCache>
                <c:ptCount val="1"/>
                <c:pt idx="0">
                  <c:v>Групи</c:v>
                </c:pt>
              </c:strCache>
            </c:strRef>
          </c:tx>
          <c:dLbls>
            <c:dLbl>
              <c:idx val="0"/>
              <c:layout>
                <c:manualLayout>
                  <c:x val="1.6203703703703703E-2"/>
                  <c:y val="5.1587301587301584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3148148148148147E-2"/>
                  <c:y val="-3.9685664291963501E-3"/>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dLbl>
              <c:idx val="3"/>
              <c:layout>
                <c:manualLayout>
                  <c:x val="2.3148148148148147E-3"/>
                  <c:y val="-3.968253968253968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КС+топірамат</c:v>
                </c:pt>
                <c:pt idx="1">
                  <c:v>КС+ламотриджин</c:v>
                </c:pt>
                <c:pt idx="2">
                  <c:v>КС+ вальпроат натрію</c:v>
                </c:pt>
                <c:pt idx="3">
                  <c:v>КС+ габапентин</c:v>
                </c:pt>
                <c:pt idx="4">
                  <c:v>КС+ карбамазепін</c:v>
                </c:pt>
              </c:strCache>
            </c:strRef>
          </c:cat>
          <c:val>
            <c:numRef>
              <c:f>Лист1!$B$2:$B$6</c:f>
              <c:numCache>
                <c:formatCode>General</c:formatCode>
                <c:ptCount val="5"/>
                <c:pt idx="0">
                  <c:v>2.88</c:v>
                </c:pt>
                <c:pt idx="1">
                  <c:v>3.14</c:v>
                </c:pt>
                <c:pt idx="2">
                  <c:v>1.93</c:v>
                </c:pt>
                <c:pt idx="3">
                  <c:v>2.67</c:v>
                </c:pt>
                <c:pt idx="4">
                  <c:v>2</c:v>
                </c:pt>
              </c:numCache>
            </c:numRef>
          </c:val>
        </c:ser>
        <c:ser>
          <c:idx val="1"/>
          <c:order val="1"/>
          <c:tx>
            <c:strRef>
              <c:f>Лист1!$C$1</c:f>
              <c:strCache>
                <c:ptCount val="1"/>
                <c:pt idx="0">
                  <c:v>Контроль</c:v>
                </c:pt>
              </c:strCache>
            </c:strRef>
          </c:tx>
          <c:cat>
            <c:strRef>
              <c:f>Лист1!$A$2:$A$6</c:f>
              <c:strCache>
                <c:ptCount val="5"/>
                <c:pt idx="0">
                  <c:v>КС+топірамат</c:v>
                </c:pt>
                <c:pt idx="1">
                  <c:v>КС+ламотриджин</c:v>
                </c:pt>
                <c:pt idx="2">
                  <c:v>КС+ вальпроат натрію</c:v>
                </c:pt>
                <c:pt idx="3">
                  <c:v>КС+ габапентин</c:v>
                </c:pt>
                <c:pt idx="4">
                  <c:v>КС+ карбамазепін</c:v>
                </c:pt>
              </c:strCache>
            </c:strRef>
          </c:cat>
          <c:val>
            <c:numRef>
              <c:f>Лист1!$C$2:$C$6</c:f>
              <c:numCache>
                <c:formatCode>General</c:formatCode>
                <c:ptCount val="5"/>
                <c:pt idx="0">
                  <c:v>2.12</c:v>
                </c:pt>
                <c:pt idx="1">
                  <c:v>2.12</c:v>
                </c:pt>
                <c:pt idx="2">
                  <c:v>2.12</c:v>
                </c:pt>
                <c:pt idx="3">
                  <c:v>2.12</c:v>
                </c:pt>
                <c:pt idx="4">
                  <c:v>2.12</c:v>
                </c:pt>
              </c:numCache>
            </c:numRef>
          </c:val>
        </c:ser>
        <c:dLbls>
          <c:showLegendKey val="0"/>
          <c:showVal val="0"/>
          <c:showCatName val="0"/>
          <c:showSerName val="0"/>
          <c:showPercent val="0"/>
          <c:showBubbleSize val="0"/>
        </c:dLbls>
        <c:axId val="-42242000"/>
        <c:axId val="-42239280"/>
      </c:radarChart>
      <c:catAx>
        <c:axId val="-42242000"/>
        <c:scaling>
          <c:orientation val="minMax"/>
        </c:scaling>
        <c:delete val="0"/>
        <c:axPos val="b"/>
        <c:majorGridlines/>
        <c:numFmt formatCode="General" sourceLinked="1"/>
        <c:majorTickMark val="out"/>
        <c:minorTickMark val="none"/>
        <c:tickLblPos val="nextTo"/>
        <c:crossAx val="-42239280"/>
        <c:crosses val="autoZero"/>
        <c:auto val="1"/>
        <c:lblAlgn val="ctr"/>
        <c:lblOffset val="100"/>
        <c:noMultiLvlLbl val="0"/>
      </c:catAx>
      <c:valAx>
        <c:axId val="-42239280"/>
        <c:scaling>
          <c:orientation val="minMax"/>
        </c:scaling>
        <c:delete val="0"/>
        <c:axPos val="l"/>
        <c:majorGridlines/>
        <c:numFmt formatCode="General" sourceLinked="1"/>
        <c:majorTickMark val="cross"/>
        <c:minorTickMark val="none"/>
        <c:tickLblPos val="nextTo"/>
        <c:crossAx val="-4224200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radarChart>
        <c:radarStyle val="marker"/>
        <c:varyColors val="0"/>
        <c:ser>
          <c:idx val="0"/>
          <c:order val="0"/>
          <c:tx>
            <c:strRef>
              <c:f>Лист1!$B$1</c:f>
              <c:strCache>
                <c:ptCount val="1"/>
                <c:pt idx="0">
                  <c:v>Групи</c:v>
                </c:pt>
              </c:strCache>
            </c:strRef>
          </c:tx>
          <c:dLbls>
            <c:dLbl>
              <c:idx val="0"/>
              <c:layout>
                <c:manualLayout>
                  <c:x val="1.3888888888888888E-2"/>
                  <c:y val="4.7619047619047616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574074074074073E-2"/>
                  <c:y val="7.9365079365079361E-3"/>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КС + топірамат</c:v>
                </c:pt>
                <c:pt idx="1">
                  <c:v>КС+ламотриджин</c:v>
                </c:pt>
                <c:pt idx="2">
                  <c:v>КС+ вальпроат натрію</c:v>
                </c:pt>
                <c:pt idx="3">
                  <c:v>КС+ габапентин</c:v>
                </c:pt>
                <c:pt idx="4">
                  <c:v>КС+ карбамазепін</c:v>
                </c:pt>
              </c:strCache>
            </c:strRef>
          </c:cat>
          <c:val>
            <c:numRef>
              <c:f>Лист1!$B$2:$B$6</c:f>
              <c:numCache>
                <c:formatCode>General</c:formatCode>
                <c:ptCount val="5"/>
                <c:pt idx="0">
                  <c:v>4.2999999999999997E-2</c:v>
                </c:pt>
                <c:pt idx="1">
                  <c:v>3.5000000000000003E-2</c:v>
                </c:pt>
                <c:pt idx="2">
                  <c:v>5.8999999999999997E-2</c:v>
                </c:pt>
                <c:pt idx="3">
                  <c:v>5.1999999999999998E-2</c:v>
                </c:pt>
                <c:pt idx="4">
                  <c:v>5.7000000000000002E-2</c:v>
                </c:pt>
              </c:numCache>
            </c:numRef>
          </c:val>
        </c:ser>
        <c:ser>
          <c:idx val="1"/>
          <c:order val="1"/>
          <c:tx>
            <c:strRef>
              <c:f>Лист1!$C$1</c:f>
              <c:strCache>
                <c:ptCount val="1"/>
                <c:pt idx="0">
                  <c:v>Контроль</c:v>
                </c:pt>
              </c:strCache>
            </c:strRef>
          </c:tx>
          <c:cat>
            <c:strRef>
              <c:f>Лист1!$A$2:$A$6</c:f>
              <c:strCache>
                <c:ptCount val="5"/>
                <c:pt idx="0">
                  <c:v>КС + топірамат</c:v>
                </c:pt>
                <c:pt idx="1">
                  <c:v>КС+ламотриджин</c:v>
                </c:pt>
                <c:pt idx="2">
                  <c:v>КС+ вальпроат натрію</c:v>
                </c:pt>
                <c:pt idx="3">
                  <c:v>КС+ габапентин</c:v>
                </c:pt>
                <c:pt idx="4">
                  <c:v>КС+ карбамазепін</c:v>
                </c:pt>
              </c:strCache>
            </c:strRef>
          </c:cat>
          <c:val>
            <c:numRef>
              <c:f>Лист1!$C$2:$C$6</c:f>
              <c:numCache>
                <c:formatCode>General</c:formatCode>
                <c:ptCount val="5"/>
                <c:pt idx="0">
                  <c:v>5.6000000000000001E-2</c:v>
                </c:pt>
                <c:pt idx="1">
                  <c:v>5.6000000000000001E-2</c:v>
                </c:pt>
                <c:pt idx="2">
                  <c:v>5.6000000000000001E-2</c:v>
                </c:pt>
                <c:pt idx="3">
                  <c:v>5.6000000000000001E-2</c:v>
                </c:pt>
                <c:pt idx="4">
                  <c:v>5.6000000000000001E-2</c:v>
                </c:pt>
              </c:numCache>
            </c:numRef>
          </c:val>
        </c:ser>
        <c:dLbls>
          <c:showLegendKey val="0"/>
          <c:showVal val="0"/>
          <c:showCatName val="0"/>
          <c:showSerName val="0"/>
          <c:showPercent val="0"/>
          <c:showBubbleSize val="0"/>
        </c:dLbls>
        <c:axId val="-42245264"/>
        <c:axId val="-42244176"/>
      </c:radarChart>
      <c:catAx>
        <c:axId val="-42245264"/>
        <c:scaling>
          <c:orientation val="minMax"/>
        </c:scaling>
        <c:delete val="0"/>
        <c:axPos val="b"/>
        <c:majorGridlines/>
        <c:numFmt formatCode="General" sourceLinked="1"/>
        <c:majorTickMark val="out"/>
        <c:minorTickMark val="none"/>
        <c:tickLblPos val="nextTo"/>
        <c:crossAx val="-42244176"/>
        <c:crosses val="autoZero"/>
        <c:auto val="1"/>
        <c:lblAlgn val="ctr"/>
        <c:lblOffset val="100"/>
        <c:noMultiLvlLbl val="0"/>
      </c:catAx>
      <c:valAx>
        <c:axId val="-42244176"/>
        <c:scaling>
          <c:orientation val="minMax"/>
        </c:scaling>
        <c:delete val="0"/>
        <c:axPos val="l"/>
        <c:majorGridlines/>
        <c:numFmt formatCode="General" sourceLinked="1"/>
        <c:majorTickMark val="cross"/>
        <c:minorTickMark val="none"/>
        <c:tickLblPos val="nextTo"/>
        <c:crossAx val="-422452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Лист1!$B$1</c:f>
              <c:strCache>
                <c:ptCount val="1"/>
                <c:pt idx="0">
                  <c:v>Щільність nNOS- позитивних клітин</c:v>
                </c:pt>
              </c:strCache>
            </c:strRef>
          </c:tx>
          <c:spPr>
            <a:pattFill prst="pct60">
              <a:fgClr>
                <a:schemeClr val="tx1">
                  <a:lumMod val="65000"/>
                  <a:lumOff val="35000"/>
                </a:schemeClr>
              </a:fgClr>
              <a:bgClr>
                <a:schemeClr val="bg1"/>
              </a:bgClr>
            </a:pattFill>
          </c:spPr>
          <c:invertIfNegative val="0"/>
          <c:dLbls>
            <c:dLbl>
              <c:idx val="0"/>
              <c:layout>
                <c:manualLayout>
                  <c:x val="-4.1666666666666581E-2"/>
                  <c:y val="-4.3225270157938485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888888888888888E-2"/>
                  <c:y val="0"/>
                </c:manualLayout>
              </c:layout>
              <c:tx>
                <c:rich>
                  <a:bodyPr/>
                  <a:lstStyle/>
                  <a:p>
                    <a:r>
                      <a:rPr lang="en-US"/>
                      <a:t>389,5</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203703703703703E-2"/>
                  <c:y val="-3.3250207813798838E-2"/>
                </c:manualLayout>
              </c:layout>
              <c:tx>
                <c:rich>
                  <a:bodyPr/>
                  <a:lstStyle/>
                  <a:p>
                    <a:r>
                      <a:rPr lang="en-US"/>
                      <a:t>451,8</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5462962962962962E-2"/>
                  <c:y val="-3.657522859517872E-2"/>
                </c:manualLayout>
              </c:layout>
              <c:tx>
                <c:rich>
                  <a:bodyPr/>
                  <a:lstStyle/>
                  <a:p>
                    <a:r>
                      <a:rPr lang="en-US"/>
                      <a:t>531,3</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722222222222224E-2"/>
                  <c:y val="-3.990024937655860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1666666666666664E-2"/>
                  <c:y val="-5.320033250207814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errBars>
          <c:cat>
            <c:strRef>
              <c:f>Лист1!$A$2:$A$7</c:f>
              <c:strCache>
                <c:ptCount val="6"/>
                <c:pt idx="0">
                  <c:v>Коразолові судоми (КС) (контроль)</c:v>
                </c:pt>
                <c:pt idx="1">
                  <c:v>КС+ ламотриджин</c:v>
                </c:pt>
                <c:pt idx="2">
                  <c:v>КС+вальпроат натрію</c:v>
                </c:pt>
                <c:pt idx="3">
                  <c:v>КС+ топірамат</c:v>
                </c:pt>
                <c:pt idx="4">
                  <c:v>КС+ габапентин</c:v>
                </c:pt>
                <c:pt idx="5">
                  <c:v>КП+ карбамазепін</c:v>
                </c:pt>
              </c:strCache>
            </c:strRef>
          </c:cat>
          <c:val>
            <c:numRef>
              <c:f>Лист1!$B$2:$B$7</c:f>
              <c:numCache>
                <c:formatCode>General</c:formatCode>
                <c:ptCount val="6"/>
                <c:pt idx="0">
                  <c:v>695.5</c:v>
                </c:pt>
                <c:pt idx="1">
                  <c:v>389.5</c:v>
                </c:pt>
                <c:pt idx="2">
                  <c:v>451.8</c:v>
                </c:pt>
                <c:pt idx="3">
                  <c:v>531.29999999999995</c:v>
                </c:pt>
                <c:pt idx="4">
                  <c:v>651.29999999999995</c:v>
                </c:pt>
                <c:pt idx="5">
                  <c:v>697.5</c:v>
                </c:pt>
              </c:numCache>
            </c:numRef>
          </c:val>
        </c:ser>
        <c:ser>
          <c:idx val="1"/>
          <c:order val="1"/>
          <c:tx>
            <c:strRef>
              <c:f>Лист1!$C$1</c:f>
              <c:strCache>
                <c:ptCount val="1"/>
                <c:pt idx="0">
                  <c:v>Щільність iNOS- позитивних клітин</c:v>
                </c:pt>
              </c:strCache>
            </c:strRef>
          </c:tx>
          <c:invertIfNegative val="0"/>
          <c:dLbls>
            <c:dLbl>
              <c:idx val="1"/>
              <c:layout/>
              <c:tx>
                <c:rich>
                  <a:bodyPr/>
                  <a:lstStyle/>
                  <a:p>
                    <a:r>
                      <a:rPr lang="en-US"/>
                      <a:t>201,1</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230,4</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210,2</a:t>
                    </a:r>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errBars>
            <c:errBarType val="both"/>
            <c:errValType val="stdErr"/>
            <c:noEndCap val="0"/>
          </c:errBars>
          <c:cat>
            <c:strRef>
              <c:f>Лист1!$A$2:$A$7</c:f>
              <c:strCache>
                <c:ptCount val="6"/>
                <c:pt idx="0">
                  <c:v>Коразолові судоми (КС) (контроль)</c:v>
                </c:pt>
                <c:pt idx="1">
                  <c:v>КС+ ламотриджин</c:v>
                </c:pt>
                <c:pt idx="2">
                  <c:v>КС+вальпроат натрію</c:v>
                </c:pt>
                <c:pt idx="3">
                  <c:v>КС+ топірамат</c:v>
                </c:pt>
                <c:pt idx="4">
                  <c:v>КС+ габапентин</c:v>
                </c:pt>
                <c:pt idx="5">
                  <c:v>КП+ карбамазепін</c:v>
                </c:pt>
              </c:strCache>
            </c:strRef>
          </c:cat>
          <c:val>
            <c:numRef>
              <c:f>Лист1!$C$2:$C$7</c:f>
              <c:numCache>
                <c:formatCode>General</c:formatCode>
                <c:ptCount val="6"/>
                <c:pt idx="0">
                  <c:v>312.39999999999998</c:v>
                </c:pt>
                <c:pt idx="1">
                  <c:v>201.1</c:v>
                </c:pt>
                <c:pt idx="2">
                  <c:v>230.4</c:v>
                </c:pt>
                <c:pt idx="3">
                  <c:v>210.2</c:v>
                </c:pt>
                <c:pt idx="4">
                  <c:v>280.2</c:v>
                </c:pt>
                <c:pt idx="5">
                  <c:v>300.7</c:v>
                </c:pt>
              </c:numCache>
            </c:numRef>
          </c:val>
        </c:ser>
        <c:dLbls>
          <c:showLegendKey val="0"/>
          <c:showVal val="0"/>
          <c:showCatName val="0"/>
          <c:showSerName val="0"/>
          <c:showPercent val="0"/>
          <c:showBubbleSize val="0"/>
        </c:dLbls>
        <c:gapWidth val="150"/>
        <c:axId val="-41637312"/>
        <c:axId val="-41626432"/>
      </c:barChart>
      <c:catAx>
        <c:axId val="-41637312"/>
        <c:scaling>
          <c:orientation val="minMax"/>
        </c:scaling>
        <c:delete val="0"/>
        <c:axPos val="l"/>
        <c:numFmt formatCode="General" sourceLinked="0"/>
        <c:majorTickMark val="out"/>
        <c:minorTickMark val="none"/>
        <c:tickLblPos val="nextTo"/>
        <c:crossAx val="-41626432"/>
        <c:crosses val="autoZero"/>
        <c:auto val="1"/>
        <c:lblAlgn val="ctr"/>
        <c:lblOffset val="100"/>
        <c:noMultiLvlLbl val="0"/>
      </c:catAx>
      <c:valAx>
        <c:axId val="-41626432"/>
        <c:scaling>
          <c:orientation val="minMax"/>
        </c:scaling>
        <c:delete val="0"/>
        <c:axPos val="b"/>
        <c:majorGridlines/>
        <c:numFmt formatCode="General" sourceLinked="1"/>
        <c:majorTickMark val="out"/>
        <c:minorTickMark val="none"/>
        <c:tickLblPos val="nextTo"/>
        <c:crossAx val="-4163731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radarChart>
        <c:radarStyle val="marker"/>
        <c:varyColors val="0"/>
        <c:ser>
          <c:idx val="0"/>
          <c:order val="0"/>
          <c:tx>
            <c:strRef>
              <c:f>Лист1!$B$1</c:f>
              <c:strCache>
                <c:ptCount val="1"/>
                <c:pt idx="0">
                  <c:v>Групи</c:v>
                </c:pt>
              </c:strCache>
            </c:strRef>
          </c:tx>
          <c:dLbls>
            <c:dLbl>
              <c:idx val="0"/>
              <c:layout>
                <c:manualLayout>
                  <c:x val="1.3888888888888888E-2"/>
                  <c:y val="3.968253968253968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0833333333333332E-2"/>
                  <c:y val="1.1904761904761904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2592592592592587E-3"/>
                  <c:y val="-3.5714285714285712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КС+ ламотриджин</c:v>
                </c:pt>
                <c:pt idx="1">
                  <c:v>КС+вальпроат натрію</c:v>
                </c:pt>
                <c:pt idx="2">
                  <c:v>КС+ топірамат</c:v>
                </c:pt>
                <c:pt idx="3">
                  <c:v>КС+ габапентин</c:v>
                </c:pt>
                <c:pt idx="4">
                  <c:v>КС+ карбамазепін</c:v>
                </c:pt>
              </c:strCache>
            </c:strRef>
          </c:cat>
          <c:val>
            <c:numRef>
              <c:f>Лист1!$B$2:$B$6</c:f>
              <c:numCache>
                <c:formatCode>General</c:formatCode>
                <c:ptCount val="5"/>
                <c:pt idx="0">
                  <c:v>21.2</c:v>
                </c:pt>
                <c:pt idx="1">
                  <c:v>33.700000000000003</c:v>
                </c:pt>
                <c:pt idx="2">
                  <c:v>33.299999999999997</c:v>
                </c:pt>
                <c:pt idx="3">
                  <c:v>43.3</c:v>
                </c:pt>
                <c:pt idx="4">
                  <c:v>48.7</c:v>
                </c:pt>
              </c:numCache>
            </c:numRef>
          </c:val>
        </c:ser>
        <c:ser>
          <c:idx val="1"/>
          <c:order val="1"/>
          <c:tx>
            <c:strRef>
              <c:f>Лист1!$C$1</c:f>
              <c:strCache>
                <c:ptCount val="1"/>
                <c:pt idx="0">
                  <c:v>Контроль </c:v>
                </c:pt>
              </c:strCache>
            </c:strRef>
          </c:tx>
          <c:cat>
            <c:strRef>
              <c:f>Лист1!$A$2:$A$6</c:f>
              <c:strCache>
                <c:ptCount val="5"/>
                <c:pt idx="0">
                  <c:v>КС+ ламотриджин</c:v>
                </c:pt>
                <c:pt idx="1">
                  <c:v>КС+вальпроат натрію</c:v>
                </c:pt>
                <c:pt idx="2">
                  <c:v>КС+ топірамат</c:v>
                </c:pt>
                <c:pt idx="3">
                  <c:v>КС+ габапентин</c:v>
                </c:pt>
                <c:pt idx="4">
                  <c:v>КС+ карбамазепін</c:v>
                </c:pt>
              </c:strCache>
            </c:strRef>
          </c:cat>
          <c:val>
            <c:numRef>
              <c:f>Лист1!$C$2:$C$6</c:f>
              <c:numCache>
                <c:formatCode>General</c:formatCode>
                <c:ptCount val="5"/>
                <c:pt idx="0">
                  <c:v>51.6</c:v>
                </c:pt>
                <c:pt idx="1">
                  <c:v>51.6</c:v>
                </c:pt>
                <c:pt idx="2">
                  <c:v>51.6</c:v>
                </c:pt>
                <c:pt idx="3">
                  <c:v>51.6</c:v>
                </c:pt>
                <c:pt idx="4">
                  <c:v>51.6</c:v>
                </c:pt>
              </c:numCache>
            </c:numRef>
          </c:val>
        </c:ser>
        <c:dLbls>
          <c:showLegendKey val="0"/>
          <c:showVal val="0"/>
          <c:showCatName val="0"/>
          <c:showSerName val="0"/>
          <c:showPercent val="0"/>
          <c:showBubbleSize val="0"/>
        </c:dLbls>
        <c:axId val="-41625888"/>
        <c:axId val="-41625344"/>
      </c:radarChart>
      <c:catAx>
        <c:axId val="-41625888"/>
        <c:scaling>
          <c:orientation val="minMax"/>
        </c:scaling>
        <c:delete val="0"/>
        <c:axPos val="b"/>
        <c:majorGridlines/>
        <c:numFmt formatCode="General" sourceLinked="1"/>
        <c:majorTickMark val="out"/>
        <c:minorTickMark val="none"/>
        <c:tickLblPos val="nextTo"/>
        <c:crossAx val="-41625344"/>
        <c:crosses val="autoZero"/>
        <c:auto val="1"/>
        <c:lblAlgn val="ctr"/>
        <c:lblOffset val="100"/>
        <c:noMultiLvlLbl val="0"/>
      </c:catAx>
      <c:valAx>
        <c:axId val="-41625344"/>
        <c:scaling>
          <c:orientation val="minMax"/>
        </c:scaling>
        <c:delete val="0"/>
        <c:axPos val="l"/>
        <c:majorGridlines/>
        <c:numFmt formatCode="General" sourceLinked="1"/>
        <c:majorTickMark val="cross"/>
        <c:minorTickMark val="none"/>
        <c:tickLblPos val="nextTo"/>
        <c:crossAx val="-4162588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radarChart>
        <c:radarStyle val="marker"/>
        <c:varyColors val="0"/>
        <c:ser>
          <c:idx val="0"/>
          <c:order val="0"/>
          <c:tx>
            <c:strRef>
              <c:f>Лист1!$B$1</c:f>
              <c:strCache>
                <c:ptCount val="1"/>
                <c:pt idx="0">
                  <c:v>Групи</c:v>
                </c:pt>
              </c:strCache>
            </c:strRef>
          </c:tx>
          <c:dLbls>
            <c:dLbl>
              <c:idx val="0"/>
              <c:layout>
                <c:manualLayout>
                  <c:x val="1.8518518518518517E-2"/>
                  <c:y val="6.3492063492063489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462962962962962E-2"/>
                  <c:y val="-3.968253968253968E-3"/>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1574074074074073E-2"/>
                  <c:y val="-3.5714285714285712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9444444444444441E-3"/>
                  <c:y val="-5.1587301587301584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КС+ ламотриджин</c:v>
                </c:pt>
                <c:pt idx="1">
                  <c:v>КС+вальпроат натрію</c:v>
                </c:pt>
                <c:pt idx="2">
                  <c:v>КС+ топіромат</c:v>
                </c:pt>
                <c:pt idx="3">
                  <c:v>КС+ габапентин</c:v>
                </c:pt>
                <c:pt idx="4">
                  <c:v>КС+ карбамазепін</c:v>
                </c:pt>
              </c:strCache>
            </c:strRef>
          </c:cat>
          <c:val>
            <c:numRef>
              <c:f>Лист1!$B$2:$B$6</c:f>
              <c:numCache>
                <c:formatCode>General</c:formatCode>
                <c:ptCount val="5"/>
                <c:pt idx="0">
                  <c:v>1192</c:v>
                </c:pt>
                <c:pt idx="1">
                  <c:v>1176</c:v>
                </c:pt>
                <c:pt idx="2">
                  <c:v>1161</c:v>
                </c:pt>
                <c:pt idx="3">
                  <c:v>1158</c:v>
                </c:pt>
                <c:pt idx="4">
                  <c:v>1097</c:v>
                </c:pt>
              </c:numCache>
            </c:numRef>
          </c:val>
        </c:ser>
        <c:ser>
          <c:idx val="1"/>
          <c:order val="1"/>
          <c:tx>
            <c:strRef>
              <c:f>Лист1!$C$1</c:f>
              <c:strCache>
                <c:ptCount val="1"/>
                <c:pt idx="0">
                  <c:v>Контроль </c:v>
                </c:pt>
              </c:strCache>
            </c:strRef>
          </c:tx>
          <c:cat>
            <c:strRef>
              <c:f>Лист1!$A$2:$A$6</c:f>
              <c:strCache>
                <c:ptCount val="5"/>
                <c:pt idx="0">
                  <c:v>КС+ ламотриджин</c:v>
                </c:pt>
                <c:pt idx="1">
                  <c:v>КС+вальпроат натрію</c:v>
                </c:pt>
                <c:pt idx="2">
                  <c:v>КС+ топіромат</c:v>
                </c:pt>
                <c:pt idx="3">
                  <c:v>КС+ габапентин</c:v>
                </c:pt>
                <c:pt idx="4">
                  <c:v>КС+ карбамазепін</c:v>
                </c:pt>
              </c:strCache>
            </c:strRef>
          </c:cat>
          <c:val>
            <c:numRef>
              <c:f>Лист1!$C$2:$C$6</c:f>
              <c:numCache>
                <c:formatCode>General</c:formatCode>
                <c:ptCount val="5"/>
                <c:pt idx="0">
                  <c:v>1087</c:v>
                </c:pt>
                <c:pt idx="1">
                  <c:v>1087</c:v>
                </c:pt>
                <c:pt idx="2">
                  <c:v>1087</c:v>
                </c:pt>
                <c:pt idx="3">
                  <c:v>1087</c:v>
                </c:pt>
                <c:pt idx="4">
                  <c:v>1087</c:v>
                </c:pt>
              </c:numCache>
            </c:numRef>
          </c:val>
        </c:ser>
        <c:dLbls>
          <c:showLegendKey val="0"/>
          <c:showVal val="0"/>
          <c:showCatName val="0"/>
          <c:showSerName val="0"/>
          <c:showPercent val="0"/>
          <c:showBubbleSize val="0"/>
        </c:dLbls>
        <c:axId val="-41633504"/>
        <c:axId val="-41634592"/>
      </c:radarChart>
      <c:catAx>
        <c:axId val="-41633504"/>
        <c:scaling>
          <c:orientation val="minMax"/>
        </c:scaling>
        <c:delete val="0"/>
        <c:axPos val="b"/>
        <c:majorGridlines/>
        <c:numFmt formatCode="General" sourceLinked="1"/>
        <c:majorTickMark val="none"/>
        <c:minorTickMark val="none"/>
        <c:tickLblPos val="nextTo"/>
        <c:crossAx val="-41634592"/>
        <c:crosses val="autoZero"/>
        <c:auto val="1"/>
        <c:lblAlgn val="ctr"/>
        <c:lblOffset val="100"/>
        <c:noMultiLvlLbl val="0"/>
      </c:catAx>
      <c:valAx>
        <c:axId val="-41634592"/>
        <c:scaling>
          <c:orientation val="minMax"/>
        </c:scaling>
        <c:delete val="0"/>
        <c:axPos val="l"/>
        <c:majorGridlines/>
        <c:numFmt formatCode="General" sourceLinked="1"/>
        <c:majorTickMark val="out"/>
        <c:minorTickMark val="none"/>
        <c:tickLblPos val="nextTo"/>
        <c:crossAx val="-41633504"/>
        <c:crosses val="autoZero"/>
        <c:crossBetween val="between"/>
        <c:majorUnit val="40"/>
      </c:valAx>
    </c:plotArea>
    <c:legend>
      <c:legendPos val="r"/>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radarChart>
        <c:radarStyle val="marker"/>
        <c:varyColors val="0"/>
        <c:ser>
          <c:idx val="0"/>
          <c:order val="0"/>
          <c:tx>
            <c:strRef>
              <c:f>Лист1!$B$1</c:f>
              <c:strCache>
                <c:ptCount val="1"/>
                <c:pt idx="0">
                  <c:v>Групи</c:v>
                </c:pt>
              </c:strCache>
            </c:strRef>
          </c:tx>
          <c:dLbls>
            <c:dLbl>
              <c:idx val="0"/>
              <c:layout>
                <c:manualLayout>
                  <c:x val="1.6203703703703703E-2"/>
                  <c:y val="4.7619047619047616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6.9444444444444441E-3"/>
                  <c:y val="-7.5396825396825393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КС+ ламотриджин</c:v>
                </c:pt>
                <c:pt idx="1">
                  <c:v>КС+вальпроат натрію</c:v>
                </c:pt>
                <c:pt idx="2">
                  <c:v>КС+ топірамат</c:v>
                </c:pt>
                <c:pt idx="3">
                  <c:v>КС+ габапентин</c:v>
                </c:pt>
                <c:pt idx="4">
                  <c:v>КС+ карбамазепін</c:v>
                </c:pt>
              </c:strCache>
            </c:strRef>
          </c:cat>
          <c:val>
            <c:numRef>
              <c:f>Лист1!$B$2:$B$6</c:f>
              <c:numCache>
                <c:formatCode>General</c:formatCode>
                <c:ptCount val="5"/>
                <c:pt idx="0">
                  <c:v>69.8</c:v>
                </c:pt>
                <c:pt idx="1">
                  <c:v>68.099999999999994</c:v>
                </c:pt>
                <c:pt idx="2">
                  <c:v>68.400000000000006</c:v>
                </c:pt>
                <c:pt idx="3">
                  <c:v>71.400000000000006</c:v>
                </c:pt>
                <c:pt idx="4">
                  <c:v>68.099999999999994</c:v>
                </c:pt>
              </c:numCache>
            </c:numRef>
          </c:val>
        </c:ser>
        <c:ser>
          <c:idx val="1"/>
          <c:order val="1"/>
          <c:tx>
            <c:strRef>
              <c:f>Лист1!$C$1</c:f>
              <c:strCache>
                <c:ptCount val="1"/>
                <c:pt idx="0">
                  <c:v>Контроль </c:v>
                </c:pt>
              </c:strCache>
            </c:strRef>
          </c:tx>
          <c:cat>
            <c:strRef>
              <c:f>Лист1!$A$2:$A$6</c:f>
              <c:strCache>
                <c:ptCount val="5"/>
                <c:pt idx="0">
                  <c:v>КС+ ламотриджин</c:v>
                </c:pt>
                <c:pt idx="1">
                  <c:v>КС+вальпроат натрію</c:v>
                </c:pt>
                <c:pt idx="2">
                  <c:v>КС+ топірамат</c:v>
                </c:pt>
                <c:pt idx="3">
                  <c:v>КС+ габапентин</c:v>
                </c:pt>
                <c:pt idx="4">
                  <c:v>КС+ карбамазепін</c:v>
                </c:pt>
              </c:strCache>
            </c:strRef>
          </c:cat>
          <c:val>
            <c:numRef>
              <c:f>Лист1!$C$2:$C$6</c:f>
              <c:numCache>
                <c:formatCode>General</c:formatCode>
                <c:ptCount val="5"/>
                <c:pt idx="0">
                  <c:v>68.5</c:v>
                </c:pt>
                <c:pt idx="1">
                  <c:v>68.5</c:v>
                </c:pt>
                <c:pt idx="2">
                  <c:v>68.5</c:v>
                </c:pt>
                <c:pt idx="3">
                  <c:v>68.5</c:v>
                </c:pt>
                <c:pt idx="4">
                  <c:v>68.5</c:v>
                </c:pt>
              </c:numCache>
            </c:numRef>
          </c:val>
        </c:ser>
        <c:dLbls>
          <c:showLegendKey val="0"/>
          <c:showVal val="0"/>
          <c:showCatName val="0"/>
          <c:showSerName val="0"/>
          <c:showPercent val="0"/>
          <c:showBubbleSize val="0"/>
        </c:dLbls>
        <c:axId val="-41632960"/>
        <c:axId val="-41635680"/>
      </c:radarChart>
      <c:catAx>
        <c:axId val="-41632960"/>
        <c:scaling>
          <c:orientation val="minMax"/>
        </c:scaling>
        <c:delete val="0"/>
        <c:axPos val="b"/>
        <c:majorGridlines/>
        <c:numFmt formatCode="General" sourceLinked="1"/>
        <c:majorTickMark val="none"/>
        <c:minorTickMark val="none"/>
        <c:tickLblPos val="nextTo"/>
        <c:crossAx val="-41635680"/>
        <c:crosses val="autoZero"/>
        <c:auto val="1"/>
        <c:lblAlgn val="ctr"/>
        <c:lblOffset val="100"/>
        <c:noMultiLvlLbl val="0"/>
      </c:catAx>
      <c:valAx>
        <c:axId val="-41635680"/>
        <c:scaling>
          <c:orientation val="minMax"/>
        </c:scaling>
        <c:delete val="0"/>
        <c:axPos val="l"/>
        <c:majorGridlines/>
        <c:numFmt formatCode="General" sourceLinked="1"/>
        <c:majorTickMark val="out"/>
        <c:minorTickMark val="none"/>
        <c:tickLblPos val="nextTo"/>
        <c:crossAx val="-41632960"/>
        <c:crosses val="autoZero"/>
        <c:crossBetween val="between"/>
      </c:valAx>
      <c:spPr>
        <a:solidFill>
          <a:schemeClr val="bg1"/>
        </a:solidFill>
      </c:spPr>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v>клонічні судоми</c:v>
          </c:tx>
          <c:spPr>
            <a:pattFill prst="ltHorz">
              <a:fgClr>
                <a:schemeClr val="accent1"/>
              </a:fgClr>
              <a:bgClr>
                <a:schemeClr val="bg1"/>
              </a:bgClr>
            </a:pattFill>
          </c:spPr>
          <c:invertIfNegative val="0"/>
          <c:dLbls>
            <c:dLbl>
              <c:idx val="0"/>
              <c:layout>
                <c:manualLayout>
                  <c:x val="0.11476229099577652"/>
                  <c:y val="0.4945563575386410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613208986617925E-3"/>
                  <c:y val="1.6589510204508127E-2"/>
                </c:manualLayout>
              </c:layout>
              <c:tx>
                <c:rich>
                  <a:bodyPr/>
                  <a:lstStyle/>
                  <a:p>
                    <a:pPr>
                      <a:defRPr/>
                    </a:pPr>
                    <a:r>
                      <a:rPr lang="en-US">
                        <a:latin typeface="Times New Roman"/>
                        <a:cs typeface="Times New Roman"/>
                      </a:rPr>
                      <a:t>*</a:t>
                    </a:r>
                    <a:endParaRPr lang="en-US"/>
                  </a:p>
                </c:rich>
              </c:tx>
              <c:sp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695455356938783E-2"/>
                  <c:y val="0.38606918926800815"/>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dLbl>
              <c:idx val="4"/>
              <c:layout>
                <c:manualLayout>
                  <c:x val="0.1311434902369461"/>
                  <c:y val="0.394019393409157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pPr>
                      <a:defRPr/>
                    </a:pPr>
                    <a:r>
                      <a:rPr lang="en-US">
                        <a:latin typeface="Times New Roman"/>
                        <a:cs typeface="Times New Roman"/>
                      </a:rPr>
                      <a:t>**</a:t>
                    </a:r>
                    <a:endParaRPr lang="en-US"/>
                  </a:p>
                </c:rich>
              </c:tx>
              <c:sp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Лист2!$A$1:$A$6</c:f>
              <c:strCache>
                <c:ptCount val="6"/>
                <c:pt idx="0">
                  <c:v>Бікукулін ,20</c:v>
                </c:pt>
                <c:pt idx="1">
                  <c:v>Карбамазепін,125</c:v>
                </c:pt>
                <c:pt idx="2">
                  <c:v>Вальпроат натрію, 155</c:v>
                </c:pt>
                <c:pt idx="3">
                  <c:v>Ламотриджин, 30</c:v>
                </c:pt>
                <c:pt idx="4">
                  <c:v>Топірамат,304</c:v>
                </c:pt>
                <c:pt idx="5">
                  <c:v>Габапентин, 100</c:v>
                </c:pt>
              </c:strCache>
            </c:strRef>
          </c:cat>
          <c:val>
            <c:numRef>
              <c:f>Лист2!$B$1:$B$6</c:f>
              <c:numCache>
                <c:formatCode>General</c:formatCode>
                <c:ptCount val="6"/>
                <c:pt idx="0">
                  <c:v>100</c:v>
                </c:pt>
                <c:pt idx="1">
                  <c:v>50</c:v>
                </c:pt>
                <c:pt idx="2">
                  <c:v>100</c:v>
                </c:pt>
                <c:pt idx="3">
                  <c:v>75</c:v>
                </c:pt>
                <c:pt idx="4">
                  <c:v>100</c:v>
                </c:pt>
                <c:pt idx="5">
                  <c:v>30</c:v>
                </c:pt>
              </c:numCache>
            </c:numRef>
          </c:val>
        </c:ser>
        <c:ser>
          <c:idx val="1"/>
          <c:order val="1"/>
          <c:tx>
            <c:v>тонічні судоми</c:v>
          </c:tx>
          <c:spPr>
            <a:pattFill prst="pct30">
              <a:fgClr>
                <a:schemeClr val="accent1"/>
              </a:fgClr>
              <a:bgClr>
                <a:schemeClr val="bg1"/>
              </a:bgClr>
            </a:pattFill>
          </c:spPr>
          <c:invertIfNegative val="0"/>
          <c:dLbls>
            <c:dLbl>
              <c:idx val="5"/>
              <c:layout>
                <c:manualLayout>
                  <c:x val="3.7538128679860138E-3"/>
                  <c:y val="4.6297219176716833E-3"/>
                </c:manualLayout>
              </c:layout>
              <c:tx>
                <c:rich>
                  <a:bodyPr/>
                  <a:lstStyle/>
                  <a:p>
                    <a:pPr>
                      <a:defRPr/>
                    </a:pPr>
                    <a:r>
                      <a:rPr lang="en-US">
                        <a:latin typeface="Times New Roman"/>
                        <a:cs typeface="Times New Roman"/>
                      </a:rPr>
                      <a:t>*</a:t>
                    </a:r>
                    <a:endParaRPr lang="en-US"/>
                  </a:p>
                </c:rich>
              </c:tx>
              <c:spPr/>
              <c:showLegendKey val="0"/>
              <c:showVal val="0"/>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Лист2!$A$1:$A$6</c:f>
              <c:strCache>
                <c:ptCount val="6"/>
                <c:pt idx="0">
                  <c:v>Бікукулін ,20</c:v>
                </c:pt>
                <c:pt idx="1">
                  <c:v>Карбамазепін,125</c:v>
                </c:pt>
                <c:pt idx="2">
                  <c:v>Вальпроат натрію, 155</c:v>
                </c:pt>
                <c:pt idx="3">
                  <c:v>Ламотриджин, 30</c:v>
                </c:pt>
                <c:pt idx="4">
                  <c:v>Топірамат,304</c:v>
                </c:pt>
                <c:pt idx="5">
                  <c:v>Габапентин, 100</c:v>
                </c:pt>
              </c:strCache>
            </c:strRef>
          </c:cat>
          <c:val>
            <c:numRef>
              <c:f>Лист2!$C$1:$C$6</c:f>
              <c:numCache>
                <c:formatCode>General</c:formatCode>
                <c:ptCount val="6"/>
                <c:pt idx="0">
                  <c:v>75</c:v>
                </c:pt>
                <c:pt idx="1">
                  <c:v>0</c:v>
                </c:pt>
                <c:pt idx="2">
                  <c:v>75</c:v>
                </c:pt>
                <c:pt idx="3">
                  <c:v>50</c:v>
                </c:pt>
                <c:pt idx="4">
                  <c:v>50</c:v>
                </c:pt>
                <c:pt idx="5">
                  <c:v>37.5</c:v>
                </c:pt>
              </c:numCache>
            </c:numRef>
          </c:val>
        </c:ser>
        <c:ser>
          <c:idx val="2"/>
          <c:order val="2"/>
          <c:tx>
            <c:v>летальність</c:v>
          </c:tx>
          <c:spPr>
            <a:pattFill prst="dashVert">
              <a:fgClr>
                <a:schemeClr val="accent1"/>
              </a:fgClr>
              <a:bgClr>
                <a:schemeClr val="bg1"/>
              </a:bgClr>
            </a:pattFill>
          </c:spPr>
          <c:invertIfNegative val="0"/>
          <c:cat>
            <c:strRef>
              <c:f>Лист2!$A$1:$A$6</c:f>
              <c:strCache>
                <c:ptCount val="6"/>
                <c:pt idx="0">
                  <c:v>Бікукулін ,20</c:v>
                </c:pt>
                <c:pt idx="1">
                  <c:v>Карбамазепін,125</c:v>
                </c:pt>
                <c:pt idx="2">
                  <c:v>Вальпроат натрію, 155</c:v>
                </c:pt>
                <c:pt idx="3">
                  <c:v>Ламотриджин, 30</c:v>
                </c:pt>
                <c:pt idx="4">
                  <c:v>Топірамат,304</c:v>
                </c:pt>
                <c:pt idx="5">
                  <c:v>Габапентин, 100</c:v>
                </c:pt>
              </c:strCache>
            </c:strRef>
          </c:cat>
          <c:val>
            <c:numRef>
              <c:f>Лист2!$D$1:$D$6</c:f>
              <c:numCache>
                <c:formatCode>General</c:formatCode>
                <c:ptCount val="6"/>
                <c:pt idx="0">
                  <c:v>75</c:v>
                </c:pt>
                <c:pt idx="1">
                  <c:v>25</c:v>
                </c:pt>
                <c:pt idx="2">
                  <c:v>75</c:v>
                </c:pt>
                <c:pt idx="3">
                  <c:v>50</c:v>
                </c:pt>
                <c:pt idx="4">
                  <c:v>62.5</c:v>
                </c:pt>
                <c:pt idx="5">
                  <c:v>25</c:v>
                </c:pt>
              </c:numCache>
            </c:numRef>
          </c:val>
        </c:ser>
        <c:ser>
          <c:idx val="3"/>
          <c:order val="3"/>
          <c:tx>
            <c:v>бали судомного синдрому</c:v>
          </c:tx>
          <c:spPr>
            <a:pattFill prst="zigZag">
              <a:fgClr>
                <a:srgbClr val="FF0000"/>
              </a:fgClr>
              <a:bgClr>
                <a:schemeClr val="bg1"/>
              </a:bgClr>
            </a:pattFill>
          </c:spPr>
          <c:invertIfNegative val="0"/>
          <c:dLbls>
            <c:dLbl>
              <c:idx val="1"/>
              <c:layout>
                <c:manualLayout>
                  <c:x val="1.960857594512502E-3"/>
                  <c:y val="1.2442132653381125E-2"/>
                </c:manualLayout>
              </c:layout>
              <c:tx>
                <c:rich>
                  <a:bodyPr/>
                  <a:lstStyle/>
                  <a:p>
                    <a:pPr>
                      <a:defRPr/>
                    </a:pPr>
                    <a:r>
                      <a:rPr lang="en-US">
                        <a:latin typeface="Times New Roman"/>
                        <a:cs typeface="Times New Roman"/>
                      </a:rPr>
                      <a:t>*</a:t>
                    </a:r>
                    <a:endParaRPr lang="en-US"/>
                  </a:p>
                </c:rich>
              </c:tx>
              <c:spPr/>
              <c:showLegendKey val="0"/>
              <c:showVal val="0"/>
              <c:showCatName val="0"/>
              <c:showSerName val="0"/>
              <c:showPercent val="0"/>
              <c:showBubbleSize val="0"/>
              <c:extLst>
                <c:ext xmlns:c15="http://schemas.microsoft.com/office/drawing/2012/chart" uri="{CE6537A1-D6FC-4f65-9D91-7224C49458BB}">
                  <c15:layout/>
                </c:ext>
              </c:extLst>
            </c:dLbl>
            <c:dLbl>
              <c:idx val="3"/>
              <c:spPr/>
              <c:txPr>
                <a:bodyPr/>
                <a:lstStyle/>
                <a:p>
                  <a:pPr>
                    <a:defRPr/>
                  </a:pPr>
                  <a:endParaRPr lang="ru-RU"/>
                </a:p>
              </c:txPr>
              <c:showLegendKey val="0"/>
              <c:showVal val="0"/>
              <c:showCatName val="0"/>
              <c:showSerName val="0"/>
              <c:showPercent val="0"/>
              <c:showBubbleSize val="0"/>
            </c:dLbl>
            <c:dLbl>
              <c:idx val="5"/>
              <c:layout>
                <c:manualLayout>
                  <c:x val="3.9204797112935641E-3"/>
                  <c:y val="1.3888888888888888E-2"/>
                </c:manualLayout>
              </c:layout>
              <c:tx>
                <c:rich>
                  <a:bodyPr/>
                  <a:lstStyle/>
                  <a:p>
                    <a:pPr>
                      <a:defRPr/>
                    </a:pPr>
                    <a:r>
                      <a:rPr lang="en-US">
                        <a:latin typeface="Times New Roman"/>
                        <a:cs typeface="Times New Roman"/>
                      </a:rPr>
                      <a:t>*</a:t>
                    </a:r>
                    <a:endParaRPr lang="en-US"/>
                  </a:p>
                </c:rich>
              </c:tx>
              <c:spPr/>
              <c:showLegendKey val="0"/>
              <c:showVal val="0"/>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Лист2!$A$1:$A$6</c:f>
              <c:strCache>
                <c:ptCount val="6"/>
                <c:pt idx="0">
                  <c:v>Бікукулін ,20</c:v>
                </c:pt>
                <c:pt idx="1">
                  <c:v>Карбамазепін,125</c:v>
                </c:pt>
                <c:pt idx="2">
                  <c:v>Вальпроат натрію, 155</c:v>
                </c:pt>
                <c:pt idx="3">
                  <c:v>Ламотриджин, 30</c:v>
                </c:pt>
                <c:pt idx="4">
                  <c:v>Топірамат,304</c:v>
                </c:pt>
                <c:pt idx="5">
                  <c:v>Габапентин, 100</c:v>
                </c:pt>
              </c:strCache>
            </c:strRef>
          </c:cat>
          <c:val>
            <c:numRef>
              <c:f>Лист2!$E$1:$E$6</c:f>
              <c:numCache>
                <c:formatCode>General</c:formatCode>
                <c:ptCount val="6"/>
                <c:pt idx="0">
                  <c:v>100</c:v>
                </c:pt>
                <c:pt idx="1">
                  <c:v>51.4</c:v>
                </c:pt>
                <c:pt idx="2">
                  <c:v>100</c:v>
                </c:pt>
                <c:pt idx="3">
                  <c:v>80</c:v>
                </c:pt>
                <c:pt idx="4">
                  <c:v>92.9</c:v>
                </c:pt>
                <c:pt idx="5">
                  <c:v>54.3</c:v>
                </c:pt>
              </c:numCache>
            </c:numRef>
          </c:val>
        </c:ser>
        <c:dLbls>
          <c:showLegendKey val="0"/>
          <c:showVal val="0"/>
          <c:showCatName val="0"/>
          <c:showSerName val="0"/>
          <c:showPercent val="0"/>
          <c:showBubbleSize val="0"/>
        </c:dLbls>
        <c:gapWidth val="150"/>
        <c:shape val="box"/>
        <c:axId val="-102449680"/>
        <c:axId val="-102442064"/>
        <c:axId val="0"/>
      </c:bar3DChart>
      <c:catAx>
        <c:axId val="-102449680"/>
        <c:scaling>
          <c:orientation val="minMax"/>
        </c:scaling>
        <c:delete val="0"/>
        <c:axPos val="b"/>
        <c:numFmt formatCode="General" sourceLinked="1"/>
        <c:majorTickMark val="out"/>
        <c:minorTickMark val="none"/>
        <c:tickLblPos val="nextTo"/>
        <c:crossAx val="-102442064"/>
        <c:crosses val="autoZero"/>
        <c:auto val="1"/>
        <c:lblAlgn val="ctr"/>
        <c:lblOffset val="100"/>
        <c:noMultiLvlLbl val="0"/>
      </c:catAx>
      <c:valAx>
        <c:axId val="-102442064"/>
        <c:scaling>
          <c:orientation val="minMax"/>
        </c:scaling>
        <c:delete val="0"/>
        <c:axPos val="l"/>
        <c:majorGridlines/>
        <c:title>
          <c:tx>
            <c:rich>
              <a:bodyPr rot="0" vert="wordArtVert"/>
              <a:lstStyle/>
              <a:p>
                <a:pPr>
                  <a:defRPr/>
                </a:pPr>
                <a:r>
                  <a:rPr lang="ru-RU"/>
                  <a:t>%</a:t>
                </a:r>
              </a:p>
            </c:rich>
          </c:tx>
          <c:layout>
            <c:manualLayout>
              <c:xMode val="edge"/>
              <c:yMode val="edge"/>
              <c:x val="2.8347882113185827E-2"/>
              <c:y val="0.30099639718948173"/>
            </c:manualLayout>
          </c:layout>
          <c:overlay val="0"/>
        </c:title>
        <c:numFmt formatCode="General" sourceLinked="1"/>
        <c:majorTickMark val="out"/>
        <c:minorTickMark val="none"/>
        <c:tickLblPos val="nextTo"/>
        <c:crossAx val="-102449680"/>
        <c:crosses val="autoZero"/>
        <c:crossBetween val="between"/>
      </c:valAx>
      <c:spPr>
        <a:noFill/>
        <a:ln w="25357">
          <a:noFill/>
        </a:ln>
      </c:spPr>
    </c:plotArea>
    <c:legend>
      <c:legendPos val="r"/>
      <c:layout/>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manualLayout>
          <c:layoutTarget val="inner"/>
          <c:xMode val="edge"/>
          <c:yMode val="edge"/>
          <c:x val="0.21208624963546224"/>
          <c:y val="0.12845644294463193"/>
          <c:w val="0.43346748323126277"/>
          <c:h val="0.74308711411073614"/>
        </c:manualLayout>
      </c:layout>
      <c:radarChart>
        <c:radarStyle val="marker"/>
        <c:varyColors val="0"/>
        <c:ser>
          <c:idx val="0"/>
          <c:order val="0"/>
          <c:tx>
            <c:strRef>
              <c:f>Лист1!$B$1</c:f>
              <c:strCache>
                <c:ptCount val="1"/>
                <c:pt idx="0">
                  <c:v>Групи</c:v>
                </c:pt>
              </c:strCache>
            </c:strRef>
          </c:tx>
          <c:dLbls>
            <c:dLbl>
              <c:idx val="0"/>
              <c:layout>
                <c:manualLayout>
                  <c:x val="2.0833333333333332E-2"/>
                  <c:y val="4.3650793650793648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574074074073988E-2"/>
                  <c:y val="1.1904761904761904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dLbl>
              <c:idx val="3"/>
              <c:layout>
                <c:manualLayout>
                  <c:x val="-6.9444444444444441E-3"/>
                  <c:y val="-7.9365079365079361E-2"/>
                </c:manualLayout>
              </c:layout>
              <c:tx>
                <c:rich>
                  <a:bodyPr/>
                  <a:lstStyle/>
                  <a:p>
                    <a:r>
                      <a:rPr lang="en-US">
                        <a:latin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КС+ ламотриджин</c:v>
                </c:pt>
                <c:pt idx="1">
                  <c:v>КС+вальпроат натрію</c:v>
                </c:pt>
                <c:pt idx="2">
                  <c:v>КС+ топірамат</c:v>
                </c:pt>
                <c:pt idx="3">
                  <c:v>КС+ габапентин</c:v>
                </c:pt>
                <c:pt idx="4">
                  <c:v>КС+ карбамазепін</c:v>
                </c:pt>
              </c:strCache>
            </c:strRef>
          </c:cat>
          <c:val>
            <c:numRef>
              <c:f>Лист1!$B$2:$B$6</c:f>
              <c:numCache>
                <c:formatCode>General</c:formatCode>
                <c:ptCount val="5"/>
                <c:pt idx="0">
                  <c:v>8.89</c:v>
                </c:pt>
                <c:pt idx="1">
                  <c:v>9.11</c:v>
                </c:pt>
                <c:pt idx="2">
                  <c:v>8.1199999999999992</c:v>
                </c:pt>
                <c:pt idx="3">
                  <c:v>11.23</c:v>
                </c:pt>
                <c:pt idx="4">
                  <c:v>8.11</c:v>
                </c:pt>
              </c:numCache>
            </c:numRef>
          </c:val>
        </c:ser>
        <c:ser>
          <c:idx val="1"/>
          <c:order val="1"/>
          <c:tx>
            <c:strRef>
              <c:f>Лист1!$C$1</c:f>
              <c:strCache>
                <c:ptCount val="1"/>
                <c:pt idx="0">
                  <c:v>Контроль </c:v>
                </c:pt>
              </c:strCache>
            </c:strRef>
          </c:tx>
          <c:cat>
            <c:strRef>
              <c:f>Лист1!$A$2:$A$6</c:f>
              <c:strCache>
                <c:ptCount val="5"/>
                <c:pt idx="0">
                  <c:v>КС+ ламотриджин</c:v>
                </c:pt>
                <c:pt idx="1">
                  <c:v>КС+вальпроат натрію</c:v>
                </c:pt>
                <c:pt idx="2">
                  <c:v>КС+ топірамат</c:v>
                </c:pt>
                <c:pt idx="3">
                  <c:v>КС+ габапентин</c:v>
                </c:pt>
                <c:pt idx="4">
                  <c:v>КС+ карбамазепін</c:v>
                </c:pt>
              </c:strCache>
            </c:strRef>
          </c:cat>
          <c:val>
            <c:numRef>
              <c:f>Лист1!$C$2:$C$6</c:f>
              <c:numCache>
                <c:formatCode>General</c:formatCode>
                <c:ptCount val="5"/>
                <c:pt idx="0">
                  <c:v>8.1199999999999992</c:v>
                </c:pt>
                <c:pt idx="1">
                  <c:v>8.1199999999999992</c:v>
                </c:pt>
                <c:pt idx="2">
                  <c:v>8.1199999999999992</c:v>
                </c:pt>
                <c:pt idx="3">
                  <c:v>8.1199999999999992</c:v>
                </c:pt>
                <c:pt idx="4">
                  <c:v>8.1199999999999992</c:v>
                </c:pt>
              </c:numCache>
            </c:numRef>
          </c:val>
        </c:ser>
        <c:dLbls>
          <c:showLegendKey val="0"/>
          <c:showVal val="0"/>
          <c:showCatName val="0"/>
          <c:showSerName val="0"/>
          <c:showPercent val="0"/>
          <c:showBubbleSize val="0"/>
        </c:dLbls>
        <c:axId val="-41631328"/>
        <c:axId val="-41624800"/>
      </c:radarChart>
      <c:catAx>
        <c:axId val="-41631328"/>
        <c:scaling>
          <c:orientation val="minMax"/>
        </c:scaling>
        <c:delete val="0"/>
        <c:axPos val="b"/>
        <c:majorGridlines/>
        <c:numFmt formatCode="General" sourceLinked="1"/>
        <c:majorTickMark val="none"/>
        <c:minorTickMark val="none"/>
        <c:tickLblPos val="nextTo"/>
        <c:crossAx val="-41624800"/>
        <c:crosses val="autoZero"/>
        <c:auto val="1"/>
        <c:lblAlgn val="ctr"/>
        <c:lblOffset val="100"/>
        <c:noMultiLvlLbl val="0"/>
      </c:catAx>
      <c:valAx>
        <c:axId val="-41624800"/>
        <c:scaling>
          <c:orientation val="minMax"/>
        </c:scaling>
        <c:delete val="0"/>
        <c:axPos val="l"/>
        <c:majorGridlines/>
        <c:numFmt formatCode="General" sourceLinked="1"/>
        <c:majorTickMark val="out"/>
        <c:minorTickMark val="none"/>
        <c:tickLblPos val="nextTo"/>
        <c:crossAx val="-41631328"/>
        <c:crosses val="autoZero"/>
        <c:crossBetween val="between"/>
      </c:valAx>
      <c:spPr>
        <a:solidFill>
          <a:schemeClr val="bg1"/>
        </a:solidFill>
      </c:spPr>
    </c:plotArea>
    <c:legend>
      <c:legendPos val="r"/>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Щільність bcl-2- позитивних клітин</c:v>
                </c:pt>
              </c:strCache>
            </c:strRef>
          </c:tx>
          <c:spPr>
            <a:pattFill prst="pct5">
              <a:fgClr>
                <a:schemeClr val="bg1">
                  <a:lumMod val="50000"/>
                </a:schemeClr>
              </a:fgClr>
              <a:bgClr>
                <a:schemeClr val="bg1"/>
              </a:bgClr>
            </a:pattFill>
            <a:ln>
              <a:solidFill>
                <a:schemeClr val="bg1">
                  <a:lumMod val="65000"/>
                </a:schemeClr>
              </a:solidFill>
            </a:ln>
          </c:spPr>
          <c:invertIfNegative val="0"/>
          <c:dLbls>
            <c:dLbl>
              <c:idx val="0"/>
              <c:layout>
                <c:manualLayout>
                  <c:x val="-1.060944534001666E-17"/>
                  <c:y val="-3.571428571428571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5873015873015872E-2"/>
                </c:manualLayout>
              </c:layout>
              <c:tx>
                <c:rich>
                  <a:bodyPr/>
                  <a:lstStyle/>
                  <a:p>
                    <a:r>
                      <a:rPr lang="en-US"/>
                      <a:t>207,2</a:t>
                    </a:r>
                    <a:r>
                      <a:rPr lang="en-US">
                        <a:latin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809523809523801E-2"/>
                </c:manualLayout>
              </c:layout>
              <c:tx>
                <c:rich>
                  <a:bodyPr/>
                  <a:lstStyle/>
                  <a:p>
                    <a:r>
                      <a:rPr lang="en-US"/>
                      <a:t>281,3</a:t>
                    </a:r>
                    <a:r>
                      <a:rPr lang="en-US">
                        <a:latin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5714285714285712E-2"/>
                </c:manualLayout>
              </c:layout>
              <c:tx>
                <c:rich>
                  <a:bodyPr/>
                  <a:lstStyle/>
                  <a:p>
                    <a:r>
                      <a:rPr lang="en-US"/>
                      <a:t>188,2</a:t>
                    </a:r>
                    <a:r>
                      <a:rPr lang="en-US">
                        <a:latin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5873015873015872E-2"/>
                </c:manualLayout>
              </c:layout>
              <c:tx>
                <c:rich>
                  <a:bodyPr/>
                  <a:lstStyle/>
                  <a:p>
                    <a:r>
                      <a:rPr lang="en-US"/>
                      <a:t>186</a:t>
                    </a:r>
                    <a:r>
                      <a:rPr lang="en-US">
                        <a:latin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3.571428571428571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ln w="12700">
                <a:solidFill>
                  <a:schemeClr val="bg1">
                    <a:lumMod val="65000"/>
                  </a:schemeClr>
                </a:solidFill>
              </a:ln>
            </c:spPr>
          </c:errBars>
          <c:cat>
            <c:strRef>
              <c:f>Лист1!$A$2:$A$7</c:f>
              <c:strCache>
                <c:ptCount val="6"/>
                <c:pt idx="0">
                  <c:v>Коразолові судоми (КC) (контроль)</c:v>
                </c:pt>
                <c:pt idx="1">
                  <c:v>КC+ ламотриджин</c:v>
                </c:pt>
                <c:pt idx="2">
                  <c:v>КC+ Вальпроат натрію</c:v>
                </c:pt>
                <c:pt idx="3">
                  <c:v>КC + топіромат</c:v>
                </c:pt>
                <c:pt idx="4">
                  <c:v>КC+ габапентин</c:v>
                </c:pt>
                <c:pt idx="5">
                  <c:v>КC + карбамазепін</c:v>
                </c:pt>
              </c:strCache>
            </c:strRef>
          </c:cat>
          <c:val>
            <c:numRef>
              <c:f>Лист1!$B$2:$B$7</c:f>
              <c:numCache>
                <c:formatCode>General</c:formatCode>
                <c:ptCount val="6"/>
                <c:pt idx="0">
                  <c:v>167.2</c:v>
                </c:pt>
                <c:pt idx="1">
                  <c:v>207.2</c:v>
                </c:pt>
                <c:pt idx="2">
                  <c:v>281.3</c:v>
                </c:pt>
                <c:pt idx="3">
                  <c:v>188.2</c:v>
                </c:pt>
                <c:pt idx="4">
                  <c:v>186</c:v>
                </c:pt>
                <c:pt idx="5">
                  <c:v>168.5</c:v>
                </c:pt>
              </c:numCache>
            </c:numRef>
          </c:val>
        </c:ser>
        <c:ser>
          <c:idx val="1"/>
          <c:order val="1"/>
          <c:tx>
            <c:strRef>
              <c:f>Лист1!$C$1</c:f>
              <c:strCache>
                <c:ptCount val="1"/>
                <c:pt idx="0">
                  <c:v>Щільність апоптично  змінених клітин на 1 мм2</c:v>
                </c:pt>
              </c:strCache>
            </c:strRef>
          </c:tx>
          <c:invertIfNegative val="0"/>
          <c:dLbls>
            <c:dLbl>
              <c:idx val="1"/>
              <c:layout/>
              <c:tx>
                <c:rich>
                  <a:bodyPr/>
                  <a:lstStyle/>
                  <a:p>
                    <a:r>
                      <a:rPr lang="en-US"/>
                      <a:t>87</a:t>
                    </a:r>
                    <a:r>
                      <a:rPr lang="en-US">
                        <a:latin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80</a:t>
                    </a:r>
                    <a:r>
                      <a:rPr lang="en-US">
                        <a:latin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93</a:t>
                    </a:r>
                    <a:r>
                      <a:rPr lang="en-US">
                        <a:latin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95</a:t>
                    </a:r>
                    <a:r>
                      <a:rPr lang="en-US">
                        <a:latin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errBars>
            <c:errBarType val="both"/>
            <c:errValType val="stdErr"/>
            <c:noEndCap val="0"/>
            <c:spPr>
              <a:ln w="12700">
                <a:solidFill>
                  <a:schemeClr val="bg1">
                    <a:lumMod val="50000"/>
                  </a:schemeClr>
                </a:solidFill>
              </a:ln>
            </c:spPr>
          </c:errBars>
          <c:cat>
            <c:strRef>
              <c:f>Лист1!$A$2:$A$7</c:f>
              <c:strCache>
                <c:ptCount val="6"/>
                <c:pt idx="0">
                  <c:v>Коразолові судоми (КC) (контроль)</c:v>
                </c:pt>
                <c:pt idx="1">
                  <c:v>КC+ ламотриджин</c:v>
                </c:pt>
                <c:pt idx="2">
                  <c:v>КC+ Вальпроат натрію</c:v>
                </c:pt>
                <c:pt idx="3">
                  <c:v>КC + топіромат</c:v>
                </c:pt>
                <c:pt idx="4">
                  <c:v>КC+ габапентин</c:v>
                </c:pt>
                <c:pt idx="5">
                  <c:v>КC + карбамазепін</c:v>
                </c:pt>
              </c:strCache>
            </c:strRef>
          </c:cat>
          <c:val>
            <c:numRef>
              <c:f>Лист1!$C$2:$C$7</c:f>
              <c:numCache>
                <c:formatCode>General</c:formatCode>
                <c:ptCount val="6"/>
                <c:pt idx="0">
                  <c:v>127</c:v>
                </c:pt>
                <c:pt idx="1">
                  <c:v>87</c:v>
                </c:pt>
                <c:pt idx="2">
                  <c:v>80</c:v>
                </c:pt>
                <c:pt idx="3">
                  <c:v>93</c:v>
                </c:pt>
                <c:pt idx="4">
                  <c:v>95</c:v>
                </c:pt>
                <c:pt idx="5">
                  <c:v>121</c:v>
                </c:pt>
              </c:numCache>
            </c:numRef>
          </c:val>
        </c:ser>
        <c:dLbls>
          <c:showLegendKey val="0"/>
          <c:showVal val="0"/>
          <c:showCatName val="0"/>
          <c:showSerName val="0"/>
          <c:showPercent val="0"/>
          <c:showBubbleSize val="0"/>
        </c:dLbls>
        <c:gapWidth val="150"/>
        <c:axId val="-41623168"/>
        <c:axId val="-41638400"/>
      </c:barChart>
      <c:catAx>
        <c:axId val="-41623168"/>
        <c:scaling>
          <c:orientation val="minMax"/>
        </c:scaling>
        <c:delete val="0"/>
        <c:axPos val="b"/>
        <c:numFmt formatCode="General" sourceLinked="0"/>
        <c:majorTickMark val="out"/>
        <c:minorTickMark val="none"/>
        <c:tickLblPos val="nextTo"/>
        <c:crossAx val="-41638400"/>
        <c:crosses val="autoZero"/>
        <c:auto val="1"/>
        <c:lblAlgn val="ctr"/>
        <c:lblOffset val="100"/>
        <c:noMultiLvlLbl val="0"/>
      </c:catAx>
      <c:valAx>
        <c:axId val="-41638400"/>
        <c:scaling>
          <c:orientation val="minMax"/>
        </c:scaling>
        <c:delete val="0"/>
        <c:axPos val="l"/>
        <c:majorGridlines/>
        <c:numFmt formatCode="General" sourceLinked="1"/>
        <c:majorTickMark val="out"/>
        <c:minorTickMark val="none"/>
        <c:tickLblPos val="nextTo"/>
        <c:crossAx val="-4162316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8553412073490813"/>
          <c:y val="5.1400554097404488E-2"/>
          <c:w val="0.60946150481189854"/>
          <c:h val="0.50360382035578888"/>
        </c:manualLayout>
      </c:layout>
      <c:bar3DChart>
        <c:barDir val="col"/>
        <c:grouping val="clustered"/>
        <c:varyColors val="0"/>
        <c:ser>
          <c:idx val="0"/>
          <c:order val="0"/>
          <c:tx>
            <c:v>клонічні судоми</c:v>
          </c:tx>
          <c:invertIfNegative val="0"/>
          <c:cat>
            <c:strRef>
              <c:f>Лист3!$A$23:$A$28</c:f>
              <c:strCache>
                <c:ptCount val="6"/>
                <c:pt idx="0">
                  <c:v>Нікотин, 0,75  (контроль)</c:v>
                </c:pt>
                <c:pt idx="1">
                  <c:v>Карбамазепін, 125</c:v>
                </c:pt>
                <c:pt idx="2">
                  <c:v>Вальпроат натрію, 155</c:v>
                </c:pt>
                <c:pt idx="3">
                  <c:v>Ламотриджин, 30</c:v>
                </c:pt>
                <c:pt idx="4">
                  <c:v>Топірамат, 304</c:v>
                </c:pt>
                <c:pt idx="5">
                  <c:v>Габапентин, 100</c:v>
                </c:pt>
              </c:strCache>
            </c:strRef>
          </c:cat>
          <c:val>
            <c:numRef>
              <c:f>Лист3!$B$23:$B$28</c:f>
              <c:numCache>
                <c:formatCode>General</c:formatCode>
                <c:ptCount val="6"/>
                <c:pt idx="0">
                  <c:v>100</c:v>
                </c:pt>
                <c:pt idx="1">
                  <c:v>90</c:v>
                </c:pt>
                <c:pt idx="2">
                  <c:v>90</c:v>
                </c:pt>
                <c:pt idx="3">
                  <c:v>100</c:v>
                </c:pt>
                <c:pt idx="4">
                  <c:v>100</c:v>
                </c:pt>
                <c:pt idx="5">
                  <c:v>80</c:v>
                </c:pt>
              </c:numCache>
            </c:numRef>
          </c:val>
        </c:ser>
        <c:ser>
          <c:idx val="1"/>
          <c:order val="1"/>
          <c:tx>
            <c:v>тонічні судоми</c:v>
          </c:tx>
          <c:invertIfNegative val="0"/>
          <c:cat>
            <c:strRef>
              <c:f>Лист3!$A$23:$A$28</c:f>
              <c:strCache>
                <c:ptCount val="6"/>
                <c:pt idx="0">
                  <c:v>Нікотин, 0,75  (контроль)</c:v>
                </c:pt>
                <c:pt idx="1">
                  <c:v>Карбамазепін, 125</c:v>
                </c:pt>
                <c:pt idx="2">
                  <c:v>Вальпроат натрію, 155</c:v>
                </c:pt>
                <c:pt idx="3">
                  <c:v>Ламотриджин, 30</c:v>
                </c:pt>
                <c:pt idx="4">
                  <c:v>Топірамат, 304</c:v>
                </c:pt>
                <c:pt idx="5">
                  <c:v>Габапентин, 100</c:v>
                </c:pt>
              </c:strCache>
            </c:strRef>
          </c:cat>
          <c:val>
            <c:numRef>
              <c:f>Лист3!$C$23:$C$28</c:f>
              <c:numCache>
                <c:formatCode>General</c:formatCode>
                <c:ptCount val="6"/>
                <c:pt idx="0">
                  <c:v>40</c:v>
                </c:pt>
                <c:pt idx="1">
                  <c:v>30</c:v>
                </c:pt>
                <c:pt idx="2">
                  <c:v>10</c:v>
                </c:pt>
                <c:pt idx="3">
                  <c:v>20</c:v>
                </c:pt>
                <c:pt idx="4">
                  <c:v>40</c:v>
                </c:pt>
                <c:pt idx="5">
                  <c:v>50</c:v>
                </c:pt>
              </c:numCache>
            </c:numRef>
          </c:val>
        </c:ser>
        <c:ser>
          <c:idx val="2"/>
          <c:order val="2"/>
          <c:tx>
            <c:v>летальність</c:v>
          </c:tx>
          <c:invertIfNegative val="0"/>
          <c:cat>
            <c:strRef>
              <c:f>Лист3!$A$23:$A$28</c:f>
              <c:strCache>
                <c:ptCount val="6"/>
                <c:pt idx="0">
                  <c:v>Нікотин, 0,75  (контроль)</c:v>
                </c:pt>
                <c:pt idx="1">
                  <c:v>Карбамазепін, 125</c:v>
                </c:pt>
                <c:pt idx="2">
                  <c:v>Вальпроат натрію, 155</c:v>
                </c:pt>
                <c:pt idx="3">
                  <c:v>Ламотриджин, 30</c:v>
                </c:pt>
                <c:pt idx="4">
                  <c:v>Топірамат, 304</c:v>
                </c:pt>
                <c:pt idx="5">
                  <c:v>Габапентин, 100</c:v>
                </c:pt>
              </c:strCache>
            </c:strRef>
          </c:cat>
          <c:val>
            <c:numRef>
              <c:f>Лист3!$D$23:$D$28</c:f>
              <c:numCache>
                <c:formatCode>General</c:formatCode>
                <c:ptCount val="6"/>
                <c:pt idx="0">
                  <c:v>40</c:v>
                </c:pt>
                <c:pt idx="1">
                  <c:v>30</c:v>
                </c:pt>
                <c:pt idx="2">
                  <c:v>10</c:v>
                </c:pt>
                <c:pt idx="3">
                  <c:v>20</c:v>
                </c:pt>
                <c:pt idx="4">
                  <c:v>20</c:v>
                </c:pt>
                <c:pt idx="5">
                  <c:v>30</c:v>
                </c:pt>
              </c:numCache>
            </c:numRef>
          </c:val>
        </c:ser>
        <c:ser>
          <c:idx val="3"/>
          <c:order val="3"/>
          <c:tx>
            <c:v>бали судомного синдрому</c:v>
          </c:tx>
          <c:spPr>
            <a:pattFill prst="lgCheck">
              <a:fgClr>
                <a:sysClr val="windowText" lastClr="000000">
                  <a:lumMod val="50000"/>
                  <a:lumOff val="50000"/>
                </a:sysClr>
              </a:fgClr>
              <a:bgClr>
                <a:sysClr val="window" lastClr="FFFFFF"/>
              </a:bgClr>
            </a:pattFill>
          </c:spPr>
          <c:invertIfNegative val="0"/>
          <c:cat>
            <c:strRef>
              <c:f>Лист3!$A$23:$A$28</c:f>
              <c:strCache>
                <c:ptCount val="6"/>
                <c:pt idx="0">
                  <c:v>Нікотин, 0,75  (контроль)</c:v>
                </c:pt>
                <c:pt idx="1">
                  <c:v>Карбамазепін, 125</c:v>
                </c:pt>
                <c:pt idx="2">
                  <c:v>Вальпроат натрію, 155</c:v>
                </c:pt>
                <c:pt idx="3">
                  <c:v>Ламотриджин, 30</c:v>
                </c:pt>
                <c:pt idx="4">
                  <c:v>Топірамат, 304</c:v>
                </c:pt>
                <c:pt idx="5">
                  <c:v>Габапентин, 100</c:v>
                </c:pt>
              </c:strCache>
            </c:strRef>
          </c:cat>
          <c:val>
            <c:numRef>
              <c:f>Лист3!$E$23:$E$28</c:f>
              <c:numCache>
                <c:formatCode>General</c:formatCode>
                <c:ptCount val="6"/>
                <c:pt idx="0">
                  <c:v>100</c:v>
                </c:pt>
                <c:pt idx="1">
                  <c:v>90</c:v>
                </c:pt>
                <c:pt idx="2">
                  <c:v>75</c:v>
                </c:pt>
                <c:pt idx="3">
                  <c:v>86</c:v>
                </c:pt>
                <c:pt idx="4">
                  <c:v>93</c:v>
                </c:pt>
                <c:pt idx="5">
                  <c:v>89</c:v>
                </c:pt>
              </c:numCache>
            </c:numRef>
          </c:val>
        </c:ser>
        <c:dLbls>
          <c:showLegendKey val="0"/>
          <c:showVal val="0"/>
          <c:showCatName val="0"/>
          <c:showSerName val="0"/>
          <c:showPercent val="0"/>
          <c:showBubbleSize val="0"/>
        </c:dLbls>
        <c:gapWidth val="150"/>
        <c:shape val="pyramid"/>
        <c:axId val="-102452944"/>
        <c:axId val="-102446960"/>
        <c:axId val="0"/>
      </c:bar3DChart>
      <c:catAx>
        <c:axId val="-102452944"/>
        <c:scaling>
          <c:orientation val="minMax"/>
        </c:scaling>
        <c:delete val="0"/>
        <c:axPos val="b"/>
        <c:numFmt formatCode="General" sourceLinked="1"/>
        <c:majorTickMark val="out"/>
        <c:minorTickMark val="none"/>
        <c:tickLblPos val="nextTo"/>
        <c:crossAx val="-102446960"/>
        <c:crosses val="autoZero"/>
        <c:auto val="1"/>
        <c:lblAlgn val="ctr"/>
        <c:lblOffset val="100"/>
        <c:noMultiLvlLbl val="0"/>
      </c:catAx>
      <c:valAx>
        <c:axId val="-102446960"/>
        <c:scaling>
          <c:orientation val="minMax"/>
        </c:scaling>
        <c:delete val="0"/>
        <c:axPos val="l"/>
        <c:majorGridlines/>
        <c:title>
          <c:tx>
            <c:rich>
              <a:bodyPr rot="-5400000" vert="horz"/>
              <a:lstStyle/>
              <a:p>
                <a:pPr>
                  <a:defRPr/>
                </a:pPr>
                <a:r>
                  <a:rPr lang="ru-RU"/>
                  <a:t>%</a:t>
                </a:r>
              </a:p>
            </c:rich>
          </c:tx>
          <c:layout/>
          <c:overlay val="0"/>
        </c:title>
        <c:numFmt formatCode="General" sourceLinked="1"/>
        <c:majorTickMark val="out"/>
        <c:minorTickMark val="none"/>
        <c:tickLblPos val="nextTo"/>
        <c:crossAx val="-102452944"/>
        <c:crosses val="autoZero"/>
        <c:crossBetween val="between"/>
      </c:valAx>
      <c:spPr>
        <a:noFill/>
        <a:ln w="25400">
          <a:noFill/>
        </a:ln>
      </c:spPr>
    </c:plotArea>
    <c:legend>
      <c:legendPos val="r"/>
      <c:layout>
        <c:manualLayout>
          <c:xMode val="edge"/>
          <c:yMode val="edge"/>
          <c:x val="0.71337849784483742"/>
          <c:y val="0.68634163462125375"/>
          <c:w val="0.27411644592383322"/>
          <c:h val="0.26162981124365436"/>
        </c:manualLayout>
      </c:layout>
      <c:overlay val="0"/>
      <c:txPr>
        <a:bodyPr/>
        <a:lstStyle/>
        <a:p>
          <a:pPr>
            <a:defRPr sz="900"/>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3681167979002626"/>
          <c:y val="5.1400554097404488E-2"/>
          <c:w val="0.822441946000531"/>
          <c:h val="0.64725217040177674"/>
        </c:manualLayout>
      </c:layout>
      <c:barChart>
        <c:barDir val="col"/>
        <c:grouping val="clustered"/>
        <c:varyColors val="0"/>
        <c:ser>
          <c:idx val="0"/>
          <c:order val="0"/>
          <c:tx>
            <c:v>латентний період тремору, сек.</c:v>
          </c:tx>
          <c:invertIfNegative val="0"/>
          <c:dLbls>
            <c:dLbl>
              <c:idx val="1"/>
              <c:layout/>
              <c:tx>
                <c:rich>
                  <a:bodyPr/>
                  <a:lstStyle/>
                  <a:p>
                    <a:pPr>
                      <a:defRPr/>
                    </a:pPr>
                    <a:r>
                      <a:rPr lang="en-US"/>
                      <a:t>*</a:t>
                    </a:r>
                  </a:p>
                </c:rich>
              </c:tx>
              <c:spPr/>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latin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stdErr"/>
            <c:noEndCap val="0"/>
          </c:errBars>
          <c:cat>
            <c:strRef>
              <c:f>Лист4!$A$1:$A$6</c:f>
              <c:strCache>
                <c:ptCount val="6"/>
                <c:pt idx="0">
                  <c:v>Ареколін, 7,5 мг/кг (контроль)</c:v>
                </c:pt>
                <c:pt idx="1">
                  <c:v>Карбамазепін, 125</c:v>
                </c:pt>
                <c:pt idx="2">
                  <c:v>Вальпроат натрію, 155</c:v>
                </c:pt>
                <c:pt idx="3">
                  <c:v>Ламотриджин, 30</c:v>
                </c:pt>
                <c:pt idx="4">
                  <c:v>Топірамат, 304</c:v>
                </c:pt>
                <c:pt idx="5">
                  <c:v>Габапентин, 100</c:v>
                </c:pt>
              </c:strCache>
            </c:strRef>
          </c:cat>
          <c:val>
            <c:numRef>
              <c:f>Лист4!$B$1:$B$6</c:f>
              <c:numCache>
                <c:formatCode>General</c:formatCode>
                <c:ptCount val="6"/>
                <c:pt idx="0">
                  <c:v>58.4</c:v>
                </c:pt>
                <c:pt idx="1">
                  <c:v>85.1</c:v>
                </c:pt>
                <c:pt idx="2">
                  <c:v>64.3</c:v>
                </c:pt>
                <c:pt idx="3">
                  <c:v>43.1</c:v>
                </c:pt>
                <c:pt idx="4">
                  <c:v>38.6</c:v>
                </c:pt>
                <c:pt idx="5">
                  <c:v>48.2</c:v>
                </c:pt>
              </c:numCache>
            </c:numRef>
          </c:val>
        </c:ser>
        <c:ser>
          <c:idx val="1"/>
          <c:order val="1"/>
          <c:tx>
            <c:v>тривалість тремору, сек.</c:v>
          </c:tx>
          <c:invertIfNegative val="0"/>
          <c:dLbls>
            <c:dLbl>
              <c:idx val="3"/>
              <c:layout>
                <c:manualLayout>
                  <c:x val="0"/>
                  <c:y val="-5.2058581434717113E-4"/>
                </c:manualLayout>
              </c:layout>
              <c:tx>
                <c:rich>
                  <a:bodyPr/>
                  <a:lstStyle/>
                  <a:p>
                    <a:pPr>
                      <a:defRPr/>
                    </a:pPr>
                    <a:r>
                      <a:rPr lang="en-US"/>
                      <a:t>*</a:t>
                    </a:r>
                  </a:p>
                </c:rich>
              </c:tx>
              <c:spPr/>
              <c:showLegendKey val="0"/>
              <c:showVal val="0"/>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stdErr"/>
            <c:noEndCap val="0"/>
          </c:errBars>
          <c:cat>
            <c:strRef>
              <c:f>Лист4!$A$1:$A$6</c:f>
              <c:strCache>
                <c:ptCount val="6"/>
                <c:pt idx="0">
                  <c:v>Ареколін, 7,5 мг/кг (контроль)</c:v>
                </c:pt>
                <c:pt idx="1">
                  <c:v>Карбамазепін, 125</c:v>
                </c:pt>
                <c:pt idx="2">
                  <c:v>Вальпроат натрію, 155</c:v>
                </c:pt>
                <c:pt idx="3">
                  <c:v>Ламотриджин, 30</c:v>
                </c:pt>
                <c:pt idx="4">
                  <c:v>Топірамат, 304</c:v>
                </c:pt>
                <c:pt idx="5">
                  <c:v>Габапентин, 100</c:v>
                </c:pt>
              </c:strCache>
            </c:strRef>
          </c:cat>
          <c:val>
            <c:numRef>
              <c:f>Лист4!$C$1:$C$6</c:f>
              <c:numCache>
                <c:formatCode>General</c:formatCode>
                <c:ptCount val="6"/>
                <c:pt idx="0">
                  <c:v>870</c:v>
                </c:pt>
                <c:pt idx="1">
                  <c:v>816</c:v>
                </c:pt>
                <c:pt idx="2">
                  <c:v>906</c:v>
                </c:pt>
                <c:pt idx="3">
                  <c:v>702</c:v>
                </c:pt>
                <c:pt idx="4">
                  <c:v>780</c:v>
                </c:pt>
                <c:pt idx="5">
                  <c:v>924</c:v>
                </c:pt>
              </c:numCache>
            </c:numRef>
          </c:val>
        </c:ser>
        <c:dLbls>
          <c:showLegendKey val="0"/>
          <c:showVal val="0"/>
          <c:showCatName val="0"/>
          <c:showSerName val="0"/>
          <c:showPercent val="0"/>
          <c:showBubbleSize val="0"/>
        </c:dLbls>
        <c:gapWidth val="150"/>
        <c:axId val="-102438800"/>
        <c:axId val="-102448048"/>
      </c:barChart>
      <c:catAx>
        <c:axId val="-102438800"/>
        <c:scaling>
          <c:orientation val="minMax"/>
        </c:scaling>
        <c:delete val="0"/>
        <c:axPos val="b"/>
        <c:numFmt formatCode="General" sourceLinked="1"/>
        <c:majorTickMark val="out"/>
        <c:minorTickMark val="none"/>
        <c:tickLblPos val="nextTo"/>
        <c:crossAx val="-102448048"/>
        <c:crosses val="autoZero"/>
        <c:auto val="1"/>
        <c:lblAlgn val="ctr"/>
        <c:lblOffset val="100"/>
        <c:noMultiLvlLbl val="0"/>
      </c:catAx>
      <c:valAx>
        <c:axId val="-102448048"/>
        <c:scaling>
          <c:orientation val="minMax"/>
        </c:scaling>
        <c:delete val="0"/>
        <c:axPos val="l"/>
        <c:majorGridlines/>
        <c:title>
          <c:tx>
            <c:rich>
              <a:bodyPr rot="-5400000" vert="horz"/>
              <a:lstStyle/>
              <a:p>
                <a:pPr>
                  <a:defRPr/>
                </a:pPr>
                <a:r>
                  <a:rPr lang="ru-RU"/>
                  <a:t>Секунди</a:t>
                </a:r>
              </a:p>
            </c:rich>
          </c:tx>
          <c:layout/>
          <c:overlay val="0"/>
        </c:title>
        <c:numFmt formatCode="General" sourceLinked="1"/>
        <c:majorTickMark val="out"/>
        <c:minorTickMark val="none"/>
        <c:tickLblPos val="nextTo"/>
        <c:crossAx val="-102438800"/>
        <c:crosses val="autoZero"/>
        <c:crossBetween val="between"/>
      </c:valAx>
    </c:plotArea>
    <c:legend>
      <c:legendPos val="r"/>
      <c:layout>
        <c:manualLayout>
          <c:xMode val="edge"/>
          <c:yMode val="edge"/>
          <c:x val="3.1278080289715023E-2"/>
          <c:y val="0.86086350152976443"/>
          <c:w val="0.94323378731887375"/>
          <c:h val="0.11651258618579413"/>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v>тварини зі збереж. навик</c:v>
          </c:tx>
          <c:marker>
            <c:symbol val="none"/>
          </c:marker>
          <c:cat>
            <c:strRef>
              <c:f>Лист5!$A$44:$A$48</c:f>
              <c:strCache>
                <c:ptCount val="5"/>
                <c:pt idx="0">
                  <c:v>Карбамазепін (200мг/кг)</c:v>
                </c:pt>
                <c:pt idx="1">
                  <c:v>Вальпроат натрію (150 мг/кг)</c:v>
                </c:pt>
                <c:pt idx="2">
                  <c:v>Топірамат (300 мг/кг)</c:v>
                </c:pt>
                <c:pt idx="3">
                  <c:v>Габапентин (150 мг/кг)</c:v>
                </c:pt>
                <c:pt idx="4">
                  <c:v>Ламотриджин (60 мг/кг)</c:v>
                </c:pt>
              </c:strCache>
            </c:strRef>
          </c:cat>
          <c:val>
            <c:numRef>
              <c:f>Лист5!$B$44:$B$48</c:f>
              <c:numCache>
                <c:formatCode>General</c:formatCode>
                <c:ptCount val="5"/>
                <c:pt idx="0">
                  <c:v>60</c:v>
                </c:pt>
                <c:pt idx="1">
                  <c:v>70</c:v>
                </c:pt>
                <c:pt idx="2">
                  <c:v>70</c:v>
                </c:pt>
                <c:pt idx="3">
                  <c:v>80</c:v>
                </c:pt>
                <c:pt idx="4">
                  <c:v>90</c:v>
                </c:pt>
              </c:numCache>
            </c:numRef>
          </c:val>
        </c:ser>
        <c:ser>
          <c:idx val="1"/>
          <c:order val="1"/>
          <c:tx>
            <c:v>контроль</c:v>
          </c:tx>
          <c:marker>
            <c:symbol val="none"/>
          </c:marker>
          <c:cat>
            <c:strRef>
              <c:f>Лист5!$A$44:$A$48</c:f>
              <c:strCache>
                <c:ptCount val="5"/>
                <c:pt idx="0">
                  <c:v>Карбамазепін (200мг/кг)</c:v>
                </c:pt>
                <c:pt idx="1">
                  <c:v>Вальпроат натрію (150 мг/кг)</c:v>
                </c:pt>
                <c:pt idx="2">
                  <c:v>Топірамат (300 мг/кг)</c:v>
                </c:pt>
                <c:pt idx="3">
                  <c:v>Габапентин (150 мг/кг)</c:v>
                </c:pt>
                <c:pt idx="4">
                  <c:v>Ламотриджин (60 мг/кг)</c:v>
                </c:pt>
              </c:strCache>
            </c:strRef>
          </c:cat>
          <c:val>
            <c:numRef>
              <c:f>Лист5!$C$44:$C$48</c:f>
              <c:numCache>
                <c:formatCode>General</c:formatCode>
                <c:ptCount val="5"/>
                <c:pt idx="0">
                  <c:v>100</c:v>
                </c:pt>
                <c:pt idx="1">
                  <c:v>100</c:v>
                </c:pt>
                <c:pt idx="2">
                  <c:v>100</c:v>
                </c:pt>
                <c:pt idx="3">
                  <c:v>100</c:v>
                </c:pt>
                <c:pt idx="4">
                  <c:v>100</c:v>
                </c:pt>
              </c:numCache>
            </c:numRef>
          </c:val>
        </c:ser>
        <c:dLbls>
          <c:showLegendKey val="0"/>
          <c:showVal val="0"/>
          <c:showCatName val="0"/>
          <c:showSerName val="0"/>
          <c:showPercent val="0"/>
          <c:showBubbleSize val="0"/>
        </c:dLbls>
        <c:axId val="-102452400"/>
        <c:axId val="-100872816"/>
      </c:radarChart>
      <c:catAx>
        <c:axId val="-102452400"/>
        <c:scaling>
          <c:orientation val="minMax"/>
        </c:scaling>
        <c:delete val="0"/>
        <c:axPos val="b"/>
        <c:majorGridlines/>
        <c:numFmt formatCode="General" sourceLinked="0"/>
        <c:majorTickMark val="out"/>
        <c:minorTickMark val="none"/>
        <c:tickLblPos val="nextTo"/>
        <c:crossAx val="-100872816"/>
        <c:crosses val="autoZero"/>
        <c:auto val="1"/>
        <c:lblAlgn val="ctr"/>
        <c:lblOffset val="100"/>
        <c:noMultiLvlLbl val="0"/>
      </c:catAx>
      <c:valAx>
        <c:axId val="-100872816"/>
        <c:scaling>
          <c:orientation val="minMax"/>
        </c:scaling>
        <c:delete val="0"/>
        <c:axPos val="l"/>
        <c:majorGridlines/>
        <c:numFmt formatCode="General" sourceLinked="1"/>
        <c:majorTickMark val="cross"/>
        <c:minorTickMark val="none"/>
        <c:tickLblPos val="nextTo"/>
        <c:crossAx val="-10245240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159686658965681E-2"/>
          <c:y val="3.7081748593436263E-2"/>
          <c:w val="0.91673889360580296"/>
          <c:h val="0.7388095238095238"/>
        </c:manualLayout>
      </c:layout>
      <c:barChart>
        <c:barDir val="col"/>
        <c:grouping val="clustered"/>
        <c:varyColors val="0"/>
        <c:ser>
          <c:idx val="0"/>
          <c:order val="0"/>
          <c:tx>
            <c:strRef>
              <c:f>Лист1!$A$2</c:f>
              <c:strCache>
                <c:ptCount val="1"/>
                <c:pt idx="0">
                  <c:v>Вальпроат натрію, 150</c:v>
                </c:pt>
              </c:strCache>
            </c:strRef>
          </c:tx>
          <c:spPr>
            <a:blipFill>
              <a:blip xmlns:r="http://schemas.openxmlformats.org/officeDocument/2006/relationships" r:embed="rId1"/>
              <a:tile tx="0" ty="0" sx="100000" sy="100000" flip="none" algn="tl"/>
            </a:blipFill>
            <a:ln>
              <a:solidFill>
                <a:schemeClr val="tx1">
                  <a:lumMod val="50000"/>
                  <a:lumOff val="50000"/>
                </a:schemeClr>
              </a:solidFill>
            </a:ln>
          </c:spPr>
          <c:invertIfNegative val="0"/>
          <c:dLbls>
            <c:dLbl>
              <c:idx val="0"/>
              <c:layout/>
              <c:tx>
                <c:rich>
                  <a:bodyPr/>
                  <a:lstStyle/>
                  <a:p>
                    <a:r>
                      <a:rPr lang="en-US"/>
                      <a:t>30,8</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32,7</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913090604843985E-3"/>
                  <c:y val="1.0447034358403958E-2"/>
                </c:manualLayout>
              </c:layout>
              <c:tx>
                <c:rich>
                  <a:bodyPr/>
                  <a:lstStyle/>
                  <a:p>
                    <a:r>
                      <a:rPr lang="en-US"/>
                      <a:t>46</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4875562720133283E-17"/>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Лист1!$B$1:$F$1</c:f>
              <c:strCache>
                <c:ptCount val="5"/>
                <c:pt idx="0">
                  <c:v>Нірки</c:v>
                </c:pt>
                <c:pt idx="1">
                  <c:v>квадрати</c:v>
                </c:pt>
                <c:pt idx="2">
                  <c:v>стійки</c:v>
                </c:pt>
                <c:pt idx="3">
                  <c:v>грумiнг</c:v>
                </c:pt>
                <c:pt idx="4">
                  <c:v>дефекація</c:v>
                </c:pt>
              </c:strCache>
            </c:strRef>
          </c:cat>
          <c:val>
            <c:numRef>
              <c:f>Лист1!$B$2:$F$2</c:f>
              <c:numCache>
                <c:formatCode>General</c:formatCode>
                <c:ptCount val="5"/>
                <c:pt idx="0">
                  <c:v>30.8</c:v>
                </c:pt>
                <c:pt idx="1">
                  <c:v>32.700000000000003</c:v>
                </c:pt>
                <c:pt idx="2">
                  <c:v>46</c:v>
                </c:pt>
                <c:pt idx="3">
                  <c:v>53.9</c:v>
                </c:pt>
                <c:pt idx="4">
                  <c:v>60</c:v>
                </c:pt>
              </c:numCache>
            </c:numRef>
          </c:val>
        </c:ser>
        <c:ser>
          <c:idx val="1"/>
          <c:order val="1"/>
          <c:tx>
            <c:strRef>
              <c:f>Лист1!$A$3</c:f>
              <c:strCache>
                <c:ptCount val="1"/>
                <c:pt idx="0">
                  <c:v>Карбамазепін, 200</c:v>
                </c:pt>
              </c:strCache>
            </c:strRef>
          </c:tx>
          <c:spPr>
            <a:ln>
              <a:solidFill>
                <a:schemeClr val="tx1">
                  <a:lumMod val="50000"/>
                  <a:lumOff val="50000"/>
                </a:schemeClr>
              </a:solidFill>
            </a:ln>
          </c:spPr>
          <c:invertIfNegative val="0"/>
          <c:dLbls>
            <c:dLbl>
              <c:idx val="0"/>
              <c:layout>
                <c:manualLayout>
                  <c:x val="1.1138648627549944E-2"/>
                  <c:y val="-2.283568158536077E-2"/>
                </c:manualLayout>
              </c:layout>
              <c:tx>
                <c:rich>
                  <a:bodyPr/>
                  <a:lstStyle/>
                  <a:p>
                    <a:r>
                      <a:rPr lang="en-US"/>
                      <a:t>20,1</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8841208064586478E-3"/>
                  <c:y val="0"/>
                </c:manualLayout>
              </c:layout>
              <c:tx>
                <c:rich>
                  <a:bodyPr/>
                  <a:lstStyle/>
                  <a:p>
                    <a:r>
                      <a:rPr lang="en-US"/>
                      <a:t>11,6</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0932917426201711E-2"/>
                </c:manualLayout>
              </c:layout>
              <c:tx>
                <c:rich>
                  <a:bodyPr/>
                  <a:lstStyle/>
                  <a:p>
                    <a:r>
                      <a:rPr lang="en-US"/>
                      <a:t>10,4</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38,5</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30</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Лист1!$B$1:$F$1</c:f>
              <c:strCache>
                <c:ptCount val="5"/>
                <c:pt idx="0">
                  <c:v>Нірки</c:v>
                </c:pt>
                <c:pt idx="1">
                  <c:v>квадрати</c:v>
                </c:pt>
                <c:pt idx="2">
                  <c:v>стійки</c:v>
                </c:pt>
                <c:pt idx="3">
                  <c:v>грумiнг</c:v>
                </c:pt>
                <c:pt idx="4">
                  <c:v>дефекація</c:v>
                </c:pt>
              </c:strCache>
            </c:strRef>
          </c:cat>
          <c:val>
            <c:numRef>
              <c:f>Лист1!$B$3:$F$3</c:f>
              <c:numCache>
                <c:formatCode>General</c:formatCode>
                <c:ptCount val="5"/>
                <c:pt idx="0">
                  <c:v>20.100000000000001</c:v>
                </c:pt>
                <c:pt idx="1">
                  <c:v>11.6</c:v>
                </c:pt>
                <c:pt idx="2">
                  <c:v>10.4</c:v>
                </c:pt>
                <c:pt idx="3">
                  <c:v>38.5</c:v>
                </c:pt>
                <c:pt idx="4">
                  <c:v>30</c:v>
                </c:pt>
              </c:numCache>
            </c:numRef>
          </c:val>
        </c:ser>
        <c:ser>
          <c:idx val="2"/>
          <c:order val="2"/>
          <c:tx>
            <c:strRef>
              <c:f>Лист1!$A$4</c:f>
              <c:strCache>
                <c:ptCount val="1"/>
                <c:pt idx="0">
                  <c:v>Ламотриджин, 60</c:v>
                </c:pt>
              </c:strCache>
            </c:strRef>
          </c:tx>
          <c:spPr>
            <a:pattFill prst="pct25">
              <a:fgClr>
                <a:schemeClr val="tx1">
                  <a:lumMod val="75000"/>
                  <a:lumOff val="25000"/>
                </a:schemeClr>
              </a:fgClr>
              <a:bgClr>
                <a:schemeClr val="bg1"/>
              </a:bgClr>
            </a:pattFill>
            <a:ln>
              <a:solidFill>
                <a:schemeClr val="tx1">
                  <a:lumMod val="50000"/>
                  <a:lumOff val="50000"/>
                </a:schemeClr>
              </a:solidFill>
            </a:ln>
          </c:spPr>
          <c:invertIfNegative val="0"/>
          <c:dLbls>
            <c:dLbl>
              <c:idx val="0"/>
              <c:layout/>
              <c:tx>
                <c:rich>
                  <a:bodyPr/>
                  <a:lstStyle/>
                  <a:p>
                    <a:r>
                      <a:rPr lang="en-US"/>
                      <a:t>18</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6962514102280792E-3"/>
                  <c:y val="0"/>
                </c:manualLayout>
              </c:layout>
              <c:tx>
                <c:rich>
                  <a:bodyPr/>
                  <a:lstStyle/>
                  <a:p>
                    <a:r>
                      <a:rPr lang="en-US"/>
                      <a:t>44,6</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9444444444444441E-3"/>
                  <c:y val="7.9365079365079361E-3"/>
                </c:manualLayout>
              </c:layout>
              <c:tx>
                <c:rich>
                  <a:bodyPr/>
                  <a:lstStyle/>
                  <a:p>
                    <a:r>
                      <a:rPr lang="en-US"/>
                      <a:t>27,6</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Лист1!$B$1:$F$1</c:f>
              <c:strCache>
                <c:ptCount val="5"/>
                <c:pt idx="0">
                  <c:v>Нірки</c:v>
                </c:pt>
                <c:pt idx="1">
                  <c:v>квадрати</c:v>
                </c:pt>
                <c:pt idx="2">
                  <c:v>стійки</c:v>
                </c:pt>
                <c:pt idx="3">
                  <c:v>грумiнг</c:v>
                </c:pt>
                <c:pt idx="4">
                  <c:v>дефекація</c:v>
                </c:pt>
              </c:strCache>
            </c:strRef>
          </c:cat>
          <c:val>
            <c:numRef>
              <c:f>Лист1!$B$4:$F$4</c:f>
              <c:numCache>
                <c:formatCode>General</c:formatCode>
                <c:ptCount val="5"/>
                <c:pt idx="0">
                  <c:v>18</c:v>
                </c:pt>
                <c:pt idx="1">
                  <c:v>44.6</c:v>
                </c:pt>
                <c:pt idx="2">
                  <c:v>27.6</c:v>
                </c:pt>
                <c:pt idx="3">
                  <c:v>69.2</c:v>
                </c:pt>
                <c:pt idx="4">
                  <c:v>40</c:v>
                </c:pt>
              </c:numCache>
            </c:numRef>
          </c:val>
        </c:ser>
        <c:ser>
          <c:idx val="3"/>
          <c:order val="3"/>
          <c:tx>
            <c:strRef>
              <c:f>Лист1!$A$5</c:f>
              <c:strCache>
                <c:ptCount val="1"/>
                <c:pt idx="0">
                  <c:v>Контроль</c:v>
                </c:pt>
              </c:strCache>
            </c:strRef>
          </c:tx>
          <c:spPr>
            <a:solidFill>
              <a:schemeClr val="bg1">
                <a:lumMod val="50000"/>
              </a:schemeClr>
            </a:solidFill>
            <a:ln>
              <a:solidFill>
                <a:schemeClr val="tx1">
                  <a:lumMod val="50000"/>
                  <a:lumOff val="50000"/>
                </a:schemeClr>
              </a:solidFill>
            </a:ln>
          </c:spPr>
          <c:invertIfNegative val="0"/>
          <c:dLbls>
            <c:dLbl>
              <c:idx val="0"/>
              <c:layout>
                <c:manualLayout>
                  <c:x val="1.535541166517753E-3"/>
                  <c:y val="3.9682278539323627E-3"/>
                </c:manualLayout>
              </c:layout>
              <c:tx>
                <c:rich>
                  <a:bodyPr/>
                  <a:lstStyle/>
                  <a:p>
                    <a:r>
                      <a:rPr lang="en-US"/>
                      <a:t>100</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710302016146619E-3"/>
                  <c:y val="8.9893851550109562E-3"/>
                </c:manualLayout>
              </c:layout>
              <c:tx>
                <c:rich>
                  <a:bodyPr/>
                  <a:lstStyle/>
                  <a:p>
                    <a:r>
                      <a:rPr lang="en-US"/>
                      <a:t>100</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9467163800835309E-3"/>
                  <c:y val="4.042810356438554E-3"/>
                </c:manualLayout>
              </c:layout>
              <c:tx>
                <c:rich>
                  <a:bodyPr/>
                  <a:lstStyle/>
                  <a:p>
                    <a:r>
                      <a:rPr lang="en-US"/>
                      <a:t>100</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5981389129318359E-3"/>
                  <c:y val="-7.4467338347909825E-3"/>
                </c:manualLayout>
              </c:layout>
              <c:tx>
                <c:rich>
                  <a:bodyPr/>
                  <a:lstStyle/>
                  <a:p>
                    <a:r>
                      <a:rPr lang="en-US" baseline="0"/>
                      <a:t>100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Лист1!$B$1:$F$1</c:f>
              <c:strCache>
                <c:ptCount val="5"/>
                <c:pt idx="0">
                  <c:v>Нірки</c:v>
                </c:pt>
                <c:pt idx="1">
                  <c:v>квадрати</c:v>
                </c:pt>
                <c:pt idx="2">
                  <c:v>стійки</c:v>
                </c:pt>
                <c:pt idx="3">
                  <c:v>грумiнг</c:v>
                </c:pt>
                <c:pt idx="4">
                  <c:v>дефекація</c:v>
                </c:pt>
              </c:strCache>
            </c:strRef>
          </c:cat>
          <c:val>
            <c:numRef>
              <c:f>Лист1!$B$5:$F$5</c:f>
              <c:numCache>
                <c:formatCode>General</c:formatCode>
                <c:ptCount val="5"/>
                <c:pt idx="0">
                  <c:v>100</c:v>
                </c:pt>
                <c:pt idx="1">
                  <c:v>100</c:v>
                </c:pt>
                <c:pt idx="2">
                  <c:v>100</c:v>
                </c:pt>
                <c:pt idx="3">
                  <c:v>100</c:v>
                </c:pt>
                <c:pt idx="4">
                  <c:v>100</c:v>
                </c:pt>
              </c:numCache>
            </c:numRef>
          </c:val>
        </c:ser>
        <c:dLbls>
          <c:dLblPos val="outEnd"/>
          <c:showLegendKey val="0"/>
          <c:showVal val="1"/>
          <c:showCatName val="0"/>
          <c:showSerName val="0"/>
          <c:showPercent val="0"/>
          <c:showBubbleSize val="0"/>
        </c:dLbls>
        <c:gapWidth val="150"/>
        <c:axId val="-100878800"/>
        <c:axId val="-100883696"/>
      </c:barChart>
      <c:catAx>
        <c:axId val="-100878800"/>
        <c:scaling>
          <c:orientation val="minMax"/>
        </c:scaling>
        <c:delete val="0"/>
        <c:axPos val="b"/>
        <c:numFmt formatCode="General" sourceLinked="0"/>
        <c:majorTickMark val="out"/>
        <c:minorTickMark val="none"/>
        <c:tickLblPos val="nextTo"/>
        <c:crossAx val="-100883696"/>
        <c:crosses val="autoZero"/>
        <c:auto val="1"/>
        <c:lblAlgn val="ctr"/>
        <c:lblOffset val="100"/>
        <c:noMultiLvlLbl val="0"/>
      </c:catAx>
      <c:valAx>
        <c:axId val="-100883696"/>
        <c:scaling>
          <c:orientation val="minMax"/>
        </c:scaling>
        <c:delete val="0"/>
        <c:axPos val="l"/>
        <c:majorGridlines/>
        <c:title>
          <c:tx>
            <c:rich>
              <a:bodyPr rot="0" vert="horz"/>
              <a:lstStyle/>
              <a:p>
                <a:pPr>
                  <a:defRPr/>
                </a:pPr>
                <a:r>
                  <a:rPr lang="uk-UA" b="1"/>
                  <a:t>%</a:t>
                </a:r>
              </a:p>
            </c:rich>
          </c:tx>
          <c:layout>
            <c:manualLayout>
              <c:xMode val="edge"/>
              <c:yMode val="edge"/>
              <c:x val="3.7419990152634169E-2"/>
              <c:y val="0.82227256840936658"/>
            </c:manualLayout>
          </c:layout>
          <c:overlay val="0"/>
        </c:title>
        <c:numFmt formatCode="General" sourceLinked="1"/>
        <c:majorTickMark val="out"/>
        <c:minorTickMark val="none"/>
        <c:tickLblPos val="nextTo"/>
        <c:crossAx val="-100878800"/>
        <c:crosses val="autoZero"/>
        <c:crossBetween val="between"/>
      </c:valAx>
    </c:plotArea>
    <c:legend>
      <c:legendPos val="b"/>
      <c:layout>
        <c:manualLayout>
          <c:xMode val="edge"/>
          <c:yMode val="edge"/>
          <c:x val="0.19156724316402843"/>
          <c:y val="0.85951549789957715"/>
          <c:w val="0.62868235266751182"/>
          <c:h val="0.12068172940523426"/>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1596901568987776E-2"/>
          <c:y val="4.4057617797775277E-2"/>
          <c:w val="0.91673889360580296"/>
          <c:h val="0.7388095238095238"/>
        </c:manualLayout>
      </c:layout>
      <c:barChart>
        <c:barDir val="col"/>
        <c:grouping val="clustered"/>
        <c:varyColors val="0"/>
        <c:ser>
          <c:idx val="0"/>
          <c:order val="0"/>
          <c:tx>
            <c:strRef>
              <c:f>Лист1!$A$2</c:f>
              <c:strCache>
                <c:ptCount val="1"/>
                <c:pt idx="0">
                  <c:v>Топірамат, 300</c:v>
                </c:pt>
              </c:strCache>
            </c:strRef>
          </c:tx>
          <c:spPr>
            <a:pattFill prst="ltHorz">
              <a:fgClr>
                <a:schemeClr val="bg1">
                  <a:lumMod val="50000"/>
                </a:schemeClr>
              </a:fgClr>
              <a:bgClr>
                <a:schemeClr val="bg1"/>
              </a:bgClr>
            </a:pattFill>
            <a:ln>
              <a:solidFill>
                <a:schemeClr val="tx1">
                  <a:lumMod val="50000"/>
                  <a:lumOff val="50000"/>
                </a:schemeClr>
              </a:solidFill>
            </a:ln>
          </c:spPr>
          <c:invertIfNegative val="0"/>
          <c:dLbls>
            <c:dLbl>
              <c:idx val="0"/>
              <c:layout/>
              <c:tx>
                <c:rich>
                  <a:bodyPr/>
                  <a:lstStyle/>
                  <a:p>
                    <a:r>
                      <a:rPr lang="en-US"/>
                      <a:t>48,7</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34,4</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35,6</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3507513427449252E-2"/>
                  <c:y val="-4.680930756982446E-2"/>
                </c:manualLayout>
              </c:layout>
              <c:tx>
                <c:rich>
                  <a:bodyPr/>
                  <a:lstStyle/>
                  <a:p>
                    <a:r>
                      <a:rPr lang="en-US"/>
                      <a:t>42,6</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Лист1!$B$1:$F$1</c:f>
              <c:strCache>
                <c:ptCount val="5"/>
                <c:pt idx="0">
                  <c:v>Нірки</c:v>
                </c:pt>
                <c:pt idx="1">
                  <c:v>квадрати</c:v>
                </c:pt>
                <c:pt idx="2">
                  <c:v>стійки</c:v>
                </c:pt>
                <c:pt idx="3">
                  <c:v>грумiнг</c:v>
                </c:pt>
                <c:pt idx="4">
                  <c:v>дефекація</c:v>
                </c:pt>
              </c:strCache>
            </c:strRef>
          </c:cat>
          <c:val>
            <c:numRef>
              <c:f>Лист1!$B$2:$F$2</c:f>
              <c:numCache>
                <c:formatCode>General</c:formatCode>
                <c:ptCount val="5"/>
                <c:pt idx="0">
                  <c:v>48.7</c:v>
                </c:pt>
                <c:pt idx="1">
                  <c:v>34.4</c:v>
                </c:pt>
                <c:pt idx="2">
                  <c:v>35.6</c:v>
                </c:pt>
                <c:pt idx="3">
                  <c:v>38.5</c:v>
                </c:pt>
                <c:pt idx="4">
                  <c:v>130</c:v>
                </c:pt>
              </c:numCache>
            </c:numRef>
          </c:val>
        </c:ser>
        <c:ser>
          <c:idx val="1"/>
          <c:order val="1"/>
          <c:tx>
            <c:strRef>
              <c:f>Лист1!$A$3</c:f>
              <c:strCache>
                <c:ptCount val="1"/>
                <c:pt idx="0">
                  <c:v>Габапентин, 150</c:v>
                </c:pt>
              </c:strCache>
            </c:strRef>
          </c:tx>
          <c:spPr>
            <a:pattFill prst="pct60">
              <a:fgClr>
                <a:schemeClr val="bg1">
                  <a:lumMod val="50000"/>
                </a:schemeClr>
              </a:fgClr>
              <a:bgClr>
                <a:schemeClr val="bg1"/>
              </a:bgClr>
            </a:pattFill>
            <a:ln>
              <a:solidFill>
                <a:schemeClr val="tx1">
                  <a:lumMod val="50000"/>
                  <a:lumOff val="50000"/>
                </a:schemeClr>
              </a:solidFill>
            </a:ln>
          </c:spPr>
          <c:invertIfNegative val="0"/>
          <c:dLbls>
            <c:dLbl>
              <c:idx val="0"/>
              <c:layout>
                <c:manualLayout>
                  <c:x val="3.2545278210912958E-3"/>
                  <c:y val="-2.2835687846914983E-2"/>
                </c:manualLayout>
              </c:layout>
              <c:tx>
                <c:rich>
                  <a:bodyPr/>
                  <a:lstStyle/>
                  <a:p>
                    <a:r>
                      <a:rPr lang="en-US"/>
                      <a:t>51,3</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49,2</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8841208064586478E-3"/>
                  <c:y val="3.9682289420222335E-3"/>
                </c:manualLayout>
              </c:layout>
              <c:tx>
                <c:rich>
                  <a:bodyPr/>
                  <a:lstStyle/>
                  <a:p>
                    <a:r>
                      <a:rPr lang="en-US"/>
                      <a:t>27,6</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1391634233907897E-2"/>
                  <c:y val="4.8752840373932578E-2"/>
                </c:manualLayout>
              </c:layout>
              <c:tx>
                <c:rich>
                  <a:bodyPr/>
                  <a:lstStyle/>
                  <a:p>
                    <a:r>
                      <a:rPr lang="en-US"/>
                      <a:t>38,5</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30</a:t>
                    </a:r>
                    <a:r>
                      <a:rPr lang="en-US" baseline="30000">
                        <a:latin typeface="Calibri"/>
                        <a:cs typeface="Calibri"/>
                      </a:rPr>
                      <a:t>*</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Лист1!$B$1:$F$1</c:f>
              <c:strCache>
                <c:ptCount val="5"/>
                <c:pt idx="0">
                  <c:v>Нірки</c:v>
                </c:pt>
                <c:pt idx="1">
                  <c:v>квадрати</c:v>
                </c:pt>
                <c:pt idx="2">
                  <c:v>стійки</c:v>
                </c:pt>
                <c:pt idx="3">
                  <c:v>грумiнг</c:v>
                </c:pt>
                <c:pt idx="4">
                  <c:v>дефекація</c:v>
                </c:pt>
              </c:strCache>
            </c:strRef>
          </c:cat>
          <c:val>
            <c:numRef>
              <c:f>Лист1!$B$3:$F$3</c:f>
              <c:numCache>
                <c:formatCode>General</c:formatCode>
                <c:ptCount val="5"/>
                <c:pt idx="0">
                  <c:v>51.3</c:v>
                </c:pt>
                <c:pt idx="1">
                  <c:v>49.2</c:v>
                </c:pt>
                <c:pt idx="2">
                  <c:v>27.6</c:v>
                </c:pt>
                <c:pt idx="3">
                  <c:v>46.2</c:v>
                </c:pt>
                <c:pt idx="4">
                  <c:v>30</c:v>
                </c:pt>
              </c:numCache>
            </c:numRef>
          </c:val>
        </c:ser>
        <c:ser>
          <c:idx val="2"/>
          <c:order val="2"/>
          <c:tx>
            <c:strRef>
              <c:f>Лист1!$A$4</c:f>
              <c:strCache>
                <c:ptCount val="1"/>
                <c:pt idx="0">
                  <c:v>Контроль</c:v>
                </c:pt>
              </c:strCache>
            </c:strRef>
          </c:tx>
          <c:spPr>
            <a:solidFill>
              <a:schemeClr val="bg1">
                <a:lumMod val="50000"/>
              </a:schemeClr>
            </a:solidFill>
            <a:ln>
              <a:solidFill>
                <a:schemeClr val="tx1">
                  <a:lumMod val="50000"/>
                  <a:lumOff val="50000"/>
                </a:schemeClr>
              </a:solidFill>
            </a:ln>
          </c:spPr>
          <c:invertIfNegative val="0"/>
          <c:dLbls>
            <c:dLbl>
              <c:idx val="0"/>
              <c:layout/>
              <c:tx>
                <c:rich>
                  <a:bodyPr/>
                  <a:lstStyle/>
                  <a:p>
                    <a:r>
                      <a:rPr lang="en-US"/>
                      <a:t>100</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251946237124866E-3"/>
                  <c:y val="0"/>
                </c:manualLayout>
              </c:layout>
              <c:tx>
                <c:rich>
                  <a:bodyPr/>
                  <a:lstStyle/>
                  <a:p>
                    <a:r>
                      <a:rPr lang="en-US"/>
                      <a:t>100</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9107615300223541E-3"/>
                  <c:y val="-5.9929250799362864E-3"/>
                </c:manualLayout>
              </c:layout>
              <c:tx>
                <c:rich>
                  <a:bodyPr/>
                  <a:lstStyle/>
                  <a:p>
                    <a:r>
                      <a:rPr lang="en-US"/>
                      <a:t>100</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Лист1!$B$1:$F$1</c:f>
              <c:strCache>
                <c:ptCount val="5"/>
                <c:pt idx="0">
                  <c:v>Нірки</c:v>
                </c:pt>
                <c:pt idx="1">
                  <c:v>квадрати</c:v>
                </c:pt>
                <c:pt idx="2">
                  <c:v>стійки</c:v>
                </c:pt>
                <c:pt idx="3">
                  <c:v>грумiнг</c:v>
                </c:pt>
                <c:pt idx="4">
                  <c:v>дефекація</c:v>
                </c:pt>
              </c:strCache>
            </c:strRef>
          </c:cat>
          <c:val>
            <c:numRef>
              <c:f>Лист1!$B$4:$F$4</c:f>
              <c:numCache>
                <c:formatCode>General</c:formatCode>
                <c:ptCount val="5"/>
                <c:pt idx="0">
                  <c:v>100</c:v>
                </c:pt>
                <c:pt idx="1">
                  <c:v>100</c:v>
                </c:pt>
                <c:pt idx="2">
                  <c:v>100</c:v>
                </c:pt>
                <c:pt idx="3">
                  <c:v>100</c:v>
                </c:pt>
                <c:pt idx="4">
                  <c:v>100</c:v>
                </c:pt>
              </c:numCache>
            </c:numRef>
          </c:val>
        </c:ser>
        <c:dLbls>
          <c:dLblPos val="outEnd"/>
          <c:showLegendKey val="0"/>
          <c:showVal val="1"/>
          <c:showCatName val="0"/>
          <c:showSerName val="0"/>
          <c:showPercent val="0"/>
          <c:showBubbleSize val="0"/>
        </c:dLbls>
        <c:gapWidth val="150"/>
        <c:axId val="-100887504"/>
        <c:axId val="-100886960"/>
      </c:barChart>
      <c:catAx>
        <c:axId val="-100887504"/>
        <c:scaling>
          <c:orientation val="minMax"/>
        </c:scaling>
        <c:delete val="0"/>
        <c:axPos val="b"/>
        <c:numFmt formatCode="General" sourceLinked="0"/>
        <c:majorTickMark val="out"/>
        <c:minorTickMark val="none"/>
        <c:tickLblPos val="nextTo"/>
        <c:crossAx val="-100886960"/>
        <c:crosses val="autoZero"/>
        <c:auto val="1"/>
        <c:lblAlgn val="ctr"/>
        <c:lblOffset val="100"/>
        <c:noMultiLvlLbl val="0"/>
      </c:catAx>
      <c:valAx>
        <c:axId val="-100886960"/>
        <c:scaling>
          <c:orientation val="minMax"/>
        </c:scaling>
        <c:delete val="0"/>
        <c:axPos val="l"/>
        <c:majorGridlines/>
        <c:title>
          <c:tx>
            <c:rich>
              <a:bodyPr rot="0" vert="horz"/>
              <a:lstStyle/>
              <a:p>
                <a:pPr>
                  <a:defRPr/>
                </a:pPr>
                <a:r>
                  <a:rPr lang="uk-UA" b="1"/>
                  <a:t>%</a:t>
                </a:r>
              </a:p>
            </c:rich>
          </c:tx>
          <c:layout>
            <c:manualLayout>
              <c:xMode val="edge"/>
              <c:yMode val="edge"/>
              <c:x val="3.7419990152634169E-2"/>
              <c:y val="0.82227256840936658"/>
            </c:manualLayout>
          </c:layout>
          <c:overlay val="0"/>
        </c:title>
        <c:numFmt formatCode="General" sourceLinked="1"/>
        <c:majorTickMark val="out"/>
        <c:minorTickMark val="none"/>
        <c:tickLblPos val="nextTo"/>
        <c:crossAx val="-100887504"/>
        <c:crosses val="autoZero"/>
        <c:crossBetween val="between"/>
      </c:valAx>
    </c:plotArea>
    <c:legend>
      <c:legendPos val="b"/>
      <c:layout>
        <c:manualLayout>
          <c:xMode val="edge"/>
          <c:yMode val="edge"/>
          <c:x val="0.19156724316402843"/>
          <c:y val="0.85951549789957715"/>
          <c:w val="0.62868235266751182"/>
          <c:h val="0.12068172940523426"/>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bar"/>
        <c:grouping val="clustered"/>
        <c:varyColors val="0"/>
        <c:ser>
          <c:idx val="0"/>
          <c:order val="0"/>
          <c:tx>
            <c:strRef>
              <c:f>Лист1!$B$1</c:f>
              <c:strCache>
                <c:ptCount val="1"/>
                <c:pt idx="0">
                  <c:v>Столбец1</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2.3148148148148147E-3"/>
                  <c:y val="-1.984126984126984E-2"/>
                </c:manualLayout>
              </c:layout>
              <c:tx>
                <c:rich>
                  <a:bodyPr/>
                  <a:lstStyle/>
                  <a:p>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dLbl>
              <c:idx val="4"/>
              <c:layout>
                <c:manualLayout>
                  <c:x val="0"/>
                  <c:y val="-2.3809523809523808E-2"/>
                </c:manualLayout>
              </c:layout>
              <c:tx>
                <c:rich>
                  <a:bodyPr/>
                  <a:lstStyle/>
                  <a:p>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3148148148148147E-3"/>
                  <c:y val="-2.7778402699662533E-2"/>
                </c:manualLayout>
              </c:layout>
              <c:tx>
                <c:rich>
                  <a:bodyPr/>
                  <a:lstStyle/>
                  <a:p>
                    <a:r>
                      <a:rPr lang="en-US">
                        <a:latin typeface="Calibri"/>
                        <a:cs typeface="Calibri"/>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Лист1!$A$2:$A$7</c:f>
              <c:strCache>
                <c:ptCount val="6"/>
                <c:pt idx="0">
                  <c:v>Контроль</c:v>
                </c:pt>
                <c:pt idx="1">
                  <c:v>Карбамазепін, 200</c:v>
                </c:pt>
                <c:pt idx="2">
                  <c:v>Ламотриджин, 60</c:v>
                </c:pt>
                <c:pt idx="3">
                  <c:v>Топірамат, 300</c:v>
                </c:pt>
                <c:pt idx="4">
                  <c:v>Габапентин, 150</c:v>
                </c:pt>
                <c:pt idx="5">
                  <c:v>Вальпроат натрію, 150</c:v>
                </c:pt>
              </c:strCache>
            </c:strRef>
          </c:cat>
          <c:val>
            <c:numRef>
              <c:f>Лист1!$B$2:$B$7</c:f>
              <c:numCache>
                <c:formatCode>General</c:formatCode>
                <c:ptCount val="6"/>
                <c:pt idx="0">
                  <c:v>217.5</c:v>
                </c:pt>
                <c:pt idx="1">
                  <c:v>75.5</c:v>
                </c:pt>
                <c:pt idx="2">
                  <c:v>197.2</c:v>
                </c:pt>
                <c:pt idx="3">
                  <c:v>180.3</c:v>
                </c:pt>
                <c:pt idx="4">
                  <c:v>110.8</c:v>
                </c:pt>
                <c:pt idx="5">
                  <c:v>183.2</c:v>
                </c:pt>
              </c:numCache>
            </c:numRef>
          </c:val>
        </c:ser>
        <c:dLbls>
          <c:dLblPos val="outEnd"/>
          <c:showLegendKey val="0"/>
          <c:showVal val="1"/>
          <c:showCatName val="0"/>
          <c:showSerName val="0"/>
          <c:showPercent val="0"/>
          <c:showBubbleSize val="0"/>
        </c:dLbls>
        <c:gapWidth val="150"/>
        <c:axId val="-100875536"/>
        <c:axId val="-100877168"/>
      </c:barChart>
      <c:catAx>
        <c:axId val="-100875536"/>
        <c:scaling>
          <c:orientation val="minMax"/>
        </c:scaling>
        <c:delete val="0"/>
        <c:axPos val="l"/>
        <c:numFmt formatCode="General" sourceLinked="0"/>
        <c:majorTickMark val="out"/>
        <c:minorTickMark val="none"/>
        <c:tickLblPos val="nextTo"/>
        <c:crossAx val="-100877168"/>
        <c:crosses val="autoZero"/>
        <c:auto val="1"/>
        <c:lblAlgn val="ctr"/>
        <c:lblOffset val="100"/>
        <c:noMultiLvlLbl val="0"/>
      </c:catAx>
      <c:valAx>
        <c:axId val="-100877168"/>
        <c:scaling>
          <c:orientation val="minMax"/>
        </c:scaling>
        <c:delete val="0"/>
        <c:axPos val="b"/>
        <c:majorGridlines/>
        <c:title>
          <c:tx>
            <c:rich>
              <a:bodyPr/>
              <a:lstStyle/>
              <a:p>
                <a:pPr>
                  <a:defRPr/>
                </a:pPr>
                <a:r>
                  <a:rPr lang="uk-UA"/>
                  <a:t>секунди</a:t>
                </a:r>
              </a:p>
            </c:rich>
          </c:tx>
          <c:layout/>
          <c:overlay val="0"/>
        </c:title>
        <c:numFmt formatCode="General" sourceLinked="1"/>
        <c:majorTickMark val="out"/>
        <c:minorTickMark val="none"/>
        <c:tickLblPos val="nextTo"/>
        <c:crossAx val="-10087553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Lbls>
            <c:dLbl>
              <c:idx val="0"/>
              <c:layout>
                <c:manualLayout>
                  <c:x val="2.5462962962962962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5873015873015872E-2"/>
                </c:manualLayout>
              </c:layout>
              <c:tx>
                <c:rich>
                  <a:bodyPr/>
                  <a:lstStyle/>
                  <a:p>
                    <a:r>
                      <a:rPr lang="en-US"/>
                      <a:t>19,3</a:t>
                    </a:r>
                    <a:r>
                      <a:rPr lang="en-US">
                        <a:latin typeface="Calibri"/>
                        <a:cs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809523809523808E-2"/>
                </c:manualLayout>
              </c:layout>
              <c:tx>
                <c:rich>
                  <a:bodyPr/>
                  <a:lstStyle/>
                  <a:p>
                    <a:r>
                      <a:rPr lang="en-US"/>
                      <a:t>29,7</a:t>
                    </a:r>
                    <a:r>
                      <a:rPr lang="en-US">
                        <a:latin typeface="Calibri"/>
                        <a:cs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1904761904761904E-2"/>
                </c:manualLayout>
              </c:layout>
              <c:tx>
                <c:rich>
                  <a:bodyPr/>
                  <a:lstStyle/>
                  <a:p>
                    <a:r>
                      <a:rPr lang="en-US"/>
                      <a:t>28,1</a:t>
                    </a:r>
                    <a:r>
                      <a:rPr lang="en-US">
                        <a:latin typeface="Calibri"/>
                        <a:cs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5873015873015872E-2"/>
                </c:manualLayout>
              </c:layout>
              <c:tx>
                <c:rich>
                  <a:bodyPr/>
                  <a:lstStyle/>
                  <a:p>
                    <a:r>
                      <a:rPr lang="en-US"/>
                      <a:t>30,3</a:t>
                    </a:r>
                    <a:r>
                      <a:rPr lang="en-US">
                        <a:latin typeface="Calibri"/>
                        <a:cs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2.3809523809523808E-2"/>
                </c:manualLayout>
              </c:layout>
              <c:tx>
                <c:rich>
                  <a:bodyPr/>
                  <a:lstStyle/>
                  <a:p>
                    <a:r>
                      <a:rPr lang="en-US"/>
                      <a:t>21</a:t>
                    </a:r>
                    <a:r>
                      <a:rPr lang="en-US">
                        <a:latin typeface="Calibri"/>
                        <a:cs typeface="Calibri"/>
                      </a:rPr>
                      <a:t>*</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Лист1!$A$2:$A$7</c:f>
              <c:strCache>
                <c:ptCount val="6"/>
                <c:pt idx="0">
                  <c:v>Контроль</c:v>
                </c:pt>
                <c:pt idx="1">
                  <c:v>Карбамазепін, 200</c:v>
                </c:pt>
                <c:pt idx="2">
                  <c:v>Ламотриджин, 60</c:v>
                </c:pt>
                <c:pt idx="3">
                  <c:v>Топірамат, 300</c:v>
                </c:pt>
                <c:pt idx="4">
                  <c:v>Габапентин, 150</c:v>
                </c:pt>
                <c:pt idx="5">
                  <c:v>Вальпроат натрію, 150</c:v>
                </c:pt>
              </c:strCache>
            </c:strRef>
          </c:cat>
          <c:val>
            <c:numRef>
              <c:f>Лист1!$B$2:$B$7</c:f>
              <c:numCache>
                <c:formatCode>General</c:formatCode>
                <c:ptCount val="6"/>
                <c:pt idx="0">
                  <c:v>34</c:v>
                </c:pt>
                <c:pt idx="1">
                  <c:v>19.3</c:v>
                </c:pt>
                <c:pt idx="2">
                  <c:v>29.7</c:v>
                </c:pt>
                <c:pt idx="3">
                  <c:v>28.1</c:v>
                </c:pt>
                <c:pt idx="4">
                  <c:v>30.3</c:v>
                </c:pt>
                <c:pt idx="5">
                  <c:v>21</c:v>
                </c:pt>
              </c:numCache>
            </c:numRef>
          </c:val>
        </c:ser>
        <c:dLbls>
          <c:showLegendKey val="0"/>
          <c:showVal val="0"/>
          <c:showCatName val="0"/>
          <c:showSerName val="0"/>
          <c:showPercent val="0"/>
          <c:showBubbleSize val="0"/>
        </c:dLbls>
        <c:gapWidth val="150"/>
        <c:axId val="-100876080"/>
        <c:axId val="-100874992"/>
      </c:barChart>
      <c:catAx>
        <c:axId val="-100876080"/>
        <c:scaling>
          <c:orientation val="minMax"/>
        </c:scaling>
        <c:delete val="0"/>
        <c:axPos val="b"/>
        <c:numFmt formatCode="General" sourceLinked="0"/>
        <c:majorTickMark val="out"/>
        <c:minorTickMark val="none"/>
        <c:tickLblPos val="nextTo"/>
        <c:crossAx val="-100874992"/>
        <c:crosses val="autoZero"/>
        <c:auto val="1"/>
        <c:lblAlgn val="ctr"/>
        <c:lblOffset val="100"/>
        <c:noMultiLvlLbl val="0"/>
      </c:catAx>
      <c:valAx>
        <c:axId val="-100874992"/>
        <c:scaling>
          <c:orientation val="minMax"/>
          <c:max val="40"/>
          <c:min val="10"/>
        </c:scaling>
        <c:delete val="0"/>
        <c:axPos val="l"/>
        <c:majorGridlines/>
        <c:title>
          <c:tx>
            <c:rich>
              <a:bodyPr rot="-5400000" vert="horz"/>
              <a:lstStyle/>
              <a:p>
                <a:pPr>
                  <a:defRPr/>
                </a:pPr>
                <a:r>
                  <a:rPr lang="uk-UA"/>
                  <a:t>секунди</a:t>
                </a:r>
              </a:p>
            </c:rich>
          </c:tx>
          <c:layout/>
          <c:overlay val="0"/>
        </c:title>
        <c:numFmt formatCode="General" sourceLinked="1"/>
        <c:majorTickMark val="out"/>
        <c:minorTickMark val="none"/>
        <c:tickLblPos val="nextTo"/>
        <c:crossAx val="-100876080"/>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0.14294</cdr:x>
      <cdr:y>0.10417</cdr:y>
    </cdr:from>
    <cdr:to>
      <cdr:x>0.25926</cdr:x>
      <cdr:y>0.20536</cdr:y>
    </cdr:to>
    <cdr:sp macro="" textlink="">
      <cdr:nvSpPr>
        <cdr:cNvPr id="2" name="Надпись 2"/>
        <cdr:cNvSpPr txBox="1">
          <a:spLocks xmlns:a="http://schemas.openxmlformats.org/drawingml/2006/main" noChangeArrowheads="1"/>
        </cdr:cNvSpPr>
      </cdr:nvSpPr>
      <cdr:spPr bwMode="auto">
        <a:xfrm xmlns:a="http://schemas.openxmlformats.org/drawingml/2006/main">
          <a:off x="784225" y="333375"/>
          <a:ext cx="638175" cy="323850"/>
        </a:xfrm>
        <a:prstGeom xmlns:a="http://schemas.openxmlformats.org/drawingml/2006/main" prst="rect">
          <a:avLst/>
        </a:prstGeom>
        <a:ln xmlns:a="http://schemas.openxmlformats.org/drawingml/2006/main">
          <a:noFill/>
          <a:headEnd/>
          <a:tailEnd/>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86BF-B821-4AFE-85B3-533FE943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153</Pages>
  <Words>34614</Words>
  <Characters>197301</Characters>
  <Application>Microsoft Office Word</Application>
  <DocSecurity>0</DocSecurity>
  <Lines>1644</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43</cp:revision>
  <dcterms:created xsi:type="dcterms:W3CDTF">2017-02-05T17:47:00Z</dcterms:created>
  <dcterms:modified xsi:type="dcterms:W3CDTF">2017-02-15T06:42:00Z</dcterms:modified>
</cp:coreProperties>
</file>