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026B"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sz w:val="28"/>
          <w:szCs w:val="28"/>
        </w:rPr>
      </w:pPr>
      <w:r w:rsidRPr="007858BF">
        <w:rPr>
          <w:rFonts w:ascii="Times New Roman" w:hAnsi="Times New Roman"/>
          <w:sz w:val="28"/>
          <w:szCs w:val="28"/>
        </w:rPr>
        <w:t>МІНІСТЕРСТВО ОХОРОНИ ЗДОРОВ’Я УКРАЇНИ</w:t>
      </w:r>
      <w:r w:rsidRPr="007858BF">
        <w:rPr>
          <w:rFonts w:ascii="Times New Roman" w:hAnsi="Times New Roman"/>
          <w:sz w:val="28"/>
          <w:szCs w:val="28"/>
        </w:rPr>
        <w:br/>
        <w:t>НАЦІОНАЛЬНИЙ МЕДИЧНИЙ УНІВЕРСИТЕТ ІМЕНІ О.О. БОГОМОЛЬЦЯ</w:t>
      </w:r>
    </w:p>
    <w:p w:rsidR="0053026B" w:rsidRPr="007858BF" w:rsidRDefault="0053026B" w:rsidP="007E235D">
      <w:pPr>
        <w:pStyle w:val="NoSpacing"/>
        <w:tabs>
          <w:tab w:val="left" w:pos="993"/>
        </w:tabs>
        <w:spacing w:line="360" w:lineRule="auto"/>
        <w:jc w:val="center"/>
        <w:rPr>
          <w:rFonts w:ascii="Times New Roman" w:hAnsi="Times New Roman"/>
          <w:sz w:val="28"/>
          <w:szCs w:val="28"/>
        </w:rPr>
      </w:pPr>
      <w:r w:rsidRPr="007858BF">
        <w:rPr>
          <w:rFonts w:ascii="Times New Roman" w:hAnsi="Times New Roman"/>
          <w:sz w:val="28"/>
          <w:szCs w:val="28"/>
        </w:rPr>
        <w:t>На правах рукопису</w:t>
      </w:r>
    </w:p>
    <w:p w:rsidR="0053026B" w:rsidRPr="007858BF" w:rsidRDefault="0053026B" w:rsidP="00CB046E">
      <w:pPr>
        <w:pStyle w:val="NoSpacing"/>
        <w:tabs>
          <w:tab w:val="left" w:pos="993"/>
          <w:tab w:val="left" w:pos="4413"/>
        </w:tabs>
        <w:spacing w:line="360" w:lineRule="auto"/>
        <w:rPr>
          <w:rFonts w:ascii="Times New Roman" w:hAnsi="Times New Roman"/>
          <w:sz w:val="28"/>
          <w:szCs w:val="28"/>
        </w:rPr>
      </w:pPr>
      <w:r>
        <w:rPr>
          <w:rFonts w:ascii="Times New Roman" w:hAnsi="Times New Roman"/>
          <w:sz w:val="28"/>
          <w:szCs w:val="28"/>
        </w:rPr>
        <w:tab/>
      </w: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b/>
          <w:sz w:val="28"/>
          <w:szCs w:val="28"/>
        </w:rPr>
      </w:pPr>
      <w:r w:rsidRPr="007858BF">
        <w:rPr>
          <w:rFonts w:ascii="Times New Roman" w:hAnsi="Times New Roman"/>
          <w:b/>
          <w:sz w:val="28"/>
          <w:szCs w:val="28"/>
        </w:rPr>
        <w:t>Ракетська Олена Олександрівна</w:t>
      </w:r>
    </w:p>
    <w:p w:rsidR="0053026B" w:rsidRPr="007858BF" w:rsidRDefault="0053026B" w:rsidP="007E235D">
      <w:pPr>
        <w:pStyle w:val="NoSpacing"/>
        <w:tabs>
          <w:tab w:val="left" w:pos="993"/>
        </w:tabs>
        <w:spacing w:line="360" w:lineRule="auto"/>
        <w:jc w:val="center"/>
        <w:rPr>
          <w:rFonts w:ascii="Times New Roman" w:hAnsi="Times New Roman"/>
          <w:b/>
          <w:sz w:val="28"/>
          <w:szCs w:val="28"/>
        </w:rPr>
      </w:pPr>
    </w:p>
    <w:p w:rsidR="0053026B" w:rsidRPr="007858BF" w:rsidRDefault="0053026B" w:rsidP="007E235D">
      <w:pPr>
        <w:pStyle w:val="NoSpacing"/>
        <w:tabs>
          <w:tab w:val="left" w:pos="993"/>
        </w:tabs>
        <w:spacing w:line="360" w:lineRule="auto"/>
        <w:jc w:val="center"/>
        <w:rPr>
          <w:rFonts w:ascii="Times New Roman" w:hAnsi="Times New Roman"/>
          <w:b/>
          <w:sz w:val="28"/>
          <w:szCs w:val="28"/>
        </w:rPr>
      </w:pPr>
    </w:p>
    <w:p w:rsidR="0053026B" w:rsidRPr="007858BF" w:rsidRDefault="0053026B" w:rsidP="007E235D">
      <w:pPr>
        <w:pStyle w:val="NoSpacing"/>
        <w:tabs>
          <w:tab w:val="left" w:pos="993"/>
        </w:tabs>
        <w:spacing w:line="360" w:lineRule="auto"/>
        <w:jc w:val="center"/>
        <w:rPr>
          <w:rFonts w:ascii="Times New Roman" w:hAnsi="Times New Roman"/>
          <w:sz w:val="28"/>
          <w:szCs w:val="28"/>
        </w:rPr>
      </w:pPr>
      <w:r w:rsidRPr="007858BF">
        <w:rPr>
          <w:rFonts w:ascii="Times New Roman" w:hAnsi="Times New Roman"/>
          <w:sz w:val="28"/>
          <w:szCs w:val="28"/>
        </w:rPr>
        <w:t>УДК 615.2-72.4.+615.244+615.244</w:t>
      </w: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b/>
          <w:caps/>
          <w:sz w:val="28"/>
          <w:szCs w:val="28"/>
        </w:rPr>
      </w:pPr>
      <w:r w:rsidRPr="007858BF">
        <w:rPr>
          <w:rFonts w:ascii="Times New Roman" w:hAnsi="Times New Roman"/>
          <w:b/>
          <w:caps/>
          <w:sz w:val="28"/>
          <w:szCs w:val="28"/>
        </w:rPr>
        <w:t xml:space="preserve">Експериментальні дослідження </w:t>
      </w:r>
      <w:r>
        <w:rPr>
          <w:rFonts w:ascii="Times New Roman" w:hAnsi="Times New Roman"/>
          <w:b/>
          <w:caps/>
          <w:sz w:val="28"/>
          <w:szCs w:val="28"/>
        </w:rPr>
        <w:t>кардіо</w:t>
      </w:r>
      <w:r w:rsidRPr="007858BF">
        <w:rPr>
          <w:rFonts w:ascii="Times New Roman" w:hAnsi="Times New Roman"/>
          <w:b/>
          <w:caps/>
          <w:sz w:val="28"/>
          <w:szCs w:val="28"/>
        </w:rPr>
        <w:t>протекторних властивостей похідних бурштинової кислоти</w:t>
      </w:r>
    </w:p>
    <w:p w:rsidR="0053026B" w:rsidRPr="007858BF" w:rsidRDefault="0053026B" w:rsidP="00AA7287">
      <w:pPr>
        <w:pStyle w:val="NoSpacing"/>
        <w:tabs>
          <w:tab w:val="left" w:pos="993"/>
        </w:tabs>
        <w:spacing w:line="360" w:lineRule="auto"/>
        <w:jc w:val="center"/>
        <w:rPr>
          <w:rFonts w:ascii="Times New Roman" w:hAnsi="Times New Roman"/>
          <w:sz w:val="28"/>
          <w:szCs w:val="28"/>
        </w:rPr>
      </w:pPr>
      <w:r w:rsidRPr="007858BF">
        <w:rPr>
          <w:rFonts w:ascii="Times New Roman" w:hAnsi="Times New Roman"/>
          <w:i/>
          <w:sz w:val="28"/>
          <w:szCs w:val="28"/>
        </w:rPr>
        <w:t>14.03.05 – фармакологія</w:t>
      </w:r>
      <w:r w:rsidRPr="007858BF">
        <w:rPr>
          <w:rFonts w:ascii="Times New Roman" w:hAnsi="Times New Roman"/>
          <w:i/>
          <w:sz w:val="28"/>
          <w:szCs w:val="28"/>
        </w:rPr>
        <w:br/>
      </w:r>
      <w:r w:rsidRPr="007858BF">
        <w:rPr>
          <w:rFonts w:ascii="Times New Roman" w:hAnsi="Times New Roman"/>
          <w:sz w:val="28"/>
          <w:szCs w:val="28"/>
        </w:rPr>
        <w:t>Дисертація на здобуття наукового ступеня</w:t>
      </w:r>
      <w:r w:rsidRPr="007858BF">
        <w:rPr>
          <w:rFonts w:ascii="Times New Roman" w:hAnsi="Times New Roman"/>
          <w:sz w:val="28"/>
          <w:szCs w:val="28"/>
        </w:rPr>
        <w:br/>
        <w:t>кандидата медичних наук</w:t>
      </w:r>
      <w:r w:rsidRPr="007858BF">
        <w:rPr>
          <w:rFonts w:ascii="Times New Roman" w:hAnsi="Times New Roman"/>
          <w:b/>
          <w:sz w:val="28"/>
          <w:szCs w:val="28"/>
        </w:rPr>
        <w:t>.</w:t>
      </w: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ind w:left="4536"/>
        <w:jc w:val="center"/>
        <w:rPr>
          <w:rFonts w:ascii="Times New Roman" w:hAnsi="Times New Roman"/>
          <w:sz w:val="28"/>
          <w:szCs w:val="28"/>
        </w:rPr>
      </w:pPr>
      <w:r w:rsidRPr="007858BF">
        <w:rPr>
          <w:rFonts w:ascii="Times New Roman" w:hAnsi="Times New Roman"/>
          <w:sz w:val="28"/>
          <w:szCs w:val="28"/>
        </w:rPr>
        <w:t>Науковий керівник:</w:t>
      </w:r>
    </w:p>
    <w:p w:rsidR="0053026B" w:rsidRPr="007858BF" w:rsidRDefault="0053026B" w:rsidP="007E235D">
      <w:pPr>
        <w:pStyle w:val="NoSpacing"/>
        <w:tabs>
          <w:tab w:val="left" w:pos="993"/>
        </w:tabs>
        <w:spacing w:line="360" w:lineRule="auto"/>
        <w:ind w:left="4536"/>
        <w:jc w:val="center"/>
        <w:rPr>
          <w:rFonts w:ascii="Times New Roman" w:hAnsi="Times New Roman"/>
          <w:sz w:val="28"/>
          <w:szCs w:val="28"/>
        </w:rPr>
      </w:pPr>
      <w:r w:rsidRPr="007858BF">
        <w:rPr>
          <w:rFonts w:ascii="Times New Roman" w:hAnsi="Times New Roman"/>
          <w:sz w:val="28"/>
          <w:szCs w:val="28"/>
        </w:rPr>
        <w:t>член-кореспондент НАН і НАМН України,</w:t>
      </w:r>
    </w:p>
    <w:p w:rsidR="0053026B" w:rsidRPr="007858BF" w:rsidRDefault="0053026B" w:rsidP="007E235D">
      <w:pPr>
        <w:pStyle w:val="NoSpacing"/>
        <w:tabs>
          <w:tab w:val="left" w:pos="993"/>
        </w:tabs>
        <w:spacing w:line="360" w:lineRule="auto"/>
        <w:ind w:left="4536"/>
        <w:jc w:val="center"/>
        <w:rPr>
          <w:rFonts w:ascii="Times New Roman" w:hAnsi="Times New Roman"/>
          <w:sz w:val="28"/>
          <w:szCs w:val="28"/>
        </w:rPr>
      </w:pPr>
      <w:r w:rsidRPr="007858BF">
        <w:rPr>
          <w:rFonts w:ascii="Times New Roman" w:hAnsi="Times New Roman"/>
          <w:sz w:val="28"/>
          <w:szCs w:val="28"/>
        </w:rPr>
        <w:t>доктор медичних наук, професор</w:t>
      </w:r>
    </w:p>
    <w:p w:rsidR="0053026B" w:rsidRPr="007858BF" w:rsidRDefault="0053026B" w:rsidP="007E235D">
      <w:pPr>
        <w:pStyle w:val="NoSpacing"/>
        <w:tabs>
          <w:tab w:val="left" w:pos="993"/>
        </w:tabs>
        <w:spacing w:line="360" w:lineRule="auto"/>
        <w:ind w:left="4536"/>
        <w:jc w:val="center"/>
        <w:rPr>
          <w:rFonts w:ascii="Times New Roman" w:hAnsi="Times New Roman"/>
          <w:sz w:val="28"/>
          <w:szCs w:val="28"/>
        </w:rPr>
      </w:pPr>
      <w:r w:rsidRPr="007858BF">
        <w:rPr>
          <w:rFonts w:ascii="Times New Roman" w:hAnsi="Times New Roman"/>
          <w:sz w:val="28"/>
          <w:szCs w:val="28"/>
        </w:rPr>
        <w:t>Чекман Іван Сергійович</w:t>
      </w:r>
    </w:p>
    <w:p w:rsidR="0053026B" w:rsidRPr="007858BF" w:rsidRDefault="0053026B" w:rsidP="007E235D">
      <w:pPr>
        <w:pStyle w:val="NoSpacing"/>
        <w:tabs>
          <w:tab w:val="left" w:pos="993"/>
        </w:tabs>
        <w:spacing w:line="360" w:lineRule="auto"/>
        <w:jc w:val="center"/>
        <w:rPr>
          <w:rFonts w:ascii="Times New Roman" w:hAnsi="Times New Roman"/>
          <w:sz w:val="28"/>
          <w:szCs w:val="28"/>
        </w:rPr>
      </w:pPr>
    </w:p>
    <w:p w:rsidR="0053026B" w:rsidRPr="007858BF" w:rsidRDefault="0053026B" w:rsidP="007E235D">
      <w:pPr>
        <w:pStyle w:val="NoSpacing"/>
        <w:tabs>
          <w:tab w:val="left" w:pos="993"/>
        </w:tabs>
        <w:spacing w:line="360" w:lineRule="auto"/>
        <w:jc w:val="center"/>
        <w:rPr>
          <w:rFonts w:ascii="Times New Roman" w:hAnsi="Times New Roman"/>
          <w:sz w:val="28"/>
          <w:szCs w:val="28"/>
        </w:rPr>
      </w:pPr>
      <w:r w:rsidRPr="007858BF">
        <w:rPr>
          <w:rFonts w:ascii="Times New Roman" w:hAnsi="Times New Roman"/>
          <w:sz w:val="28"/>
          <w:szCs w:val="28"/>
        </w:rPr>
        <w:t>Київ – 2016</w:t>
      </w:r>
    </w:p>
    <w:p w:rsidR="0053026B" w:rsidRPr="007858BF" w:rsidRDefault="0053026B" w:rsidP="008051F8">
      <w:pPr>
        <w:pStyle w:val="NoSpacing"/>
        <w:spacing w:line="360" w:lineRule="auto"/>
        <w:jc w:val="center"/>
        <w:rPr>
          <w:rFonts w:ascii="Times New Roman" w:hAnsi="Times New Roman"/>
          <w:b/>
          <w:caps/>
          <w:sz w:val="28"/>
          <w:szCs w:val="28"/>
        </w:rPr>
      </w:pPr>
      <w:r w:rsidRPr="007858BF">
        <w:rPr>
          <w:rFonts w:ascii="Times New Roman" w:hAnsi="Times New Roman"/>
          <w:sz w:val="24"/>
          <w:szCs w:val="24"/>
        </w:rPr>
        <w:br w:type="page"/>
      </w:r>
      <w:r w:rsidRPr="007858BF">
        <w:rPr>
          <w:rFonts w:ascii="Times New Roman" w:hAnsi="Times New Roman"/>
          <w:b/>
          <w:caps/>
          <w:sz w:val="28"/>
          <w:szCs w:val="28"/>
        </w:rPr>
        <w:t>Зміст</w:t>
      </w:r>
    </w:p>
    <w:tbl>
      <w:tblPr>
        <w:tblpPr w:leftFromText="180" w:rightFromText="180" w:vertAnchor="text" w:tblpY="1"/>
        <w:tblOverlap w:val="never"/>
        <w:tblW w:w="10034" w:type="dxa"/>
        <w:tblLayout w:type="fixed"/>
        <w:tblLook w:val="00A0"/>
      </w:tblPr>
      <w:tblGrid>
        <w:gridCol w:w="9184"/>
        <w:gridCol w:w="850"/>
      </w:tblGrid>
      <w:tr w:rsidR="0053026B" w:rsidRPr="007858BF" w:rsidTr="00F91D0E">
        <w:trPr>
          <w:trHeight w:val="191"/>
        </w:trPr>
        <w:tc>
          <w:tcPr>
            <w:tcW w:w="9184" w:type="dxa"/>
          </w:tcPr>
          <w:p w:rsidR="0053026B" w:rsidRPr="007858BF"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 xml:space="preserve">Перелік умовних скорочень  </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5</w:t>
            </w:r>
          </w:p>
        </w:tc>
      </w:tr>
      <w:tr w:rsidR="0053026B" w:rsidRPr="007858BF" w:rsidTr="00F91D0E">
        <w:trPr>
          <w:trHeight w:val="191"/>
        </w:trPr>
        <w:tc>
          <w:tcPr>
            <w:tcW w:w="9184" w:type="dxa"/>
          </w:tcPr>
          <w:p w:rsidR="0053026B" w:rsidRPr="007858BF"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Вступ</w:t>
            </w:r>
          </w:p>
        </w:tc>
        <w:tc>
          <w:tcPr>
            <w:tcW w:w="850" w:type="dxa"/>
          </w:tcPr>
          <w:p w:rsidR="0053026B" w:rsidRPr="007858BF" w:rsidRDefault="0053026B" w:rsidP="00F91D0E">
            <w:pPr>
              <w:spacing w:line="408" w:lineRule="auto"/>
              <w:rPr>
                <w:rFonts w:ascii="Times New Roman" w:hAnsi="Times New Roman"/>
                <w:caps/>
                <w:sz w:val="28"/>
                <w:szCs w:val="28"/>
              </w:rPr>
            </w:pPr>
            <w:r>
              <w:rPr>
                <w:rFonts w:ascii="Times New Roman" w:hAnsi="Times New Roman"/>
                <w:caps/>
                <w:sz w:val="28"/>
                <w:szCs w:val="28"/>
              </w:rPr>
              <w:t>8</w:t>
            </w:r>
          </w:p>
        </w:tc>
      </w:tr>
      <w:tr w:rsidR="0053026B" w:rsidRPr="007858BF" w:rsidTr="00F91D0E">
        <w:trPr>
          <w:trHeight w:val="280"/>
        </w:trPr>
        <w:tc>
          <w:tcPr>
            <w:tcW w:w="9184" w:type="dxa"/>
          </w:tcPr>
          <w:p w:rsidR="0053026B" w:rsidRPr="007858BF"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Розділ 1  засоби фармакологічної корекції метаболізму при доксорубіциновій кардіоміопатії та фторидній інтоксикації</w:t>
            </w:r>
            <w:r>
              <w:rPr>
                <w:rFonts w:ascii="Times New Roman" w:hAnsi="Times New Roman"/>
                <w:caps/>
                <w:sz w:val="28"/>
                <w:szCs w:val="28"/>
              </w:rPr>
              <w:t xml:space="preserve"> (ОГЛЯД ЛІТЕРАТУРИ)</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16</w:t>
            </w:r>
          </w:p>
        </w:tc>
      </w:tr>
      <w:tr w:rsidR="0053026B" w:rsidRPr="007858BF" w:rsidTr="00F91D0E">
        <w:trPr>
          <w:trHeight w:val="20"/>
        </w:trPr>
        <w:tc>
          <w:tcPr>
            <w:tcW w:w="9184" w:type="dxa"/>
          </w:tcPr>
          <w:p w:rsidR="0053026B" w:rsidRPr="007858BF" w:rsidRDefault="0053026B" w:rsidP="00F91D0E">
            <w:pPr>
              <w:numPr>
                <w:ilvl w:val="1"/>
                <w:numId w:val="2"/>
              </w:numPr>
              <w:spacing w:line="408" w:lineRule="auto"/>
              <w:jc w:val="both"/>
              <w:rPr>
                <w:rFonts w:ascii="Times New Roman" w:hAnsi="Times New Roman"/>
                <w:caps/>
                <w:sz w:val="28"/>
                <w:szCs w:val="28"/>
              </w:rPr>
            </w:pPr>
            <w:r w:rsidRPr="007858BF">
              <w:rPr>
                <w:rFonts w:ascii="Times New Roman" w:hAnsi="Times New Roman"/>
                <w:sz w:val="28"/>
                <w:szCs w:val="28"/>
              </w:rPr>
              <w:t xml:space="preserve">Захисний вплив метаболітотропних препаратів при </w:t>
            </w:r>
            <w:r>
              <w:rPr>
                <w:rFonts w:ascii="Times New Roman" w:hAnsi="Times New Roman"/>
                <w:sz w:val="28"/>
                <w:szCs w:val="28"/>
              </w:rPr>
              <w:t>доксорубіциновій кардіоміопатії</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16</w:t>
            </w:r>
          </w:p>
        </w:tc>
      </w:tr>
      <w:tr w:rsidR="0053026B" w:rsidRPr="007858BF" w:rsidTr="00F91D0E">
        <w:trPr>
          <w:trHeight w:val="20"/>
        </w:trPr>
        <w:tc>
          <w:tcPr>
            <w:tcW w:w="9184" w:type="dxa"/>
          </w:tcPr>
          <w:p w:rsidR="0053026B" w:rsidRPr="00253DF0" w:rsidRDefault="0053026B" w:rsidP="00F91D0E">
            <w:pPr>
              <w:numPr>
                <w:ilvl w:val="1"/>
                <w:numId w:val="2"/>
              </w:numPr>
              <w:spacing w:line="408" w:lineRule="auto"/>
              <w:ind w:left="374" w:hanging="374"/>
              <w:contextualSpacing/>
              <w:jc w:val="both"/>
              <w:rPr>
                <w:rFonts w:ascii="Times New Roman" w:hAnsi="Times New Roman"/>
                <w:sz w:val="28"/>
                <w:szCs w:val="28"/>
              </w:rPr>
            </w:pPr>
            <w:r w:rsidRPr="007858BF">
              <w:rPr>
                <w:rFonts w:ascii="Times New Roman" w:hAnsi="Times New Roman"/>
                <w:sz w:val="28"/>
                <w:szCs w:val="28"/>
              </w:rPr>
              <w:t>Протекторна дія метаболітотропних зас</w:t>
            </w:r>
            <w:r>
              <w:rPr>
                <w:rFonts w:ascii="Times New Roman" w:hAnsi="Times New Roman"/>
                <w:sz w:val="28"/>
                <w:szCs w:val="28"/>
              </w:rPr>
              <w:t>обів при фторидній інтоксикації</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25</w:t>
            </w:r>
          </w:p>
        </w:tc>
      </w:tr>
      <w:tr w:rsidR="0053026B" w:rsidRPr="007858BF" w:rsidTr="00F91D0E">
        <w:trPr>
          <w:trHeight w:val="20"/>
        </w:trPr>
        <w:tc>
          <w:tcPr>
            <w:tcW w:w="9184" w:type="dxa"/>
          </w:tcPr>
          <w:p w:rsidR="0053026B" w:rsidRPr="007858BF" w:rsidRDefault="0053026B" w:rsidP="00F91D0E">
            <w:pPr>
              <w:numPr>
                <w:ilvl w:val="1"/>
                <w:numId w:val="2"/>
              </w:numPr>
              <w:spacing w:line="408" w:lineRule="auto"/>
              <w:ind w:left="374" w:hanging="374"/>
              <w:contextualSpacing/>
              <w:jc w:val="both"/>
              <w:rPr>
                <w:rFonts w:ascii="Times New Roman" w:hAnsi="Times New Roman"/>
                <w:sz w:val="28"/>
                <w:szCs w:val="28"/>
              </w:rPr>
            </w:pPr>
            <w:r w:rsidRPr="00253DF0">
              <w:rPr>
                <w:rFonts w:ascii="Times New Roman" w:hAnsi="Times New Roman"/>
                <w:sz w:val="28"/>
                <w:szCs w:val="28"/>
              </w:rPr>
              <w:t>Фармакологічні властивості бур</w:t>
            </w:r>
            <w:r>
              <w:rPr>
                <w:rFonts w:ascii="Times New Roman" w:hAnsi="Times New Roman"/>
                <w:sz w:val="28"/>
                <w:szCs w:val="28"/>
              </w:rPr>
              <w:t>штинової кислоти та її похідних</w:t>
            </w:r>
          </w:p>
        </w:tc>
        <w:tc>
          <w:tcPr>
            <w:tcW w:w="850" w:type="dxa"/>
          </w:tcPr>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27</w:t>
            </w:r>
          </w:p>
        </w:tc>
      </w:tr>
      <w:tr w:rsidR="0053026B" w:rsidRPr="007858BF" w:rsidTr="00F91D0E">
        <w:trPr>
          <w:trHeight w:val="20"/>
        </w:trPr>
        <w:tc>
          <w:tcPr>
            <w:tcW w:w="9184" w:type="dxa"/>
          </w:tcPr>
          <w:p w:rsidR="0053026B" w:rsidRPr="007858BF" w:rsidRDefault="0053026B" w:rsidP="00F91D0E">
            <w:pPr>
              <w:numPr>
                <w:ilvl w:val="1"/>
                <w:numId w:val="2"/>
              </w:numPr>
              <w:spacing w:line="408" w:lineRule="auto"/>
              <w:jc w:val="both"/>
              <w:rPr>
                <w:rFonts w:ascii="Times New Roman" w:hAnsi="Times New Roman"/>
                <w:sz w:val="28"/>
                <w:szCs w:val="28"/>
              </w:rPr>
            </w:pPr>
            <w:r w:rsidRPr="007858BF">
              <w:rPr>
                <w:rFonts w:ascii="Times New Roman" w:hAnsi="Times New Roman"/>
                <w:sz w:val="28"/>
                <w:szCs w:val="28"/>
              </w:rPr>
              <w:t>Квантово-фармакологічні властивості метаболічних препаратів</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32</w:t>
            </w:r>
          </w:p>
        </w:tc>
      </w:tr>
      <w:tr w:rsidR="0053026B" w:rsidRPr="007858BF" w:rsidTr="00F91D0E">
        <w:trPr>
          <w:trHeight w:val="150"/>
        </w:trPr>
        <w:tc>
          <w:tcPr>
            <w:tcW w:w="9184" w:type="dxa"/>
          </w:tcPr>
          <w:p w:rsidR="0053026B" w:rsidRPr="008C4FC4"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Розділ 2.</w:t>
            </w:r>
            <w:r>
              <w:rPr>
                <w:rFonts w:ascii="Times New Roman" w:hAnsi="Times New Roman"/>
                <w:caps/>
                <w:sz w:val="28"/>
                <w:szCs w:val="28"/>
              </w:rPr>
              <w:t xml:space="preserve"> Матеріали і методи дослідження</w:t>
            </w:r>
          </w:p>
          <w:p w:rsidR="0053026B" w:rsidRPr="00EF058C" w:rsidRDefault="0053026B" w:rsidP="00F91D0E">
            <w:pPr>
              <w:pStyle w:val="ListParagraph"/>
              <w:numPr>
                <w:ilvl w:val="1"/>
                <w:numId w:val="23"/>
              </w:numPr>
              <w:spacing w:line="480" w:lineRule="auto"/>
              <w:ind w:left="567" w:hanging="567"/>
              <w:jc w:val="both"/>
              <w:rPr>
                <w:sz w:val="28"/>
                <w:szCs w:val="28"/>
                <w:lang w:eastAsia="en-US"/>
              </w:rPr>
            </w:pPr>
            <w:r w:rsidRPr="00EF058C">
              <w:rPr>
                <w:sz w:val="28"/>
                <w:szCs w:val="28"/>
                <w:lang w:eastAsia="en-US"/>
              </w:rPr>
              <w:t>Обгрунтуванн</w:t>
            </w:r>
            <w:r>
              <w:rPr>
                <w:sz w:val="28"/>
                <w:szCs w:val="28"/>
                <w:lang w:eastAsia="en-US"/>
              </w:rPr>
              <w:t>я обраного напрямку досліджень</w:t>
            </w:r>
          </w:p>
          <w:p w:rsidR="0053026B" w:rsidRPr="00EF058C" w:rsidRDefault="0053026B" w:rsidP="00F91D0E">
            <w:pPr>
              <w:pStyle w:val="ListParagraph"/>
              <w:numPr>
                <w:ilvl w:val="1"/>
                <w:numId w:val="23"/>
              </w:numPr>
              <w:spacing w:line="480" w:lineRule="auto"/>
              <w:ind w:left="567" w:hanging="567"/>
              <w:jc w:val="both"/>
              <w:rPr>
                <w:sz w:val="28"/>
                <w:szCs w:val="28"/>
                <w:lang w:eastAsia="en-US"/>
              </w:rPr>
            </w:pPr>
            <w:r>
              <w:rPr>
                <w:sz w:val="28"/>
                <w:szCs w:val="28"/>
                <w:lang w:eastAsia="en-US"/>
              </w:rPr>
              <w:t>Лабораторні тварини</w:t>
            </w:r>
          </w:p>
          <w:p w:rsidR="0053026B" w:rsidRPr="00EF058C" w:rsidRDefault="0053026B" w:rsidP="00F91D0E">
            <w:pPr>
              <w:pStyle w:val="ListParagraph"/>
              <w:numPr>
                <w:ilvl w:val="1"/>
                <w:numId w:val="23"/>
              </w:numPr>
              <w:spacing w:line="480" w:lineRule="auto"/>
              <w:ind w:left="567" w:hanging="567"/>
              <w:jc w:val="both"/>
              <w:rPr>
                <w:sz w:val="28"/>
                <w:szCs w:val="28"/>
                <w:lang w:eastAsia="en-US"/>
              </w:rPr>
            </w:pPr>
            <w:r>
              <w:rPr>
                <w:sz w:val="28"/>
                <w:szCs w:val="28"/>
                <w:lang w:eastAsia="en-US"/>
              </w:rPr>
              <w:t>Визначення гострої токсичності</w:t>
            </w:r>
          </w:p>
          <w:p w:rsidR="0053026B" w:rsidRPr="00EF058C" w:rsidRDefault="0053026B" w:rsidP="00F91D0E">
            <w:pPr>
              <w:pStyle w:val="ListParagraph"/>
              <w:numPr>
                <w:ilvl w:val="1"/>
                <w:numId w:val="23"/>
              </w:numPr>
              <w:spacing w:line="480" w:lineRule="auto"/>
              <w:ind w:left="567" w:hanging="567"/>
              <w:jc w:val="both"/>
              <w:rPr>
                <w:sz w:val="28"/>
                <w:szCs w:val="28"/>
                <w:lang w:eastAsia="en-US"/>
              </w:rPr>
            </w:pPr>
            <w:r>
              <w:rPr>
                <w:sz w:val="28"/>
                <w:szCs w:val="28"/>
                <w:lang w:eastAsia="en-US"/>
              </w:rPr>
              <w:t>Моделювання патологічних станів</w:t>
            </w:r>
          </w:p>
          <w:p w:rsidR="0053026B" w:rsidRPr="00366E3E" w:rsidRDefault="0053026B" w:rsidP="00366E3E">
            <w:pPr>
              <w:pStyle w:val="ListParagraph"/>
              <w:numPr>
                <w:ilvl w:val="1"/>
                <w:numId w:val="23"/>
              </w:numPr>
              <w:spacing w:line="480" w:lineRule="auto"/>
              <w:ind w:left="567" w:hanging="567"/>
              <w:jc w:val="both"/>
              <w:rPr>
                <w:sz w:val="28"/>
                <w:szCs w:val="28"/>
                <w:lang w:eastAsia="en-US"/>
              </w:rPr>
            </w:pPr>
            <w:r>
              <w:rPr>
                <w:sz w:val="28"/>
                <w:szCs w:val="28"/>
                <w:lang w:eastAsia="en-US"/>
              </w:rPr>
              <w:t xml:space="preserve">Обгрунтування ефективних </w:t>
            </w:r>
          </w:p>
          <w:p w:rsidR="0053026B" w:rsidRPr="00EF058C" w:rsidRDefault="0053026B" w:rsidP="00366E3E">
            <w:pPr>
              <w:pStyle w:val="ListParagraph"/>
              <w:numPr>
                <w:ilvl w:val="1"/>
                <w:numId w:val="23"/>
              </w:numPr>
              <w:spacing w:line="480" w:lineRule="auto"/>
              <w:ind w:left="567" w:hanging="567"/>
              <w:jc w:val="both"/>
              <w:rPr>
                <w:sz w:val="28"/>
                <w:szCs w:val="28"/>
                <w:lang w:eastAsia="en-US"/>
              </w:rPr>
            </w:pPr>
            <w:r w:rsidRPr="00EF058C">
              <w:rPr>
                <w:sz w:val="28"/>
                <w:szCs w:val="28"/>
                <w:lang w:eastAsia="en-US"/>
              </w:rPr>
              <w:t>Визначення впливу яктону на показники ка</w:t>
            </w:r>
            <w:r>
              <w:rPr>
                <w:sz w:val="28"/>
                <w:szCs w:val="28"/>
                <w:lang w:eastAsia="en-US"/>
              </w:rPr>
              <w:t>рдіо- і системної гемодинаміки</w:t>
            </w:r>
          </w:p>
          <w:p w:rsidR="0053026B" w:rsidRPr="00EF058C" w:rsidRDefault="0053026B" w:rsidP="00F91D0E">
            <w:pPr>
              <w:pStyle w:val="ListParagraph"/>
              <w:numPr>
                <w:ilvl w:val="1"/>
                <w:numId w:val="23"/>
              </w:numPr>
              <w:spacing w:line="480" w:lineRule="auto"/>
              <w:ind w:left="567" w:hanging="567"/>
              <w:jc w:val="both"/>
              <w:rPr>
                <w:sz w:val="28"/>
                <w:szCs w:val="28"/>
                <w:lang w:eastAsia="en-US"/>
              </w:rPr>
            </w:pPr>
            <w:r w:rsidRPr="00EF058C">
              <w:rPr>
                <w:sz w:val="28"/>
                <w:szCs w:val="28"/>
                <w:lang w:eastAsia="en-US"/>
              </w:rPr>
              <w:t>Визначенн</w:t>
            </w:r>
            <w:r>
              <w:rPr>
                <w:sz w:val="28"/>
                <w:szCs w:val="28"/>
                <w:lang w:eastAsia="en-US"/>
              </w:rPr>
              <w:t>я детоксикуючої функції печінки</w:t>
            </w:r>
          </w:p>
          <w:p w:rsidR="0053026B" w:rsidRPr="00253DF0" w:rsidRDefault="0053026B" w:rsidP="00F91D0E">
            <w:pPr>
              <w:pStyle w:val="ListParagraph"/>
              <w:numPr>
                <w:ilvl w:val="1"/>
                <w:numId w:val="23"/>
              </w:numPr>
              <w:spacing w:line="480" w:lineRule="auto"/>
              <w:ind w:left="567" w:hanging="567"/>
              <w:jc w:val="both"/>
              <w:rPr>
                <w:sz w:val="28"/>
                <w:szCs w:val="28"/>
                <w:lang w:eastAsia="en-US"/>
              </w:rPr>
            </w:pPr>
            <w:r>
              <w:rPr>
                <w:sz w:val="28"/>
                <w:szCs w:val="28"/>
                <w:lang w:eastAsia="en-US"/>
              </w:rPr>
              <w:t>Біохімічні методи дослідження</w:t>
            </w:r>
          </w:p>
        </w:tc>
        <w:tc>
          <w:tcPr>
            <w:tcW w:w="850" w:type="dxa"/>
          </w:tcPr>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44</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44</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44</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45</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45</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46</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46</w:t>
            </w:r>
          </w:p>
          <w:p w:rsidR="0053026B"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47</w:t>
            </w:r>
          </w:p>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47</w:t>
            </w:r>
          </w:p>
        </w:tc>
      </w:tr>
      <w:tr w:rsidR="0053026B" w:rsidRPr="007858BF" w:rsidTr="00F91D0E">
        <w:trPr>
          <w:trHeight w:val="1134"/>
        </w:trPr>
        <w:tc>
          <w:tcPr>
            <w:tcW w:w="9184" w:type="dxa"/>
          </w:tcPr>
          <w:p w:rsidR="0053026B" w:rsidRDefault="0053026B" w:rsidP="00F91D0E">
            <w:pPr>
              <w:pStyle w:val="ListParagraph"/>
              <w:numPr>
                <w:ilvl w:val="1"/>
                <w:numId w:val="23"/>
              </w:numPr>
              <w:spacing w:line="480" w:lineRule="auto"/>
              <w:ind w:left="567" w:hanging="567"/>
              <w:jc w:val="both"/>
              <w:rPr>
                <w:sz w:val="28"/>
                <w:szCs w:val="28"/>
                <w:lang w:eastAsia="en-US"/>
              </w:rPr>
            </w:pPr>
            <w:r w:rsidRPr="00A64595">
              <w:rPr>
                <w:sz w:val="28"/>
                <w:szCs w:val="28"/>
                <w:lang w:eastAsia="en-US"/>
              </w:rPr>
              <w:t xml:space="preserve"> Кван</w:t>
            </w:r>
            <w:r>
              <w:rPr>
                <w:sz w:val="28"/>
                <w:szCs w:val="28"/>
                <w:lang w:eastAsia="en-US"/>
              </w:rPr>
              <w:t>тово-фармакологічні методи дослідження</w:t>
            </w:r>
          </w:p>
          <w:p w:rsidR="0053026B" w:rsidRPr="00F91D0E" w:rsidRDefault="0053026B" w:rsidP="00F91D0E">
            <w:pPr>
              <w:pStyle w:val="ListParagraph"/>
              <w:numPr>
                <w:ilvl w:val="1"/>
                <w:numId w:val="23"/>
              </w:numPr>
              <w:spacing w:line="480" w:lineRule="auto"/>
              <w:ind w:left="567" w:hanging="567"/>
              <w:jc w:val="both"/>
              <w:rPr>
                <w:sz w:val="28"/>
                <w:szCs w:val="28"/>
                <w:lang w:eastAsia="en-US"/>
              </w:rPr>
            </w:pPr>
            <w:r>
              <w:rPr>
                <w:sz w:val="28"/>
                <w:szCs w:val="28"/>
                <w:lang w:eastAsia="en-US"/>
              </w:rPr>
              <w:t xml:space="preserve">  Статистичні методи</w:t>
            </w:r>
          </w:p>
        </w:tc>
        <w:tc>
          <w:tcPr>
            <w:tcW w:w="850" w:type="dxa"/>
          </w:tcPr>
          <w:p w:rsidR="0053026B" w:rsidRPr="00F91D0E" w:rsidRDefault="0053026B" w:rsidP="00F91D0E">
            <w:pPr>
              <w:spacing w:line="480" w:lineRule="auto"/>
              <w:contextualSpacing/>
              <w:jc w:val="center"/>
              <w:rPr>
                <w:rFonts w:ascii="Times New Roman" w:hAnsi="Times New Roman"/>
                <w:sz w:val="28"/>
                <w:szCs w:val="28"/>
              </w:rPr>
            </w:pPr>
            <w:r w:rsidRPr="00F91D0E">
              <w:rPr>
                <w:rFonts w:ascii="Times New Roman" w:hAnsi="Times New Roman"/>
                <w:sz w:val="28"/>
                <w:szCs w:val="28"/>
              </w:rPr>
              <w:t>54</w:t>
            </w:r>
          </w:p>
          <w:p w:rsidR="0053026B" w:rsidRPr="00253DF0" w:rsidRDefault="0053026B" w:rsidP="00F91D0E">
            <w:pPr>
              <w:spacing w:line="480" w:lineRule="auto"/>
              <w:jc w:val="center"/>
              <w:rPr>
                <w:sz w:val="28"/>
                <w:szCs w:val="28"/>
              </w:rPr>
            </w:pPr>
            <w:r w:rsidRPr="00F91D0E">
              <w:rPr>
                <w:rFonts w:ascii="Times New Roman" w:hAnsi="Times New Roman"/>
                <w:sz w:val="28"/>
                <w:szCs w:val="28"/>
              </w:rPr>
              <w:t>55</w:t>
            </w:r>
          </w:p>
        </w:tc>
      </w:tr>
      <w:tr w:rsidR="0053026B" w:rsidRPr="007858BF" w:rsidTr="00F91D0E">
        <w:trPr>
          <w:trHeight w:val="1467"/>
        </w:trPr>
        <w:tc>
          <w:tcPr>
            <w:tcW w:w="9184" w:type="dxa"/>
          </w:tcPr>
          <w:p w:rsidR="0053026B" w:rsidRPr="007858BF" w:rsidRDefault="0053026B" w:rsidP="00F91D0E">
            <w:pPr>
              <w:spacing w:line="408" w:lineRule="auto"/>
              <w:jc w:val="both"/>
              <w:rPr>
                <w:rFonts w:ascii="Times New Roman" w:hAnsi="Times New Roman"/>
                <w:caps/>
                <w:sz w:val="28"/>
                <w:szCs w:val="28"/>
              </w:rPr>
            </w:pPr>
            <w:r w:rsidRPr="003A6F43">
              <w:rPr>
                <w:rFonts w:ascii="Times New Roman" w:hAnsi="Times New Roman"/>
                <w:caps/>
                <w:sz w:val="28"/>
                <w:szCs w:val="28"/>
              </w:rPr>
              <w:t>РОЗДІЛ 3. вплив яктону на токсичність доксорубіцин</w:t>
            </w:r>
            <w:r>
              <w:rPr>
                <w:rFonts w:ascii="Times New Roman" w:hAnsi="Times New Roman"/>
                <w:caps/>
                <w:sz w:val="28"/>
                <w:szCs w:val="28"/>
              </w:rPr>
              <w:t>у, натрію фториду</w:t>
            </w:r>
            <w:r w:rsidRPr="003A6F43">
              <w:rPr>
                <w:rFonts w:ascii="Times New Roman" w:hAnsi="Times New Roman"/>
                <w:caps/>
                <w:sz w:val="28"/>
                <w:szCs w:val="28"/>
              </w:rPr>
              <w:t xml:space="preserve"> в експериментах на мишах</w:t>
            </w:r>
            <w:r>
              <w:rPr>
                <w:rFonts w:ascii="Times New Roman" w:hAnsi="Times New Roman"/>
                <w:caps/>
                <w:sz w:val="28"/>
                <w:szCs w:val="28"/>
              </w:rPr>
              <w:t xml:space="preserve"> ТА ТРИВАЛІСТЬ ТІОПЕНТАЛОВОГО СНУ У ЩУРІВ</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57</w:t>
            </w:r>
          </w:p>
        </w:tc>
      </w:tr>
      <w:tr w:rsidR="0053026B" w:rsidRPr="007858BF" w:rsidTr="00F91D0E">
        <w:trPr>
          <w:trHeight w:val="273"/>
        </w:trPr>
        <w:tc>
          <w:tcPr>
            <w:tcW w:w="9184" w:type="dxa"/>
          </w:tcPr>
          <w:p w:rsidR="0053026B" w:rsidRPr="007858BF" w:rsidRDefault="0053026B" w:rsidP="00F91D0E">
            <w:pPr>
              <w:spacing w:line="408" w:lineRule="auto"/>
              <w:jc w:val="both"/>
              <w:rPr>
                <w:rFonts w:ascii="Times New Roman" w:hAnsi="Times New Roman"/>
                <w:sz w:val="28"/>
                <w:szCs w:val="28"/>
              </w:rPr>
            </w:pPr>
            <w:r w:rsidRPr="007858BF">
              <w:rPr>
                <w:rFonts w:ascii="Times New Roman" w:hAnsi="Times New Roman"/>
                <w:caps/>
                <w:sz w:val="28"/>
                <w:szCs w:val="28"/>
              </w:rPr>
              <w:t xml:space="preserve">Розділ </w:t>
            </w:r>
            <w:r>
              <w:rPr>
                <w:rFonts w:ascii="Times New Roman" w:hAnsi="Times New Roman"/>
                <w:caps/>
                <w:sz w:val="28"/>
                <w:szCs w:val="28"/>
              </w:rPr>
              <w:t>4</w:t>
            </w:r>
            <w:r w:rsidRPr="007858BF">
              <w:rPr>
                <w:rFonts w:ascii="Times New Roman" w:hAnsi="Times New Roman"/>
                <w:caps/>
                <w:sz w:val="28"/>
                <w:szCs w:val="28"/>
              </w:rPr>
              <w:t xml:space="preserve">. Дія яктону на діяльність серця та показники </w:t>
            </w:r>
            <w:r>
              <w:rPr>
                <w:rFonts w:ascii="Times New Roman" w:hAnsi="Times New Roman"/>
                <w:caps/>
                <w:sz w:val="28"/>
                <w:szCs w:val="28"/>
              </w:rPr>
              <w:t>системної гемодинаміки в умовах</w:t>
            </w:r>
            <w:r w:rsidRPr="00366E3E">
              <w:rPr>
                <w:rFonts w:ascii="Times New Roman" w:hAnsi="Times New Roman"/>
                <w:caps/>
                <w:sz w:val="28"/>
                <w:szCs w:val="28"/>
              </w:rPr>
              <w:t xml:space="preserve"> </w:t>
            </w:r>
            <w:r w:rsidRPr="007858BF">
              <w:rPr>
                <w:rFonts w:ascii="Times New Roman" w:hAnsi="Times New Roman"/>
                <w:caps/>
                <w:sz w:val="28"/>
                <w:szCs w:val="28"/>
              </w:rPr>
              <w:t xml:space="preserve">доксорубіцинової кардіоміопатії та </w:t>
            </w:r>
            <w:r>
              <w:rPr>
                <w:rFonts w:ascii="Times New Roman" w:hAnsi="Times New Roman"/>
                <w:caps/>
                <w:sz w:val="28"/>
                <w:szCs w:val="28"/>
              </w:rPr>
              <w:t>фторидної</w:t>
            </w:r>
            <w:r w:rsidRPr="00366E3E">
              <w:rPr>
                <w:rFonts w:ascii="Times New Roman" w:hAnsi="Times New Roman"/>
                <w:caps/>
                <w:sz w:val="28"/>
                <w:szCs w:val="28"/>
              </w:rPr>
              <w:t xml:space="preserve"> </w:t>
            </w:r>
            <w:r>
              <w:rPr>
                <w:rFonts w:ascii="Times New Roman" w:hAnsi="Times New Roman"/>
                <w:caps/>
                <w:sz w:val="28"/>
                <w:szCs w:val="28"/>
              </w:rPr>
              <w:t>інтоксикації</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62</w:t>
            </w:r>
          </w:p>
        </w:tc>
      </w:tr>
      <w:tr w:rsidR="0053026B" w:rsidRPr="007858BF" w:rsidTr="00F91D0E">
        <w:trPr>
          <w:trHeight w:val="144"/>
        </w:trPr>
        <w:tc>
          <w:tcPr>
            <w:tcW w:w="9184" w:type="dxa"/>
          </w:tcPr>
          <w:p w:rsidR="0053026B" w:rsidRPr="007858BF"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 xml:space="preserve">Розділ </w:t>
            </w:r>
            <w:r>
              <w:rPr>
                <w:rFonts w:ascii="Times New Roman" w:hAnsi="Times New Roman"/>
                <w:caps/>
                <w:sz w:val="28"/>
                <w:szCs w:val="28"/>
              </w:rPr>
              <w:t>5</w:t>
            </w:r>
            <w:r w:rsidRPr="007858BF">
              <w:rPr>
                <w:rFonts w:ascii="Times New Roman" w:hAnsi="Times New Roman"/>
                <w:caps/>
                <w:sz w:val="28"/>
                <w:szCs w:val="28"/>
              </w:rPr>
              <w:t xml:space="preserve">. Визначення впливу похідних бурштинової кислоти на </w:t>
            </w:r>
            <w:r>
              <w:rPr>
                <w:rFonts w:ascii="Times New Roman" w:hAnsi="Times New Roman"/>
                <w:caps/>
                <w:sz w:val="28"/>
                <w:szCs w:val="28"/>
              </w:rPr>
              <w:t>перебіг метаболічних процесів</w:t>
            </w:r>
            <w:r w:rsidRPr="007858BF">
              <w:rPr>
                <w:rFonts w:ascii="Times New Roman" w:hAnsi="Times New Roman"/>
                <w:caps/>
                <w:sz w:val="28"/>
                <w:szCs w:val="28"/>
              </w:rPr>
              <w:t xml:space="preserve"> в міокарді щурів при</w:t>
            </w:r>
            <w:r>
              <w:rPr>
                <w:rFonts w:ascii="Times New Roman" w:hAnsi="Times New Roman"/>
                <w:caps/>
                <w:sz w:val="28"/>
                <w:szCs w:val="28"/>
              </w:rPr>
              <w:t xml:space="preserve"> експериментальній</w:t>
            </w:r>
            <w:r w:rsidRPr="007858BF">
              <w:rPr>
                <w:rFonts w:ascii="Times New Roman" w:hAnsi="Times New Roman"/>
                <w:caps/>
                <w:sz w:val="28"/>
                <w:szCs w:val="28"/>
              </w:rPr>
              <w:t xml:space="preserve"> доксорубіциновій кардіоміо</w:t>
            </w:r>
            <w:r>
              <w:rPr>
                <w:rFonts w:ascii="Times New Roman" w:hAnsi="Times New Roman"/>
                <w:caps/>
                <w:sz w:val="28"/>
                <w:szCs w:val="28"/>
              </w:rPr>
              <w:t>патії та фторидній інтоксикації</w:t>
            </w:r>
          </w:p>
          <w:p w:rsidR="0053026B" w:rsidRPr="007858BF" w:rsidRDefault="0053026B" w:rsidP="00F91D0E">
            <w:pPr>
              <w:spacing w:line="408" w:lineRule="auto"/>
              <w:jc w:val="both"/>
              <w:rPr>
                <w:rFonts w:ascii="Times New Roman" w:hAnsi="Times New Roman"/>
                <w:sz w:val="28"/>
                <w:szCs w:val="28"/>
              </w:rPr>
            </w:pPr>
            <w:r>
              <w:rPr>
                <w:rFonts w:ascii="Times New Roman" w:hAnsi="Times New Roman"/>
                <w:sz w:val="28"/>
                <w:szCs w:val="28"/>
              </w:rPr>
              <w:t>5</w:t>
            </w:r>
            <w:r w:rsidRPr="007858BF">
              <w:rPr>
                <w:rFonts w:ascii="Times New Roman" w:hAnsi="Times New Roman"/>
                <w:sz w:val="28"/>
                <w:szCs w:val="28"/>
              </w:rPr>
              <w:t>.1.Дія похідних бурштинової кислоти на показники прооксидантно-антиоксидантного гомеостазу та протеїнсинтезу в міокард</w:t>
            </w:r>
            <w:r>
              <w:rPr>
                <w:rFonts w:ascii="Times New Roman" w:hAnsi="Times New Roman"/>
                <w:sz w:val="28"/>
                <w:szCs w:val="28"/>
              </w:rPr>
              <w:t>і щурів при патологічних станах</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74</w:t>
            </w:r>
          </w:p>
          <w:p w:rsidR="0053026B" w:rsidRPr="007858BF" w:rsidRDefault="0053026B" w:rsidP="00F91D0E">
            <w:pPr>
              <w:spacing w:line="408" w:lineRule="auto"/>
              <w:jc w:val="center"/>
              <w:rPr>
                <w:rFonts w:ascii="Times New Roman" w:hAnsi="Times New Roman"/>
                <w:caps/>
                <w:sz w:val="28"/>
                <w:szCs w:val="28"/>
              </w:rPr>
            </w:pPr>
          </w:p>
          <w:p w:rsidR="0053026B" w:rsidRPr="007858BF" w:rsidRDefault="0053026B" w:rsidP="00F91D0E">
            <w:pPr>
              <w:spacing w:line="408" w:lineRule="auto"/>
              <w:jc w:val="center"/>
              <w:rPr>
                <w:rFonts w:ascii="Times New Roman" w:hAnsi="Times New Roman"/>
                <w:caps/>
                <w:sz w:val="28"/>
                <w:szCs w:val="28"/>
              </w:rPr>
            </w:pPr>
          </w:p>
          <w:p w:rsidR="0053026B" w:rsidRDefault="0053026B" w:rsidP="00F91D0E">
            <w:pPr>
              <w:spacing w:line="408" w:lineRule="auto"/>
              <w:jc w:val="center"/>
              <w:rPr>
                <w:rFonts w:ascii="Times New Roman" w:hAnsi="Times New Roman"/>
                <w:caps/>
                <w:sz w:val="28"/>
                <w:szCs w:val="28"/>
              </w:rPr>
            </w:pPr>
          </w:p>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74</w:t>
            </w:r>
          </w:p>
        </w:tc>
      </w:tr>
      <w:tr w:rsidR="0053026B" w:rsidRPr="007858BF" w:rsidTr="00F91D0E">
        <w:trPr>
          <w:trHeight w:val="144"/>
        </w:trPr>
        <w:tc>
          <w:tcPr>
            <w:tcW w:w="9184" w:type="dxa"/>
          </w:tcPr>
          <w:p w:rsidR="0053026B" w:rsidRPr="007858BF" w:rsidRDefault="0053026B" w:rsidP="00F91D0E">
            <w:pPr>
              <w:spacing w:line="408" w:lineRule="auto"/>
              <w:jc w:val="both"/>
              <w:rPr>
                <w:rFonts w:ascii="Times New Roman" w:hAnsi="Times New Roman"/>
                <w:caps/>
                <w:sz w:val="28"/>
                <w:szCs w:val="28"/>
              </w:rPr>
            </w:pPr>
            <w:r>
              <w:rPr>
                <w:rFonts w:ascii="Times New Roman" w:hAnsi="Times New Roman"/>
                <w:sz w:val="28"/>
                <w:szCs w:val="28"/>
              </w:rPr>
              <w:t>5</w:t>
            </w:r>
            <w:r w:rsidRPr="007858BF">
              <w:rPr>
                <w:rFonts w:ascii="Times New Roman" w:hAnsi="Times New Roman"/>
                <w:sz w:val="28"/>
                <w:szCs w:val="28"/>
              </w:rPr>
              <w:t>.2.Вплив похідних бурштинової кислоти на показники енергетичного обміну</w:t>
            </w:r>
            <w:r w:rsidRPr="00366E3E">
              <w:rPr>
                <w:rFonts w:ascii="Times New Roman" w:hAnsi="Times New Roman"/>
                <w:sz w:val="28"/>
                <w:szCs w:val="28"/>
                <w:lang w:val="ru-RU"/>
              </w:rPr>
              <w:t xml:space="preserve"> </w:t>
            </w:r>
            <w:r w:rsidRPr="007858BF">
              <w:rPr>
                <w:rFonts w:ascii="Times New Roman" w:hAnsi="Times New Roman"/>
                <w:sz w:val="28"/>
                <w:szCs w:val="28"/>
              </w:rPr>
              <w:t>в міокард</w:t>
            </w:r>
            <w:r>
              <w:rPr>
                <w:rFonts w:ascii="Times New Roman" w:hAnsi="Times New Roman"/>
                <w:sz w:val="28"/>
                <w:szCs w:val="28"/>
              </w:rPr>
              <w:t>і щурів при патологічних станах</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78</w:t>
            </w:r>
          </w:p>
        </w:tc>
      </w:tr>
      <w:tr w:rsidR="0053026B" w:rsidRPr="007858BF" w:rsidTr="00F91D0E">
        <w:trPr>
          <w:trHeight w:val="144"/>
        </w:trPr>
        <w:tc>
          <w:tcPr>
            <w:tcW w:w="9184" w:type="dxa"/>
          </w:tcPr>
          <w:p w:rsidR="0053026B" w:rsidRPr="007858BF" w:rsidRDefault="0053026B" w:rsidP="00F91D0E">
            <w:pPr>
              <w:spacing w:line="408" w:lineRule="auto"/>
              <w:jc w:val="both"/>
              <w:rPr>
                <w:rFonts w:ascii="Times New Roman" w:hAnsi="Times New Roman"/>
                <w:caps/>
                <w:sz w:val="28"/>
                <w:szCs w:val="28"/>
              </w:rPr>
            </w:pPr>
            <w:r>
              <w:rPr>
                <w:rFonts w:ascii="Times New Roman" w:hAnsi="Times New Roman"/>
                <w:sz w:val="28"/>
                <w:szCs w:val="28"/>
              </w:rPr>
              <w:t>5</w:t>
            </w:r>
            <w:r w:rsidRPr="007858BF">
              <w:rPr>
                <w:rFonts w:ascii="Times New Roman" w:hAnsi="Times New Roman"/>
                <w:sz w:val="28"/>
                <w:szCs w:val="28"/>
              </w:rPr>
              <w:t xml:space="preserve">.3.Дослідження енерготропної та мітопротекторної активності  похідних бурштинової </w:t>
            </w:r>
            <w:r>
              <w:rPr>
                <w:rFonts w:ascii="Times New Roman" w:hAnsi="Times New Roman"/>
                <w:sz w:val="28"/>
                <w:szCs w:val="28"/>
              </w:rPr>
              <w:t>кислоти в</w:t>
            </w:r>
            <w:r w:rsidRPr="00366E3E">
              <w:rPr>
                <w:rFonts w:ascii="Times New Roman" w:hAnsi="Times New Roman"/>
                <w:sz w:val="28"/>
                <w:szCs w:val="28"/>
              </w:rPr>
              <w:t xml:space="preserve"> </w:t>
            </w:r>
            <w:r w:rsidRPr="007858BF">
              <w:rPr>
                <w:rFonts w:ascii="Times New Roman" w:hAnsi="Times New Roman"/>
                <w:sz w:val="28"/>
                <w:szCs w:val="28"/>
              </w:rPr>
              <w:t>міокарді щурів при доксорубіциновій кардіомі</w:t>
            </w:r>
            <w:r>
              <w:rPr>
                <w:rFonts w:ascii="Times New Roman" w:hAnsi="Times New Roman"/>
                <w:sz w:val="28"/>
                <w:szCs w:val="28"/>
              </w:rPr>
              <w:t>опатії і фторидній інтоксикації</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86</w:t>
            </w:r>
          </w:p>
        </w:tc>
      </w:tr>
      <w:tr w:rsidR="0053026B" w:rsidRPr="007858BF" w:rsidTr="00BB6CB7">
        <w:trPr>
          <w:trHeight w:val="144"/>
        </w:trPr>
        <w:tc>
          <w:tcPr>
            <w:tcW w:w="9184" w:type="dxa"/>
          </w:tcPr>
          <w:p w:rsidR="0053026B" w:rsidRPr="007858BF" w:rsidRDefault="0053026B" w:rsidP="00F91D0E">
            <w:pPr>
              <w:spacing w:line="408" w:lineRule="auto"/>
              <w:jc w:val="both"/>
              <w:rPr>
                <w:rFonts w:ascii="Times New Roman" w:hAnsi="Times New Roman"/>
                <w:caps/>
                <w:sz w:val="28"/>
                <w:szCs w:val="28"/>
              </w:rPr>
            </w:pPr>
            <w:r>
              <w:rPr>
                <w:rFonts w:ascii="Times New Roman" w:hAnsi="Times New Roman"/>
                <w:sz w:val="28"/>
                <w:szCs w:val="28"/>
              </w:rPr>
              <w:t>5</w:t>
            </w:r>
            <w:r w:rsidRPr="007858BF">
              <w:rPr>
                <w:rFonts w:ascii="Times New Roman" w:hAnsi="Times New Roman"/>
                <w:sz w:val="28"/>
                <w:szCs w:val="28"/>
              </w:rPr>
              <w:t xml:space="preserve">.4. Дія похідних бурштинової кислоти на показники метаболізму NO та тіол-дисульфідної системи в міокарді щурів </w:t>
            </w:r>
            <w:r w:rsidRPr="00BB6CB7">
              <w:rPr>
                <w:rFonts w:ascii="Times New Roman" w:hAnsi="Times New Roman"/>
                <w:sz w:val="28"/>
                <w:szCs w:val="28"/>
              </w:rPr>
              <w:t xml:space="preserve"> при доксорубіциновій кардіомі</w:t>
            </w:r>
            <w:r>
              <w:rPr>
                <w:rFonts w:ascii="Times New Roman" w:hAnsi="Times New Roman"/>
                <w:sz w:val="28"/>
                <w:szCs w:val="28"/>
              </w:rPr>
              <w:t>опатії і фторидній інтоксикації</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98</w:t>
            </w:r>
          </w:p>
        </w:tc>
      </w:tr>
      <w:tr w:rsidR="0053026B" w:rsidRPr="007858BF" w:rsidTr="00BB6CB7">
        <w:trPr>
          <w:trHeight w:val="144"/>
        </w:trPr>
        <w:tc>
          <w:tcPr>
            <w:tcW w:w="9184" w:type="dxa"/>
          </w:tcPr>
          <w:p w:rsidR="0053026B" w:rsidRPr="007858BF" w:rsidRDefault="0053026B" w:rsidP="00642444">
            <w:pPr>
              <w:spacing w:line="408" w:lineRule="auto"/>
              <w:rPr>
                <w:rFonts w:ascii="Times New Roman" w:hAnsi="Times New Roman"/>
                <w:caps/>
                <w:sz w:val="28"/>
                <w:szCs w:val="28"/>
              </w:rPr>
            </w:pPr>
            <w:r>
              <w:rPr>
                <w:rFonts w:ascii="Times New Roman" w:hAnsi="Times New Roman"/>
                <w:caps/>
                <w:sz w:val="28"/>
                <w:szCs w:val="28"/>
              </w:rPr>
              <w:t>розділ</w:t>
            </w:r>
            <w:r w:rsidRPr="00366E3E">
              <w:rPr>
                <w:rFonts w:ascii="Times New Roman" w:hAnsi="Times New Roman"/>
                <w:caps/>
                <w:sz w:val="28"/>
                <w:szCs w:val="28"/>
              </w:rPr>
              <w:t xml:space="preserve"> </w:t>
            </w:r>
            <w:r>
              <w:rPr>
                <w:rFonts w:ascii="Times New Roman" w:hAnsi="Times New Roman"/>
                <w:caps/>
                <w:sz w:val="28"/>
                <w:szCs w:val="28"/>
              </w:rPr>
              <w:t>6</w:t>
            </w:r>
            <w:r w:rsidRPr="00642444">
              <w:rPr>
                <w:rFonts w:ascii="Times New Roman" w:hAnsi="Times New Roman"/>
                <w:caps/>
                <w:sz w:val="28"/>
                <w:szCs w:val="28"/>
              </w:rPr>
              <w:t xml:space="preserve">. </w:t>
            </w:r>
            <w:r w:rsidRPr="007858BF">
              <w:rPr>
                <w:rFonts w:ascii="Times New Roman" w:hAnsi="Times New Roman"/>
                <w:caps/>
                <w:sz w:val="28"/>
                <w:szCs w:val="28"/>
              </w:rPr>
              <w:t>квантово-хімічні механізми кардіопротекторної дії</w:t>
            </w:r>
            <w:r>
              <w:rPr>
                <w:rFonts w:ascii="Times New Roman" w:hAnsi="Times New Roman"/>
                <w:caps/>
                <w:sz w:val="28"/>
                <w:szCs w:val="28"/>
              </w:rPr>
              <w:t xml:space="preserve"> похідних  бурштинової кислоти</w:t>
            </w:r>
          </w:p>
        </w:tc>
        <w:tc>
          <w:tcPr>
            <w:tcW w:w="850" w:type="dxa"/>
          </w:tcPr>
          <w:p w:rsidR="0053026B" w:rsidRDefault="0053026B" w:rsidP="00BB6CB7">
            <w:pPr>
              <w:spacing w:line="408" w:lineRule="auto"/>
              <w:rPr>
                <w:rFonts w:ascii="Times New Roman" w:hAnsi="Times New Roman"/>
                <w:caps/>
                <w:sz w:val="28"/>
                <w:szCs w:val="28"/>
              </w:rPr>
            </w:pPr>
            <w:r>
              <w:rPr>
                <w:rFonts w:ascii="Times New Roman" w:hAnsi="Times New Roman"/>
                <w:caps/>
                <w:sz w:val="28"/>
                <w:szCs w:val="28"/>
              </w:rPr>
              <w:t>107</w:t>
            </w:r>
          </w:p>
          <w:p w:rsidR="0053026B" w:rsidRPr="007858BF" w:rsidRDefault="0053026B" w:rsidP="00F91D0E">
            <w:pPr>
              <w:spacing w:line="408" w:lineRule="auto"/>
              <w:jc w:val="center"/>
              <w:rPr>
                <w:rFonts w:ascii="Times New Roman" w:hAnsi="Times New Roman"/>
                <w:caps/>
                <w:sz w:val="28"/>
                <w:szCs w:val="28"/>
              </w:rPr>
            </w:pPr>
          </w:p>
        </w:tc>
      </w:tr>
      <w:tr w:rsidR="0053026B" w:rsidRPr="007858BF" w:rsidTr="00BB6CB7">
        <w:trPr>
          <w:trHeight w:val="144"/>
        </w:trPr>
        <w:tc>
          <w:tcPr>
            <w:tcW w:w="9184" w:type="dxa"/>
          </w:tcPr>
          <w:p w:rsidR="0053026B" w:rsidRPr="007858BF" w:rsidRDefault="0053026B" w:rsidP="00F91D0E">
            <w:pPr>
              <w:spacing w:line="408" w:lineRule="auto"/>
              <w:jc w:val="both"/>
              <w:rPr>
                <w:rFonts w:ascii="Times New Roman" w:hAnsi="Times New Roman"/>
                <w:caps/>
                <w:sz w:val="28"/>
                <w:szCs w:val="28"/>
              </w:rPr>
            </w:pPr>
            <w:r w:rsidRPr="007858BF">
              <w:rPr>
                <w:rFonts w:ascii="Times New Roman" w:hAnsi="Times New Roman"/>
                <w:caps/>
                <w:sz w:val="28"/>
                <w:szCs w:val="28"/>
              </w:rPr>
              <w:t xml:space="preserve">розділ </w:t>
            </w:r>
            <w:r>
              <w:rPr>
                <w:rFonts w:ascii="Times New Roman" w:hAnsi="Times New Roman"/>
                <w:caps/>
                <w:sz w:val="28"/>
                <w:szCs w:val="28"/>
              </w:rPr>
              <w:t>7</w:t>
            </w:r>
            <w:r w:rsidRPr="007858BF">
              <w:rPr>
                <w:rFonts w:ascii="Times New Roman" w:hAnsi="Times New Roman"/>
                <w:caps/>
                <w:sz w:val="28"/>
                <w:szCs w:val="28"/>
              </w:rPr>
              <w:t xml:space="preserve">. аналіз та узагальнення </w:t>
            </w:r>
            <w:r>
              <w:rPr>
                <w:rFonts w:ascii="Times New Roman" w:hAnsi="Times New Roman"/>
                <w:caps/>
                <w:sz w:val="28"/>
                <w:szCs w:val="28"/>
              </w:rPr>
              <w:t>результатів</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114</w:t>
            </w:r>
          </w:p>
        </w:tc>
      </w:tr>
      <w:tr w:rsidR="0053026B" w:rsidRPr="007858BF" w:rsidTr="00F91D0E">
        <w:trPr>
          <w:trHeight w:val="119"/>
        </w:trPr>
        <w:tc>
          <w:tcPr>
            <w:tcW w:w="9184" w:type="dxa"/>
          </w:tcPr>
          <w:p w:rsidR="0053026B" w:rsidRPr="007858BF" w:rsidRDefault="0053026B" w:rsidP="00F91D0E">
            <w:pPr>
              <w:spacing w:line="408" w:lineRule="auto"/>
              <w:jc w:val="both"/>
              <w:rPr>
                <w:rFonts w:ascii="Times New Roman" w:hAnsi="Times New Roman"/>
                <w:caps/>
                <w:sz w:val="28"/>
                <w:szCs w:val="28"/>
              </w:rPr>
            </w:pPr>
            <w:r>
              <w:rPr>
                <w:rFonts w:ascii="Times New Roman" w:hAnsi="Times New Roman"/>
                <w:caps/>
                <w:sz w:val="28"/>
                <w:szCs w:val="28"/>
              </w:rPr>
              <w:t>Висновки</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130</w:t>
            </w:r>
          </w:p>
        </w:tc>
      </w:tr>
      <w:tr w:rsidR="0053026B" w:rsidRPr="007858BF" w:rsidTr="00F91D0E">
        <w:trPr>
          <w:trHeight w:val="119"/>
        </w:trPr>
        <w:tc>
          <w:tcPr>
            <w:tcW w:w="9184" w:type="dxa"/>
          </w:tcPr>
          <w:p w:rsidR="0053026B" w:rsidRPr="00642444" w:rsidRDefault="0053026B" w:rsidP="00F91D0E">
            <w:pPr>
              <w:spacing w:line="408" w:lineRule="auto"/>
              <w:jc w:val="both"/>
              <w:rPr>
                <w:rFonts w:ascii="Times New Roman" w:hAnsi="Times New Roman"/>
                <w:caps/>
                <w:sz w:val="28"/>
                <w:szCs w:val="28"/>
                <w:lang w:val="ru-RU"/>
              </w:rPr>
            </w:pPr>
            <w:r w:rsidRPr="007858BF">
              <w:rPr>
                <w:rFonts w:ascii="Times New Roman" w:hAnsi="Times New Roman"/>
                <w:sz w:val="28"/>
                <w:szCs w:val="28"/>
              </w:rPr>
              <w:t>СПИСОК ЛІТЕРАТУР</w:t>
            </w:r>
            <w:r>
              <w:rPr>
                <w:rFonts w:ascii="Times New Roman" w:hAnsi="Times New Roman"/>
                <w:sz w:val="28"/>
                <w:szCs w:val="28"/>
                <w:lang w:val="ru-RU"/>
              </w:rPr>
              <w:t>И</w:t>
            </w:r>
          </w:p>
        </w:tc>
        <w:tc>
          <w:tcPr>
            <w:tcW w:w="850" w:type="dxa"/>
          </w:tcPr>
          <w:p w:rsidR="0053026B" w:rsidRPr="007858BF" w:rsidRDefault="0053026B" w:rsidP="00F91D0E">
            <w:pPr>
              <w:spacing w:line="408" w:lineRule="auto"/>
              <w:jc w:val="center"/>
              <w:rPr>
                <w:rFonts w:ascii="Times New Roman" w:hAnsi="Times New Roman"/>
                <w:caps/>
                <w:sz w:val="28"/>
                <w:szCs w:val="28"/>
              </w:rPr>
            </w:pPr>
            <w:r>
              <w:rPr>
                <w:rFonts w:ascii="Times New Roman" w:hAnsi="Times New Roman"/>
                <w:caps/>
                <w:sz w:val="28"/>
                <w:szCs w:val="28"/>
              </w:rPr>
              <w:t>133</w:t>
            </w:r>
          </w:p>
        </w:tc>
      </w:tr>
    </w:tbl>
    <w:p w:rsidR="0053026B" w:rsidRPr="007858BF" w:rsidRDefault="0053026B" w:rsidP="009E7796">
      <w:pPr>
        <w:spacing w:line="408" w:lineRule="auto"/>
      </w:pPr>
    </w:p>
    <w:p w:rsidR="0053026B" w:rsidRPr="007858BF" w:rsidRDefault="0053026B" w:rsidP="009E7796">
      <w:pPr>
        <w:pStyle w:val="NoSpacing"/>
        <w:spacing w:line="408" w:lineRule="auto"/>
        <w:jc w:val="center"/>
        <w:rPr>
          <w:rFonts w:ascii="Times New Roman" w:hAnsi="Times New Roman"/>
          <w:caps/>
          <w:sz w:val="28"/>
          <w:szCs w:val="24"/>
        </w:rPr>
      </w:pPr>
      <w:r w:rsidRPr="007858BF">
        <w:rPr>
          <w:rFonts w:ascii="Times New Roman" w:hAnsi="Times New Roman"/>
          <w:caps/>
          <w:sz w:val="24"/>
          <w:szCs w:val="24"/>
        </w:rPr>
        <w:br w:type="page"/>
      </w:r>
      <w:r w:rsidRPr="007858BF">
        <w:rPr>
          <w:rFonts w:ascii="Times New Roman" w:hAnsi="Times New Roman"/>
          <w:caps/>
          <w:sz w:val="28"/>
          <w:szCs w:val="24"/>
        </w:rPr>
        <w:t xml:space="preserve">Перелік умовних скорочень  </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AMPA –  α-аміно-3-гідрокси-5-метил-4-ізоксазолпропіонова кислота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APO-1 – антиген апоптозу-1</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 xml:space="preserve">iNOS – індуцибельна синтаза оксиду азоту </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NMDA – N-метил-d-аспартат</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NO – оксид азоту</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АДФ – аденозиндифосфат</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АлАТ – аланінамінотрансфе</w:t>
      </w:r>
      <w:r>
        <w:rPr>
          <w:rFonts w:ascii="Times New Roman" w:hAnsi="Times New Roman"/>
          <w:sz w:val="28"/>
          <w:szCs w:val="24"/>
        </w:rPr>
        <w:t>раза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АМФ – аденозинмонофосфат</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АОС – антиоксидантні сполуки</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АсАТ – аспартатамінотрансфе</w:t>
      </w:r>
      <w:r>
        <w:rPr>
          <w:rFonts w:ascii="Times New Roman" w:hAnsi="Times New Roman"/>
          <w:sz w:val="28"/>
          <w:szCs w:val="24"/>
        </w:rPr>
        <w:t>раза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АТФ – аденозинтрифосфат</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АФГ – альдегідфенілгідразони</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АФК – активні форми кисню</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БК – бурштинова кислота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ВЗМО – вища зайнята молекулярна орбіталь</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ГПР – глутатіонпероксидаза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ГР - глутатіонредуктаза</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Д – дебіт серця</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ДЛ</w:t>
      </w:r>
      <w:r w:rsidRPr="007858BF">
        <w:rPr>
          <w:rFonts w:ascii="Times New Roman" w:hAnsi="Times New Roman"/>
          <w:sz w:val="28"/>
          <w:szCs w:val="24"/>
          <w:vertAlign w:val="subscript"/>
        </w:rPr>
        <w:t>50</w:t>
      </w:r>
      <w:r w:rsidRPr="007858BF">
        <w:rPr>
          <w:rFonts w:ascii="Times New Roman" w:hAnsi="Times New Roman"/>
          <w:sz w:val="28"/>
          <w:szCs w:val="24"/>
        </w:rPr>
        <w:t xml:space="preserve"> – доза, що спричиняє загибель 50% відсотків тварин</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 xml:space="preserve">ДМЕБК – диметиламіноетиловий ефір </w:t>
      </w:r>
      <w:r>
        <w:rPr>
          <w:rFonts w:ascii="Times New Roman" w:hAnsi="Times New Roman"/>
          <w:sz w:val="28"/>
          <w:szCs w:val="24"/>
          <w:lang w:val="ru-RU"/>
        </w:rPr>
        <w:t>бурштиново</w:t>
      </w:r>
      <w:r>
        <w:rPr>
          <w:rFonts w:ascii="Times New Roman" w:hAnsi="Times New Roman"/>
          <w:sz w:val="28"/>
          <w:szCs w:val="24"/>
        </w:rPr>
        <w:t>ї</w:t>
      </w:r>
      <w:r w:rsidRPr="007858BF">
        <w:rPr>
          <w:rFonts w:ascii="Times New Roman" w:hAnsi="Times New Roman"/>
          <w:sz w:val="28"/>
          <w:szCs w:val="24"/>
        </w:rPr>
        <w:t xml:space="preserve"> кислоти.</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ДНК – дезоксирибонуклеїнова кислота</w:t>
      </w:r>
    </w:p>
    <w:p w:rsidR="0053026B" w:rsidRDefault="0053026B" w:rsidP="009E7796">
      <w:pPr>
        <w:spacing w:line="408" w:lineRule="auto"/>
        <w:jc w:val="both"/>
        <w:rPr>
          <w:rFonts w:ascii="Times New Roman" w:hAnsi="Times New Roman"/>
          <w:sz w:val="28"/>
          <w:szCs w:val="24"/>
        </w:rPr>
      </w:pPr>
      <w:r w:rsidRPr="007858BF">
        <w:rPr>
          <w:rFonts w:ascii="Times New Roman" w:hAnsi="Times New Roman"/>
          <w:sz w:val="28"/>
          <w:szCs w:val="24"/>
        </w:rPr>
        <w:t xml:space="preserve">ДОК – доксорубіцинова кардіоміопатія </w:t>
      </w:r>
    </w:p>
    <w:p w:rsidR="0053026B" w:rsidRPr="007858BF" w:rsidRDefault="0053026B" w:rsidP="009E7796">
      <w:pPr>
        <w:spacing w:line="408" w:lineRule="auto"/>
        <w:jc w:val="both"/>
        <w:rPr>
          <w:rFonts w:ascii="Times New Roman" w:hAnsi="Times New Roman"/>
          <w:sz w:val="28"/>
          <w:szCs w:val="24"/>
        </w:rPr>
      </w:pPr>
      <w:r>
        <w:rPr>
          <w:rFonts w:ascii="Times New Roman" w:hAnsi="Times New Roman"/>
          <w:sz w:val="28"/>
          <w:szCs w:val="24"/>
        </w:rPr>
        <w:t xml:space="preserve">ЕП </w:t>
      </w:r>
      <w:r w:rsidRPr="007858BF">
        <w:rPr>
          <w:rFonts w:ascii="Times New Roman" w:hAnsi="Times New Roman"/>
          <w:sz w:val="28"/>
          <w:szCs w:val="24"/>
        </w:rPr>
        <w:t>–</w:t>
      </w:r>
      <w:r>
        <w:rPr>
          <w:rFonts w:ascii="Times New Roman" w:hAnsi="Times New Roman"/>
          <w:sz w:val="28"/>
          <w:szCs w:val="24"/>
        </w:rPr>
        <w:t xml:space="preserve"> електростатичний потенціал</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ЕФЛ – е</w:t>
      </w:r>
      <w:r w:rsidRPr="007858BF">
        <w:rPr>
          <w:rFonts w:ascii="Times New Roman" w:hAnsi="Times New Roman"/>
          <w:sz w:val="28"/>
          <w:szCs w:val="24"/>
        </w:rPr>
        <w:t>сенціальні фосфоліпіди</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ЗПО – загальний периферичний об’єм</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КФГ – к</w:t>
      </w:r>
      <w:r>
        <w:rPr>
          <w:rFonts w:ascii="Times New Roman" w:hAnsi="Times New Roman"/>
          <w:sz w:val="28"/>
          <w:szCs w:val="24"/>
        </w:rPr>
        <w:t>арбокси</w:t>
      </w:r>
      <w:r w:rsidRPr="007858BF">
        <w:rPr>
          <w:rFonts w:ascii="Times New Roman" w:hAnsi="Times New Roman"/>
          <w:sz w:val="28"/>
          <w:szCs w:val="24"/>
        </w:rPr>
        <w:t>фенілгідразон</w:t>
      </w:r>
      <w:r>
        <w:rPr>
          <w:rFonts w:ascii="Times New Roman" w:hAnsi="Times New Roman"/>
          <w:sz w:val="28"/>
          <w:szCs w:val="24"/>
        </w:rPr>
        <w:t>и</w:t>
      </w:r>
    </w:p>
    <w:p w:rsidR="0053026B" w:rsidRPr="007858BF" w:rsidRDefault="0053026B" w:rsidP="009E7796">
      <w:pPr>
        <w:spacing w:line="408" w:lineRule="auto"/>
        <w:rPr>
          <w:rFonts w:ascii="Times New Roman" w:hAnsi="Times New Roman"/>
          <w:caps/>
          <w:sz w:val="28"/>
          <w:szCs w:val="24"/>
        </w:rPr>
      </w:pPr>
      <w:r>
        <w:rPr>
          <w:rFonts w:ascii="Times New Roman" w:hAnsi="Times New Roman"/>
          <w:caps/>
          <w:sz w:val="28"/>
          <w:szCs w:val="24"/>
        </w:rPr>
        <w:t>кфк-</w:t>
      </w:r>
      <w:r w:rsidRPr="001A5857">
        <w:rPr>
          <w:rFonts w:ascii="Times New Roman" w:hAnsi="Times New Roman"/>
          <w:sz w:val="28"/>
          <w:szCs w:val="24"/>
        </w:rPr>
        <w:t>цт</w:t>
      </w:r>
      <w:r w:rsidRPr="007858BF">
        <w:rPr>
          <w:rFonts w:ascii="Times New Roman" w:hAnsi="Times New Roman"/>
          <w:caps/>
          <w:sz w:val="28"/>
          <w:szCs w:val="24"/>
        </w:rPr>
        <w:t xml:space="preserve"> – </w:t>
      </w:r>
      <w:r w:rsidRPr="007858BF">
        <w:rPr>
          <w:rFonts w:ascii="Times New Roman" w:hAnsi="Times New Roman"/>
          <w:sz w:val="28"/>
          <w:szCs w:val="24"/>
        </w:rPr>
        <w:t>активність креатинфосфокінази в цитоплазмі</w:t>
      </w:r>
    </w:p>
    <w:p w:rsidR="0053026B" w:rsidRPr="007858BF" w:rsidRDefault="0053026B" w:rsidP="009E7796">
      <w:pPr>
        <w:spacing w:line="408" w:lineRule="auto"/>
        <w:rPr>
          <w:rFonts w:ascii="Times New Roman" w:hAnsi="Times New Roman"/>
          <w:sz w:val="28"/>
          <w:szCs w:val="24"/>
        </w:rPr>
      </w:pPr>
      <w:r>
        <w:rPr>
          <w:rFonts w:ascii="Times New Roman" w:hAnsi="Times New Roman"/>
          <w:caps/>
          <w:sz w:val="28"/>
          <w:szCs w:val="24"/>
        </w:rPr>
        <w:t>кфк-</w:t>
      </w:r>
      <w:r w:rsidRPr="007858BF">
        <w:rPr>
          <w:rFonts w:ascii="Times New Roman" w:hAnsi="Times New Roman"/>
          <w:sz w:val="28"/>
          <w:szCs w:val="24"/>
        </w:rPr>
        <w:t>мх</w:t>
      </w:r>
      <w:r w:rsidRPr="007858BF">
        <w:rPr>
          <w:rFonts w:ascii="Times New Roman" w:hAnsi="Times New Roman"/>
          <w:caps/>
          <w:sz w:val="28"/>
          <w:szCs w:val="24"/>
        </w:rPr>
        <w:t xml:space="preserve"> – </w:t>
      </w:r>
      <w:r w:rsidRPr="007858BF">
        <w:rPr>
          <w:rFonts w:ascii="Times New Roman" w:hAnsi="Times New Roman"/>
          <w:sz w:val="28"/>
          <w:szCs w:val="24"/>
        </w:rPr>
        <w:t>активність креатинфосфокінази в мітохондріях</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ЛЗ – лікарські засоби</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ЛФ – лужна фосфатаза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ЛШ – лівий шлуночок</w:t>
      </w:r>
    </w:p>
    <w:p w:rsidR="0053026B" w:rsidRDefault="0053026B" w:rsidP="009E7796">
      <w:pPr>
        <w:spacing w:line="408" w:lineRule="auto"/>
        <w:rPr>
          <w:rFonts w:ascii="Times New Roman" w:hAnsi="Times New Roman"/>
          <w:sz w:val="28"/>
          <w:szCs w:val="24"/>
        </w:rPr>
      </w:pPr>
      <w:r w:rsidRPr="007858BF">
        <w:rPr>
          <w:rFonts w:ascii="Times New Roman" w:hAnsi="Times New Roman"/>
          <w:sz w:val="28"/>
          <w:szCs w:val="24"/>
        </w:rPr>
        <w:t>МВ КФК – активність ізоензиму креатинфосфокінази в сироватці крові</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 xml:space="preserve">МП </w:t>
      </w:r>
      <w:r w:rsidRPr="007858BF">
        <w:rPr>
          <w:rFonts w:ascii="Times New Roman" w:hAnsi="Times New Roman"/>
          <w:sz w:val="28"/>
          <w:szCs w:val="24"/>
        </w:rPr>
        <w:t>–</w:t>
      </w:r>
      <w:r>
        <w:rPr>
          <w:rFonts w:ascii="Times New Roman" w:hAnsi="Times New Roman"/>
          <w:sz w:val="28"/>
          <w:szCs w:val="24"/>
        </w:rPr>
        <w:t xml:space="preserve"> мітохондріальна пора</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 xml:space="preserve">МО </w:t>
      </w:r>
      <w:r w:rsidRPr="007858BF">
        <w:rPr>
          <w:rFonts w:ascii="Times New Roman" w:hAnsi="Times New Roman"/>
          <w:sz w:val="28"/>
          <w:szCs w:val="24"/>
        </w:rPr>
        <w:t>–</w:t>
      </w:r>
      <w:r>
        <w:rPr>
          <w:rFonts w:ascii="Times New Roman" w:hAnsi="Times New Roman"/>
          <w:sz w:val="28"/>
          <w:szCs w:val="24"/>
        </w:rPr>
        <w:t xml:space="preserve"> молекулярні орбіталі</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НАДН – нікотинаміддинуклеотид відновлений</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НАДФН – нікотинаміддинуклеотиду фосфат відновлений</w:t>
      </w:r>
    </w:p>
    <w:p w:rsidR="0053026B" w:rsidRDefault="0053026B" w:rsidP="009E7796">
      <w:pPr>
        <w:spacing w:line="408" w:lineRule="auto"/>
        <w:rPr>
          <w:rFonts w:ascii="Times New Roman" w:hAnsi="Times New Roman"/>
          <w:sz w:val="28"/>
          <w:szCs w:val="24"/>
          <w:lang w:val="ru-RU"/>
        </w:rPr>
      </w:pPr>
      <w:r w:rsidRPr="007858BF">
        <w:rPr>
          <w:rFonts w:ascii="Times New Roman" w:hAnsi="Times New Roman"/>
          <w:sz w:val="28"/>
          <w:szCs w:val="24"/>
        </w:rPr>
        <w:t>НВМО – нижча вакантна молекулярна орбіталь</w:t>
      </w:r>
    </w:p>
    <w:p w:rsidR="0053026B" w:rsidRPr="0002637B" w:rsidRDefault="0053026B" w:rsidP="009E7796">
      <w:pPr>
        <w:spacing w:line="408" w:lineRule="auto"/>
        <w:rPr>
          <w:rFonts w:ascii="Times New Roman" w:hAnsi="Times New Roman"/>
          <w:sz w:val="28"/>
          <w:szCs w:val="24"/>
        </w:rPr>
      </w:pPr>
      <w:r>
        <w:rPr>
          <w:rFonts w:ascii="Times New Roman" w:hAnsi="Times New Roman"/>
          <w:sz w:val="28"/>
          <w:szCs w:val="24"/>
          <w:lang w:val="ru-RU"/>
        </w:rPr>
        <w:t xml:space="preserve">НМУ </w:t>
      </w:r>
      <w:r w:rsidRPr="007858BF">
        <w:rPr>
          <w:rFonts w:ascii="Times New Roman" w:hAnsi="Times New Roman"/>
          <w:sz w:val="28"/>
          <w:szCs w:val="24"/>
        </w:rPr>
        <w:t>–</w:t>
      </w:r>
      <w:r>
        <w:rPr>
          <w:rFonts w:ascii="Times New Roman" w:hAnsi="Times New Roman"/>
          <w:sz w:val="28"/>
          <w:szCs w:val="24"/>
          <w:lang w:val="ru-RU"/>
        </w:rPr>
        <w:t xml:space="preserve"> Нац</w:t>
      </w:r>
      <w:r>
        <w:rPr>
          <w:rFonts w:ascii="Times New Roman" w:hAnsi="Times New Roman"/>
          <w:sz w:val="28"/>
          <w:szCs w:val="24"/>
        </w:rPr>
        <w:t>іональний медичний університет</w:t>
      </w:r>
    </w:p>
    <w:p w:rsidR="0053026B" w:rsidRPr="007858BF" w:rsidRDefault="0053026B" w:rsidP="009E7796">
      <w:pPr>
        <w:spacing w:line="408" w:lineRule="auto"/>
        <w:jc w:val="both"/>
        <w:rPr>
          <w:rFonts w:ascii="Times New Roman" w:hAnsi="Times New Roman"/>
          <w:sz w:val="28"/>
          <w:szCs w:val="24"/>
        </w:rPr>
      </w:pPr>
      <w:r w:rsidRPr="007858BF">
        <w:rPr>
          <w:rFonts w:ascii="Times New Roman" w:hAnsi="Times New Roman"/>
          <w:sz w:val="28"/>
          <w:szCs w:val="24"/>
        </w:rPr>
        <w:t>НФ – натрію фторид</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ОМБ – окис</w:t>
      </w:r>
      <w:r w:rsidRPr="007858BF">
        <w:rPr>
          <w:rFonts w:ascii="Times New Roman" w:hAnsi="Times New Roman"/>
          <w:sz w:val="28"/>
          <w:szCs w:val="24"/>
        </w:rPr>
        <w:t xml:space="preserve">на модифікація </w:t>
      </w:r>
      <w:r>
        <w:rPr>
          <w:rFonts w:ascii="Times New Roman" w:hAnsi="Times New Roman"/>
          <w:sz w:val="28"/>
          <w:szCs w:val="24"/>
        </w:rPr>
        <w:t>білка</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 xml:space="preserve">ПДМЕБК – протонована форма диметиламіноетилового ефіру </w:t>
      </w:r>
      <w:r>
        <w:rPr>
          <w:rFonts w:ascii="Times New Roman" w:hAnsi="Times New Roman"/>
          <w:sz w:val="28"/>
          <w:szCs w:val="24"/>
        </w:rPr>
        <w:t>бурштинової</w:t>
      </w:r>
      <w:r w:rsidRPr="007858BF">
        <w:rPr>
          <w:rFonts w:ascii="Times New Roman" w:hAnsi="Times New Roman"/>
          <w:sz w:val="28"/>
          <w:szCs w:val="24"/>
        </w:rPr>
        <w:t xml:space="preserve"> кислоти.</w:t>
      </w:r>
    </w:p>
    <w:p w:rsidR="0053026B" w:rsidRDefault="0053026B" w:rsidP="009E7796">
      <w:pPr>
        <w:spacing w:line="408" w:lineRule="auto"/>
        <w:rPr>
          <w:rFonts w:ascii="Times New Roman" w:hAnsi="Times New Roman"/>
          <w:sz w:val="28"/>
          <w:szCs w:val="24"/>
        </w:rPr>
      </w:pPr>
      <w:r w:rsidRPr="007858BF">
        <w:rPr>
          <w:rFonts w:ascii="Times New Roman" w:hAnsi="Times New Roman"/>
          <w:sz w:val="28"/>
          <w:szCs w:val="24"/>
        </w:rPr>
        <w:t>ПНЖК – поліненасичені жирні кислоти</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РІЛШ – робочий індекс лівого шлуночка</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 xml:space="preserve">Рмакс. – </w:t>
      </w:r>
      <w:r w:rsidRPr="001F14B2">
        <w:rPr>
          <w:rFonts w:ascii="Times New Roman" w:hAnsi="Times New Roman"/>
          <w:sz w:val="28"/>
          <w:szCs w:val="24"/>
        </w:rPr>
        <w:t>максимальний тиск лівого шлуночка</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РУІЛШ – робочий ударний індекс лівого шлуночка</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САТ – системний артеріальний тиск</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СиІ – систолічний індекс</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СІ – серцевий індекс</w:t>
      </w:r>
    </w:p>
    <w:p w:rsidR="0053026B" w:rsidRDefault="0053026B" w:rsidP="009E7796">
      <w:pPr>
        <w:spacing w:line="408" w:lineRule="auto"/>
        <w:rPr>
          <w:rFonts w:ascii="Times New Roman" w:hAnsi="Times New Roman"/>
          <w:sz w:val="28"/>
          <w:szCs w:val="24"/>
        </w:rPr>
      </w:pPr>
      <w:r w:rsidRPr="007858BF">
        <w:rPr>
          <w:rFonts w:ascii="Times New Roman" w:hAnsi="Times New Roman"/>
          <w:sz w:val="28"/>
          <w:szCs w:val="24"/>
        </w:rPr>
        <w:t>СОД – супероксиддисмутаза</w:t>
      </w:r>
    </w:p>
    <w:p w:rsidR="0053026B" w:rsidRDefault="0053026B" w:rsidP="009E7796">
      <w:pPr>
        <w:spacing w:line="408" w:lineRule="auto"/>
        <w:rPr>
          <w:rFonts w:ascii="Times New Roman" w:hAnsi="Times New Roman"/>
          <w:sz w:val="28"/>
          <w:szCs w:val="24"/>
        </w:rPr>
      </w:pPr>
      <w:r>
        <w:rPr>
          <w:rFonts w:ascii="Times New Roman" w:hAnsi="Times New Roman"/>
          <w:sz w:val="28"/>
          <w:szCs w:val="24"/>
        </w:rPr>
        <w:t>ТТА – тіотриазолін</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УОК – ударний об’єм крові</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ФАДН – флавінаденіндинуклеотид відновлений</w:t>
      </w:r>
    </w:p>
    <w:p w:rsidR="0053026B" w:rsidRPr="007858BF" w:rsidRDefault="0053026B" w:rsidP="009E7796">
      <w:pPr>
        <w:spacing w:line="408" w:lineRule="auto"/>
        <w:rPr>
          <w:rFonts w:ascii="Times New Roman" w:hAnsi="Times New Roman"/>
          <w:sz w:val="28"/>
          <w:szCs w:val="24"/>
        </w:rPr>
      </w:pPr>
      <w:r w:rsidRPr="007858BF">
        <w:rPr>
          <w:rFonts w:ascii="Times New Roman" w:hAnsi="Times New Roman"/>
          <w:sz w:val="28"/>
          <w:szCs w:val="24"/>
        </w:rPr>
        <w:t>ФЛ – фосфоліпіди</w:t>
      </w:r>
    </w:p>
    <w:p w:rsidR="0053026B" w:rsidRPr="007858BF" w:rsidRDefault="0053026B" w:rsidP="009E7796">
      <w:pPr>
        <w:spacing w:line="408" w:lineRule="auto"/>
        <w:jc w:val="both"/>
        <w:rPr>
          <w:rFonts w:ascii="Times New Roman" w:hAnsi="Times New Roman"/>
          <w:sz w:val="28"/>
          <w:szCs w:val="24"/>
        </w:rPr>
      </w:pPr>
      <w:r w:rsidRPr="007858BF">
        <w:rPr>
          <w:rFonts w:ascii="Times New Roman" w:hAnsi="Times New Roman"/>
          <w:sz w:val="28"/>
          <w:szCs w:val="24"/>
        </w:rPr>
        <w:t>ФУР – фторурацил</w:t>
      </w:r>
    </w:p>
    <w:p w:rsidR="0053026B" w:rsidRDefault="0053026B" w:rsidP="009E7796">
      <w:pPr>
        <w:spacing w:line="408" w:lineRule="auto"/>
        <w:rPr>
          <w:rFonts w:ascii="Times New Roman" w:hAnsi="Times New Roman"/>
          <w:sz w:val="28"/>
          <w:szCs w:val="24"/>
        </w:rPr>
      </w:pPr>
      <w:r w:rsidRPr="007858BF">
        <w:rPr>
          <w:rFonts w:ascii="Times New Roman" w:hAnsi="Times New Roman"/>
          <w:sz w:val="28"/>
          <w:szCs w:val="24"/>
        </w:rPr>
        <w:t>ФХ – фосфатидилхолін</w:t>
      </w:r>
    </w:p>
    <w:p w:rsidR="0053026B" w:rsidRPr="007858BF" w:rsidRDefault="0053026B" w:rsidP="009E7796">
      <w:pPr>
        <w:spacing w:line="408" w:lineRule="auto"/>
        <w:rPr>
          <w:rFonts w:ascii="Times New Roman" w:hAnsi="Times New Roman"/>
          <w:sz w:val="28"/>
          <w:szCs w:val="24"/>
        </w:rPr>
      </w:pPr>
      <w:r>
        <w:rPr>
          <w:rFonts w:ascii="Times New Roman" w:hAnsi="Times New Roman"/>
          <w:sz w:val="28"/>
          <w:szCs w:val="24"/>
        </w:rPr>
        <w:t>ХОК – хвилинний об’єм крові</w:t>
      </w:r>
    </w:p>
    <w:p w:rsidR="0053026B" w:rsidRDefault="0053026B" w:rsidP="009E7796">
      <w:pPr>
        <w:spacing w:line="408" w:lineRule="auto"/>
        <w:rPr>
          <w:rFonts w:ascii="Times New Roman" w:hAnsi="Times New Roman"/>
          <w:sz w:val="28"/>
          <w:szCs w:val="24"/>
        </w:rPr>
      </w:pPr>
      <w:r w:rsidRPr="007858BF">
        <w:rPr>
          <w:rFonts w:ascii="Times New Roman" w:hAnsi="Times New Roman"/>
          <w:sz w:val="28"/>
          <w:szCs w:val="24"/>
        </w:rPr>
        <w:t>ЦОГ-1 – циклооксигеназа-1</w:t>
      </w:r>
    </w:p>
    <w:p w:rsidR="0053026B" w:rsidRDefault="0053026B" w:rsidP="003A6F43">
      <w:pPr>
        <w:spacing w:line="408" w:lineRule="auto"/>
        <w:rPr>
          <w:rFonts w:ascii="Times New Roman" w:hAnsi="Times New Roman"/>
          <w:caps/>
          <w:sz w:val="24"/>
          <w:szCs w:val="24"/>
        </w:rPr>
      </w:pPr>
      <w:r>
        <w:rPr>
          <w:rFonts w:ascii="Times New Roman" w:hAnsi="Times New Roman"/>
          <w:sz w:val="28"/>
          <w:szCs w:val="24"/>
        </w:rPr>
        <w:t>ЧСС – частота серцевих скорочень</w:t>
      </w:r>
      <w:r w:rsidRPr="007858BF">
        <w:rPr>
          <w:rFonts w:ascii="Times New Roman" w:hAnsi="Times New Roman"/>
          <w:caps/>
          <w:sz w:val="24"/>
          <w:szCs w:val="24"/>
        </w:rPr>
        <w:br w:type="page"/>
      </w:r>
    </w:p>
    <w:p w:rsidR="0053026B" w:rsidRPr="003F4CA2" w:rsidRDefault="0053026B" w:rsidP="003A6F43">
      <w:pPr>
        <w:spacing w:line="408" w:lineRule="auto"/>
        <w:jc w:val="center"/>
        <w:rPr>
          <w:rFonts w:ascii="Times New Roman" w:hAnsi="Times New Roman"/>
          <w:sz w:val="28"/>
          <w:szCs w:val="24"/>
        </w:rPr>
      </w:pPr>
      <w:r w:rsidRPr="007858BF">
        <w:rPr>
          <w:rFonts w:ascii="Times New Roman" w:hAnsi="Times New Roman"/>
          <w:b/>
          <w:caps/>
          <w:sz w:val="28"/>
          <w:szCs w:val="28"/>
        </w:rPr>
        <w:t>Вступ</w:t>
      </w:r>
    </w:p>
    <w:p w:rsidR="0053026B" w:rsidRPr="007858BF"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 xml:space="preserve">Актуальність теми. </w:t>
      </w:r>
      <w:r w:rsidRPr="007858BF">
        <w:rPr>
          <w:rFonts w:ascii="Times New Roman" w:hAnsi="Times New Roman"/>
          <w:sz w:val="28"/>
          <w:szCs w:val="28"/>
        </w:rPr>
        <w:t>Одним з головних методів лікування злоякісних захворювань поряд з променевою терапією і оперативним лікуванням є хіміотерапія</w:t>
      </w:r>
      <w:r>
        <w:rPr>
          <w:rFonts w:ascii="Times New Roman" w:hAnsi="Times New Roman"/>
          <w:sz w:val="28"/>
          <w:szCs w:val="28"/>
        </w:rPr>
        <w:t xml:space="preserve"> цитостатиками</w:t>
      </w:r>
      <w:r w:rsidRPr="007858BF">
        <w:rPr>
          <w:rFonts w:ascii="Times New Roman" w:hAnsi="Times New Roman"/>
          <w:sz w:val="28"/>
          <w:szCs w:val="28"/>
        </w:rPr>
        <w:t xml:space="preserve">. Разом з тим, більшість протипухлинних засобів викликають небажані ефекти, які можуть різнитися в залежності від клінічних ситуацій [177, 186, 210]. </w:t>
      </w:r>
    </w:p>
    <w:p w:rsidR="0053026B" w:rsidRPr="007858BF"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Антрациклінові антибіотики залишаються базисними препаратами лікування багатьох злоякісних новоутворень, включаючи лімфоми, лейкози, саркоми, широко застосовуються на ранніх та пізніх стадіях раку молочної залози. Разом з тим, антрацикліни викликають пошкодження серцевого м’яза і розвиток кардіотоксичності, механізми якої пов'язують з окислювальним стресом, апоптозом, некрозом кардіоміоцита та іншими змінами обміну речовин та генетичного апарату [167, 225]. Відомі експериментальні дослідження щодо пошуку кардіопротекторів для запобігання проявів антрациклінової кардіоміопатії, таких як нікотинамід, тіотриазолін, кверцетин</w:t>
      </w:r>
      <w:r w:rsidRPr="0054659C">
        <w:rPr>
          <w:rFonts w:ascii="Times New Roman" w:hAnsi="Times New Roman"/>
          <w:sz w:val="28"/>
          <w:szCs w:val="28"/>
        </w:rPr>
        <w:t xml:space="preserve"> </w:t>
      </w:r>
      <w:r w:rsidRPr="00266CAE">
        <w:rPr>
          <w:rFonts w:ascii="Times New Roman" w:hAnsi="Times New Roman"/>
          <w:sz w:val="28"/>
          <w:szCs w:val="28"/>
        </w:rPr>
        <w:t>[86, 130, 154]</w:t>
      </w:r>
      <w:r w:rsidRPr="007858BF">
        <w:rPr>
          <w:rFonts w:ascii="Times New Roman" w:hAnsi="Times New Roman"/>
          <w:sz w:val="28"/>
          <w:szCs w:val="28"/>
        </w:rPr>
        <w:t>.</w:t>
      </w:r>
    </w:p>
    <w:p w:rsidR="0053026B" w:rsidRPr="007858BF"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 В клініці також з метою кардіопротекції разом з групою препаратів антрациклінів випробовували бета-адреноблокатори,</w:t>
      </w:r>
      <w:r>
        <w:rPr>
          <w:rFonts w:ascii="Times New Roman" w:hAnsi="Times New Roman"/>
          <w:sz w:val="28"/>
          <w:szCs w:val="28"/>
        </w:rPr>
        <w:t xml:space="preserve"> блокатори</w:t>
      </w:r>
      <w:r w:rsidRPr="007858BF">
        <w:rPr>
          <w:rFonts w:ascii="Times New Roman" w:hAnsi="Times New Roman"/>
          <w:sz w:val="28"/>
          <w:szCs w:val="28"/>
        </w:rPr>
        <w:t xml:space="preserve"> ангіотензинперетворюючого ферменту, івабрадин [19]. </w:t>
      </w:r>
    </w:p>
    <w:p w:rsidR="0053026B" w:rsidRPr="0046588C"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 протипухлинних препаратів антиметаболітів в клініці часто призначають фторурацил, який також викликає гемодинамічні зміни внаслідок пош</w:t>
      </w:r>
      <w:r>
        <w:rPr>
          <w:rFonts w:ascii="Times New Roman" w:hAnsi="Times New Roman"/>
          <w:sz w:val="28"/>
          <w:szCs w:val="28"/>
        </w:rPr>
        <w:t>коджую</w:t>
      </w:r>
      <w:r w:rsidRPr="007858BF">
        <w:rPr>
          <w:rFonts w:ascii="Times New Roman" w:hAnsi="Times New Roman"/>
          <w:sz w:val="28"/>
          <w:szCs w:val="28"/>
        </w:rPr>
        <w:t>чого впливу на ендотелій, а також може порушити діяльність міокарду</w:t>
      </w:r>
      <w:r w:rsidRPr="0054659C">
        <w:rPr>
          <w:rFonts w:ascii="Times New Roman" w:hAnsi="Times New Roman"/>
          <w:sz w:val="28"/>
          <w:szCs w:val="28"/>
        </w:rPr>
        <w:t xml:space="preserve"> </w:t>
      </w:r>
      <w:r w:rsidRPr="007858BF">
        <w:rPr>
          <w:rFonts w:ascii="Times New Roman" w:hAnsi="Times New Roman"/>
          <w:sz w:val="28"/>
          <w:szCs w:val="28"/>
        </w:rPr>
        <w:t>[18,</w:t>
      </w:r>
      <w:r>
        <w:rPr>
          <w:rFonts w:ascii="Times New Roman" w:hAnsi="Times New Roman"/>
          <w:sz w:val="28"/>
          <w:szCs w:val="28"/>
        </w:rPr>
        <w:t xml:space="preserve"> 55,</w:t>
      </w:r>
      <w:r w:rsidRPr="0054659C">
        <w:rPr>
          <w:rFonts w:ascii="Times New Roman" w:hAnsi="Times New Roman"/>
          <w:sz w:val="28"/>
          <w:szCs w:val="28"/>
        </w:rPr>
        <w:t xml:space="preserve"> </w:t>
      </w:r>
      <w:r w:rsidRPr="007858BF">
        <w:rPr>
          <w:rFonts w:ascii="Times New Roman" w:hAnsi="Times New Roman"/>
          <w:sz w:val="28"/>
          <w:szCs w:val="28"/>
        </w:rPr>
        <w:t>5</w:t>
      </w:r>
      <w:r>
        <w:rPr>
          <w:rFonts w:ascii="Times New Roman" w:hAnsi="Times New Roman"/>
          <w:sz w:val="28"/>
          <w:szCs w:val="28"/>
        </w:rPr>
        <w:t>7</w:t>
      </w:r>
      <w:r w:rsidRPr="007858BF">
        <w:rPr>
          <w:rFonts w:ascii="Times New Roman" w:hAnsi="Times New Roman"/>
          <w:sz w:val="28"/>
          <w:szCs w:val="28"/>
        </w:rPr>
        <w:t>]. Для попередження проявів кардіотоксичності фторидів застосовували кислоту фолієву, антагоністи кальцію, дальтепарин, антиоксиданти [</w:t>
      </w:r>
      <w:r w:rsidRPr="00A63BBA">
        <w:rPr>
          <w:rFonts w:ascii="Times New Roman" w:hAnsi="Times New Roman"/>
          <w:sz w:val="28"/>
          <w:szCs w:val="28"/>
        </w:rPr>
        <w:t>65</w:t>
      </w:r>
      <w:r w:rsidRPr="007858BF">
        <w:rPr>
          <w:rFonts w:ascii="Times New Roman" w:hAnsi="Times New Roman"/>
          <w:sz w:val="28"/>
          <w:szCs w:val="28"/>
        </w:rPr>
        <w:t>].</w:t>
      </w:r>
      <w:r w:rsidRPr="00F83CFE">
        <w:rPr>
          <w:rFonts w:ascii="Times New Roman" w:hAnsi="Times New Roman"/>
          <w:sz w:val="28"/>
          <w:szCs w:val="28"/>
          <w:lang w:val="ru-RU"/>
        </w:rPr>
        <w:t xml:space="preserve"> </w:t>
      </w:r>
      <w:r w:rsidRPr="007858BF">
        <w:rPr>
          <w:rFonts w:ascii="Times New Roman" w:hAnsi="Times New Roman"/>
          <w:sz w:val="28"/>
          <w:szCs w:val="28"/>
        </w:rPr>
        <w:t>Крім фторурацилу, фторидні лікарські засоби</w:t>
      </w:r>
      <w:r>
        <w:rPr>
          <w:rFonts w:ascii="Times New Roman" w:hAnsi="Times New Roman"/>
          <w:sz w:val="28"/>
          <w:szCs w:val="28"/>
        </w:rPr>
        <w:t xml:space="preserve"> у вигляді натрію фториду  застосовують</w:t>
      </w:r>
      <w:r w:rsidRPr="007858BF">
        <w:rPr>
          <w:rFonts w:ascii="Times New Roman" w:hAnsi="Times New Roman"/>
          <w:sz w:val="28"/>
          <w:szCs w:val="28"/>
        </w:rPr>
        <w:t>ся у стоматології</w:t>
      </w:r>
      <w:r w:rsidRPr="00266CAE">
        <w:rPr>
          <w:rFonts w:ascii="Times New Roman" w:hAnsi="Times New Roman"/>
          <w:sz w:val="28"/>
          <w:szCs w:val="28"/>
        </w:rPr>
        <w:t xml:space="preserve"> [222].</w:t>
      </w:r>
    </w:p>
    <w:p w:rsidR="0053026B" w:rsidRDefault="0053026B" w:rsidP="009E7796">
      <w:pPr>
        <w:pStyle w:val="NoSpacing"/>
        <w:spacing w:line="408" w:lineRule="auto"/>
        <w:ind w:firstLine="567"/>
        <w:jc w:val="both"/>
        <w:rPr>
          <w:rFonts w:ascii="Times New Roman" w:hAnsi="Times New Roman"/>
          <w:sz w:val="28"/>
          <w:szCs w:val="28"/>
        </w:rPr>
      </w:pPr>
    </w:p>
    <w:p w:rsidR="0053026B" w:rsidRPr="007858BF"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За даними літератури, натрію фторид викликає гістотоксичну гіпоксію [</w:t>
      </w:r>
      <w:r w:rsidRPr="007B397E">
        <w:rPr>
          <w:rFonts w:ascii="Times New Roman" w:hAnsi="Times New Roman"/>
          <w:sz w:val="28"/>
          <w:szCs w:val="28"/>
        </w:rPr>
        <w:t>63</w:t>
      </w:r>
      <w:r w:rsidRPr="007858BF">
        <w:rPr>
          <w:rFonts w:ascii="Times New Roman" w:hAnsi="Times New Roman"/>
          <w:sz w:val="28"/>
          <w:szCs w:val="28"/>
        </w:rPr>
        <w:t xml:space="preserve">], </w:t>
      </w:r>
      <w:r>
        <w:rPr>
          <w:rFonts w:ascii="Times New Roman" w:hAnsi="Times New Roman"/>
          <w:sz w:val="28"/>
          <w:szCs w:val="28"/>
        </w:rPr>
        <w:t>яку також може спричинити фторурацил</w:t>
      </w:r>
      <w:r w:rsidRPr="007858BF">
        <w:rPr>
          <w:rFonts w:ascii="Times New Roman" w:hAnsi="Times New Roman"/>
          <w:sz w:val="28"/>
          <w:szCs w:val="28"/>
        </w:rPr>
        <w:t>. Була досліджена ефективн</w:t>
      </w:r>
      <w:r>
        <w:rPr>
          <w:rFonts w:ascii="Times New Roman" w:hAnsi="Times New Roman"/>
          <w:sz w:val="28"/>
          <w:szCs w:val="28"/>
        </w:rPr>
        <w:t xml:space="preserve">ість </w:t>
      </w:r>
      <w:r w:rsidRPr="007858BF">
        <w:rPr>
          <w:rFonts w:ascii="Times New Roman" w:hAnsi="Times New Roman"/>
          <w:sz w:val="28"/>
          <w:szCs w:val="28"/>
        </w:rPr>
        <w:t>похідн</w:t>
      </w:r>
      <w:r>
        <w:rPr>
          <w:rFonts w:ascii="Times New Roman" w:hAnsi="Times New Roman"/>
          <w:sz w:val="28"/>
          <w:szCs w:val="28"/>
        </w:rPr>
        <w:t>их 2,3</w:t>
      </w:r>
      <w:r w:rsidRPr="00F74A91">
        <w:rPr>
          <w:rFonts w:ascii="Times New Roman" w:hAnsi="Times New Roman"/>
          <w:sz w:val="28"/>
          <w:szCs w:val="28"/>
        </w:rPr>
        <w:t xml:space="preserve"> </w:t>
      </w:r>
      <w:r>
        <w:rPr>
          <w:rFonts w:ascii="Times New Roman" w:hAnsi="Times New Roman"/>
          <w:sz w:val="28"/>
          <w:szCs w:val="28"/>
        </w:rPr>
        <w:t>–</w:t>
      </w:r>
      <w:r w:rsidRPr="00F74A91">
        <w:rPr>
          <w:rFonts w:ascii="Times New Roman" w:hAnsi="Times New Roman"/>
          <w:sz w:val="28"/>
          <w:szCs w:val="28"/>
        </w:rPr>
        <w:t xml:space="preserve"> </w:t>
      </w:r>
      <w:r w:rsidRPr="007858BF">
        <w:rPr>
          <w:rFonts w:ascii="Times New Roman" w:hAnsi="Times New Roman"/>
          <w:sz w:val="28"/>
          <w:szCs w:val="28"/>
        </w:rPr>
        <w:t>триазолу та АТФ-лонг</w:t>
      </w:r>
      <w:r>
        <w:rPr>
          <w:rFonts w:ascii="Times New Roman" w:hAnsi="Times New Roman"/>
          <w:sz w:val="28"/>
          <w:szCs w:val="28"/>
        </w:rPr>
        <w:t xml:space="preserve"> при гістотоксичній гіпоксії,що викликана натрію фторидом,</w:t>
      </w:r>
      <w:r w:rsidRPr="007858BF">
        <w:rPr>
          <w:rFonts w:ascii="Times New Roman" w:hAnsi="Times New Roman"/>
          <w:sz w:val="28"/>
          <w:szCs w:val="28"/>
        </w:rPr>
        <w:t xml:space="preserve"> щодо запобігання появи змін перекисного окиснення ліпідів і енергетичного обміну</w:t>
      </w:r>
      <w:r w:rsidRPr="0054659C">
        <w:rPr>
          <w:rFonts w:ascii="Times New Roman" w:hAnsi="Times New Roman"/>
          <w:sz w:val="28"/>
          <w:szCs w:val="28"/>
        </w:rPr>
        <w:t xml:space="preserve"> </w:t>
      </w:r>
      <w:r w:rsidRPr="002B708B">
        <w:rPr>
          <w:rFonts w:ascii="Times New Roman" w:hAnsi="Times New Roman"/>
          <w:sz w:val="28"/>
          <w:szCs w:val="28"/>
        </w:rPr>
        <w:t>[63, 64]</w:t>
      </w:r>
      <w:r w:rsidRPr="007858BF">
        <w:rPr>
          <w:rFonts w:ascii="Times New Roman" w:hAnsi="Times New Roman"/>
          <w:sz w:val="28"/>
          <w:szCs w:val="28"/>
        </w:rPr>
        <w:t>. Хоча деякі біохімічні аспекти розвитку доксорубіцинової кардіоміопатії та фторидної інтоксикації були встановлені, однак нез’ясована участь в розвитку цих патологій показників NO-системи та тіол</w:t>
      </w:r>
      <w:r>
        <w:rPr>
          <w:rFonts w:ascii="Times New Roman" w:hAnsi="Times New Roman"/>
          <w:sz w:val="28"/>
          <w:szCs w:val="28"/>
        </w:rPr>
        <w:t>-</w:t>
      </w:r>
      <w:r w:rsidRPr="007858BF">
        <w:rPr>
          <w:rFonts w:ascii="Times New Roman" w:hAnsi="Times New Roman"/>
          <w:sz w:val="28"/>
          <w:szCs w:val="28"/>
        </w:rPr>
        <w:t>дисульфідної системи, що беруть участь в метаболізмі</w:t>
      </w:r>
      <w:r>
        <w:rPr>
          <w:rFonts w:ascii="Times New Roman" w:hAnsi="Times New Roman"/>
          <w:sz w:val="28"/>
          <w:szCs w:val="28"/>
        </w:rPr>
        <w:t xml:space="preserve">  міокарду.</w:t>
      </w:r>
    </w:p>
    <w:p w:rsidR="0053026B" w:rsidRPr="00266CAE" w:rsidRDefault="0053026B" w:rsidP="009E7796">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Крім того, актуальним можна вважати пошук нових кардіопротекторів при призначенні протипухлинної фармакотерапії антрациклінами та </w:t>
      </w:r>
      <w:r w:rsidRPr="00463C37">
        <w:rPr>
          <w:rFonts w:ascii="Times New Roman" w:hAnsi="Times New Roman"/>
          <w:sz w:val="28"/>
          <w:szCs w:val="28"/>
        </w:rPr>
        <w:t>фторвм</w:t>
      </w:r>
      <w:r>
        <w:rPr>
          <w:rFonts w:ascii="Times New Roman" w:hAnsi="Times New Roman"/>
          <w:sz w:val="28"/>
          <w:szCs w:val="28"/>
        </w:rPr>
        <w:t xml:space="preserve">існими </w:t>
      </w:r>
      <w:r w:rsidRPr="007858BF">
        <w:rPr>
          <w:rFonts w:ascii="Times New Roman" w:hAnsi="Times New Roman"/>
          <w:sz w:val="28"/>
          <w:szCs w:val="28"/>
        </w:rPr>
        <w:t>антиметаболітами серед малотоксичних сполук з антиокс</w:t>
      </w:r>
      <w:r>
        <w:rPr>
          <w:rFonts w:ascii="Times New Roman" w:hAnsi="Times New Roman"/>
          <w:sz w:val="28"/>
          <w:szCs w:val="28"/>
        </w:rPr>
        <w:t>идантною та антигіпоксичною діями</w:t>
      </w:r>
      <w:r w:rsidRPr="007858BF">
        <w:rPr>
          <w:rFonts w:ascii="Times New Roman" w:hAnsi="Times New Roman"/>
          <w:sz w:val="28"/>
          <w:szCs w:val="28"/>
        </w:rPr>
        <w:t>, які мають більш широкий спектр впливу на біохімічні показники міокарду, що важливо при урахуванні індивідуальної чутливості до препаратів</w:t>
      </w:r>
      <w:r w:rsidRPr="00F83CFE">
        <w:rPr>
          <w:rFonts w:ascii="Times New Roman" w:hAnsi="Times New Roman"/>
          <w:sz w:val="28"/>
          <w:szCs w:val="28"/>
        </w:rPr>
        <w:t xml:space="preserve"> </w:t>
      </w:r>
      <w:r w:rsidRPr="00266CAE">
        <w:rPr>
          <w:rFonts w:ascii="Times New Roman" w:hAnsi="Times New Roman"/>
          <w:sz w:val="28"/>
          <w:szCs w:val="28"/>
        </w:rPr>
        <w:t>[</w:t>
      </w:r>
      <w:r>
        <w:rPr>
          <w:rFonts w:ascii="Times New Roman" w:hAnsi="Times New Roman"/>
          <w:sz w:val="28"/>
          <w:szCs w:val="28"/>
        </w:rPr>
        <w:t>37</w:t>
      </w:r>
      <w:r w:rsidRPr="00266CAE">
        <w:rPr>
          <w:rFonts w:ascii="Times New Roman" w:hAnsi="Times New Roman"/>
          <w:sz w:val="28"/>
          <w:szCs w:val="28"/>
        </w:rPr>
        <w:t>]</w:t>
      </w:r>
      <w:r w:rsidRPr="007858BF">
        <w:rPr>
          <w:rFonts w:ascii="Times New Roman" w:hAnsi="Times New Roman"/>
          <w:sz w:val="28"/>
          <w:szCs w:val="28"/>
        </w:rPr>
        <w:t xml:space="preserve">. З цього погляду </w:t>
      </w:r>
      <w:r>
        <w:rPr>
          <w:rFonts w:ascii="Times New Roman" w:hAnsi="Times New Roman"/>
          <w:sz w:val="28"/>
          <w:szCs w:val="28"/>
        </w:rPr>
        <w:t>привертають увагу</w:t>
      </w:r>
      <w:r w:rsidRPr="00F74A91">
        <w:rPr>
          <w:rFonts w:ascii="Times New Roman" w:hAnsi="Times New Roman"/>
          <w:sz w:val="28"/>
          <w:szCs w:val="28"/>
        </w:rPr>
        <w:t xml:space="preserve"> </w:t>
      </w:r>
      <w:r>
        <w:rPr>
          <w:rFonts w:ascii="Times New Roman" w:hAnsi="Times New Roman"/>
          <w:sz w:val="28"/>
          <w:szCs w:val="28"/>
        </w:rPr>
        <w:t>похідні</w:t>
      </w:r>
      <w:r w:rsidRPr="007858BF">
        <w:rPr>
          <w:rFonts w:ascii="Times New Roman" w:hAnsi="Times New Roman"/>
          <w:sz w:val="28"/>
          <w:szCs w:val="28"/>
        </w:rPr>
        <w:t xml:space="preserve"> бурштинової кис</w:t>
      </w:r>
      <w:r>
        <w:rPr>
          <w:rFonts w:ascii="Times New Roman" w:hAnsi="Times New Roman"/>
          <w:sz w:val="28"/>
          <w:szCs w:val="28"/>
        </w:rPr>
        <w:t>лоти,</w:t>
      </w:r>
      <w:r w:rsidRPr="0054659C">
        <w:rPr>
          <w:rFonts w:ascii="Times New Roman" w:hAnsi="Times New Roman"/>
          <w:sz w:val="28"/>
          <w:szCs w:val="28"/>
        </w:rPr>
        <w:t xml:space="preserve"> </w:t>
      </w:r>
      <w:r w:rsidRPr="007858BF">
        <w:rPr>
          <w:rFonts w:ascii="Times New Roman" w:hAnsi="Times New Roman"/>
          <w:sz w:val="28"/>
          <w:szCs w:val="28"/>
        </w:rPr>
        <w:t xml:space="preserve">які </w:t>
      </w:r>
      <w:r>
        <w:rPr>
          <w:rFonts w:ascii="Times New Roman" w:hAnsi="Times New Roman"/>
          <w:sz w:val="28"/>
          <w:szCs w:val="28"/>
        </w:rPr>
        <w:t>володіють</w:t>
      </w:r>
      <w:r w:rsidRPr="007858BF">
        <w:rPr>
          <w:rFonts w:ascii="Times New Roman" w:hAnsi="Times New Roman"/>
          <w:sz w:val="28"/>
          <w:szCs w:val="28"/>
        </w:rPr>
        <w:t xml:space="preserve"> антигіпоксичн</w:t>
      </w:r>
      <w:r>
        <w:rPr>
          <w:rFonts w:ascii="Times New Roman" w:hAnsi="Times New Roman"/>
          <w:sz w:val="28"/>
          <w:szCs w:val="28"/>
        </w:rPr>
        <w:t>ими</w:t>
      </w:r>
      <w:r w:rsidRPr="007858BF">
        <w:rPr>
          <w:rFonts w:ascii="Times New Roman" w:hAnsi="Times New Roman"/>
          <w:sz w:val="28"/>
          <w:szCs w:val="28"/>
        </w:rPr>
        <w:t>, антиоксидантн</w:t>
      </w:r>
      <w:r>
        <w:rPr>
          <w:rFonts w:ascii="Times New Roman" w:hAnsi="Times New Roman"/>
          <w:sz w:val="28"/>
          <w:szCs w:val="28"/>
        </w:rPr>
        <w:t>ими</w:t>
      </w:r>
      <w:r w:rsidRPr="007858BF">
        <w:rPr>
          <w:rFonts w:ascii="Times New Roman" w:hAnsi="Times New Roman"/>
          <w:sz w:val="28"/>
          <w:szCs w:val="28"/>
        </w:rPr>
        <w:t>, органопротекторн</w:t>
      </w:r>
      <w:r>
        <w:rPr>
          <w:rFonts w:ascii="Times New Roman" w:hAnsi="Times New Roman"/>
          <w:sz w:val="28"/>
          <w:szCs w:val="28"/>
        </w:rPr>
        <w:t>ими</w:t>
      </w:r>
      <w:r w:rsidRPr="00F74A91">
        <w:rPr>
          <w:rFonts w:ascii="Times New Roman" w:hAnsi="Times New Roman"/>
          <w:sz w:val="28"/>
          <w:szCs w:val="28"/>
        </w:rPr>
        <w:t xml:space="preserve"> </w:t>
      </w:r>
      <w:r>
        <w:rPr>
          <w:rFonts w:ascii="Times New Roman" w:hAnsi="Times New Roman"/>
          <w:sz w:val="28"/>
          <w:szCs w:val="28"/>
        </w:rPr>
        <w:t xml:space="preserve">властивостями, що має значення при захисті міокарду за умов доксорубіцинової кардіоміопатії та фторидної інтоксикації </w:t>
      </w:r>
      <w:r w:rsidRPr="00266CAE">
        <w:rPr>
          <w:rFonts w:ascii="Times New Roman" w:hAnsi="Times New Roman"/>
          <w:sz w:val="28"/>
          <w:szCs w:val="28"/>
        </w:rPr>
        <w:t>[</w:t>
      </w:r>
      <w:r>
        <w:rPr>
          <w:rFonts w:ascii="Times New Roman" w:hAnsi="Times New Roman"/>
          <w:sz w:val="28"/>
          <w:szCs w:val="28"/>
        </w:rPr>
        <w:t>86</w:t>
      </w:r>
      <w:r w:rsidRPr="00266CAE">
        <w:rPr>
          <w:rFonts w:ascii="Times New Roman" w:hAnsi="Times New Roman"/>
          <w:sz w:val="28"/>
          <w:szCs w:val="28"/>
        </w:rPr>
        <w:t>]</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Із зареєстрованих в Україні сполук бурштинової кислоти з кардіопротекторною дією найбільша активність визначена у мексикору [</w:t>
      </w:r>
      <w:r w:rsidRPr="007858BF">
        <w:rPr>
          <w:rFonts w:ascii="Times New Roman" w:hAnsi="Times New Roman"/>
          <w:sz w:val="28"/>
          <w:szCs w:val="28"/>
          <w:lang w:val="ru-RU"/>
        </w:rPr>
        <w:t>116</w:t>
      </w:r>
      <w:r w:rsidRPr="007858BF">
        <w:rPr>
          <w:rFonts w:ascii="Times New Roman" w:hAnsi="Times New Roman"/>
          <w:sz w:val="28"/>
          <w:szCs w:val="28"/>
        </w:rPr>
        <w:t xml:space="preserve">]. Колективом </w:t>
      </w:r>
      <w:r>
        <w:rPr>
          <w:rFonts w:ascii="Times New Roman" w:hAnsi="Times New Roman"/>
          <w:sz w:val="28"/>
          <w:szCs w:val="28"/>
        </w:rPr>
        <w:t>І</w:t>
      </w:r>
      <w:r w:rsidRPr="007858BF">
        <w:rPr>
          <w:rFonts w:ascii="Times New Roman" w:hAnsi="Times New Roman"/>
          <w:sz w:val="28"/>
          <w:szCs w:val="28"/>
        </w:rPr>
        <w:t xml:space="preserve">нституту органічної хімії синтезований </w:t>
      </w:r>
      <w:r>
        <w:rPr>
          <w:rFonts w:ascii="Times New Roman" w:hAnsi="Times New Roman"/>
          <w:sz w:val="28"/>
          <w:szCs w:val="28"/>
          <w:lang w:val="ru-RU"/>
        </w:rPr>
        <w:t>фармаколог</w:t>
      </w:r>
      <w:r>
        <w:rPr>
          <w:rFonts w:ascii="Times New Roman" w:hAnsi="Times New Roman"/>
          <w:sz w:val="28"/>
          <w:szCs w:val="28"/>
        </w:rPr>
        <w:t>і</w:t>
      </w:r>
      <w:r>
        <w:rPr>
          <w:rFonts w:ascii="Times New Roman" w:hAnsi="Times New Roman"/>
          <w:sz w:val="28"/>
          <w:szCs w:val="28"/>
          <w:lang w:val="ru-RU"/>
        </w:rPr>
        <w:t xml:space="preserve">чний </w:t>
      </w:r>
      <w:r w:rsidRPr="007858BF">
        <w:rPr>
          <w:rFonts w:ascii="Times New Roman" w:hAnsi="Times New Roman"/>
          <w:sz w:val="28"/>
          <w:szCs w:val="28"/>
        </w:rPr>
        <w:t>засіб яктон, у якого, крім антиоксидантного впливу, в</w:t>
      </w:r>
      <w:r>
        <w:rPr>
          <w:rFonts w:ascii="Times New Roman" w:hAnsi="Times New Roman"/>
          <w:sz w:val="28"/>
          <w:szCs w:val="28"/>
        </w:rPr>
        <w:t>становлені</w:t>
      </w:r>
      <w:r w:rsidRPr="007858BF">
        <w:rPr>
          <w:rFonts w:ascii="Times New Roman" w:hAnsi="Times New Roman"/>
          <w:sz w:val="28"/>
          <w:szCs w:val="28"/>
        </w:rPr>
        <w:t xml:space="preserve"> нейро- та кардіопротекторний ефект</w:t>
      </w:r>
      <w:r>
        <w:rPr>
          <w:rFonts w:ascii="Times New Roman" w:hAnsi="Times New Roman"/>
          <w:sz w:val="28"/>
          <w:szCs w:val="28"/>
        </w:rPr>
        <w:t>и</w:t>
      </w:r>
      <w:r w:rsidRPr="0054659C">
        <w:rPr>
          <w:rFonts w:ascii="Times New Roman" w:hAnsi="Times New Roman"/>
          <w:sz w:val="28"/>
          <w:szCs w:val="28"/>
          <w:lang w:val="ru-RU"/>
        </w:rPr>
        <w:t xml:space="preserve"> </w:t>
      </w:r>
      <w:r w:rsidRPr="007858BF">
        <w:rPr>
          <w:rFonts w:ascii="Times New Roman" w:hAnsi="Times New Roman"/>
          <w:sz w:val="28"/>
          <w:szCs w:val="28"/>
        </w:rPr>
        <w:t>[</w:t>
      </w:r>
      <w:r w:rsidRPr="007858BF">
        <w:rPr>
          <w:rFonts w:ascii="Times New Roman" w:hAnsi="Times New Roman"/>
          <w:sz w:val="28"/>
          <w:szCs w:val="28"/>
          <w:lang w:val="ru-RU"/>
        </w:rPr>
        <w:t>162</w:t>
      </w:r>
      <w:r w:rsidRPr="007858BF">
        <w:rPr>
          <w:rFonts w:ascii="Times New Roman" w:hAnsi="Times New Roman"/>
          <w:sz w:val="28"/>
          <w:szCs w:val="28"/>
        </w:rPr>
        <w:t>].</w:t>
      </w:r>
    </w:p>
    <w:p w:rsidR="0053026B" w:rsidRPr="00493FCE" w:rsidRDefault="0053026B" w:rsidP="00493FCE">
      <w:pPr>
        <w:pStyle w:val="NoSpacing"/>
        <w:spacing w:line="408" w:lineRule="auto"/>
        <w:ind w:firstLine="567"/>
        <w:jc w:val="both"/>
        <w:rPr>
          <w:rFonts w:ascii="Times New Roman" w:hAnsi="Times New Roman"/>
          <w:sz w:val="28"/>
          <w:szCs w:val="28"/>
        </w:rPr>
      </w:pPr>
      <w:r>
        <w:rPr>
          <w:rFonts w:ascii="Times New Roman" w:hAnsi="Times New Roman"/>
          <w:sz w:val="28"/>
          <w:szCs w:val="28"/>
        </w:rPr>
        <w:t>Враховуючи наведені дані,</w:t>
      </w:r>
      <w:r w:rsidRPr="00F74A91">
        <w:rPr>
          <w:rFonts w:ascii="Times New Roman" w:hAnsi="Times New Roman"/>
          <w:sz w:val="28"/>
          <w:szCs w:val="28"/>
        </w:rPr>
        <w:t xml:space="preserve"> </w:t>
      </w:r>
      <w:r>
        <w:rPr>
          <w:rFonts w:ascii="Times New Roman" w:hAnsi="Times New Roman"/>
          <w:sz w:val="28"/>
          <w:szCs w:val="28"/>
        </w:rPr>
        <w:t>можна вважати перспективними</w:t>
      </w:r>
      <w:r w:rsidRPr="007858BF">
        <w:rPr>
          <w:rFonts w:ascii="Times New Roman" w:hAnsi="Times New Roman"/>
          <w:sz w:val="28"/>
          <w:szCs w:val="28"/>
        </w:rPr>
        <w:t xml:space="preserve"> дослідження кардіопротекторної дії яктону та мексикору щодо показників гемодинаміки,  прооксидантно-антиоксидантного гомеостазу</w:t>
      </w:r>
      <w:r>
        <w:rPr>
          <w:rFonts w:ascii="Times New Roman" w:hAnsi="Times New Roman"/>
          <w:sz w:val="28"/>
          <w:szCs w:val="28"/>
        </w:rPr>
        <w:t xml:space="preserve">, </w:t>
      </w:r>
      <w:r w:rsidRPr="007858BF">
        <w:rPr>
          <w:rFonts w:ascii="Times New Roman" w:hAnsi="Times New Roman"/>
          <w:sz w:val="28"/>
          <w:szCs w:val="28"/>
        </w:rPr>
        <w:t>енергетичного обміну</w:t>
      </w:r>
      <w:r>
        <w:rPr>
          <w:rFonts w:ascii="Times New Roman" w:hAnsi="Times New Roman"/>
          <w:sz w:val="28"/>
          <w:szCs w:val="28"/>
        </w:rPr>
        <w:t xml:space="preserve">, тіол-дисульфідних показників та </w:t>
      </w:r>
      <w:r>
        <w:rPr>
          <w:rFonts w:ascii="Times New Roman" w:hAnsi="Times New Roman"/>
          <w:sz w:val="28"/>
          <w:szCs w:val="28"/>
          <w:lang w:val="en-US"/>
        </w:rPr>
        <w:t>NO</w:t>
      </w:r>
      <w:r w:rsidRPr="00C82245">
        <w:rPr>
          <w:rFonts w:ascii="Times New Roman" w:hAnsi="Times New Roman"/>
          <w:sz w:val="28"/>
          <w:szCs w:val="28"/>
        </w:rPr>
        <w:t>-</w:t>
      </w:r>
      <w:r>
        <w:rPr>
          <w:rFonts w:ascii="Times New Roman" w:hAnsi="Times New Roman"/>
          <w:sz w:val="28"/>
          <w:szCs w:val="28"/>
        </w:rPr>
        <w:t>системи в</w:t>
      </w:r>
      <w:r w:rsidRPr="007858BF">
        <w:rPr>
          <w:rFonts w:ascii="Times New Roman" w:hAnsi="Times New Roman"/>
          <w:sz w:val="28"/>
          <w:szCs w:val="28"/>
        </w:rPr>
        <w:t xml:space="preserve"> міокарді щурів при доксорубіциновій кардіоміопатії і фторидній інтоксикації.</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Зв’язок роботи з науковими програмами, планами, темами.</w:t>
      </w:r>
      <w:r w:rsidRPr="0054659C">
        <w:rPr>
          <w:rFonts w:ascii="Times New Roman" w:hAnsi="Times New Roman"/>
          <w:b/>
          <w:sz w:val="28"/>
          <w:szCs w:val="28"/>
          <w:lang w:val="ru-RU"/>
        </w:rPr>
        <w:t xml:space="preserve"> </w:t>
      </w:r>
      <w:r w:rsidRPr="007858BF">
        <w:rPr>
          <w:rFonts w:ascii="Times New Roman" w:hAnsi="Times New Roman"/>
          <w:sz w:val="28"/>
          <w:szCs w:val="28"/>
        </w:rPr>
        <w:t>Дисертація є продовженням досліджень співробітників кафедри фармакології Національного медичного університету імені О.О. Богомольця. Дисертаційна робота є фрагментом науков</w:t>
      </w:r>
      <w:r w:rsidRPr="00C56459">
        <w:rPr>
          <w:rFonts w:ascii="Times New Roman" w:hAnsi="Times New Roman"/>
          <w:sz w:val="28"/>
          <w:szCs w:val="28"/>
        </w:rPr>
        <w:t>их</w:t>
      </w:r>
      <w:r w:rsidRPr="007858BF">
        <w:rPr>
          <w:rFonts w:ascii="Times New Roman" w:hAnsi="Times New Roman"/>
          <w:sz w:val="28"/>
          <w:szCs w:val="28"/>
        </w:rPr>
        <w:t xml:space="preserve"> тематик кафедри за </w:t>
      </w:r>
      <w:r w:rsidRPr="00C56459">
        <w:rPr>
          <w:rFonts w:ascii="Times New Roman" w:hAnsi="Times New Roman"/>
          <w:sz w:val="28"/>
          <w:szCs w:val="28"/>
        </w:rPr>
        <w:t>назвами</w:t>
      </w:r>
      <w:r w:rsidRPr="007858BF">
        <w:rPr>
          <w:rFonts w:ascii="Times New Roman" w:hAnsi="Times New Roman"/>
          <w:sz w:val="28"/>
          <w:szCs w:val="28"/>
        </w:rPr>
        <w:t>: «Експериментальне обґрунтування комбінованого застосування кардіотропних препаратів» (№ держреєстрації НДР 0111U009417)</w:t>
      </w:r>
      <w:r>
        <w:rPr>
          <w:rFonts w:ascii="Times New Roman" w:hAnsi="Times New Roman"/>
          <w:sz w:val="28"/>
          <w:szCs w:val="28"/>
        </w:rPr>
        <w:t xml:space="preserve"> та «Фармакологічні властивості похідних янтарної кислоти за умов гіпоксії» (№ держреєстрації НДР 0115</w:t>
      </w:r>
      <w:r>
        <w:rPr>
          <w:rFonts w:ascii="Times New Roman" w:hAnsi="Times New Roman"/>
          <w:sz w:val="28"/>
          <w:szCs w:val="28"/>
          <w:lang w:val="en-US"/>
        </w:rPr>
        <w:t>U</w:t>
      </w:r>
      <w:r w:rsidRPr="00C56459">
        <w:rPr>
          <w:rFonts w:ascii="Times New Roman" w:hAnsi="Times New Roman"/>
          <w:sz w:val="28"/>
          <w:szCs w:val="28"/>
        </w:rPr>
        <w:t>004160</w:t>
      </w:r>
      <w:r>
        <w:rPr>
          <w:rFonts w:ascii="Times New Roman" w:hAnsi="Times New Roman"/>
          <w:sz w:val="28"/>
          <w:szCs w:val="28"/>
        </w:rPr>
        <w:t>)</w:t>
      </w:r>
      <w:r w:rsidRPr="007858BF">
        <w:rPr>
          <w:rFonts w:ascii="Times New Roman" w:hAnsi="Times New Roman"/>
          <w:sz w:val="28"/>
          <w:szCs w:val="28"/>
        </w:rPr>
        <w:t>.</w:t>
      </w:r>
    </w:p>
    <w:p w:rsidR="0053026B"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Мета роботи.</w:t>
      </w:r>
      <w:r w:rsidRPr="0054659C">
        <w:rPr>
          <w:rFonts w:ascii="Times New Roman" w:hAnsi="Times New Roman"/>
          <w:b/>
          <w:sz w:val="28"/>
          <w:szCs w:val="28"/>
        </w:rPr>
        <w:t xml:space="preserve"> </w:t>
      </w:r>
      <w:r>
        <w:rPr>
          <w:rFonts w:ascii="Times New Roman" w:hAnsi="Times New Roman"/>
          <w:sz w:val="28"/>
          <w:szCs w:val="28"/>
        </w:rPr>
        <w:t>Експериментально обґрунтуватикардіо</w:t>
      </w:r>
      <w:r w:rsidRPr="007858BF">
        <w:rPr>
          <w:rFonts w:ascii="Times New Roman" w:hAnsi="Times New Roman"/>
          <w:sz w:val="28"/>
          <w:szCs w:val="28"/>
        </w:rPr>
        <w:t>протекторну дію похідних бурштинової кислоти</w:t>
      </w:r>
      <w:r w:rsidRPr="00F83CFE">
        <w:rPr>
          <w:rFonts w:ascii="Times New Roman" w:hAnsi="Times New Roman"/>
          <w:sz w:val="28"/>
          <w:szCs w:val="28"/>
        </w:rPr>
        <w:t xml:space="preserve"> </w:t>
      </w:r>
      <w:r w:rsidRPr="007858BF">
        <w:rPr>
          <w:rFonts w:ascii="Times New Roman" w:hAnsi="Times New Roman"/>
          <w:sz w:val="28"/>
          <w:szCs w:val="28"/>
        </w:rPr>
        <w:t xml:space="preserve">(яктон, мексикор) на </w:t>
      </w:r>
      <w:r>
        <w:rPr>
          <w:rFonts w:ascii="Times New Roman" w:hAnsi="Times New Roman"/>
          <w:sz w:val="28"/>
          <w:szCs w:val="28"/>
        </w:rPr>
        <w:t xml:space="preserve"> метаболічні процеси в серці та системну гемодинаміку на тлі експериментальної доксорубіцинової кардіоміопатії та фторидної інтоксикації.</w:t>
      </w:r>
    </w:p>
    <w:p w:rsidR="0053026B" w:rsidRPr="00D47F8C" w:rsidRDefault="0053026B" w:rsidP="00E92131">
      <w:pPr>
        <w:pStyle w:val="NoSpacing"/>
        <w:spacing w:line="408" w:lineRule="auto"/>
        <w:ind w:firstLine="567"/>
        <w:jc w:val="both"/>
        <w:rPr>
          <w:rFonts w:ascii="Times New Roman" w:hAnsi="Times New Roman"/>
          <w:b/>
          <w:i/>
          <w:sz w:val="28"/>
          <w:szCs w:val="28"/>
        </w:rPr>
      </w:pPr>
      <w:r>
        <w:rPr>
          <w:rFonts w:ascii="Times New Roman" w:hAnsi="Times New Roman"/>
          <w:sz w:val="28"/>
          <w:szCs w:val="28"/>
        </w:rPr>
        <w:t xml:space="preserve">Відповідно до загальної мети сформульовані такі </w:t>
      </w:r>
      <w:r>
        <w:rPr>
          <w:rFonts w:ascii="Times New Roman" w:hAnsi="Times New Roman"/>
          <w:b/>
          <w:i/>
          <w:sz w:val="28"/>
          <w:szCs w:val="28"/>
        </w:rPr>
        <w:t>завдання дослідження:</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1. Визначити вплив яктону на токсичність доксорубіцину, нат</w:t>
      </w:r>
      <w:r>
        <w:rPr>
          <w:rFonts w:ascii="Times New Roman" w:hAnsi="Times New Roman"/>
          <w:sz w:val="28"/>
          <w:szCs w:val="28"/>
        </w:rPr>
        <w:t xml:space="preserve">рію фториду </w:t>
      </w:r>
      <w:r w:rsidRPr="007858BF">
        <w:rPr>
          <w:rFonts w:ascii="Times New Roman" w:hAnsi="Times New Roman"/>
          <w:sz w:val="28"/>
          <w:szCs w:val="28"/>
        </w:rPr>
        <w:t xml:space="preserve"> в експериментах на мишах,тривалість тіопенталового сну в експериментах на щурах</w:t>
      </w:r>
      <w:r>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2. Дослідити дію яктону на діяльність серця та показники системної гемодинаміки  кролів в умовах доксорубіцинової кардіоміопатії та фторидної інтоксикації.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3. Встановити дію похідних бурштинової кислоти на показники прооксидантно-антиоксидантного гомеостазу та протеїнсинтезу в міокарді щурів при патологічних станах.</w:t>
      </w:r>
    </w:p>
    <w:p w:rsidR="0053026B" w:rsidRDefault="0053026B" w:rsidP="001C2230">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4. </w:t>
      </w:r>
      <w:r>
        <w:rPr>
          <w:rFonts w:ascii="Times New Roman" w:hAnsi="Times New Roman"/>
          <w:sz w:val="28"/>
          <w:szCs w:val="28"/>
        </w:rPr>
        <w:t>Охарактеризувати</w:t>
      </w:r>
      <w:r w:rsidRPr="007858BF">
        <w:rPr>
          <w:rFonts w:ascii="Times New Roman" w:hAnsi="Times New Roman"/>
          <w:sz w:val="28"/>
          <w:szCs w:val="28"/>
        </w:rPr>
        <w:t xml:space="preserve"> вплив похідних бурштиново</w:t>
      </w:r>
      <w:r>
        <w:rPr>
          <w:rFonts w:ascii="Times New Roman" w:hAnsi="Times New Roman"/>
          <w:sz w:val="28"/>
          <w:szCs w:val="28"/>
        </w:rPr>
        <w:t>ї</w:t>
      </w:r>
      <w:r w:rsidRPr="007858BF">
        <w:rPr>
          <w:rFonts w:ascii="Times New Roman" w:hAnsi="Times New Roman"/>
          <w:sz w:val="28"/>
          <w:szCs w:val="28"/>
        </w:rPr>
        <w:t xml:space="preserve"> кислоти на показники енергетичного обміну</w:t>
      </w:r>
      <w:r w:rsidRPr="00F83CFE">
        <w:rPr>
          <w:rFonts w:ascii="Times New Roman" w:hAnsi="Times New Roman"/>
          <w:sz w:val="28"/>
          <w:szCs w:val="28"/>
        </w:rPr>
        <w:t xml:space="preserve"> </w:t>
      </w:r>
      <w:r w:rsidRPr="007858BF">
        <w:rPr>
          <w:rFonts w:ascii="Times New Roman" w:hAnsi="Times New Roman"/>
          <w:sz w:val="28"/>
          <w:szCs w:val="28"/>
        </w:rPr>
        <w:t>(вміст аденілових нуклеотидів,</w:t>
      </w:r>
      <w:r w:rsidRPr="00F83CFE">
        <w:rPr>
          <w:rFonts w:ascii="Times New Roman" w:hAnsi="Times New Roman"/>
          <w:sz w:val="28"/>
          <w:szCs w:val="28"/>
        </w:rPr>
        <w:t xml:space="preserve"> </w:t>
      </w:r>
      <w:r w:rsidRPr="007858BF">
        <w:rPr>
          <w:rFonts w:ascii="Times New Roman" w:hAnsi="Times New Roman"/>
          <w:sz w:val="28"/>
          <w:szCs w:val="28"/>
        </w:rPr>
        <w:t xml:space="preserve">активність креатинфосфокінази,  показники гліколізу, глюконеогенезу, циклу Кребса, малат-аспартатного шунта) в міокарді щурів при доксорубіциновій кардіоміопатії </w:t>
      </w:r>
      <w:r>
        <w:rPr>
          <w:rFonts w:ascii="Times New Roman" w:hAnsi="Times New Roman"/>
          <w:sz w:val="28"/>
          <w:szCs w:val="28"/>
        </w:rPr>
        <w:t>та</w:t>
      </w:r>
      <w:r w:rsidRPr="007858BF">
        <w:rPr>
          <w:rFonts w:ascii="Times New Roman" w:hAnsi="Times New Roman"/>
          <w:sz w:val="28"/>
          <w:szCs w:val="28"/>
        </w:rPr>
        <w:t xml:space="preserve"> фторидній інтоксикації.</w:t>
      </w:r>
    </w:p>
    <w:p w:rsidR="0053026B" w:rsidRPr="007858BF" w:rsidRDefault="0053026B" w:rsidP="001C2230">
      <w:pPr>
        <w:pStyle w:val="NoSpacing"/>
        <w:spacing w:line="408" w:lineRule="auto"/>
        <w:ind w:firstLine="567"/>
        <w:jc w:val="both"/>
        <w:rPr>
          <w:rFonts w:ascii="Times New Roman" w:hAnsi="Times New Roman"/>
          <w:sz w:val="28"/>
          <w:szCs w:val="28"/>
        </w:rPr>
      </w:pPr>
      <w:r>
        <w:rPr>
          <w:rFonts w:ascii="Times New Roman" w:hAnsi="Times New Roman"/>
          <w:sz w:val="28"/>
          <w:szCs w:val="28"/>
        </w:rPr>
        <w:t>5. Дослідити наявність мітопротекторної дії у похідних бурштинової кислоти при доксорубіциновій кардіоміопатії та фторидній інтоксикації.</w:t>
      </w:r>
    </w:p>
    <w:p w:rsidR="0053026B" w:rsidRPr="007858BF" w:rsidRDefault="0053026B" w:rsidP="00E92131">
      <w:pPr>
        <w:pStyle w:val="NoSpacing"/>
        <w:spacing w:line="408" w:lineRule="auto"/>
        <w:ind w:firstLine="567"/>
        <w:jc w:val="both"/>
        <w:rPr>
          <w:rFonts w:ascii="Times New Roman" w:hAnsi="Times New Roman"/>
          <w:sz w:val="28"/>
          <w:szCs w:val="28"/>
        </w:rPr>
      </w:pPr>
      <w:r>
        <w:rPr>
          <w:rFonts w:ascii="Times New Roman" w:hAnsi="Times New Roman"/>
          <w:sz w:val="28"/>
          <w:szCs w:val="28"/>
        </w:rPr>
        <w:t>6</w:t>
      </w:r>
      <w:r w:rsidRPr="007858BF">
        <w:rPr>
          <w:rFonts w:ascii="Times New Roman" w:hAnsi="Times New Roman"/>
          <w:sz w:val="28"/>
          <w:szCs w:val="28"/>
        </w:rPr>
        <w:t xml:space="preserve">. Встановити дію похідних бурштинової кислоти на показники метаболізму NO </w:t>
      </w:r>
      <w:r>
        <w:rPr>
          <w:rFonts w:ascii="Times New Roman" w:hAnsi="Times New Roman"/>
          <w:sz w:val="28"/>
          <w:szCs w:val="28"/>
        </w:rPr>
        <w:t xml:space="preserve"> та тіол-</w:t>
      </w:r>
      <w:r w:rsidRPr="007858BF">
        <w:rPr>
          <w:rFonts w:ascii="Times New Roman" w:hAnsi="Times New Roman"/>
          <w:sz w:val="28"/>
          <w:szCs w:val="28"/>
        </w:rPr>
        <w:t>дисульфідної системи в міокарді щурів на фоні доксорубіц</w:t>
      </w:r>
      <w:r>
        <w:rPr>
          <w:rFonts w:ascii="Times New Roman" w:hAnsi="Times New Roman"/>
          <w:sz w:val="28"/>
          <w:szCs w:val="28"/>
        </w:rPr>
        <w:t>инової кардіоміопатії і фторидної</w:t>
      </w:r>
      <w:r w:rsidRPr="007858BF">
        <w:rPr>
          <w:rFonts w:ascii="Times New Roman" w:hAnsi="Times New Roman"/>
          <w:sz w:val="28"/>
          <w:szCs w:val="28"/>
        </w:rPr>
        <w:t xml:space="preserve"> інтоксикації.</w:t>
      </w:r>
    </w:p>
    <w:p w:rsidR="0053026B" w:rsidRPr="007858BF" w:rsidRDefault="0053026B" w:rsidP="001C2230">
      <w:pPr>
        <w:pStyle w:val="NoSpacing"/>
        <w:spacing w:line="408" w:lineRule="auto"/>
        <w:ind w:firstLine="567"/>
        <w:jc w:val="both"/>
        <w:rPr>
          <w:rFonts w:ascii="Times New Roman" w:hAnsi="Times New Roman"/>
          <w:sz w:val="28"/>
          <w:szCs w:val="28"/>
        </w:rPr>
      </w:pPr>
      <w:r>
        <w:rPr>
          <w:rFonts w:ascii="Times New Roman" w:hAnsi="Times New Roman"/>
          <w:sz w:val="28"/>
          <w:szCs w:val="28"/>
        </w:rPr>
        <w:t>7</w:t>
      </w:r>
      <w:r w:rsidRPr="007858BF">
        <w:rPr>
          <w:rFonts w:ascii="Times New Roman" w:hAnsi="Times New Roman"/>
          <w:sz w:val="28"/>
          <w:szCs w:val="28"/>
        </w:rPr>
        <w:t>. Провести квантово-хімічні дослідження механізмів кардіопротекторної дії бурштинової кислоти.</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i/>
          <w:sz w:val="28"/>
          <w:szCs w:val="28"/>
        </w:rPr>
        <w:t xml:space="preserve">Об'єкт дослідження </w:t>
      </w:r>
      <w:r w:rsidRPr="007858BF">
        <w:rPr>
          <w:rFonts w:ascii="Times New Roman" w:hAnsi="Times New Roman"/>
          <w:sz w:val="28"/>
          <w:szCs w:val="28"/>
        </w:rPr>
        <w:t>– доксорубіцинова кардіоміопатія, фторидна інтоксикація.</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i/>
          <w:sz w:val="28"/>
          <w:szCs w:val="28"/>
        </w:rPr>
        <w:t xml:space="preserve">Предмет дослідження – </w:t>
      </w:r>
      <w:r>
        <w:rPr>
          <w:rFonts w:ascii="Times New Roman" w:hAnsi="Times New Roman"/>
          <w:sz w:val="28"/>
          <w:szCs w:val="28"/>
        </w:rPr>
        <w:t>протекторні властивості яктон</w:t>
      </w:r>
      <w:r w:rsidRPr="00775BFB">
        <w:rPr>
          <w:rFonts w:ascii="Times New Roman" w:hAnsi="Times New Roman"/>
          <w:sz w:val="28"/>
          <w:szCs w:val="28"/>
        </w:rPr>
        <w:t>у</w:t>
      </w:r>
      <w:r>
        <w:rPr>
          <w:rFonts w:ascii="Times New Roman" w:hAnsi="Times New Roman"/>
          <w:sz w:val="28"/>
          <w:szCs w:val="28"/>
        </w:rPr>
        <w:t xml:space="preserve"> та мексидолу в умовах доксорубіцинової кардіоміопатії та фторидної інтоксикації</w:t>
      </w:r>
      <w:r w:rsidRPr="00775BFB">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i/>
          <w:sz w:val="28"/>
          <w:szCs w:val="28"/>
        </w:rPr>
        <w:t xml:space="preserve">Методи дослідження – </w:t>
      </w:r>
      <w:r w:rsidRPr="007858BF">
        <w:rPr>
          <w:rFonts w:ascii="Times New Roman" w:hAnsi="Times New Roman"/>
          <w:sz w:val="28"/>
          <w:szCs w:val="28"/>
        </w:rPr>
        <w:t>фармакологічні,токсикологічні, біохімічні, квантово-хімічні, статистичні.</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Наукова новизна отриманих результатів.</w:t>
      </w:r>
      <w:r w:rsidRPr="00F74A91">
        <w:rPr>
          <w:rFonts w:ascii="Times New Roman" w:hAnsi="Times New Roman"/>
          <w:b/>
          <w:sz w:val="28"/>
          <w:szCs w:val="28"/>
        </w:rPr>
        <w:t xml:space="preserve"> </w:t>
      </w:r>
      <w:r w:rsidRPr="007858BF">
        <w:rPr>
          <w:rFonts w:ascii="Times New Roman" w:hAnsi="Times New Roman"/>
          <w:sz w:val="28"/>
          <w:szCs w:val="28"/>
        </w:rPr>
        <w:t>Пріор</w:t>
      </w:r>
      <w:r>
        <w:rPr>
          <w:rFonts w:ascii="Times New Roman" w:hAnsi="Times New Roman"/>
          <w:sz w:val="28"/>
          <w:szCs w:val="28"/>
        </w:rPr>
        <w:t>и</w:t>
      </w:r>
      <w:r w:rsidRPr="007858BF">
        <w:rPr>
          <w:rFonts w:ascii="Times New Roman" w:hAnsi="Times New Roman"/>
          <w:sz w:val="28"/>
          <w:szCs w:val="28"/>
        </w:rPr>
        <w:t>тетним є результат вивчення кардіопротекторних властивостей яктону порівняно з мексикором при доксорубіциновій кардіоміопатії, а також яктону при фторидній інтоксикації. Вперше встановлена антитоксична дія яктону при гострому отруєнні мишей до</w:t>
      </w:r>
      <w:r>
        <w:rPr>
          <w:rFonts w:ascii="Times New Roman" w:hAnsi="Times New Roman"/>
          <w:sz w:val="28"/>
          <w:szCs w:val="28"/>
        </w:rPr>
        <w:t>ксорубіцином та натрію фторидом, а також на фоні тіопенталового сну.</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На фоні яктону в дозї</w:t>
      </w:r>
      <w:r w:rsidRPr="0054659C">
        <w:rPr>
          <w:rFonts w:ascii="Times New Roman" w:hAnsi="Times New Roman"/>
          <w:sz w:val="28"/>
          <w:szCs w:val="28"/>
          <w:lang w:val="ru-RU"/>
        </w:rPr>
        <w:t xml:space="preserve"> </w:t>
      </w:r>
      <w:r>
        <w:rPr>
          <w:rFonts w:ascii="Times New Roman" w:hAnsi="Times New Roman"/>
          <w:sz w:val="28"/>
          <w:szCs w:val="28"/>
        </w:rPr>
        <w:t>140</w:t>
      </w:r>
      <w:r w:rsidRPr="0054659C">
        <w:rPr>
          <w:rFonts w:ascii="Times New Roman" w:hAnsi="Times New Roman"/>
          <w:sz w:val="28"/>
          <w:szCs w:val="28"/>
          <w:lang w:val="ru-RU"/>
        </w:rPr>
        <w:t xml:space="preserve"> </w:t>
      </w:r>
      <w:r>
        <w:rPr>
          <w:rFonts w:ascii="Times New Roman" w:hAnsi="Times New Roman"/>
          <w:sz w:val="28"/>
          <w:szCs w:val="28"/>
        </w:rPr>
        <w:t>мг/кг ДЛ</w:t>
      </w:r>
      <w:r w:rsidRPr="0054659C">
        <w:rPr>
          <w:rFonts w:ascii="Times New Roman" w:hAnsi="Times New Roman"/>
          <w:sz w:val="18"/>
          <w:szCs w:val="18"/>
          <w:lang w:val="ru-RU"/>
        </w:rPr>
        <w:t>50</w:t>
      </w:r>
      <w:r w:rsidRPr="0054659C">
        <w:rPr>
          <w:rFonts w:ascii="Times New Roman" w:hAnsi="Times New Roman"/>
          <w:sz w:val="28"/>
          <w:szCs w:val="28"/>
          <w:lang w:val="ru-RU"/>
        </w:rPr>
        <w:t xml:space="preserve"> </w:t>
      </w:r>
      <w:r w:rsidRPr="007858BF">
        <w:rPr>
          <w:rFonts w:ascii="Times New Roman" w:hAnsi="Times New Roman"/>
          <w:sz w:val="28"/>
          <w:szCs w:val="28"/>
        </w:rPr>
        <w:t>доксорубіцину зростає в</w:t>
      </w:r>
      <w:r w:rsidRPr="0054659C">
        <w:rPr>
          <w:rFonts w:ascii="Times New Roman" w:hAnsi="Times New Roman"/>
          <w:sz w:val="28"/>
          <w:szCs w:val="28"/>
          <w:lang w:val="ru-RU"/>
        </w:rPr>
        <w:t xml:space="preserve"> </w:t>
      </w:r>
      <w:r w:rsidRPr="007858BF">
        <w:rPr>
          <w:rFonts w:ascii="Times New Roman" w:hAnsi="Times New Roman"/>
          <w:sz w:val="28"/>
          <w:szCs w:val="28"/>
        </w:rPr>
        <w:t>3,8</w:t>
      </w:r>
      <w:r w:rsidRPr="00F83CFE">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w:t>
      </w:r>
      <w:r w:rsidRPr="00F83CFE">
        <w:rPr>
          <w:rFonts w:ascii="Times New Roman" w:hAnsi="Times New Roman"/>
          <w:sz w:val="28"/>
          <w:szCs w:val="28"/>
          <w:lang w:val="ru-RU"/>
        </w:rPr>
        <w:t xml:space="preserve"> </w:t>
      </w:r>
      <w:r w:rsidRPr="007858BF">
        <w:rPr>
          <w:rFonts w:ascii="Times New Roman" w:hAnsi="Times New Roman"/>
          <w:sz w:val="28"/>
          <w:szCs w:val="28"/>
        </w:rPr>
        <w:t>а в дозі 280</w:t>
      </w:r>
      <w:r w:rsidRPr="0054659C">
        <w:rPr>
          <w:rFonts w:ascii="Times New Roman" w:hAnsi="Times New Roman"/>
          <w:sz w:val="28"/>
          <w:szCs w:val="28"/>
          <w:lang w:val="ru-RU"/>
        </w:rPr>
        <w:t xml:space="preserve"> </w:t>
      </w:r>
      <w:r w:rsidRPr="007858BF">
        <w:rPr>
          <w:rFonts w:ascii="Times New Roman" w:hAnsi="Times New Roman"/>
          <w:sz w:val="28"/>
          <w:szCs w:val="28"/>
        </w:rPr>
        <w:t>мг/кг – в</w:t>
      </w:r>
      <w:r w:rsidRPr="0054659C">
        <w:rPr>
          <w:rFonts w:ascii="Times New Roman" w:hAnsi="Times New Roman"/>
          <w:sz w:val="28"/>
          <w:szCs w:val="28"/>
          <w:lang w:val="ru-RU"/>
        </w:rPr>
        <w:t xml:space="preserve"> </w:t>
      </w:r>
      <w:r>
        <w:rPr>
          <w:rFonts w:ascii="Times New Roman" w:hAnsi="Times New Roman"/>
          <w:sz w:val="28"/>
          <w:szCs w:val="28"/>
        </w:rPr>
        <w:t>7,5</w:t>
      </w:r>
      <w:r w:rsidRPr="00F83CFE">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 При застосуванні</w:t>
      </w:r>
      <w:r w:rsidRPr="00F74A91">
        <w:rPr>
          <w:rFonts w:ascii="Times New Roman" w:hAnsi="Times New Roman"/>
          <w:sz w:val="28"/>
          <w:szCs w:val="28"/>
          <w:lang w:val="ru-RU"/>
        </w:rPr>
        <w:t xml:space="preserve"> </w:t>
      </w:r>
      <w:r w:rsidRPr="007858BF">
        <w:rPr>
          <w:rFonts w:ascii="Times New Roman" w:hAnsi="Times New Roman"/>
          <w:sz w:val="28"/>
          <w:szCs w:val="28"/>
        </w:rPr>
        <w:t>яктону в дозі 140</w:t>
      </w:r>
      <w:r w:rsidRPr="0054659C">
        <w:rPr>
          <w:rFonts w:ascii="Times New Roman" w:hAnsi="Times New Roman"/>
          <w:sz w:val="28"/>
          <w:szCs w:val="28"/>
          <w:lang w:val="ru-RU"/>
        </w:rPr>
        <w:t xml:space="preserve"> </w:t>
      </w:r>
      <w:r>
        <w:rPr>
          <w:rFonts w:ascii="Times New Roman" w:hAnsi="Times New Roman"/>
          <w:sz w:val="28"/>
          <w:szCs w:val="28"/>
        </w:rPr>
        <w:t>мг/кг ДЛ</w:t>
      </w:r>
      <w:r w:rsidRPr="0054659C">
        <w:rPr>
          <w:rFonts w:ascii="Times New Roman" w:hAnsi="Times New Roman"/>
          <w:sz w:val="18"/>
          <w:szCs w:val="18"/>
          <w:lang w:val="ru-RU"/>
        </w:rPr>
        <w:t>50</w:t>
      </w:r>
      <w:r>
        <w:rPr>
          <w:rFonts w:ascii="Times New Roman" w:hAnsi="Times New Roman"/>
          <w:sz w:val="28"/>
          <w:szCs w:val="28"/>
        </w:rPr>
        <w:t xml:space="preserve"> натрі</w:t>
      </w:r>
      <w:r w:rsidRPr="007858BF">
        <w:rPr>
          <w:rFonts w:ascii="Times New Roman" w:hAnsi="Times New Roman"/>
          <w:sz w:val="28"/>
          <w:szCs w:val="28"/>
        </w:rPr>
        <w:t>ю фториду</w:t>
      </w:r>
      <w:r w:rsidRPr="00F74A91">
        <w:rPr>
          <w:rFonts w:ascii="Times New Roman" w:hAnsi="Times New Roman"/>
          <w:sz w:val="28"/>
          <w:szCs w:val="28"/>
          <w:lang w:val="ru-RU"/>
        </w:rPr>
        <w:t xml:space="preserve"> </w:t>
      </w:r>
      <w:r w:rsidRPr="007858BF">
        <w:rPr>
          <w:rFonts w:ascii="Times New Roman" w:hAnsi="Times New Roman"/>
          <w:sz w:val="28"/>
          <w:szCs w:val="28"/>
        </w:rPr>
        <w:t xml:space="preserve">зростає в </w:t>
      </w:r>
      <w:r>
        <w:rPr>
          <w:rFonts w:ascii="Times New Roman" w:hAnsi="Times New Roman"/>
          <w:sz w:val="28"/>
          <w:szCs w:val="28"/>
        </w:rPr>
        <w:t>4,3</w:t>
      </w:r>
      <w:r w:rsidRPr="00F83CFE">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 а в дозі 280</w:t>
      </w:r>
      <w:r w:rsidRPr="0054659C">
        <w:rPr>
          <w:rFonts w:ascii="Times New Roman" w:hAnsi="Times New Roman"/>
          <w:sz w:val="28"/>
          <w:szCs w:val="28"/>
          <w:lang w:val="ru-RU"/>
        </w:rPr>
        <w:t xml:space="preserve"> </w:t>
      </w:r>
      <w:r w:rsidRPr="007858BF">
        <w:rPr>
          <w:rFonts w:ascii="Times New Roman" w:hAnsi="Times New Roman"/>
          <w:sz w:val="28"/>
          <w:szCs w:val="28"/>
        </w:rPr>
        <w:t xml:space="preserve">мг/кг – в </w:t>
      </w:r>
      <w:r>
        <w:rPr>
          <w:rFonts w:ascii="Times New Roman" w:hAnsi="Times New Roman"/>
          <w:sz w:val="28"/>
          <w:szCs w:val="28"/>
        </w:rPr>
        <w:t>6,6</w:t>
      </w:r>
      <w:r w:rsidRPr="00F83CFE">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w:t>
      </w:r>
      <w:r>
        <w:rPr>
          <w:rFonts w:ascii="Times New Roman" w:hAnsi="Times New Roman"/>
          <w:sz w:val="28"/>
          <w:szCs w:val="28"/>
        </w:rPr>
        <w:t xml:space="preserve"> Яктон зменшує тривалість тіопенталового сну, що зростає на фоні доксорубіцину, фторурацилу, натрію фториду. Це свідчить </w:t>
      </w:r>
      <w:r w:rsidRPr="007858BF">
        <w:rPr>
          <w:rFonts w:ascii="Times New Roman" w:hAnsi="Times New Roman"/>
          <w:sz w:val="28"/>
          <w:szCs w:val="24"/>
        </w:rPr>
        <w:t>про наявність у яктону дезінтоксикаційних, гепатопротекторних властивостей при введенні в токсичних дозах доксорубіцину, фторурацилу, натрію фториду.</w:t>
      </w:r>
      <w:r w:rsidRPr="0054659C">
        <w:rPr>
          <w:rFonts w:ascii="Times New Roman" w:hAnsi="Times New Roman"/>
          <w:sz w:val="28"/>
          <w:szCs w:val="24"/>
          <w:lang w:val="ru-RU"/>
        </w:rPr>
        <w:t xml:space="preserve"> </w:t>
      </w:r>
      <w:r w:rsidRPr="007858BF">
        <w:rPr>
          <w:rFonts w:ascii="Times New Roman" w:hAnsi="Times New Roman"/>
          <w:sz w:val="28"/>
          <w:szCs w:val="28"/>
        </w:rPr>
        <w:t>Визначена кардіопротекторна активність яктону при доксорубіциновій кардіоміопатії та фторидній інтоксикації щодо показників кардіо- і системної гемодинаміки.</w:t>
      </w:r>
    </w:p>
    <w:p w:rsidR="0053026B" w:rsidRPr="00463C37" w:rsidRDefault="0053026B" w:rsidP="00463C37">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Так,</w:t>
      </w:r>
      <w:r w:rsidRPr="0054659C">
        <w:rPr>
          <w:rFonts w:ascii="Times New Roman" w:hAnsi="Times New Roman"/>
          <w:sz w:val="28"/>
          <w:szCs w:val="28"/>
        </w:rPr>
        <w:t xml:space="preserve"> </w:t>
      </w:r>
      <w:r w:rsidRPr="007858BF">
        <w:rPr>
          <w:rFonts w:ascii="Times New Roman" w:hAnsi="Times New Roman"/>
          <w:sz w:val="28"/>
          <w:szCs w:val="28"/>
        </w:rPr>
        <w:t>при доксорубіциновій кардіоміопатії яктон запобігає змінам САТ,</w:t>
      </w:r>
      <w:r w:rsidRPr="0054659C">
        <w:rPr>
          <w:rFonts w:ascii="Times New Roman" w:hAnsi="Times New Roman"/>
          <w:sz w:val="28"/>
          <w:szCs w:val="28"/>
        </w:rPr>
        <w:t xml:space="preserve"> </w:t>
      </w:r>
      <w:r w:rsidRPr="007858BF">
        <w:rPr>
          <w:rFonts w:ascii="Times New Roman" w:hAnsi="Times New Roman"/>
          <w:sz w:val="28"/>
          <w:szCs w:val="28"/>
        </w:rPr>
        <w:t>РІЛШ,</w:t>
      </w:r>
      <w:r w:rsidRPr="0054659C">
        <w:rPr>
          <w:rFonts w:ascii="Times New Roman" w:hAnsi="Times New Roman"/>
          <w:sz w:val="28"/>
          <w:szCs w:val="28"/>
        </w:rPr>
        <w:t xml:space="preserve"> </w:t>
      </w:r>
      <w:r w:rsidRPr="007858BF">
        <w:rPr>
          <w:rFonts w:ascii="Times New Roman" w:hAnsi="Times New Roman"/>
          <w:sz w:val="28"/>
          <w:szCs w:val="28"/>
        </w:rPr>
        <w:t>РУІЛШ,</w:t>
      </w:r>
      <w:r w:rsidRPr="0054659C">
        <w:rPr>
          <w:rFonts w:ascii="Times New Roman" w:hAnsi="Times New Roman"/>
          <w:sz w:val="28"/>
          <w:szCs w:val="28"/>
        </w:rPr>
        <w:t xml:space="preserve"> </w:t>
      </w:r>
      <w:r w:rsidRPr="007858BF">
        <w:rPr>
          <w:rFonts w:ascii="Times New Roman" w:hAnsi="Times New Roman"/>
          <w:sz w:val="28"/>
          <w:szCs w:val="28"/>
        </w:rPr>
        <w:t>які порушуються при цій патології.</w:t>
      </w:r>
      <w:r w:rsidRPr="0054659C">
        <w:rPr>
          <w:rFonts w:ascii="Times New Roman" w:hAnsi="Times New Roman"/>
          <w:sz w:val="28"/>
          <w:szCs w:val="28"/>
        </w:rPr>
        <w:t xml:space="preserve"> </w:t>
      </w:r>
      <w:r w:rsidRPr="007858BF">
        <w:rPr>
          <w:rFonts w:ascii="Times New Roman" w:hAnsi="Times New Roman"/>
          <w:sz w:val="28"/>
          <w:szCs w:val="28"/>
        </w:rPr>
        <w:t>П</w:t>
      </w:r>
      <w:r>
        <w:rPr>
          <w:rFonts w:ascii="Times New Roman" w:hAnsi="Times New Roman"/>
          <w:sz w:val="28"/>
          <w:szCs w:val="28"/>
        </w:rPr>
        <w:t>ри фторидній інтоксикації яктон</w:t>
      </w:r>
      <w:r w:rsidRPr="0054659C">
        <w:rPr>
          <w:rFonts w:ascii="Times New Roman" w:hAnsi="Times New Roman"/>
          <w:sz w:val="28"/>
          <w:szCs w:val="28"/>
        </w:rPr>
        <w:t xml:space="preserve"> </w:t>
      </w:r>
      <w:r w:rsidRPr="007858BF">
        <w:rPr>
          <w:rFonts w:ascii="Times New Roman" w:hAnsi="Times New Roman"/>
          <w:sz w:val="28"/>
          <w:szCs w:val="28"/>
        </w:rPr>
        <w:t>має протекторну дію стосовно Рмакс.,</w:t>
      </w:r>
      <w:r w:rsidRPr="0054659C">
        <w:rPr>
          <w:rFonts w:ascii="Times New Roman" w:hAnsi="Times New Roman"/>
          <w:sz w:val="28"/>
          <w:szCs w:val="28"/>
        </w:rPr>
        <w:t xml:space="preserve"> </w:t>
      </w:r>
      <w:r w:rsidRPr="007858BF">
        <w:rPr>
          <w:rFonts w:ascii="Times New Roman" w:hAnsi="Times New Roman"/>
          <w:sz w:val="28"/>
          <w:szCs w:val="28"/>
        </w:rPr>
        <w:t>РІЛШ,</w:t>
      </w:r>
      <w:r w:rsidRPr="0054659C">
        <w:rPr>
          <w:rFonts w:ascii="Times New Roman" w:hAnsi="Times New Roman"/>
          <w:sz w:val="28"/>
          <w:szCs w:val="28"/>
        </w:rPr>
        <w:t xml:space="preserve"> </w:t>
      </w:r>
      <w:r w:rsidRPr="007858BF">
        <w:rPr>
          <w:rFonts w:ascii="Times New Roman" w:hAnsi="Times New Roman"/>
          <w:sz w:val="28"/>
          <w:szCs w:val="28"/>
        </w:rPr>
        <w:t>РУІЛШ,</w:t>
      </w:r>
      <w:r w:rsidRPr="0054659C">
        <w:rPr>
          <w:rFonts w:ascii="Times New Roman" w:hAnsi="Times New Roman"/>
          <w:sz w:val="28"/>
          <w:szCs w:val="28"/>
        </w:rPr>
        <w:t xml:space="preserve"> </w:t>
      </w:r>
      <w:r w:rsidRPr="007858BF">
        <w:rPr>
          <w:rFonts w:ascii="Times New Roman" w:hAnsi="Times New Roman"/>
          <w:sz w:val="28"/>
          <w:szCs w:val="28"/>
        </w:rPr>
        <w:t>СІ,</w:t>
      </w:r>
      <w:r w:rsidRPr="0054659C">
        <w:rPr>
          <w:rFonts w:ascii="Times New Roman" w:hAnsi="Times New Roman"/>
          <w:sz w:val="28"/>
          <w:szCs w:val="28"/>
        </w:rPr>
        <w:t xml:space="preserve"> </w:t>
      </w:r>
      <w:r w:rsidRPr="007858BF">
        <w:rPr>
          <w:rFonts w:ascii="Times New Roman" w:hAnsi="Times New Roman"/>
          <w:sz w:val="28"/>
          <w:szCs w:val="28"/>
        </w:rPr>
        <w:t>СИІ,</w:t>
      </w:r>
      <w:r w:rsidRPr="0054659C">
        <w:rPr>
          <w:rFonts w:ascii="Times New Roman" w:hAnsi="Times New Roman"/>
          <w:sz w:val="28"/>
          <w:szCs w:val="28"/>
        </w:rPr>
        <w:t xml:space="preserve"> </w:t>
      </w:r>
      <w:r w:rsidRPr="007858BF">
        <w:rPr>
          <w:rFonts w:ascii="Times New Roman" w:hAnsi="Times New Roman"/>
          <w:sz w:val="28"/>
          <w:szCs w:val="28"/>
        </w:rPr>
        <w:t>ХОК,</w:t>
      </w:r>
      <w:r w:rsidRPr="0054659C">
        <w:rPr>
          <w:rFonts w:ascii="Times New Roman" w:hAnsi="Times New Roman"/>
          <w:sz w:val="28"/>
          <w:szCs w:val="28"/>
        </w:rPr>
        <w:t xml:space="preserve"> </w:t>
      </w:r>
      <w:r w:rsidRPr="007858BF">
        <w:rPr>
          <w:rFonts w:ascii="Times New Roman" w:hAnsi="Times New Roman"/>
          <w:sz w:val="28"/>
          <w:szCs w:val="28"/>
        </w:rPr>
        <w:t>УОК,</w:t>
      </w:r>
      <w:r w:rsidRPr="0054659C">
        <w:rPr>
          <w:rFonts w:ascii="Times New Roman" w:hAnsi="Times New Roman"/>
          <w:sz w:val="28"/>
          <w:szCs w:val="28"/>
        </w:rPr>
        <w:t xml:space="preserve"> </w:t>
      </w:r>
      <w:r w:rsidRPr="007858BF">
        <w:rPr>
          <w:rFonts w:ascii="Times New Roman" w:hAnsi="Times New Roman"/>
          <w:sz w:val="28"/>
          <w:szCs w:val="28"/>
        </w:rPr>
        <w:t>які були змінені підвпливом фторурацилу та натрію фториду.</w:t>
      </w:r>
    </w:p>
    <w:p w:rsidR="0053026B"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Вперше встановлена протекторна дія яктону щодо показників NO-обміну в міокарді щурів з доксорубіциновою кардіоміопатією та інтоксикацією натрію фторидом </w:t>
      </w:r>
      <w:r>
        <w:rPr>
          <w:rFonts w:ascii="Times New Roman" w:hAnsi="Times New Roman"/>
          <w:sz w:val="28"/>
          <w:szCs w:val="28"/>
        </w:rPr>
        <w:t>і</w:t>
      </w:r>
      <w:r w:rsidRPr="007858BF">
        <w:rPr>
          <w:rFonts w:ascii="Times New Roman" w:hAnsi="Times New Roman"/>
          <w:sz w:val="28"/>
          <w:szCs w:val="28"/>
        </w:rPr>
        <w:t xml:space="preserve"> фторурацилом</w:t>
      </w:r>
      <w:r>
        <w:rPr>
          <w:rFonts w:ascii="Times New Roman" w:hAnsi="Times New Roman"/>
          <w:sz w:val="28"/>
          <w:szCs w:val="28"/>
        </w:rPr>
        <w:t xml:space="preserve">, а саме яктон підвищує активність </w:t>
      </w:r>
      <w:r>
        <w:rPr>
          <w:rFonts w:ascii="Times New Roman" w:hAnsi="Times New Roman"/>
          <w:sz w:val="28"/>
          <w:szCs w:val="28"/>
          <w:lang w:val="en-US"/>
        </w:rPr>
        <w:t>NO</w:t>
      </w:r>
      <w:r w:rsidRPr="00266CAE">
        <w:rPr>
          <w:rFonts w:ascii="Times New Roman" w:hAnsi="Times New Roman"/>
          <w:sz w:val="28"/>
          <w:szCs w:val="28"/>
        </w:rPr>
        <w:t>-</w:t>
      </w:r>
      <w:r>
        <w:rPr>
          <w:rFonts w:ascii="Times New Roman" w:hAnsi="Times New Roman"/>
          <w:sz w:val="28"/>
          <w:szCs w:val="28"/>
        </w:rPr>
        <w:t>синтази, вміст аргініну, цистеїну, метіоніну і рівень загальних відновлених сульфгідрильних груп та понижує вміст нітротирозину</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Встановлено, що при доксорубіциновій кардіоміопатії яктон і мексикор, а також яктон при фторидній інтоксикації, запобігають змінам показників прооксидантно-антиоксидантної системи (маркерів окисного пошкодження білків, активності супероксиддисмутази, компонентів глутатіонової системи), енергетичного обміну (компонентів аденілової системи,</w:t>
      </w:r>
      <w:r>
        <w:rPr>
          <w:rFonts w:ascii="Times New Roman" w:hAnsi="Times New Roman"/>
          <w:sz w:val="28"/>
          <w:szCs w:val="28"/>
        </w:rPr>
        <w:t xml:space="preserve"> активності креатинфосфокінази,</w:t>
      </w:r>
      <w:r w:rsidRPr="0054659C">
        <w:rPr>
          <w:rFonts w:ascii="Times New Roman" w:hAnsi="Times New Roman"/>
          <w:sz w:val="28"/>
          <w:szCs w:val="28"/>
        </w:rPr>
        <w:t xml:space="preserve"> </w:t>
      </w:r>
      <w:r>
        <w:rPr>
          <w:rFonts w:ascii="Times New Roman" w:hAnsi="Times New Roman"/>
          <w:sz w:val="28"/>
          <w:szCs w:val="28"/>
        </w:rPr>
        <w:t xml:space="preserve">показників </w:t>
      </w:r>
      <w:r w:rsidRPr="007858BF">
        <w:rPr>
          <w:rFonts w:ascii="Times New Roman" w:hAnsi="Times New Roman"/>
          <w:sz w:val="28"/>
          <w:szCs w:val="28"/>
        </w:rPr>
        <w:t>гліколізу, глюконеогенезу, глікогенолізу, циклу Кребса,</w:t>
      </w:r>
      <w:r w:rsidRPr="0054659C">
        <w:rPr>
          <w:rFonts w:ascii="Times New Roman" w:hAnsi="Times New Roman"/>
          <w:sz w:val="28"/>
          <w:szCs w:val="28"/>
        </w:rPr>
        <w:t xml:space="preserve"> </w:t>
      </w:r>
      <w:r w:rsidRPr="007858BF">
        <w:rPr>
          <w:rFonts w:ascii="Times New Roman" w:hAnsi="Times New Roman"/>
          <w:sz w:val="28"/>
          <w:szCs w:val="28"/>
        </w:rPr>
        <w:t>малат</w:t>
      </w:r>
      <w:r>
        <w:rPr>
          <w:rFonts w:ascii="Times New Roman" w:hAnsi="Times New Roman"/>
          <w:sz w:val="28"/>
          <w:szCs w:val="28"/>
        </w:rPr>
        <w:t>-</w:t>
      </w:r>
      <w:r w:rsidRPr="007858BF">
        <w:rPr>
          <w:rFonts w:ascii="Times New Roman" w:hAnsi="Times New Roman"/>
          <w:sz w:val="28"/>
          <w:szCs w:val="28"/>
        </w:rPr>
        <w:t>аспартатного шунта) в міокарді щурів.</w:t>
      </w:r>
    </w:p>
    <w:p w:rsidR="0053026B" w:rsidRPr="007858BF" w:rsidRDefault="0053026B" w:rsidP="00E92131">
      <w:pPr>
        <w:pStyle w:val="NoSpacing"/>
        <w:spacing w:line="408" w:lineRule="auto"/>
        <w:ind w:firstLine="567"/>
        <w:jc w:val="both"/>
        <w:rPr>
          <w:rFonts w:ascii="Times New Roman" w:hAnsi="Times New Roman"/>
          <w:sz w:val="28"/>
          <w:szCs w:val="28"/>
        </w:rPr>
      </w:pPr>
      <w:r>
        <w:rPr>
          <w:rFonts w:ascii="Times New Roman" w:hAnsi="Times New Roman"/>
          <w:sz w:val="28"/>
          <w:szCs w:val="28"/>
        </w:rPr>
        <w:t>Т</w:t>
      </w:r>
      <w:r w:rsidRPr="007858BF">
        <w:rPr>
          <w:rFonts w:ascii="Times New Roman" w:hAnsi="Times New Roman"/>
          <w:sz w:val="28"/>
          <w:szCs w:val="28"/>
        </w:rPr>
        <w:t>акож встановлена аналогічна спрямованість дії щодо біохімічних показників метаболізму міокарду при фторидній інтоксикації.</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Доповнені дані щодо змін біохімічних показників прооксидантно-антиоксидантного гомеостазу та енергетичного обміну в міокарді щурів в умовах доксорубіцинової кардіоміопатії та фторидної інтоксикації.</w:t>
      </w:r>
    </w:p>
    <w:p w:rsidR="0053026B" w:rsidRPr="007858BF" w:rsidRDefault="0053026B" w:rsidP="005F5ECC">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Вперше досліджені квантово-хімічні властивості яктону, завдяки яким в молекулі визначені </w:t>
      </w:r>
      <w:r>
        <w:rPr>
          <w:rFonts w:ascii="Times New Roman" w:hAnsi="Times New Roman"/>
          <w:sz w:val="28"/>
          <w:szCs w:val="28"/>
        </w:rPr>
        <w:t>ділянки</w:t>
      </w:r>
      <w:r w:rsidRPr="007858BF">
        <w:rPr>
          <w:rFonts w:ascii="Times New Roman" w:hAnsi="Times New Roman"/>
          <w:sz w:val="28"/>
          <w:szCs w:val="28"/>
        </w:rPr>
        <w:t>,</w:t>
      </w:r>
      <w:r>
        <w:rPr>
          <w:rFonts w:ascii="Times New Roman" w:hAnsi="Times New Roman"/>
          <w:sz w:val="28"/>
          <w:szCs w:val="28"/>
        </w:rPr>
        <w:t>що сприяють взаємодії</w:t>
      </w:r>
      <w:r w:rsidRPr="007858BF">
        <w:rPr>
          <w:rFonts w:ascii="Times New Roman" w:hAnsi="Times New Roman"/>
          <w:sz w:val="28"/>
          <w:szCs w:val="28"/>
        </w:rPr>
        <w:t xml:space="preserve"> як</w:t>
      </w:r>
      <w:r>
        <w:rPr>
          <w:rFonts w:ascii="Times New Roman" w:hAnsi="Times New Roman"/>
          <w:sz w:val="28"/>
          <w:szCs w:val="28"/>
        </w:rPr>
        <w:t xml:space="preserve">тону </w:t>
      </w:r>
      <w:r w:rsidRPr="007858BF">
        <w:rPr>
          <w:rFonts w:ascii="Times New Roman" w:hAnsi="Times New Roman"/>
          <w:sz w:val="28"/>
          <w:szCs w:val="28"/>
        </w:rPr>
        <w:t>з позитивно зарядженими молекулами біологічно активних речовин та протонами.</w:t>
      </w:r>
    </w:p>
    <w:p w:rsidR="0053026B" w:rsidRPr="007858BF" w:rsidRDefault="0053026B" w:rsidP="00E92131">
      <w:pPr>
        <w:pStyle w:val="NoSpacing"/>
        <w:spacing w:line="408" w:lineRule="auto"/>
        <w:ind w:firstLine="567"/>
        <w:jc w:val="both"/>
        <w:rPr>
          <w:rFonts w:ascii="Times New Roman" w:hAnsi="Times New Roman"/>
          <w:sz w:val="28"/>
          <w:szCs w:val="28"/>
        </w:rPr>
      </w:pPr>
      <w:r w:rsidRPr="00862044">
        <w:rPr>
          <w:rFonts w:ascii="Times New Roman" w:hAnsi="Times New Roman"/>
          <w:b/>
          <w:sz w:val="28"/>
          <w:szCs w:val="28"/>
        </w:rPr>
        <w:t>Практичне значення отриманих результатів</w:t>
      </w:r>
      <w:r w:rsidRPr="007858BF">
        <w:rPr>
          <w:rFonts w:ascii="Times New Roman" w:hAnsi="Times New Roman"/>
          <w:b/>
          <w:sz w:val="28"/>
          <w:szCs w:val="28"/>
        </w:rPr>
        <w:t>.</w:t>
      </w:r>
      <w:r w:rsidRPr="0054659C">
        <w:rPr>
          <w:rFonts w:ascii="Times New Roman" w:hAnsi="Times New Roman"/>
          <w:b/>
          <w:sz w:val="28"/>
          <w:szCs w:val="28"/>
        </w:rPr>
        <w:t xml:space="preserve"> </w:t>
      </w:r>
      <w:r w:rsidRPr="007858BF">
        <w:rPr>
          <w:rFonts w:ascii="Times New Roman" w:hAnsi="Times New Roman"/>
          <w:sz w:val="28"/>
          <w:szCs w:val="28"/>
        </w:rPr>
        <w:t xml:space="preserve">Експериментальними дослідженнями патогенетично обґрунтована й доведена кардіопротекторна дія яктону порівняно з мексикором при доксорубіциновій кардіоміопатії та яктону при фторидній інтоксикації.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Визначення фармакологічних і біохімічних механізмів кардіопротекторної дії яктону і мексикору є теоретичним обґрунтуванням доцільності застосування препаратів, що містять бурштинову кислоту, разом з антрацикліновими антибіотиками та антиметаболітами фторидного походження. </w:t>
      </w:r>
    </w:p>
    <w:p w:rsidR="0053026B" w:rsidRPr="005D39BE" w:rsidRDefault="0053026B" w:rsidP="005D39BE">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Наявність у яктону та мексикору кардіопротекторних властивостей при застосуванні з доксорубіцином і фторурацилом є підставою для включення їх </w:t>
      </w:r>
      <w:r>
        <w:rPr>
          <w:rFonts w:ascii="Times New Roman" w:hAnsi="Times New Roman"/>
          <w:sz w:val="28"/>
          <w:szCs w:val="28"/>
        </w:rPr>
        <w:t xml:space="preserve">з метою захисту метаболізму міокарду </w:t>
      </w:r>
      <w:r w:rsidRPr="007858BF">
        <w:rPr>
          <w:rFonts w:ascii="Times New Roman" w:hAnsi="Times New Roman"/>
          <w:sz w:val="28"/>
          <w:szCs w:val="28"/>
        </w:rPr>
        <w:t>до схеми лікування онколог</w:t>
      </w:r>
      <w:r>
        <w:rPr>
          <w:rFonts w:ascii="Times New Roman" w:hAnsi="Times New Roman"/>
          <w:sz w:val="28"/>
          <w:szCs w:val="28"/>
        </w:rPr>
        <w:t>ічних та гематологічних хворих.</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Особистий внесок здобувача.</w:t>
      </w:r>
      <w:r w:rsidRPr="007858BF">
        <w:rPr>
          <w:rFonts w:ascii="Times New Roman" w:hAnsi="Times New Roman"/>
          <w:sz w:val="28"/>
          <w:szCs w:val="28"/>
        </w:rPr>
        <w:t xml:space="preserve"> Дисертаційна робота є самостійною науковою працею здобувача. Автор самостійно провела інформаційний пошук та аналіз літератури за тематикою, вибрала напрямок, об’єкт і методи дослідження, сформулювала мету і завдання роботи.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Здобувач брала участь в підборі тварин, формуванні у групи, введ</w:t>
      </w:r>
      <w:r>
        <w:rPr>
          <w:rFonts w:ascii="Times New Roman" w:hAnsi="Times New Roman"/>
          <w:sz w:val="28"/>
          <w:szCs w:val="28"/>
        </w:rPr>
        <w:t>енні ЛЗ, евтаназії, підготовці та проведенні експериментів з</w:t>
      </w:r>
      <w:r w:rsidRPr="007858BF">
        <w:rPr>
          <w:rFonts w:ascii="Times New Roman" w:hAnsi="Times New Roman"/>
          <w:sz w:val="28"/>
          <w:szCs w:val="28"/>
        </w:rPr>
        <w:t xml:space="preserve"> визначенн</w:t>
      </w:r>
      <w:r>
        <w:rPr>
          <w:rFonts w:ascii="Times New Roman" w:hAnsi="Times New Roman"/>
          <w:sz w:val="28"/>
          <w:szCs w:val="28"/>
        </w:rPr>
        <w:t>я</w:t>
      </w:r>
      <w:r w:rsidRPr="007858BF">
        <w:rPr>
          <w:rFonts w:ascii="Times New Roman" w:hAnsi="Times New Roman"/>
          <w:sz w:val="28"/>
          <w:szCs w:val="28"/>
        </w:rPr>
        <w:t xml:space="preserve"> токсичності, кардіопротекторних властивостей похідних бурштинової кислоти, дослідах по </w:t>
      </w:r>
      <w:r>
        <w:rPr>
          <w:rFonts w:ascii="Times New Roman" w:hAnsi="Times New Roman"/>
          <w:sz w:val="28"/>
          <w:szCs w:val="28"/>
        </w:rPr>
        <w:t>встановленню</w:t>
      </w:r>
      <w:r w:rsidRPr="0054659C">
        <w:rPr>
          <w:rFonts w:ascii="Times New Roman" w:hAnsi="Times New Roman"/>
          <w:sz w:val="28"/>
          <w:szCs w:val="28"/>
        </w:rPr>
        <w:t xml:space="preserve"> </w:t>
      </w:r>
      <w:r w:rsidRPr="007858BF">
        <w:rPr>
          <w:rFonts w:ascii="Times New Roman" w:hAnsi="Times New Roman"/>
          <w:sz w:val="28"/>
          <w:szCs w:val="28"/>
        </w:rPr>
        <w:t xml:space="preserve">біохімічних показників в міокарді.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Біохімічні дослідження проводилися за сприянням кафедри фармакології та медичної рецептури Запорізького державного медичного університету (зав. каф. – проф. Белєнічев І.Ф.). Дисертант брала участь при проведенні квантово-хімічних експериментів, статистичній обробці даних.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Науковий аналіз отриманих результатів, оформлення дисертації виконан</w:t>
      </w:r>
      <w:r>
        <w:rPr>
          <w:rFonts w:ascii="Times New Roman" w:hAnsi="Times New Roman"/>
          <w:sz w:val="28"/>
          <w:szCs w:val="28"/>
        </w:rPr>
        <w:t>і</w:t>
      </w:r>
      <w:r w:rsidRPr="007858BF">
        <w:rPr>
          <w:rFonts w:ascii="Times New Roman" w:hAnsi="Times New Roman"/>
          <w:sz w:val="28"/>
          <w:szCs w:val="28"/>
        </w:rPr>
        <w:t xml:space="preserve"> здобувачем самостійно. Автором разом із керівником сформульовані основні положення та висновки роботи. У наукових працях, що опубліковані у співавторстві, участь здобувача є визначальною. </w:t>
      </w:r>
    </w:p>
    <w:p w:rsidR="0053026B" w:rsidRPr="007858BF" w:rsidRDefault="0053026B" w:rsidP="00E03D9C">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 xml:space="preserve">Впровадження результатів дослідження. </w:t>
      </w:r>
      <w:r w:rsidRPr="007858BF">
        <w:rPr>
          <w:rFonts w:ascii="Times New Roman" w:hAnsi="Times New Roman"/>
          <w:sz w:val="28"/>
          <w:szCs w:val="28"/>
        </w:rPr>
        <w:t xml:space="preserve"> Результати дисертаційного дослідження впроваджені на кафедрі фармакології Національного медичного університеті імені О.О.Богомольця, на кафедрі фармакології</w:t>
      </w:r>
      <w:r>
        <w:rPr>
          <w:rFonts w:ascii="Times New Roman" w:hAnsi="Times New Roman"/>
          <w:sz w:val="28"/>
          <w:szCs w:val="28"/>
        </w:rPr>
        <w:t xml:space="preserve"> та медичної рецептури</w:t>
      </w:r>
      <w:r w:rsidRPr="007858BF">
        <w:rPr>
          <w:rFonts w:ascii="Times New Roman" w:hAnsi="Times New Roman"/>
          <w:sz w:val="28"/>
          <w:szCs w:val="28"/>
        </w:rPr>
        <w:t xml:space="preserve"> Запорізького медичного університету, на кафедрі фармакології Вінницького національного медичного університету ім.</w:t>
      </w:r>
      <w:r w:rsidRPr="0054659C">
        <w:rPr>
          <w:rFonts w:ascii="Times New Roman" w:hAnsi="Times New Roman"/>
          <w:sz w:val="28"/>
          <w:szCs w:val="28"/>
        </w:rPr>
        <w:t xml:space="preserve"> </w:t>
      </w:r>
      <w:r w:rsidRPr="007858BF">
        <w:rPr>
          <w:rFonts w:ascii="Times New Roman" w:hAnsi="Times New Roman"/>
          <w:sz w:val="28"/>
          <w:szCs w:val="28"/>
        </w:rPr>
        <w:t>М.</w:t>
      </w:r>
      <w:r w:rsidRPr="00F83CFE">
        <w:rPr>
          <w:rFonts w:ascii="Times New Roman" w:hAnsi="Times New Roman"/>
          <w:sz w:val="28"/>
          <w:szCs w:val="28"/>
        </w:rPr>
        <w:t xml:space="preserve"> </w:t>
      </w:r>
      <w:r w:rsidRPr="007858BF">
        <w:rPr>
          <w:rFonts w:ascii="Times New Roman" w:hAnsi="Times New Roman"/>
          <w:sz w:val="28"/>
          <w:szCs w:val="28"/>
        </w:rPr>
        <w:t>І.</w:t>
      </w:r>
      <w:r w:rsidRPr="00F83CFE">
        <w:rPr>
          <w:rFonts w:ascii="Times New Roman" w:hAnsi="Times New Roman"/>
          <w:sz w:val="28"/>
          <w:szCs w:val="28"/>
        </w:rPr>
        <w:t xml:space="preserve"> </w:t>
      </w:r>
      <w:r w:rsidRPr="007858BF">
        <w:rPr>
          <w:rFonts w:ascii="Times New Roman" w:hAnsi="Times New Roman"/>
          <w:sz w:val="28"/>
          <w:szCs w:val="28"/>
        </w:rPr>
        <w:t>Пирогова.</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Апробація результатів дослідження:</w:t>
      </w:r>
      <w:r w:rsidRPr="0054659C">
        <w:rPr>
          <w:rFonts w:ascii="Times New Roman" w:hAnsi="Times New Roman"/>
          <w:b/>
          <w:sz w:val="28"/>
          <w:szCs w:val="28"/>
        </w:rPr>
        <w:t xml:space="preserve"> </w:t>
      </w:r>
      <w:r w:rsidRPr="007858BF">
        <w:rPr>
          <w:rFonts w:ascii="Times New Roman" w:hAnsi="Times New Roman"/>
          <w:sz w:val="28"/>
          <w:szCs w:val="28"/>
        </w:rPr>
        <w:t>Дисертаційна робота апробована на наукових конференціях та засіданнях кафедри фармакології та клінічної фармакології Національного медичного університету імені О.О.</w:t>
      </w:r>
      <w:r>
        <w:rPr>
          <w:rFonts w:ascii="Times New Roman" w:hAnsi="Times New Roman"/>
          <w:sz w:val="28"/>
          <w:szCs w:val="28"/>
        </w:rPr>
        <w:t xml:space="preserve"> </w:t>
      </w:r>
      <w:r w:rsidRPr="007858BF">
        <w:rPr>
          <w:rFonts w:ascii="Times New Roman" w:hAnsi="Times New Roman"/>
          <w:sz w:val="28"/>
          <w:szCs w:val="28"/>
        </w:rPr>
        <w:t xml:space="preserve">Богомольця. </w:t>
      </w:r>
    </w:p>
    <w:p w:rsidR="0053026B" w:rsidRPr="007858BF" w:rsidRDefault="0053026B" w:rsidP="00E92131">
      <w:pPr>
        <w:pStyle w:val="NoSpacing"/>
        <w:spacing w:line="408" w:lineRule="auto"/>
        <w:ind w:firstLine="567"/>
        <w:jc w:val="both"/>
        <w:rPr>
          <w:rFonts w:ascii="Times New Roman" w:hAnsi="Times New Roman"/>
          <w:sz w:val="28"/>
          <w:szCs w:val="28"/>
        </w:rPr>
      </w:pPr>
      <w:r>
        <w:rPr>
          <w:rFonts w:ascii="Times New Roman" w:hAnsi="Times New Roman"/>
          <w:sz w:val="28"/>
          <w:szCs w:val="28"/>
        </w:rPr>
        <w:t>Основні</w:t>
      </w:r>
      <w:r w:rsidRPr="007858BF">
        <w:rPr>
          <w:rFonts w:ascii="Times New Roman" w:hAnsi="Times New Roman"/>
          <w:sz w:val="28"/>
          <w:szCs w:val="28"/>
        </w:rPr>
        <w:t xml:space="preserve"> положення роботи та результати дисертації висвітлені на  III Національному з'їзді фармакологів (м.</w:t>
      </w:r>
      <w:r>
        <w:rPr>
          <w:rFonts w:ascii="Times New Roman" w:hAnsi="Times New Roman"/>
          <w:sz w:val="28"/>
          <w:szCs w:val="28"/>
        </w:rPr>
        <w:t xml:space="preserve"> </w:t>
      </w:r>
      <w:r w:rsidRPr="007858BF">
        <w:rPr>
          <w:rFonts w:ascii="Times New Roman" w:hAnsi="Times New Roman"/>
          <w:sz w:val="28"/>
          <w:szCs w:val="28"/>
        </w:rPr>
        <w:t>Одеса, 2006); 60 ювілейній науково-практичній конференції студентів та молодих вчених «Актуальні проблеми сучасної медицини» (м.</w:t>
      </w:r>
      <w:r w:rsidRPr="0054659C">
        <w:rPr>
          <w:rFonts w:ascii="Times New Roman" w:hAnsi="Times New Roman"/>
          <w:sz w:val="28"/>
          <w:szCs w:val="28"/>
        </w:rPr>
        <w:t xml:space="preserve"> </w:t>
      </w:r>
      <w:r w:rsidRPr="007858BF">
        <w:rPr>
          <w:rFonts w:ascii="Times New Roman" w:hAnsi="Times New Roman"/>
          <w:sz w:val="28"/>
          <w:szCs w:val="28"/>
        </w:rPr>
        <w:t>Київ, 2006); 61-й Міжнародній науково-практичній конференції студентів та молодих вчених «Актуальні проблеми сучасної медицини» (м.</w:t>
      </w:r>
      <w:r w:rsidRPr="00F83CFE">
        <w:rPr>
          <w:rFonts w:ascii="Times New Roman" w:hAnsi="Times New Roman"/>
          <w:sz w:val="28"/>
          <w:szCs w:val="28"/>
        </w:rPr>
        <w:t xml:space="preserve"> </w:t>
      </w:r>
      <w:r w:rsidRPr="007858BF">
        <w:rPr>
          <w:rFonts w:ascii="Times New Roman" w:hAnsi="Times New Roman"/>
          <w:sz w:val="28"/>
          <w:szCs w:val="28"/>
        </w:rPr>
        <w:t>Київ, 2007); VII Всеукраїнській науково-практичній конференції з міжнародною участю «Клінічна фармація в Україні» (</w:t>
      </w:r>
      <w:r>
        <w:rPr>
          <w:rFonts w:ascii="Times New Roman" w:hAnsi="Times New Roman"/>
          <w:sz w:val="28"/>
          <w:szCs w:val="28"/>
          <w:lang w:val="ru-RU"/>
        </w:rPr>
        <w:t xml:space="preserve">м. </w:t>
      </w:r>
      <w:r w:rsidRPr="007858BF">
        <w:rPr>
          <w:rFonts w:ascii="Times New Roman" w:hAnsi="Times New Roman"/>
          <w:sz w:val="28"/>
          <w:szCs w:val="28"/>
        </w:rPr>
        <w:t>Івано-Франківськ, 2007); Науково практичній конференції, присвяченій 60-річчю ВООЗ Всесвітньому Дню Здоров’я 2008р., Захисту здоров’я від змін клімату (м.</w:t>
      </w:r>
      <w:r w:rsidRPr="0054659C">
        <w:rPr>
          <w:rFonts w:ascii="Times New Roman" w:hAnsi="Times New Roman"/>
          <w:sz w:val="28"/>
          <w:szCs w:val="28"/>
        </w:rPr>
        <w:t xml:space="preserve"> </w:t>
      </w:r>
      <w:r w:rsidRPr="007858BF">
        <w:rPr>
          <w:rFonts w:ascii="Times New Roman" w:hAnsi="Times New Roman"/>
          <w:sz w:val="28"/>
          <w:szCs w:val="28"/>
        </w:rPr>
        <w:t>Київ, 2008); V Всеукраїнській науково-практичній конференції з міжнародною участю з клінічної фармакології «Досягнення та перспективи клінічної фармакології»</w:t>
      </w:r>
      <w:r w:rsidRPr="0054659C">
        <w:rPr>
          <w:rFonts w:ascii="Times New Roman" w:hAnsi="Times New Roman"/>
          <w:sz w:val="28"/>
          <w:szCs w:val="28"/>
        </w:rPr>
        <w:t xml:space="preserve"> </w:t>
      </w:r>
      <w:r w:rsidRPr="007858BF">
        <w:rPr>
          <w:rFonts w:ascii="Times New Roman" w:hAnsi="Times New Roman"/>
          <w:sz w:val="28"/>
          <w:szCs w:val="28"/>
        </w:rPr>
        <w:t>(м.</w:t>
      </w:r>
      <w:r>
        <w:rPr>
          <w:rFonts w:ascii="Times New Roman" w:hAnsi="Times New Roman"/>
          <w:sz w:val="28"/>
          <w:szCs w:val="28"/>
        </w:rPr>
        <w:t xml:space="preserve"> Вінниця, 2008); X</w:t>
      </w:r>
      <w:r w:rsidRPr="007858BF">
        <w:rPr>
          <w:rFonts w:ascii="Times New Roman" w:hAnsi="Times New Roman"/>
          <w:sz w:val="28"/>
          <w:szCs w:val="28"/>
        </w:rPr>
        <w:t xml:space="preserve"> конгресі Світової Федерації Українських Лікарських Товариств (м.</w:t>
      </w:r>
      <w:r w:rsidRPr="00156B77">
        <w:rPr>
          <w:rFonts w:ascii="Times New Roman" w:hAnsi="Times New Roman"/>
          <w:sz w:val="28"/>
          <w:szCs w:val="28"/>
        </w:rPr>
        <w:t xml:space="preserve"> </w:t>
      </w:r>
      <w:r w:rsidRPr="007858BF">
        <w:rPr>
          <w:rFonts w:ascii="Times New Roman" w:hAnsi="Times New Roman"/>
          <w:sz w:val="28"/>
          <w:szCs w:val="28"/>
        </w:rPr>
        <w:t>Івано-Франківськ, 2008); XVI Російському національному конгресі «Человек и лекарство» (г.</w:t>
      </w:r>
      <w:r w:rsidRPr="00156B77">
        <w:rPr>
          <w:rFonts w:ascii="Times New Roman" w:hAnsi="Times New Roman"/>
          <w:sz w:val="28"/>
          <w:szCs w:val="28"/>
        </w:rPr>
        <w:t xml:space="preserve"> </w:t>
      </w:r>
      <w:r w:rsidRPr="007858BF">
        <w:rPr>
          <w:rFonts w:ascii="Times New Roman" w:hAnsi="Times New Roman"/>
          <w:sz w:val="28"/>
          <w:szCs w:val="28"/>
        </w:rPr>
        <w:t xml:space="preserve">Москва, 2009); Міжнародній науково-практичній конференції, присвяченій Всесвітньому Дню Здоров’я 2009р., </w:t>
      </w:r>
      <w:r>
        <w:rPr>
          <w:rFonts w:ascii="Times New Roman" w:hAnsi="Times New Roman"/>
          <w:sz w:val="28"/>
          <w:szCs w:val="28"/>
        </w:rPr>
        <w:t>«</w:t>
      </w:r>
      <w:r w:rsidRPr="007858BF">
        <w:rPr>
          <w:rFonts w:ascii="Times New Roman" w:hAnsi="Times New Roman"/>
          <w:sz w:val="28"/>
          <w:szCs w:val="28"/>
        </w:rPr>
        <w:t>Врятуємо життя. Забезпечимо безпеку лікарень в надзвичайних ситуаціях</w:t>
      </w:r>
      <w:r>
        <w:rPr>
          <w:rFonts w:ascii="Times New Roman" w:hAnsi="Times New Roman"/>
          <w:sz w:val="28"/>
          <w:szCs w:val="28"/>
        </w:rPr>
        <w:t>»</w:t>
      </w:r>
      <w:r w:rsidRPr="0054659C">
        <w:rPr>
          <w:rFonts w:ascii="Times New Roman" w:hAnsi="Times New Roman"/>
          <w:sz w:val="28"/>
          <w:szCs w:val="28"/>
        </w:rPr>
        <w:t xml:space="preserve"> </w:t>
      </w:r>
      <w:r w:rsidRPr="007858BF">
        <w:rPr>
          <w:rFonts w:ascii="Times New Roman" w:hAnsi="Times New Roman"/>
          <w:sz w:val="28"/>
          <w:szCs w:val="28"/>
        </w:rPr>
        <w:t>(м.</w:t>
      </w:r>
      <w:r w:rsidRPr="00156B77">
        <w:rPr>
          <w:rFonts w:ascii="Times New Roman" w:hAnsi="Times New Roman"/>
          <w:sz w:val="28"/>
          <w:szCs w:val="28"/>
        </w:rPr>
        <w:t xml:space="preserve"> </w:t>
      </w:r>
      <w:r w:rsidRPr="007858BF">
        <w:rPr>
          <w:rFonts w:ascii="Times New Roman" w:hAnsi="Times New Roman"/>
          <w:sz w:val="28"/>
          <w:szCs w:val="28"/>
        </w:rPr>
        <w:t>Київ, 2009); XVI Російському національному конгресі «Человек и лекарство» (г.</w:t>
      </w:r>
      <w:r w:rsidRPr="0054659C">
        <w:rPr>
          <w:rFonts w:ascii="Times New Roman" w:hAnsi="Times New Roman"/>
          <w:sz w:val="28"/>
          <w:szCs w:val="28"/>
        </w:rPr>
        <w:t xml:space="preserve"> </w:t>
      </w:r>
      <w:r w:rsidRPr="007858BF">
        <w:rPr>
          <w:rFonts w:ascii="Times New Roman" w:hAnsi="Times New Roman"/>
          <w:sz w:val="28"/>
          <w:szCs w:val="28"/>
        </w:rPr>
        <w:t>Москва, 2010); XII конгресі Світової Федерації Українських Лікарських Товариств, 100 років Укр.лік.товариству, 1910-2010 (м.</w:t>
      </w:r>
      <w:r w:rsidRPr="0054659C">
        <w:rPr>
          <w:rFonts w:ascii="Times New Roman" w:hAnsi="Times New Roman"/>
          <w:sz w:val="28"/>
          <w:szCs w:val="28"/>
        </w:rPr>
        <w:t xml:space="preserve"> </w:t>
      </w:r>
      <w:r w:rsidRPr="007858BF">
        <w:rPr>
          <w:rFonts w:ascii="Times New Roman" w:hAnsi="Times New Roman"/>
          <w:sz w:val="28"/>
          <w:szCs w:val="28"/>
        </w:rPr>
        <w:t>Львів, 2010); VII Всеукраїнській науково-практичній конференції з міжнародною участю з клінічної фармакології, присвяченої 90-річчю професора О.</w:t>
      </w:r>
      <w:r>
        <w:rPr>
          <w:rFonts w:ascii="Times New Roman" w:hAnsi="Times New Roman"/>
          <w:sz w:val="28"/>
          <w:szCs w:val="28"/>
        </w:rPr>
        <w:t xml:space="preserve"> </w:t>
      </w:r>
      <w:r w:rsidRPr="007858BF">
        <w:rPr>
          <w:rFonts w:ascii="Times New Roman" w:hAnsi="Times New Roman"/>
          <w:sz w:val="28"/>
          <w:szCs w:val="28"/>
        </w:rPr>
        <w:t>О.</w:t>
      </w:r>
      <w:r>
        <w:rPr>
          <w:rFonts w:ascii="Times New Roman" w:hAnsi="Times New Roman"/>
          <w:sz w:val="28"/>
          <w:szCs w:val="28"/>
        </w:rPr>
        <w:t xml:space="preserve"> </w:t>
      </w:r>
      <w:r w:rsidRPr="007858BF">
        <w:rPr>
          <w:rFonts w:ascii="Times New Roman" w:hAnsi="Times New Roman"/>
          <w:sz w:val="28"/>
          <w:szCs w:val="28"/>
        </w:rPr>
        <w:t>Столярчука «Клінічна та експериментальна фармакологія метаболічних протекторів. Органопротекція, доказова медицина» (м.</w:t>
      </w:r>
      <w:r w:rsidRPr="0054659C">
        <w:rPr>
          <w:rFonts w:ascii="Times New Roman" w:hAnsi="Times New Roman"/>
          <w:sz w:val="28"/>
          <w:szCs w:val="28"/>
        </w:rPr>
        <w:t xml:space="preserve"> </w:t>
      </w:r>
      <w:r w:rsidRPr="007858BF">
        <w:rPr>
          <w:rFonts w:ascii="Times New Roman" w:hAnsi="Times New Roman"/>
          <w:sz w:val="28"/>
          <w:szCs w:val="28"/>
        </w:rPr>
        <w:t>Вінниця, 2010); Науково-практичній конференції «Актуальні питання безпечного застосування ліків» (м.</w:t>
      </w:r>
      <w:r w:rsidRPr="00E31FCF">
        <w:rPr>
          <w:rFonts w:ascii="Times New Roman" w:hAnsi="Times New Roman"/>
          <w:sz w:val="28"/>
          <w:szCs w:val="28"/>
        </w:rPr>
        <w:t xml:space="preserve"> </w:t>
      </w:r>
      <w:r w:rsidRPr="007858BF">
        <w:rPr>
          <w:rFonts w:ascii="Times New Roman" w:hAnsi="Times New Roman"/>
          <w:sz w:val="28"/>
          <w:szCs w:val="28"/>
        </w:rPr>
        <w:t>Тернопіль, 2013);</w:t>
      </w:r>
      <w:r w:rsidRPr="00156B77">
        <w:rPr>
          <w:rFonts w:ascii="Times New Roman" w:hAnsi="Times New Roman"/>
          <w:sz w:val="28"/>
          <w:szCs w:val="28"/>
        </w:rPr>
        <w:t xml:space="preserve"> </w:t>
      </w:r>
      <w:r w:rsidRPr="007858BF">
        <w:rPr>
          <w:rFonts w:ascii="Times New Roman" w:hAnsi="Times New Roman"/>
          <w:sz w:val="28"/>
          <w:szCs w:val="28"/>
        </w:rPr>
        <w:t xml:space="preserve"> XV</w:t>
      </w:r>
      <w:r>
        <w:rPr>
          <w:rFonts w:ascii="Times New Roman" w:hAnsi="Times New Roman"/>
          <w:sz w:val="28"/>
          <w:szCs w:val="28"/>
        </w:rPr>
        <w:t xml:space="preserve"> </w:t>
      </w:r>
      <w:r w:rsidRPr="007858BF">
        <w:rPr>
          <w:rFonts w:ascii="Times New Roman" w:hAnsi="Times New Roman"/>
          <w:sz w:val="28"/>
          <w:szCs w:val="28"/>
        </w:rPr>
        <w:t>конгресі СФУЛТ (м.</w:t>
      </w:r>
      <w:r w:rsidRPr="00E31FCF">
        <w:rPr>
          <w:rFonts w:ascii="Times New Roman" w:hAnsi="Times New Roman"/>
          <w:sz w:val="28"/>
          <w:szCs w:val="28"/>
        </w:rPr>
        <w:t xml:space="preserve"> </w:t>
      </w:r>
      <w:r w:rsidRPr="007858BF">
        <w:rPr>
          <w:rFonts w:ascii="Times New Roman" w:hAnsi="Times New Roman"/>
          <w:sz w:val="28"/>
          <w:szCs w:val="28"/>
        </w:rPr>
        <w:t xml:space="preserve">Чернівці, 2014); </w:t>
      </w:r>
      <w:r>
        <w:rPr>
          <w:rFonts w:ascii="Times New Roman" w:hAnsi="Times New Roman"/>
          <w:sz w:val="28"/>
          <w:szCs w:val="28"/>
        </w:rPr>
        <w:t xml:space="preserve">науково-практичній </w:t>
      </w:r>
      <w:r w:rsidRPr="007858BF">
        <w:rPr>
          <w:rFonts w:ascii="Times New Roman" w:hAnsi="Times New Roman"/>
          <w:sz w:val="28"/>
          <w:szCs w:val="28"/>
        </w:rPr>
        <w:t>конференці</w:t>
      </w:r>
      <w:r>
        <w:rPr>
          <w:rFonts w:ascii="Times New Roman" w:hAnsi="Times New Roman"/>
          <w:sz w:val="28"/>
          <w:szCs w:val="28"/>
        </w:rPr>
        <w:t xml:space="preserve">ї </w:t>
      </w:r>
      <w:r w:rsidRPr="007858BF">
        <w:rPr>
          <w:rFonts w:ascii="Times New Roman" w:hAnsi="Times New Roman"/>
          <w:sz w:val="28"/>
          <w:szCs w:val="28"/>
        </w:rPr>
        <w:t>«Досягнення клінічної фармакології та фармакотерапії на шляхах доказової медицини» (м.</w:t>
      </w:r>
      <w:r w:rsidRPr="00E31FCF">
        <w:rPr>
          <w:rFonts w:ascii="Times New Roman" w:hAnsi="Times New Roman"/>
          <w:sz w:val="28"/>
          <w:szCs w:val="28"/>
        </w:rPr>
        <w:t xml:space="preserve"> </w:t>
      </w:r>
      <w:r w:rsidRPr="007858BF">
        <w:rPr>
          <w:rFonts w:ascii="Times New Roman" w:hAnsi="Times New Roman"/>
          <w:sz w:val="28"/>
          <w:szCs w:val="28"/>
        </w:rPr>
        <w:t>Вінниця, 2015).</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b/>
          <w:sz w:val="28"/>
          <w:szCs w:val="28"/>
        </w:rPr>
        <w:t>Публікація результатів дослідження.</w:t>
      </w:r>
      <w:r w:rsidRPr="00E31FCF">
        <w:rPr>
          <w:rFonts w:ascii="Times New Roman" w:hAnsi="Times New Roman"/>
          <w:b/>
          <w:sz w:val="28"/>
          <w:szCs w:val="28"/>
          <w:lang w:val="ru-RU"/>
        </w:rPr>
        <w:t xml:space="preserve"> </w:t>
      </w:r>
      <w:r w:rsidRPr="007858BF">
        <w:rPr>
          <w:rFonts w:ascii="Times New Roman" w:hAnsi="Times New Roman"/>
          <w:sz w:val="28"/>
          <w:szCs w:val="28"/>
        </w:rPr>
        <w:t>Результати дисе</w:t>
      </w:r>
      <w:r>
        <w:rPr>
          <w:rFonts w:ascii="Times New Roman" w:hAnsi="Times New Roman"/>
          <w:sz w:val="28"/>
          <w:szCs w:val="28"/>
        </w:rPr>
        <w:t>ртаційного дослідження висвітлені</w:t>
      </w:r>
      <w:r w:rsidRPr="007858BF">
        <w:rPr>
          <w:rFonts w:ascii="Times New Roman" w:hAnsi="Times New Roman"/>
          <w:sz w:val="28"/>
          <w:szCs w:val="28"/>
        </w:rPr>
        <w:t xml:space="preserve"> у 2</w:t>
      </w:r>
      <w:r>
        <w:rPr>
          <w:rFonts w:ascii="Times New Roman" w:hAnsi="Times New Roman"/>
          <w:sz w:val="28"/>
          <w:szCs w:val="28"/>
        </w:rPr>
        <w:t>5</w:t>
      </w:r>
      <w:r w:rsidRPr="007858BF">
        <w:rPr>
          <w:rFonts w:ascii="Times New Roman" w:hAnsi="Times New Roman"/>
          <w:sz w:val="28"/>
          <w:szCs w:val="28"/>
        </w:rPr>
        <w:t xml:space="preserve"> наукових роботах, </w:t>
      </w:r>
      <w:r>
        <w:rPr>
          <w:rFonts w:ascii="Times New Roman" w:hAnsi="Times New Roman"/>
          <w:sz w:val="28"/>
          <w:szCs w:val="28"/>
        </w:rPr>
        <w:t xml:space="preserve">в тому числі </w:t>
      </w:r>
      <w:r w:rsidRPr="007858BF">
        <w:rPr>
          <w:rFonts w:ascii="Times New Roman" w:hAnsi="Times New Roman"/>
          <w:sz w:val="28"/>
          <w:szCs w:val="28"/>
        </w:rPr>
        <w:t>1</w:t>
      </w:r>
      <w:r>
        <w:rPr>
          <w:rFonts w:ascii="Times New Roman" w:hAnsi="Times New Roman"/>
          <w:sz w:val="28"/>
          <w:szCs w:val="28"/>
        </w:rPr>
        <w:t>3</w:t>
      </w:r>
      <w:r w:rsidRPr="007858BF">
        <w:rPr>
          <w:rFonts w:ascii="Times New Roman" w:hAnsi="Times New Roman"/>
          <w:sz w:val="28"/>
          <w:szCs w:val="28"/>
        </w:rPr>
        <w:t xml:space="preserve"> статтях у фахових журналах, з них – 3 статей особисто,</w:t>
      </w:r>
      <w:r>
        <w:rPr>
          <w:rFonts w:ascii="Times New Roman" w:hAnsi="Times New Roman"/>
          <w:sz w:val="28"/>
          <w:szCs w:val="28"/>
        </w:rPr>
        <w:t xml:space="preserve"> 1 – у науко-метричному журналі,</w:t>
      </w:r>
      <w:r w:rsidRPr="00E31FCF">
        <w:rPr>
          <w:rFonts w:ascii="Times New Roman" w:hAnsi="Times New Roman"/>
          <w:sz w:val="28"/>
          <w:szCs w:val="28"/>
          <w:lang w:val="ru-RU"/>
        </w:rPr>
        <w:t xml:space="preserve"> </w:t>
      </w:r>
      <w:r>
        <w:rPr>
          <w:rFonts w:ascii="Times New Roman" w:hAnsi="Times New Roman"/>
          <w:sz w:val="28"/>
          <w:szCs w:val="28"/>
        </w:rPr>
        <w:t>9</w:t>
      </w:r>
      <w:r w:rsidRPr="007858BF">
        <w:rPr>
          <w:rFonts w:ascii="Times New Roman" w:hAnsi="Times New Roman"/>
          <w:sz w:val="28"/>
          <w:szCs w:val="28"/>
        </w:rPr>
        <w:t xml:space="preserve"> – у тезах матеріалів конференцій, з’їздів, конгресів</w:t>
      </w:r>
      <w:r>
        <w:rPr>
          <w:rFonts w:ascii="Times New Roman" w:hAnsi="Times New Roman"/>
          <w:sz w:val="28"/>
          <w:szCs w:val="28"/>
        </w:rPr>
        <w:t>. Отримано 3 патенти на корисні моделі</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644CC6">
        <w:rPr>
          <w:rFonts w:ascii="Times New Roman" w:hAnsi="Times New Roman"/>
          <w:b/>
          <w:sz w:val="28"/>
          <w:szCs w:val="28"/>
        </w:rPr>
        <w:t>Обсяг і структура дисертації.</w:t>
      </w:r>
      <w:r w:rsidRPr="00E31FCF">
        <w:rPr>
          <w:rFonts w:ascii="Times New Roman" w:hAnsi="Times New Roman"/>
          <w:b/>
          <w:sz w:val="28"/>
          <w:szCs w:val="28"/>
        </w:rPr>
        <w:t xml:space="preserve"> </w:t>
      </w:r>
      <w:r w:rsidRPr="00644CC6">
        <w:rPr>
          <w:rFonts w:ascii="Times New Roman" w:hAnsi="Times New Roman"/>
          <w:sz w:val="28"/>
          <w:szCs w:val="28"/>
        </w:rPr>
        <w:t>Дисертаційна робота написана українською мовою, викладена на 163</w:t>
      </w:r>
      <w:r w:rsidRPr="00E31FCF">
        <w:rPr>
          <w:rFonts w:ascii="Times New Roman" w:hAnsi="Times New Roman"/>
          <w:sz w:val="28"/>
          <w:szCs w:val="28"/>
        </w:rPr>
        <w:t xml:space="preserve"> </w:t>
      </w:r>
      <w:r w:rsidRPr="00644CC6">
        <w:rPr>
          <w:rFonts w:ascii="Times New Roman" w:hAnsi="Times New Roman"/>
          <w:sz w:val="28"/>
          <w:szCs w:val="28"/>
        </w:rPr>
        <w:t>сторін</w:t>
      </w:r>
      <w:r>
        <w:rPr>
          <w:rFonts w:ascii="Times New Roman" w:hAnsi="Times New Roman"/>
          <w:sz w:val="28"/>
          <w:szCs w:val="28"/>
        </w:rPr>
        <w:t>ках</w:t>
      </w:r>
      <w:r w:rsidRPr="00E31FCF">
        <w:rPr>
          <w:rFonts w:ascii="Times New Roman" w:hAnsi="Times New Roman"/>
          <w:sz w:val="28"/>
          <w:szCs w:val="28"/>
        </w:rPr>
        <w:t xml:space="preserve"> </w:t>
      </w:r>
      <w:r w:rsidRPr="00644CC6">
        <w:rPr>
          <w:rFonts w:ascii="Times New Roman" w:hAnsi="Times New Roman"/>
          <w:sz w:val="28"/>
          <w:szCs w:val="28"/>
        </w:rPr>
        <w:t>комп’ютерного тексту, робота складається з вступу, огляду літератури, матеріалів і методів дослідження, 4 розділів власних досліджень, аналізу та обговорення результатів дослідження, висновків, списку використаних літературних джерел (166 – кирилицею, 76 – латиницею). Дисертація містить 15 таблиць. Ілюстрована 16 рисунками.</w:t>
      </w:r>
    </w:p>
    <w:p w:rsidR="0053026B" w:rsidRPr="007858BF" w:rsidRDefault="0053026B" w:rsidP="00E92131">
      <w:pPr>
        <w:pStyle w:val="NoSpacing"/>
        <w:spacing w:line="408" w:lineRule="auto"/>
        <w:jc w:val="center"/>
        <w:rPr>
          <w:rFonts w:ascii="Times New Roman" w:hAnsi="Times New Roman"/>
          <w:sz w:val="28"/>
          <w:szCs w:val="28"/>
        </w:rPr>
      </w:pPr>
      <w:r w:rsidRPr="007858BF">
        <w:rPr>
          <w:rFonts w:ascii="Times New Roman" w:hAnsi="Times New Roman"/>
          <w:sz w:val="28"/>
          <w:szCs w:val="28"/>
        </w:rPr>
        <w:br w:type="page"/>
        <w:t>РОЗДІЛ 1</w:t>
      </w:r>
    </w:p>
    <w:p w:rsidR="0053026B" w:rsidRPr="007858BF" w:rsidRDefault="0053026B" w:rsidP="008051F8">
      <w:pPr>
        <w:pStyle w:val="NoSpacing"/>
        <w:spacing w:line="360" w:lineRule="auto"/>
        <w:jc w:val="center"/>
        <w:rPr>
          <w:rFonts w:ascii="Times New Roman" w:hAnsi="Times New Roman"/>
          <w:sz w:val="28"/>
          <w:szCs w:val="28"/>
        </w:rPr>
      </w:pPr>
      <w:r w:rsidRPr="007858BF">
        <w:rPr>
          <w:rFonts w:ascii="Times New Roman" w:hAnsi="Times New Roman"/>
          <w:sz w:val="28"/>
          <w:szCs w:val="28"/>
        </w:rPr>
        <w:t xml:space="preserve">ЗАСОБИ ФАРМАКОЛОГІЧНОЇ КОРЕКЦІЇ МЕТАБОЛІЗМУ ПРИ ДОКСОРУБІЦИНОВІЙ КАРДІОМІОПАТІЇ ТА ФТОРИДНІЙ ІНТОКСИКАЦІЇ </w:t>
      </w:r>
    </w:p>
    <w:p w:rsidR="0053026B" w:rsidRPr="007858BF" w:rsidRDefault="0053026B" w:rsidP="008051F8">
      <w:pPr>
        <w:pStyle w:val="NoSpacing"/>
        <w:spacing w:line="360" w:lineRule="auto"/>
        <w:jc w:val="center"/>
        <w:rPr>
          <w:rFonts w:ascii="Times New Roman" w:hAnsi="Times New Roman"/>
          <w:caps/>
          <w:sz w:val="28"/>
          <w:szCs w:val="28"/>
        </w:rPr>
      </w:pPr>
      <w:r w:rsidRPr="007858BF">
        <w:rPr>
          <w:rFonts w:ascii="Times New Roman" w:hAnsi="Times New Roman"/>
          <w:sz w:val="28"/>
          <w:szCs w:val="28"/>
        </w:rPr>
        <w:t>(ОГЛЯД ЛІТЕРАТУРИ</w:t>
      </w:r>
      <w:r>
        <w:rPr>
          <w:rFonts w:ascii="Times New Roman" w:hAnsi="Times New Roman"/>
          <w:sz w:val="28"/>
          <w:szCs w:val="28"/>
        </w:rPr>
        <w:t>)</w:t>
      </w:r>
    </w:p>
    <w:p w:rsidR="0053026B" w:rsidRDefault="0053026B" w:rsidP="00693223">
      <w:pPr>
        <w:pStyle w:val="NoSpacing"/>
        <w:numPr>
          <w:ilvl w:val="1"/>
          <w:numId w:val="5"/>
        </w:numPr>
        <w:spacing w:line="408" w:lineRule="auto"/>
        <w:ind w:left="0" w:firstLine="0"/>
        <w:jc w:val="center"/>
        <w:rPr>
          <w:rFonts w:ascii="Times New Roman" w:hAnsi="Times New Roman"/>
          <w:b/>
          <w:sz w:val="28"/>
          <w:szCs w:val="28"/>
        </w:rPr>
      </w:pPr>
      <w:r w:rsidRPr="007858BF">
        <w:rPr>
          <w:rFonts w:ascii="Times New Roman" w:hAnsi="Times New Roman"/>
          <w:b/>
          <w:sz w:val="28"/>
          <w:szCs w:val="28"/>
        </w:rPr>
        <w:t xml:space="preserve">Захисний вплив метаболітотропних препаратів при </w:t>
      </w:r>
      <w:r>
        <w:rPr>
          <w:rFonts w:ascii="Times New Roman" w:hAnsi="Times New Roman"/>
          <w:b/>
          <w:sz w:val="28"/>
          <w:szCs w:val="28"/>
        </w:rPr>
        <w:t>доксорубіциновій кардіоміопатії</w:t>
      </w:r>
    </w:p>
    <w:p w:rsidR="0053026B" w:rsidRPr="007858BF" w:rsidRDefault="0053026B" w:rsidP="00693223">
      <w:pPr>
        <w:pStyle w:val="NoSpacing"/>
        <w:spacing w:line="408" w:lineRule="auto"/>
        <w:ind w:firstLine="567"/>
        <w:jc w:val="both"/>
        <w:rPr>
          <w:rFonts w:ascii="Times New Roman" w:hAnsi="Times New Roman"/>
          <w:b/>
          <w:sz w:val="28"/>
          <w:szCs w:val="28"/>
        </w:rPr>
      </w:pPr>
      <w:r w:rsidRPr="007858BF">
        <w:rPr>
          <w:rFonts w:ascii="Times New Roman" w:hAnsi="Times New Roman"/>
          <w:sz w:val="28"/>
          <w:szCs w:val="28"/>
        </w:rPr>
        <w:t>В останнє десятиріччя завдяки удосконаленню програм хіміотерапії досягнуто значне поліпшення результатів лікування в онкогематологічних клініках</w:t>
      </w:r>
      <w:r>
        <w:rPr>
          <w:rFonts w:ascii="Times New Roman" w:hAnsi="Times New Roman"/>
          <w:sz w:val="28"/>
          <w:szCs w:val="28"/>
          <w:lang w:val="ru-RU"/>
        </w:rPr>
        <w:t xml:space="preserve"> </w:t>
      </w:r>
      <w:r w:rsidRPr="00266CAE">
        <w:rPr>
          <w:rFonts w:ascii="Times New Roman" w:hAnsi="Times New Roman"/>
          <w:sz w:val="28"/>
          <w:szCs w:val="28"/>
          <w:lang w:val="ru-RU"/>
        </w:rPr>
        <w:t>[19]</w:t>
      </w:r>
      <w:r w:rsidRPr="007858BF">
        <w:rPr>
          <w:rFonts w:ascii="Times New Roman" w:hAnsi="Times New Roman"/>
          <w:sz w:val="28"/>
          <w:szCs w:val="28"/>
        </w:rPr>
        <w:t>.</w:t>
      </w:r>
    </w:p>
    <w:p w:rsidR="0053026B" w:rsidRPr="007858BF" w:rsidRDefault="0053026B" w:rsidP="00E92131">
      <w:pPr>
        <w:pStyle w:val="NoSpacing"/>
        <w:tabs>
          <w:tab w:val="left" w:pos="142"/>
        </w:tabs>
        <w:spacing w:line="408" w:lineRule="auto"/>
        <w:ind w:firstLine="567"/>
        <w:jc w:val="both"/>
        <w:rPr>
          <w:rFonts w:ascii="Times New Roman" w:hAnsi="Times New Roman"/>
          <w:sz w:val="28"/>
          <w:szCs w:val="28"/>
        </w:rPr>
      </w:pPr>
      <w:r w:rsidRPr="007858BF">
        <w:rPr>
          <w:rFonts w:ascii="Times New Roman" w:hAnsi="Times New Roman"/>
          <w:sz w:val="28"/>
          <w:szCs w:val="28"/>
        </w:rPr>
        <w:t>Однією з найбільш застосованих груп лікарських засобів у сучасних схемах лікування злоякісних пухлин та гематологічних захворювань (FAM, FAP – рак шлунка, FAC, AC – рак грудної залози, CAV – дрібноклітинний рак легенів, CAP – недрібноклітинний рак легенів, MAC – рак сечового міхура cisCA(CAP), CYVADIC – саркома м’яких тканин, A</w:t>
      </w:r>
      <w:r>
        <w:rPr>
          <w:rFonts w:ascii="Times New Roman" w:hAnsi="Times New Roman"/>
          <w:sz w:val="28"/>
          <w:szCs w:val="28"/>
        </w:rPr>
        <w:t>BVD – хвороба Ходжкіна, CHOP – Н</w:t>
      </w:r>
      <w:r w:rsidRPr="007858BF">
        <w:rPr>
          <w:rFonts w:ascii="Times New Roman" w:hAnsi="Times New Roman"/>
          <w:sz w:val="28"/>
          <w:szCs w:val="28"/>
        </w:rPr>
        <w:t>е</w:t>
      </w:r>
      <w:r>
        <w:rPr>
          <w:rFonts w:ascii="Times New Roman" w:hAnsi="Times New Roman"/>
          <w:sz w:val="28"/>
          <w:szCs w:val="28"/>
        </w:rPr>
        <w:t>х</w:t>
      </w:r>
      <w:r w:rsidRPr="007858BF">
        <w:rPr>
          <w:rFonts w:ascii="Times New Roman" w:hAnsi="Times New Roman"/>
          <w:sz w:val="28"/>
          <w:szCs w:val="28"/>
        </w:rPr>
        <w:t>оджкінські лімфоми) вважають антрациклінові антибіотики [54, 228].</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Частіше в клінічній практиці застосовують природні антрациклін</w:t>
      </w:r>
      <w:r>
        <w:rPr>
          <w:rFonts w:ascii="Times New Roman" w:hAnsi="Times New Roman"/>
          <w:sz w:val="28"/>
          <w:szCs w:val="28"/>
        </w:rPr>
        <w:t>и</w:t>
      </w:r>
      <w:r w:rsidRPr="007858BF">
        <w:rPr>
          <w:rFonts w:ascii="Times New Roman" w:hAnsi="Times New Roman"/>
          <w:sz w:val="28"/>
          <w:szCs w:val="28"/>
        </w:rPr>
        <w:t xml:space="preserve">  I класу – доксорубіцин,  даунорубіцин, карміноміцин; новий антибіотик II класу – акларубіцин; їх напівсинтетичні похідні – фарморубіцин, ідарубіцин і синтетичні похідні (антрацендіони) – мітоксантрон.</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 Одним з найактивніших і широко застосовуваних антрациклінових антибіотиків першого покоління, який входить до формуляру лікування злоякісних пухлин</w:t>
      </w:r>
      <w:r>
        <w:rPr>
          <w:rFonts w:ascii="Times New Roman" w:hAnsi="Times New Roman"/>
          <w:sz w:val="28"/>
          <w:szCs w:val="28"/>
        </w:rPr>
        <w:t>,</w:t>
      </w:r>
      <w:r w:rsidRPr="007858BF">
        <w:rPr>
          <w:rFonts w:ascii="Times New Roman" w:hAnsi="Times New Roman"/>
          <w:sz w:val="28"/>
          <w:szCs w:val="28"/>
        </w:rPr>
        <w:t xml:space="preserve"> вважають доксорубіцин, що випускається також і вітчизняними виробниками. Для подолання резистентності в схемах лікування препарат комбінують з іншими лікарськими засобами [</w:t>
      </w:r>
      <w:r w:rsidRPr="007858BF">
        <w:rPr>
          <w:rFonts w:ascii="Times New Roman" w:hAnsi="Times New Roman"/>
          <w:sz w:val="28"/>
          <w:szCs w:val="28"/>
          <w:lang w:val="ru-RU"/>
        </w:rPr>
        <w:t>102</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ab/>
        <w:t>Незважаючи на значну ефективність, доксорубіцин викликає побічні ефекти, зокрема кардіотоксичність, виникнення якої пов’язане з особливостями хімічної будови, механізм</w:t>
      </w:r>
      <w:r>
        <w:rPr>
          <w:rFonts w:ascii="Times New Roman" w:hAnsi="Times New Roman"/>
          <w:sz w:val="28"/>
          <w:szCs w:val="28"/>
        </w:rPr>
        <w:t>ом</w:t>
      </w:r>
      <w:r w:rsidRPr="007858BF">
        <w:rPr>
          <w:rFonts w:ascii="Times New Roman" w:hAnsi="Times New Roman"/>
          <w:sz w:val="28"/>
          <w:szCs w:val="28"/>
        </w:rPr>
        <w:t xml:space="preserve"> дії, фармакодинамік</w:t>
      </w:r>
      <w:r>
        <w:rPr>
          <w:rFonts w:ascii="Times New Roman" w:hAnsi="Times New Roman"/>
          <w:sz w:val="28"/>
          <w:szCs w:val="28"/>
        </w:rPr>
        <w:t>ою</w:t>
      </w:r>
      <w:r w:rsidRPr="007858BF">
        <w:rPr>
          <w:rFonts w:ascii="Times New Roman" w:hAnsi="Times New Roman"/>
          <w:sz w:val="28"/>
          <w:szCs w:val="28"/>
        </w:rPr>
        <w:t xml:space="preserve"> і фармакокінетик</w:t>
      </w:r>
      <w:r>
        <w:rPr>
          <w:rFonts w:ascii="Times New Roman" w:hAnsi="Times New Roman"/>
          <w:sz w:val="28"/>
          <w:szCs w:val="28"/>
        </w:rPr>
        <w:t>ою</w:t>
      </w:r>
      <w:r w:rsidRPr="007858BF">
        <w:rPr>
          <w:rFonts w:ascii="Times New Roman" w:hAnsi="Times New Roman"/>
          <w:sz w:val="28"/>
          <w:szCs w:val="28"/>
        </w:rPr>
        <w:t xml:space="preserve"> даного медикаменту [58, 168, 175, 176].</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 останні роки прояви кардіотоксичності </w:t>
      </w:r>
      <w:r>
        <w:rPr>
          <w:rFonts w:ascii="Times New Roman" w:hAnsi="Times New Roman"/>
          <w:sz w:val="28"/>
          <w:szCs w:val="28"/>
        </w:rPr>
        <w:t>є наслідком неадекватності дозування при застосуванні антибіотику</w:t>
      </w:r>
      <w:r w:rsidRPr="007858BF">
        <w:rPr>
          <w:rFonts w:ascii="Times New Roman" w:hAnsi="Times New Roman"/>
          <w:sz w:val="28"/>
          <w:szCs w:val="28"/>
        </w:rPr>
        <w:t xml:space="preserve"> [</w:t>
      </w:r>
      <w:r w:rsidRPr="007858BF">
        <w:rPr>
          <w:rFonts w:ascii="Times New Roman" w:hAnsi="Times New Roman"/>
          <w:sz w:val="28"/>
          <w:szCs w:val="28"/>
          <w:lang w:val="ru-RU"/>
        </w:rPr>
        <w:t>184</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Токсичний вплив на серце доксорубіцину, як і інших протипухлинних антрациклінових антибіотиків, обумовлений різними механізмами негативного впливу. Одним з таких механізмів є пригнічення  синтезу нуклеїнових кислот та</w:t>
      </w:r>
      <w:r w:rsidRPr="00266CAE">
        <w:rPr>
          <w:rFonts w:ascii="Times New Roman" w:hAnsi="Times New Roman"/>
          <w:sz w:val="28"/>
          <w:szCs w:val="28"/>
        </w:rPr>
        <w:t>,</w:t>
      </w:r>
      <w:r w:rsidRPr="007858BF">
        <w:rPr>
          <w:rFonts w:ascii="Times New Roman" w:hAnsi="Times New Roman"/>
          <w:sz w:val="28"/>
          <w:szCs w:val="28"/>
        </w:rPr>
        <w:t xml:space="preserve">  як наслідок</w:t>
      </w:r>
      <w:r w:rsidRPr="00266CAE">
        <w:rPr>
          <w:rFonts w:ascii="Times New Roman" w:hAnsi="Times New Roman"/>
          <w:sz w:val="28"/>
          <w:szCs w:val="28"/>
        </w:rPr>
        <w:t>,</w:t>
      </w:r>
      <w:r w:rsidRPr="007858BF">
        <w:rPr>
          <w:rFonts w:ascii="Times New Roman" w:hAnsi="Times New Roman"/>
          <w:sz w:val="28"/>
          <w:szCs w:val="28"/>
        </w:rPr>
        <w:t xml:space="preserve"> – блокада поділу клітин головним чином в S і G2-фазах мітотичного циклу [174].</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Доксорубіцин  порушує процеси реплікації і транскрипції нуклеїнових кислот, впливає на експресію генів [156], фосфорилювання білків [109].</w:t>
      </w:r>
      <w:r w:rsidRPr="00156B77">
        <w:rPr>
          <w:rFonts w:ascii="Times New Roman" w:hAnsi="Times New Roman"/>
          <w:sz w:val="28"/>
          <w:szCs w:val="28"/>
        </w:rPr>
        <w:t xml:space="preserve"> </w:t>
      </w:r>
      <w:r w:rsidRPr="007858BF">
        <w:rPr>
          <w:rFonts w:ascii="Times New Roman" w:hAnsi="Times New Roman"/>
          <w:sz w:val="28"/>
          <w:szCs w:val="28"/>
        </w:rPr>
        <w:t xml:space="preserve">Крім  того, доксорубіцин гальмує дію топоізомерази II - ферменту, що бере участь у відновленні розривів подвійних ланцюгів ДНК. Ушкодженню нуклеїнових кислот можуть сприяти вільні радикали, що утворюються під впливом препарату. Цитостатичний ефект доксорубіцину, імовірно, реалізується  і  за  рахунок   прямої ушкоджуючої дії медикаменту на цитоплазматичну мембрану [65, 214, 215, </w:t>
      </w:r>
      <w:r w:rsidRPr="007858BF">
        <w:rPr>
          <w:rFonts w:ascii="Times New Roman" w:hAnsi="Times New Roman"/>
          <w:sz w:val="28"/>
          <w:szCs w:val="28"/>
          <w:lang w:val="ru-RU"/>
        </w:rPr>
        <w:t>216</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Більшість дослідників вважають, що </w:t>
      </w:r>
      <w:r>
        <w:rPr>
          <w:rFonts w:ascii="Times New Roman" w:hAnsi="Times New Roman"/>
          <w:sz w:val="28"/>
          <w:szCs w:val="28"/>
        </w:rPr>
        <w:t>найвірогіднішим</w:t>
      </w:r>
      <w:r w:rsidRPr="007858BF">
        <w:rPr>
          <w:rFonts w:ascii="Times New Roman" w:hAnsi="Times New Roman"/>
          <w:sz w:val="28"/>
          <w:szCs w:val="28"/>
        </w:rPr>
        <w:t xml:space="preserve"> механізмом кардіотоксичності доксорубіцину є інтенсифікація перекисного окиснення ліпідів (ПОЛ). Процес біотрансформації доксорубіцину супроводжується продукцією супероксидних радикалів, що мають токсичну дію [213].</w:t>
      </w:r>
    </w:p>
    <w:p w:rsidR="0053026B" w:rsidRPr="007858BF" w:rsidRDefault="0053026B" w:rsidP="003A6F43">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Реакції ПОЛ здатні реалізуватися після  утворення комплексу з Fe</w:t>
      </w:r>
      <w:r w:rsidRPr="007858BF">
        <w:rPr>
          <w:rFonts w:ascii="Times New Roman" w:hAnsi="Times New Roman"/>
          <w:sz w:val="28"/>
          <w:szCs w:val="28"/>
          <w:vertAlign w:val="superscript"/>
        </w:rPr>
        <w:t>3+</w:t>
      </w:r>
      <w:r w:rsidRPr="007858BF">
        <w:rPr>
          <w:rFonts w:ascii="Times New Roman" w:hAnsi="Times New Roman"/>
          <w:sz w:val="28"/>
          <w:szCs w:val="28"/>
        </w:rPr>
        <w:t xml:space="preserve">, джерелом якого можуть бути різні залізовмісні протеїни. Цей процес супроводжується збільшенням вмісту продуктів ПОЛ –  ДК і МДА і зниженням активності антиоксидантних систем – СОД і ГПР у крові й у серці. Токсичний вплив антрациклінів на мітохондрії також  може бути пов'язаний з дією вільних  радикалів, що утворюються в процесі біотрансформації цих антибіотиків [192].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Припускають, що вільні радикали, після введення доксорубіцину, зокрема супероксидні аніони, або знижують синтез NО, або прискорюють його інактивацію, тим самим порушуючи ендотелій</w:t>
      </w:r>
      <w:r>
        <w:rPr>
          <w:rFonts w:ascii="Times New Roman" w:hAnsi="Times New Roman"/>
          <w:sz w:val="28"/>
          <w:szCs w:val="28"/>
        </w:rPr>
        <w:t xml:space="preserve"> </w:t>
      </w:r>
      <w:r w:rsidRPr="007858BF">
        <w:rPr>
          <w:rFonts w:ascii="Times New Roman" w:hAnsi="Times New Roman"/>
          <w:sz w:val="28"/>
          <w:szCs w:val="28"/>
        </w:rPr>
        <w:t xml:space="preserve">залежні механізми розслаблення гладеньких м'язів судин.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Оскільки NO-синтаза є  мембранозв’язаним ферментом, активація ПОЛ у мембранах може порушити конверсію L-аргініну в оксид азоту. Підвищена ліпідна пероксидація призводить до посилення біосинтезу інших медіаторів, що мають вазоактивні властивості, зокрема тромбоксану А2 [239].</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Деякі дослідники спостерігали виникнення апоптозу ендотеліальних клітин під впливом антрациклінових антибіотиків. При цьому </w:t>
      </w:r>
      <w:r>
        <w:rPr>
          <w:rFonts w:ascii="Times New Roman" w:hAnsi="Times New Roman"/>
          <w:sz w:val="28"/>
          <w:szCs w:val="28"/>
        </w:rPr>
        <w:t>це явище передувало</w:t>
      </w:r>
      <w:r w:rsidRPr="007858BF">
        <w:rPr>
          <w:rFonts w:ascii="Times New Roman" w:hAnsi="Times New Roman"/>
          <w:sz w:val="28"/>
          <w:szCs w:val="28"/>
        </w:rPr>
        <w:t xml:space="preserve"> змінам у кардіоміоцитах і, можливо, бу</w:t>
      </w:r>
      <w:r>
        <w:rPr>
          <w:rFonts w:ascii="Times New Roman" w:hAnsi="Times New Roman"/>
          <w:sz w:val="28"/>
          <w:szCs w:val="28"/>
        </w:rPr>
        <w:t>ло</w:t>
      </w:r>
      <w:r w:rsidRPr="007858BF">
        <w:rPr>
          <w:rFonts w:ascii="Times New Roman" w:hAnsi="Times New Roman"/>
          <w:sz w:val="28"/>
          <w:szCs w:val="28"/>
        </w:rPr>
        <w:t xml:space="preserve"> одним із пускових факторів розвитку цього процесу в міокарді [238].</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Останнім часом вважають, що одним із можливих механізмів виникнення кардіоміопатії під впливом антрациклінових антибіотиків є збільшення вмісту ендотеліну-1</w:t>
      </w:r>
      <w:r>
        <w:rPr>
          <w:rFonts w:ascii="Times New Roman" w:hAnsi="Times New Roman"/>
          <w:sz w:val="28"/>
          <w:szCs w:val="28"/>
        </w:rPr>
        <w:t>,</w:t>
      </w:r>
      <w:r w:rsidRPr="007858BF">
        <w:rPr>
          <w:rFonts w:ascii="Times New Roman" w:hAnsi="Times New Roman"/>
          <w:sz w:val="28"/>
          <w:szCs w:val="28"/>
        </w:rPr>
        <w:t xml:space="preserve"> внаслідок чого знижується скоротливість серця і відбувається звуження коронарних судин, що надалі викликають ішемію міокарда та аритмії. Порушення скоротливості міокарду відбувається внаслідок змін в обміні кальцію та властивостей скоротливих білків  [</w:t>
      </w:r>
      <w:r w:rsidRPr="007858BF">
        <w:rPr>
          <w:rFonts w:ascii="Times New Roman" w:hAnsi="Times New Roman"/>
          <w:sz w:val="28"/>
          <w:szCs w:val="28"/>
          <w:lang w:val="ru-RU"/>
        </w:rPr>
        <w:t>179</w:t>
      </w:r>
      <w:r w:rsidRPr="007858BF">
        <w:rPr>
          <w:rFonts w:ascii="Times New Roman" w:hAnsi="Times New Roman"/>
          <w:sz w:val="28"/>
          <w:szCs w:val="28"/>
        </w:rPr>
        <w:t>]. При тривалому введенні доксорубіцину спостерігався прямий токсичний вплив на актин-міозинову систему, що призводило надалі до розвитку дилатаційної кардіоміопатії [</w:t>
      </w:r>
      <w:r w:rsidRPr="007858BF">
        <w:rPr>
          <w:rFonts w:ascii="Times New Roman" w:hAnsi="Times New Roman"/>
          <w:sz w:val="28"/>
          <w:szCs w:val="28"/>
          <w:lang w:val="ru-RU"/>
        </w:rPr>
        <w:t>176</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Експресія пур</w:t>
      </w:r>
      <w:r>
        <w:rPr>
          <w:rFonts w:ascii="Times New Roman" w:hAnsi="Times New Roman"/>
          <w:sz w:val="28"/>
          <w:szCs w:val="28"/>
        </w:rPr>
        <w:t>и</w:t>
      </w:r>
      <w:r w:rsidRPr="007858BF">
        <w:rPr>
          <w:rFonts w:ascii="Times New Roman" w:hAnsi="Times New Roman"/>
          <w:sz w:val="28"/>
          <w:szCs w:val="28"/>
        </w:rPr>
        <w:t>нергічних рецепторів є також наслідком утворення вільних радикалів та гідроперекисних процесів, що є маркерами оксидантного стресу [</w:t>
      </w:r>
      <w:r w:rsidRPr="007858BF">
        <w:rPr>
          <w:rFonts w:ascii="Times New Roman" w:hAnsi="Times New Roman"/>
          <w:sz w:val="28"/>
          <w:szCs w:val="28"/>
          <w:lang w:val="ru-RU"/>
        </w:rPr>
        <w:t>131</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При дослідженні клітинних механізмів мієлотоксичної дії доксорубіцину її розвиток пов’язують з порушенням експресії та функціональної активності пуринергічних рецепторів, що є ліганд-керуємими іонними каналами (P2X7).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Внаслідок активації ПОЛ іонні канали стають  високопроникними для кальцію, характеризують швидку деполяризацію клітинних мембран.</w:t>
      </w:r>
    </w:p>
    <w:p w:rsidR="0053026B"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Встановлена невідповідність між рівнем Са</w:t>
      </w:r>
      <w:r w:rsidRPr="007858BF">
        <w:rPr>
          <w:rFonts w:ascii="Times New Roman" w:hAnsi="Times New Roman"/>
          <w:sz w:val="28"/>
          <w:szCs w:val="28"/>
          <w:vertAlign w:val="superscript"/>
        </w:rPr>
        <w:t>2+</w:t>
      </w:r>
      <w:r w:rsidRPr="007858BF">
        <w:rPr>
          <w:rFonts w:ascii="Times New Roman" w:hAnsi="Times New Roman"/>
          <w:sz w:val="28"/>
          <w:szCs w:val="28"/>
        </w:rPr>
        <w:t xml:space="preserve"> під час систоли і значенням систолічного тиску в серцях щурів, які одержували доксорубіцин.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Надалі стверджують, що порушення обміну кальцію відбуваються внаслідок  змін експресії генів, які кодують протеїни, що впливають на гомеостаз кальцію [186].</w:t>
      </w:r>
    </w:p>
    <w:p w:rsidR="0053026B" w:rsidRPr="007858BF" w:rsidRDefault="0053026B" w:rsidP="00E03D9C">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Інкубація культури клітин кардіоміоцитів з доксорубіцином призводить до швидкого селективного зниження експресії кардіальних м'язово-специфічних генів, що передує іншим змінам, характерним для антрациклінової карді</w:t>
      </w:r>
      <w:r>
        <w:rPr>
          <w:rFonts w:ascii="Times New Roman" w:hAnsi="Times New Roman"/>
          <w:sz w:val="28"/>
          <w:szCs w:val="28"/>
        </w:rPr>
        <w:t>о</w:t>
      </w:r>
      <w:r w:rsidRPr="007858BF">
        <w:rPr>
          <w:rFonts w:ascii="Times New Roman" w:hAnsi="Times New Roman"/>
          <w:sz w:val="28"/>
          <w:szCs w:val="28"/>
        </w:rPr>
        <w:t>міопатії [188].  На клітинній еукаріотичній моделі з Saccharomyces cerevisial  доксорубіцин проявляє генотоксичний вплив, підвищує внутріклітинну концентрацію глутатіону. При цьому зростання концентрації глутатіону свідчить про розвиток оксидантного стресу, тому генотоксичний ефект пов’язують з пошкодженням ДНК вільними радикалами [</w:t>
      </w:r>
      <w:r w:rsidRPr="007858BF">
        <w:rPr>
          <w:rFonts w:ascii="Times New Roman" w:hAnsi="Times New Roman"/>
          <w:sz w:val="28"/>
          <w:szCs w:val="28"/>
          <w:lang w:val="ru-RU"/>
        </w:rPr>
        <w:t>113</w:t>
      </w:r>
      <w:r w:rsidRPr="007858BF">
        <w:rPr>
          <w:rFonts w:ascii="Times New Roman" w:hAnsi="Times New Roman"/>
          <w:sz w:val="28"/>
          <w:szCs w:val="28"/>
        </w:rPr>
        <w:t xml:space="preserve">]. </w:t>
      </w:r>
    </w:p>
    <w:p w:rsidR="0053026B" w:rsidRPr="007858BF" w:rsidRDefault="0053026B" w:rsidP="00E03D9C">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 зв'язку з тим, що скоротливість міокарда взаємозв'язана з активністю симпатичної нервової системи, в іншому дослідженні</w:t>
      </w:r>
      <w:r w:rsidRPr="00156B77">
        <w:rPr>
          <w:rFonts w:ascii="Times New Roman" w:hAnsi="Times New Roman"/>
          <w:sz w:val="28"/>
          <w:szCs w:val="28"/>
        </w:rPr>
        <w:t xml:space="preserve"> </w:t>
      </w:r>
      <w:r w:rsidRPr="007858BF">
        <w:rPr>
          <w:rFonts w:ascii="Times New Roman" w:hAnsi="Times New Roman"/>
          <w:sz w:val="28"/>
          <w:szCs w:val="28"/>
        </w:rPr>
        <w:t xml:space="preserve">[231] </w:t>
      </w:r>
      <w:r>
        <w:rPr>
          <w:rFonts w:ascii="Times New Roman" w:hAnsi="Times New Roman"/>
          <w:sz w:val="28"/>
          <w:szCs w:val="28"/>
        </w:rPr>
        <w:t>методом люмінісценції показано</w:t>
      </w:r>
      <w:r w:rsidRPr="007858BF">
        <w:rPr>
          <w:rFonts w:ascii="Times New Roman" w:hAnsi="Times New Roman"/>
          <w:sz w:val="28"/>
          <w:szCs w:val="28"/>
        </w:rPr>
        <w:t xml:space="preserve"> зменшення </w:t>
      </w:r>
      <w:r>
        <w:rPr>
          <w:rFonts w:ascii="Times New Roman" w:hAnsi="Times New Roman"/>
          <w:sz w:val="28"/>
          <w:szCs w:val="28"/>
        </w:rPr>
        <w:t xml:space="preserve"> при застосуванні доксорубіцину</w:t>
      </w:r>
      <w:r w:rsidRPr="007858BF">
        <w:rPr>
          <w:rFonts w:ascii="Times New Roman" w:hAnsi="Times New Roman"/>
          <w:sz w:val="28"/>
          <w:szCs w:val="28"/>
        </w:rPr>
        <w:t xml:space="preserve"> щільності адренергічних рецепторів у міокарді і розвит</w:t>
      </w:r>
      <w:r>
        <w:rPr>
          <w:rFonts w:ascii="Times New Roman" w:hAnsi="Times New Roman"/>
          <w:sz w:val="28"/>
          <w:szCs w:val="28"/>
        </w:rPr>
        <w:t>ок</w:t>
      </w:r>
      <w:r w:rsidRPr="007858BF">
        <w:rPr>
          <w:rFonts w:ascii="Times New Roman" w:hAnsi="Times New Roman"/>
          <w:sz w:val="28"/>
          <w:szCs w:val="28"/>
        </w:rPr>
        <w:t xml:space="preserve">  негативної інотропної дії.Беручи до уваги політропні механізми вин</w:t>
      </w:r>
      <w:r>
        <w:rPr>
          <w:rFonts w:ascii="Times New Roman" w:hAnsi="Times New Roman"/>
          <w:sz w:val="28"/>
          <w:szCs w:val="28"/>
        </w:rPr>
        <w:t>и</w:t>
      </w:r>
      <w:r w:rsidRPr="007858BF">
        <w:rPr>
          <w:rFonts w:ascii="Times New Roman" w:hAnsi="Times New Roman"/>
          <w:sz w:val="28"/>
          <w:szCs w:val="28"/>
        </w:rPr>
        <w:t>кнення гострих антрациклінових інтоксикацій і кардіоміопатій, які впливають на окремі ланки розвитку ускладнень фармакотерапії, були запропоновані різні препарати для запобігання проявам кардіотоксичності. Кардіопротектори при цьому</w:t>
      </w:r>
      <w:r>
        <w:rPr>
          <w:rFonts w:ascii="Times New Roman" w:hAnsi="Times New Roman"/>
          <w:sz w:val="28"/>
          <w:szCs w:val="28"/>
        </w:rPr>
        <w:t xml:space="preserve"> повинні мати</w:t>
      </w:r>
      <w:r w:rsidRPr="007858BF">
        <w:rPr>
          <w:rFonts w:ascii="Times New Roman" w:hAnsi="Times New Roman"/>
          <w:sz w:val="28"/>
          <w:szCs w:val="28"/>
        </w:rPr>
        <w:t xml:space="preserve"> наступні властивості: 1) необхідність вводити разом з цитостатиками; 2) </w:t>
      </w:r>
      <w:r>
        <w:rPr>
          <w:rFonts w:ascii="Times New Roman" w:hAnsi="Times New Roman"/>
          <w:sz w:val="28"/>
          <w:szCs w:val="28"/>
        </w:rPr>
        <w:t>з</w:t>
      </w:r>
      <w:r w:rsidRPr="007858BF">
        <w:rPr>
          <w:rFonts w:ascii="Times New Roman" w:hAnsi="Times New Roman"/>
          <w:sz w:val="28"/>
          <w:szCs w:val="28"/>
        </w:rPr>
        <w:t xml:space="preserve">апобігання токсичності цитостатиків або зниження її; 3) </w:t>
      </w:r>
      <w:r>
        <w:rPr>
          <w:rFonts w:ascii="Times New Roman" w:hAnsi="Times New Roman"/>
          <w:sz w:val="28"/>
          <w:szCs w:val="28"/>
        </w:rPr>
        <w:t>в</w:t>
      </w:r>
      <w:r w:rsidRPr="007858BF">
        <w:rPr>
          <w:rFonts w:ascii="Times New Roman" w:hAnsi="Times New Roman"/>
          <w:sz w:val="28"/>
          <w:szCs w:val="28"/>
        </w:rPr>
        <w:t>ідсутніст</w:t>
      </w:r>
      <w:r>
        <w:rPr>
          <w:rFonts w:ascii="Times New Roman" w:hAnsi="Times New Roman"/>
          <w:sz w:val="28"/>
          <w:szCs w:val="28"/>
        </w:rPr>
        <w:t>ь</w:t>
      </w:r>
      <w:r w:rsidRPr="007858BF">
        <w:rPr>
          <w:rFonts w:ascii="Times New Roman" w:hAnsi="Times New Roman"/>
          <w:sz w:val="28"/>
          <w:szCs w:val="28"/>
        </w:rPr>
        <w:t xml:space="preserve"> ушкодження тканини без зменшення протипухлинного ефекту цитостатиків [65].</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Ведучим патогенетичним механізмом кардіотоксичної дії антрациклінів є активація процесів вільнорадикального окиснення. Тому пошук антидотів антрациклінових антибіотиків проводився серед речовин з вираженою антиоксидантною дією.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Згідно з даними літератури усім цим умовам найбільше відповідає антиоксидант – дексразоксан (кардіоксан у Європі, зинекард у Північній Америці, ICRF-187) – препарат, подібний за хімічною структурою до етилендіамін-тетраоцтової кислоти</w:t>
      </w:r>
      <w:r>
        <w:rPr>
          <w:rFonts w:ascii="Times New Roman" w:hAnsi="Times New Roman"/>
          <w:sz w:val="28"/>
          <w:szCs w:val="28"/>
        </w:rPr>
        <w:t>, що</w:t>
      </w:r>
      <w:r w:rsidRPr="007858BF">
        <w:rPr>
          <w:rFonts w:ascii="Times New Roman" w:hAnsi="Times New Roman"/>
          <w:sz w:val="28"/>
          <w:szCs w:val="28"/>
        </w:rPr>
        <w:t xml:space="preserve"> являє собою 1.2-біс-(3,5</w:t>
      </w:r>
      <w:r>
        <w:rPr>
          <w:rFonts w:ascii="Times New Roman" w:hAnsi="Times New Roman"/>
          <w:sz w:val="28"/>
          <w:szCs w:val="28"/>
        </w:rPr>
        <w:t xml:space="preserve">-діоксипіперазиніл-1-іл)-пропан </w:t>
      </w:r>
      <w:r w:rsidRPr="007858BF">
        <w:rPr>
          <w:rFonts w:ascii="Times New Roman" w:hAnsi="Times New Roman"/>
          <w:sz w:val="28"/>
          <w:szCs w:val="28"/>
        </w:rPr>
        <w:t>[219]. Дія препарату обумовлена впливом продукту його метаболізму –</w:t>
      </w:r>
      <w:r w:rsidRPr="00156B77">
        <w:rPr>
          <w:rFonts w:ascii="Times New Roman" w:hAnsi="Times New Roman"/>
          <w:sz w:val="28"/>
          <w:szCs w:val="28"/>
        </w:rPr>
        <w:t xml:space="preserve"> </w:t>
      </w:r>
      <w:r w:rsidRPr="007858BF">
        <w:rPr>
          <w:rFonts w:ascii="Times New Roman" w:hAnsi="Times New Roman"/>
          <w:sz w:val="28"/>
          <w:szCs w:val="28"/>
        </w:rPr>
        <w:t>ADR-925, що хелатує і транспортує вільне залізо та його іон з комплексу  антрациклін-залізо. Препарат попереджає утворення вільних радикалів і підвищення перекисного окиснення ліпідів [27</w:t>
      </w:r>
      <w:r w:rsidRPr="007858BF">
        <w:rPr>
          <w:rFonts w:ascii="Times New Roman" w:hAnsi="Times New Roman"/>
          <w:sz w:val="28"/>
          <w:szCs w:val="28"/>
          <w:lang w:val="ru-RU"/>
        </w:rPr>
        <w:t>, 234</w:t>
      </w:r>
      <w:r w:rsidRPr="007858BF">
        <w:rPr>
          <w:rFonts w:ascii="Times New Roman" w:hAnsi="Times New Roman"/>
          <w:sz w:val="28"/>
          <w:szCs w:val="28"/>
        </w:rPr>
        <w:t>].</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 Дексразоксан також  безпосередньо пригнічує топоізоме</w:t>
      </w:r>
      <w:r>
        <w:rPr>
          <w:rFonts w:ascii="Times New Roman" w:hAnsi="Times New Roman"/>
          <w:sz w:val="28"/>
          <w:szCs w:val="28"/>
        </w:rPr>
        <w:t>разу</w:t>
      </w:r>
      <w:r w:rsidRPr="007858BF">
        <w:rPr>
          <w:rFonts w:ascii="Times New Roman" w:hAnsi="Times New Roman"/>
          <w:sz w:val="28"/>
          <w:szCs w:val="28"/>
        </w:rPr>
        <w:t xml:space="preserve"> ІІ, запобігає інактивації цитохром-С-оксидази комплексом антрациклін-Fe3+, підвищує рівні трансферинових рецепторів т-РНК та внутрішньоклітинне захоплення заліза. Дексразоксан може пригнічувати зв’язок антрациклінів з еритроцитами і гемоглобіном, змінюючи фармакокінетику препаратів [223].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Широке застосування препарату у значної кількості пацієнтів обмежує його занадто висока вартість та побічні ефекти. Останніми роками встановлено, що дексразоксан має мієлотоксичність та може викликати апоптоз у кардіоміоцитах, що змусил</w:t>
      </w:r>
      <w:r>
        <w:rPr>
          <w:rFonts w:ascii="Times New Roman" w:hAnsi="Times New Roman"/>
          <w:sz w:val="28"/>
          <w:szCs w:val="28"/>
        </w:rPr>
        <w:t>о дослідників шукати препарати</w:t>
      </w:r>
      <w:r w:rsidRPr="00266CAE">
        <w:rPr>
          <w:rFonts w:ascii="Times New Roman" w:hAnsi="Times New Roman"/>
          <w:sz w:val="28"/>
          <w:szCs w:val="28"/>
        </w:rPr>
        <w:t xml:space="preserve"> з </w:t>
      </w:r>
      <w:r w:rsidRPr="007858BF">
        <w:rPr>
          <w:rFonts w:ascii="Times New Roman" w:hAnsi="Times New Roman"/>
          <w:sz w:val="28"/>
          <w:szCs w:val="28"/>
        </w:rPr>
        <w:t>мінімально</w:t>
      </w:r>
      <w:r w:rsidRPr="00266CAE">
        <w:rPr>
          <w:rFonts w:ascii="Times New Roman" w:hAnsi="Times New Roman"/>
          <w:sz w:val="28"/>
          <w:szCs w:val="28"/>
        </w:rPr>
        <w:t>ю</w:t>
      </w:r>
      <w:r w:rsidRPr="007858BF">
        <w:rPr>
          <w:rFonts w:ascii="Times New Roman" w:hAnsi="Times New Roman"/>
          <w:sz w:val="28"/>
          <w:szCs w:val="28"/>
        </w:rPr>
        <w:t xml:space="preserve"> побічн</w:t>
      </w:r>
      <w:r w:rsidRPr="00266CAE">
        <w:rPr>
          <w:rFonts w:ascii="Times New Roman" w:hAnsi="Times New Roman"/>
          <w:sz w:val="28"/>
          <w:szCs w:val="28"/>
        </w:rPr>
        <w:t>ою</w:t>
      </w:r>
      <w:r w:rsidRPr="007858BF">
        <w:rPr>
          <w:rFonts w:ascii="Times New Roman" w:hAnsi="Times New Roman"/>
          <w:sz w:val="28"/>
          <w:szCs w:val="28"/>
        </w:rPr>
        <w:t xml:space="preserve"> ді</w:t>
      </w:r>
      <w:r w:rsidRPr="00266CAE">
        <w:rPr>
          <w:rFonts w:ascii="Times New Roman" w:hAnsi="Times New Roman"/>
          <w:sz w:val="28"/>
          <w:szCs w:val="28"/>
        </w:rPr>
        <w:t>эю</w:t>
      </w:r>
      <w:r>
        <w:rPr>
          <w:rFonts w:ascii="Times New Roman" w:hAnsi="Times New Roman"/>
          <w:sz w:val="28"/>
          <w:szCs w:val="28"/>
        </w:rPr>
        <w:t xml:space="preserve"> </w:t>
      </w:r>
      <w:r w:rsidRPr="007858BF">
        <w:rPr>
          <w:rFonts w:ascii="Times New Roman" w:hAnsi="Times New Roman"/>
          <w:sz w:val="28"/>
          <w:szCs w:val="28"/>
        </w:rPr>
        <w:t>[35, 77, 200, 232]. Крім то</w:t>
      </w:r>
      <w:r>
        <w:rPr>
          <w:rFonts w:ascii="Times New Roman" w:hAnsi="Times New Roman"/>
          <w:sz w:val="28"/>
          <w:szCs w:val="28"/>
        </w:rPr>
        <w:t>го, дексразоксан являє собою пр</w:t>
      </w:r>
      <w:r w:rsidRPr="007858BF">
        <w:rPr>
          <w:rFonts w:ascii="Times New Roman" w:hAnsi="Times New Roman"/>
          <w:sz w:val="28"/>
          <w:szCs w:val="28"/>
        </w:rPr>
        <w:t>оліки і в процесі перетворення в активну сполуку шляхом гідролізу може понижувати протипухлинну активність доксорубіцину</w:t>
      </w:r>
      <w:r>
        <w:rPr>
          <w:rFonts w:ascii="Times New Roman" w:hAnsi="Times New Roman"/>
          <w:sz w:val="28"/>
          <w:szCs w:val="28"/>
        </w:rPr>
        <w:t xml:space="preserve"> </w:t>
      </w:r>
      <w:r w:rsidRPr="00266CAE">
        <w:rPr>
          <w:rFonts w:ascii="Times New Roman" w:hAnsi="Times New Roman"/>
          <w:sz w:val="28"/>
          <w:szCs w:val="28"/>
          <w:lang w:val="ru-RU"/>
        </w:rPr>
        <w:t>[234]</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Надалі пошук протекторів був проведений серед сполук, що мали антиоксидантну та хелатуючу властивість [</w:t>
      </w:r>
      <w:r w:rsidRPr="007858BF">
        <w:rPr>
          <w:rFonts w:ascii="Times New Roman" w:hAnsi="Times New Roman"/>
          <w:sz w:val="28"/>
          <w:szCs w:val="28"/>
          <w:lang w:val="ru-RU"/>
        </w:rPr>
        <w:t>172</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Спочатку звернулись до відомих комплексоутворюючих агентів, використанню хелатних сполук заліза – дефероксаміну або деферипрону,що дозволяє перервати ланцюг вільнорадикальних реакцій на етапі утворення комплексу антрациклін-Fе</w:t>
      </w:r>
      <w:r w:rsidRPr="007858BF">
        <w:rPr>
          <w:rFonts w:ascii="Times New Roman" w:hAnsi="Times New Roman"/>
          <w:sz w:val="28"/>
          <w:szCs w:val="28"/>
          <w:vertAlign w:val="superscript"/>
        </w:rPr>
        <w:t>3+</w:t>
      </w:r>
      <w:r w:rsidRPr="007858BF">
        <w:rPr>
          <w:rFonts w:ascii="Times New Roman" w:hAnsi="Times New Roman"/>
          <w:sz w:val="28"/>
          <w:szCs w:val="28"/>
        </w:rPr>
        <w:t xml:space="preserve"> і в такий спосіб також запобігти ушкодженню серця. Комплексні сполуки цинку аналогічно хелаторам  </w:t>
      </w:r>
      <w:r>
        <w:rPr>
          <w:rFonts w:ascii="Times New Roman" w:hAnsi="Times New Roman"/>
          <w:sz w:val="28"/>
          <w:szCs w:val="28"/>
        </w:rPr>
        <w:t>попереджають прояви</w:t>
      </w:r>
      <w:r w:rsidRPr="007858BF">
        <w:rPr>
          <w:rFonts w:ascii="Times New Roman" w:hAnsi="Times New Roman"/>
          <w:sz w:val="28"/>
          <w:szCs w:val="28"/>
        </w:rPr>
        <w:t xml:space="preserve"> кардіотоксичності доксорубіцину [169].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Надалі дослідження проводили у напрямку визначення сполук, що одночасно реалізують комплексоутворюючу та антиоксидантну, антирадикальну дію.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Серед інших кардіопротекторів активно досліджують флавоноїди – природні антиоксиданти і хелатні сполуки заліза. В якості хелатних агентів використовували 7-моногідрокс</w:t>
      </w:r>
      <w:r>
        <w:rPr>
          <w:rFonts w:ascii="Times New Roman" w:hAnsi="Times New Roman"/>
          <w:sz w:val="28"/>
          <w:szCs w:val="28"/>
        </w:rPr>
        <w:t>и</w:t>
      </w:r>
      <w:r w:rsidRPr="007858BF">
        <w:rPr>
          <w:rFonts w:ascii="Times New Roman" w:hAnsi="Times New Roman"/>
          <w:sz w:val="28"/>
          <w:szCs w:val="28"/>
        </w:rPr>
        <w:t>етилрутозид, 7,3,4 – тригідрокс</w:t>
      </w:r>
      <w:r>
        <w:rPr>
          <w:rFonts w:ascii="Times New Roman" w:hAnsi="Times New Roman"/>
          <w:sz w:val="28"/>
          <w:szCs w:val="28"/>
        </w:rPr>
        <w:t>и</w:t>
      </w:r>
      <w:r w:rsidRPr="007858BF">
        <w:rPr>
          <w:rFonts w:ascii="Times New Roman" w:hAnsi="Times New Roman"/>
          <w:sz w:val="28"/>
          <w:szCs w:val="28"/>
        </w:rPr>
        <w:t xml:space="preserve">етилрутозид, ICRF-198 і його попередник ICRF-187.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Показано, що флавоноїди можуть зменшувати негативний інотропний ефект доксорубіцину [235]. В експерименті in vivo та in vitro встановлено, що</w:t>
      </w:r>
      <w:r>
        <w:rPr>
          <w:rFonts w:ascii="Times New Roman" w:hAnsi="Times New Roman"/>
          <w:sz w:val="28"/>
          <w:szCs w:val="28"/>
        </w:rPr>
        <w:t xml:space="preserve"> </w:t>
      </w:r>
      <w:r w:rsidRPr="007858BF">
        <w:rPr>
          <w:rFonts w:ascii="Times New Roman" w:hAnsi="Times New Roman"/>
          <w:sz w:val="28"/>
          <w:szCs w:val="28"/>
        </w:rPr>
        <w:t>7- моногідроксиетилрутозид у 93 % тварин запобігає виникненню негативного інотропного ефекту доксорубіцину. Разом з тим, 7-моногідроксиетилрутозид не стимулює ріст пухлини. Крім того, у  цієї речовини встановлена протипухлинна активність.</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Відзначена кардіопротекторна дія комбінації флавоноїдів - a-G-рутину і лютеоліну [65]. Ці препарати знижували інтенсивність процесів ПОЛ і призводили до збільшення активності глутатіонпероксидази в міокарді щурів, які одержували доксорубіцин.</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 В експеримент</w:t>
      </w:r>
      <w:r>
        <w:rPr>
          <w:rFonts w:ascii="Times New Roman" w:hAnsi="Times New Roman"/>
          <w:sz w:val="28"/>
          <w:szCs w:val="28"/>
        </w:rPr>
        <w:t>ах</w:t>
      </w:r>
      <w:r w:rsidRPr="007858BF">
        <w:rPr>
          <w:rFonts w:ascii="Times New Roman" w:hAnsi="Times New Roman"/>
          <w:sz w:val="28"/>
          <w:szCs w:val="28"/>
        </w:rPr>
        <w:t xml:space="preserve"> на мишах показана кардіозахисна дія амброксолу – відхаркувального засобу з антиоксидантною  активністю при токсичній дії доксорубіцину [172].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У дослідженні [152] доведена ефективність гормону епіфіза – мелатоніну, для запобігання  антрацикліновим ушкодженням міокарда завдяки антиоксидантним властивостям.</w:t>
      </w:r>
    </w:p>
    <w:p w:rsidR="0053026B" w:rsidRPr="007858BF" w:rsidRDefault="0053026B" w:rsidP="00E92131">
      <w:pPr>
        <w:pStyle w:val="NoSpacing"/>
        <w:spacing w:line="408" w:lineRule="auto"/>
        <w:ind w:firstLine="567"/>
        <w:jc w:val="both"/>
        <w:rPr>
          <w:rFonts w:ascii="Times New Roman" w:hAnsi="Times New Roman"/>
          <w:sz w:val="28"/>
          <w:szCs w:val="28"/>
        </w:rPr>
      </w:pPr>
      <w:r>
        <w:rPr>
          <w:rFonts w:ascii="Times New Roman" w:hAnsi="Times New Roman"/>
          <w:sz w:val="28"/>
          <w:szCs w:val="28"/>
        </w:rPr>
        <w:t>Ліполієва</w:t>
      </w:r>
      <w:r w:rsidRPr="007858BF">
        <w:rPr>
          <w:rFonts w:ascii="Times New Roman" w:hAnsi="Times New Roman"/>
          <w:sz w:val="28"/>
          <w:szCs w:val="28"/>
        </w:rPr>
        <w:t xml:space="preserve"> кислота запобігала підвищенню вмісту жирних кислот в міокарді щурів, тому що при доксорубіциновій кардіоміопатії спостерігається накопичення цих сполук [184].</w:t>
      </w:r>
    </w:p>
    <w:p w:rsidR="0053026B" w:rsidRDefault="0053026B" w:rsidP="003A6F43">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Деякі дослідники з метою запобігання зниженню інотропних властивостей міокарда при терапії антрациклінами рекомендують застосувати інгібітори ангіотензинперетворюючого фермента (ІАПФ) [180, 191, 224].</w:t>
      </w:r>
    </w:p>
    <w:p w:rsidR="0053026B" w:rsidRPr="007858BF" w:rsidRDefault="0053026B" w:rsidP="003A6F43">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Експериментальними дослідженнями визначений позитивний вплив β-адреноблокаторів на міокард при терапії антрациклінами. Є позитивні дані щодо застосування метопрололу, небівололу та карвед</w:t>
      </w:r>
      <w:r>
        <w:rPr>
          <w:rFonts w:ascii="Times New Roman" w:hAnsi="Times New Roman"/>
          <w:sz w:val="28"/>
          <w:szCs w:val="28"/>
        </w:rPr>
        <w:t>и</w:t>
      </w:r>
      <w:r w:rsidRPr="007858BF">
        <w:rPr>
          <w:rFonts w:ascii="Times New Roman" w:hAnsi="Times New Roman"/>
          <w:sz w:val="28"/>
          <w:szCs w:val="28"/>
        </w:rPr>
        <w:t>лолу [204].</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L-карнітин – препарат</w:t>
      </w:r>
      <w:r>
        <w:rPr>
          <w:rFonts w:ascii="Times New Roman" w:hAnsi="Times New Roman"/>
          <w:sz w:val="28"/>
          <w:szCs w:val="28"/>
        </w:rPr>
        <w:t>,</w:t>
      </w:r>
      <w:r w:rsidRPr="007858BF">
        <w:rPr>
          <w:rFonts w:ascii="Times New Roman" w:hAnsi="Times New Roman"/>
          <w:sz w:val="28"/>
          <w:szCs w:val="28"/>
        </w:rPr>
        <w:t xml:space="preserve"> відомий своїми кардіопротекторними властивостями при антрациклінових ураженнях міокарда під час введення щурам, призводив до виникнення менш виражених змін товщини стінки ЛШ через 8 і 12 тижнів після застосування доксорубіцину (27 мг/кг) у порівнянні з контрольною групою [226].</w:t>
      </w:r>
    </w:p>
    <w:p w:rsidR="0053026B" w:rsidRPr="00266CAE"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Визначена кардіопротекторна дія  триметазидину (20 мг щодня per os) у паці</w:t>
      </w:r>
      <w:r>
        <w:rPr>
          <w:rFonts w:ascii="Times New Roman" w:hAnsi="Times New Roman"/>
          <w:sz w:val="28"/>
          <w:szCs w:val="28"/>
        </w:rPr>
        <w:t>єнтів, які одержують епірубіцин</w:t>
      </w:r>
      <w:r w:rsidRPr="00156B77">
        <w:rPr>
          <w:rFonts w:ascii="Times New Roman" w:hAnsi="Times New Roman"/>
          <w:sz w:val="28"/>
          <w:szCs w:val="28"/>
        </w:rPr>
        <w:t xml:space="preserve"> </w:t>
      </w:r>
      <w:r w:rsidRPr="007858BF">
        <w:rPr>
          <w:rFonts w:ascii="Times New Roman" w:hAnsi="Times New Roman"/>
          <w:sz w:val="28"/>
          <w:szCs w:val="28"/>
        </w:rPr>
        <w:t>[65]</w:t>
      </w:r>
      <w:r w:rsidRPr="00266CAE">
        <w:rPr>
          <w:rFonts w:ascii="Times New Roman" w:hAnsi="Times New Roman"/>
          <w:sz w:val="28"/>
          <w:szCs w:val="28"/>
        </w:rPr>
        <w:t>.</w:t>
      </w:r>
    </w:p>
    <w:p w:rsidR="0053026B" w:rsidRPr="007858BF" w:rsidRDefault="0053026B" w:rsidP="003A6F43">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Встановлений протекторний вплив кверцетину та тіотриазоліну при доксорубіциновій інтоксикації та кардіоміопатії [20, 130]. Визначена корегуюча дія тіотриазоліну при токсичному впливі антрациклінів. Зменшували токсичні ефекти доксорубіцину  аденозин, антигістамінні агенти (Н1 та Н2 – блокатори), амринон, мілринон, фруктозо-1, 6-дифосфат, інозин, ібупрофен, декстрин, метилпреднізолон [172].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Запропоновано призначення доксорубіцину у комплексі з альбумін</w:t>
      </w:r>
      <w:r>
        <w:rPr>
          <w:rFonts w:ascii="Times New Roman" w:hAnsi="Times New Roman"/>
          <w:sz w:val="28"/>
          <w:szCs w:val="28"/>
        </w:rPr>
        <w:t>-</w:t>
      </w:r>
      <w:r w:rsidRPr="007858BF">
        <w:rPr>
          <w:rFonts w:ascii="Times New Roman" w:hAnsi="Times New Roman"/>
          <w:sz w:val="28"/>
          <w:szCs w:val="28"/>
        </w:rPr>
        <w:t>гепариновими мікросферами та у ліпосомах [</w:t>
      </w:r>
      <w:r w:rsidRPr="007858BF">
        <w:rPr>
          <w:rFonts w:ascii="Times New Roman" w:hAnsi="Times New Roman"/>
          <w:sz w:val="28"/>
          <w:szCs w:val="28"/>
          <w:lang w:val="ru-RU"/>
        </w:rPr>
        <w:t>209</w:t>
      </w:r>
      <w:r w:rsidRPr="007858BF">
        <w:rPr>
          <w:rFonts w:ascii="Times New Roman" w:hAnsi="Times New Roman"/>
          <w:sz w:val="28"/>
          <w:szCs w:val="28"/>
        </w:rPr>
        <w:t>], що зменшувало кардіотоксичність антрациклінів. На моделі доксорубіцинової кардіоміопатії у щурів досліджено кардіопротекторну дію комбінації кверцетину з похідними глюкозаміну. Захисні властивості комбінації в умовах розвитку доксорубіцинової кардіоміопатії обумовлені наявністю комплексного ефекту засобу, а саме антипроліферативної, антиоксидантної, антиішемічної, мембраностабілізуючої та анаболічної активності [42].</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Запобігти проявам кардіотоксичності </w:t>
      </w:r>
      <w:r>
        <w:rPr>
          <w:rFonts w:ascii="Times New Roman" w:hAnsi="Times New Roman"/>
          <w:sz w:val="28"/>
          <w:szCs w:val="28"/>
        </w:rPr>
        <w:t>доксорубіцину</w:t>
      </w:r>
      <w:r w:rsidRPr="007858BF">
        <w:rPr>
          <w:rFonts w:ascii="Times New Roman" w:hAnsi="Times New Roman"/>
          <w:sz w:val="28"/>
          <w:szCs w:val="28"/>
        </w:rPr>
        <w:t xml:space="preserve"> можна при одночасному застосуванні його з нікотинамідом [</w:t>
      </w:r>
      <w:r w:rsidRPr="00A63BBA">
        <w:rPr>
          <w:rFonts w:ascii="Times New Roman" w:hAnsi="Times New Roman"/>
          <w:sz w:val="28"/>
          <w:szCs w:val="28"/>
        </w:rPr>
        <w:t>153</w:t>
      </w:r>
      <w:r w:rsidRPr="007858BF">
        <w:rPr>
          <w:rFonts w:ascii="Times New Roman" w:hAnsi="Times New Roman"/>
          <w:sz w:val="28"/>
          <w:szCs w:val="28"/>
        </w:rPr>
        <w:t>].</w:t>
      </w:r>
      <w:r>
        <w:rPr>
          <w:rFonts w:ascii="Times New Roman" w:hAnsi="Times New Roman"/>
          <w:sz w:val="28"/>
          <w:szCs w:val="28"/>
          <w:lang w:val="ru-RU"/>
        </w:rPr>
        <w:t xml:space="preserve"> </w:t>
      </w:r>
      <w:r w:rsidRPr="007858BF">
        <w:rPr>
          <w:rFonts w:ascii="Times New Roman" w:hAnsi="Times New Roman"/>
          <w:sz w:val="28"/>
          <w:szCs w:val="28"/>
        </w:rPr>
        <w:t xml:space="preserve">Івабрадин – інноваційний препарат, селективний інгібітор  f-каналів синусового вузла, який володіє антиангінальною, антиішемічною, ендотеліопротекторною дією, </w:t>
      </w:r>
      <w:r>
        <w:rPr>
          <w:rFonts w:ascii="Times New Roman" w:hAnsi="Times New Roman"/>
          <w:sz w:val="28"/>
          <w:szCs w:val="28"/>
        </w:rPr>
        <w:t>що</w:t>
      </w:r>
      <w:r w:rsidRPr="007858BF">
        <w:rPr>
          <w:rFonts w:ascii="Times New Roman" w:hAnsi="Times New Roman"/>
          <w:sz w:val="28"/>
          <w:szCs w:val="28"/>
        </w:rPr>
        <w:t xml:space="preserve"> може захистити кардіоміоцити при дії антрациклінів [19].</w:t>
      </w:r>
      <w:r>
        <w:rPr>
          <w:rFonts w:ascii="Times New Roman" w:hAnsi="Times New Roman"/>
          <w:sz w:val="28"/>
          <w:szCs w:val="28"/>
          <w:lang w:val="ru-RU"/>
        </w:rPr>
        <w:t xml:space="preserve"> </w:t>
      </w:r>
      <w:r w:rsidRPr="007858BF">
        <w:rPr>
          <w:rFonts w:ascii="Times New Roman" w:hAnsi="Times New Roman"/>
          <w:sz w:val="28"/>
          <w:szCs w:val="28"/>
        </w:rPr>
        <w:t>В 2012 р. встановили в експериментальному дослідженні, що профілактичне призначення івабрадину перед початком терапії доксорубіцином попереджає розвиток кардіотоксичної дії</w:t>
      </w:r>
      <w:r>
        <w:rPr>
          <w:rFonts w:ascii="Times New Roman" w:hAnsi="Times New Roman"/>
          <w:sz w:val="28"/>
          <w:szCs w:val="28"/>
        </w:rPr>
        <w:t xml:space="preserve"> останнього</w:t>
      </w:r>
      <w:r w:rsidRPr="007858BF">
        <w:rPr>
          <w:rFonts w:ascii="Times New Roman" w:hAnsi="Times New Roman"/>
          <w:sz w:val="28"/>
          <w:szCs w:val="28"/>
        </w:rPr>
        <w:t xml:space="preserve"> [</w:t>
      </w:r>
      <w:r w:rsidRPr="00A63BBA">
        <w:rPr>
          <w:rFonts w:ascii="Times New Roman" w:hAnsi="Times New Roman"/>
          <w:sz w:val="28"/>
          <w:szCs w:val="28"/>
        </w:rPr>
        <w:t>150</w:t>
      </w:r>
      <w:r w:rsidRPr="007858BF">
        <w:rPr>
          <w:rFonts w:ascii="Times New Roman" w:hAnsi="Times New Roman"/>
          <w:sz w:val="28"/>
          <w:szCs w:val="28"/>
        </w:rPr>
        <w:t>]. В клінічному дослідженні у пацієнтів з проявою кардіотоксичної дії доксорубіцину та цисплатину відзначили високу ефективність івабрадину в купіюванні головних її прояв, а саме симптомів серцебиття, перебоїв в роботі серця, ядухи та різних порушень ЕКГ [108].</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Таким чином, дослідники досягли певних успіхів у вирішенні проблеми профілактики кардіотоксичної дії антрациклінових антибіотиків. Значна вартість дексра</w:t>
      </w:r>
      <w:r>
        <w:rPr>
          <w:rFonts w:ascii="Times New Roman" w:hAnsi="Times New Roman"/>
          <w:sz w:val="28"/>
          <w:szCs w:val="28"/>
        </w:rPr>
        <w:t>з</w:t>
      </w:r>
      <w:r w:rsidRPr="007858BF">
        <w:rPr>
          <w:rFonts w:ascii="Times New Roman" w:hAnsi="Times New Roman"/>
          <w:sz w:val="28"/>
          <w:szCs w:val="28"/>
        </w:rPr>
        <w:t>оксану, побічні ефекти і його властивість запобігати впливу антрациклінових антибіотиків лише на один механізм розвитку ушкодження серцевого м’яза</w:t>
      </w:r>
      <w:r>
        <w:rPr>
          <w:rFonts w:ascii="Times New Roman" w:hAnsi="Times New Roman"/>
          <w:sz w:val="28"/>
          <w:szCs w:val="28"/>
        </w:rPr>
        <w:t>,</w:t>
      </w:r>
      <w:r w:rsidRPr="007858BF">
        <w:rPr>
          <w:rFonts w:ascii="Times New Roman" w:hAnsi="Times New Roman"/>
          <w:sz w:val="28"/>
          <w:szCs w:val="28"/>
        </w:rPr>
        <w:t xml:space="preserve"> обмежує його застосування. Проте лише деякі з вищезазначених засобів застосовують в клінічній практиці. </w:t>
      </w:r>
    </w:p>
    <w:p w:rsidR="0053026B" w:rsidRPr="007858BF" w:rsidRDefault="0053026B" w:rsidP="00DA3E1D">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Протягом останніх десятиріч дослідники звертали увагу на широкий спектр біохімічних механізмів дії </w:t>
      </w:r>
      <w:r>
        <w:rPr>
          <w:rFonts w:ascii="Times New Roman" w:hAnsi="Times New Roman"/>
          <w:sz w:val="28"/>
          <w:szCs w:val="28"/>
        </w:rPr>
        <w:t>бурштинової</w:t>
      </w:r>
      <w:r w:rsidRPr="007858BF">
        <w:rPr>
          <w:rFonts w:ascii="Times New Roman" w:hAnsi="Times New Roman"/>
          <w:sz w:val="28"/>
          <w:szCs w:val="28"/>
        </w:rPr>
        <w:t xml:space="preserve"> кислоти та її похідних.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Новий антитромботичний препарат – аспалатон (похідне естерифікованої ацетилсаліцилової та </w:t>
      </w:r>
      <w:r>
        <w:rPr>
          <w:rFonts w:ascii="Times New Roman" w:hAnsi="Times New Roman"/>
          <w:sz w:val="28"/>
          <w:szCs w:val="28"/>
        </w:rPr>
        <w:t>бурштинової</w:t>
      </w:r>
      <w:r w:rsidRPr="007858BF">
        <w:rPr>
          <w:rFonts w:ascii="Times New Roman" w:hAnsi="Times New Roman"/>
          <w:sz w:val="28"/>
          <w:szCs w:val="28"/>
        </w:rPr>
        <w:t xml:space="preserve"> кислот), запобігає проявам кардіотоксичності доксорубіцину. Тривала терапія цим препаратом вірогідно знижувала також смертність тварин, що одержували доксорубіцин.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Встановлений також протекторний ефект похідного </w:t>
      </w:r>
      <w:r>
        <w:rPr>
          <w:rFonts w:ascii="Times New Roman" w:hAnsi="Times New Roman"/>
          <w:sz w:val="28"/>
          <w:szCs w:val="28"/>
        </w:rPr>
        <w:t>бурштинової</w:t>
      </w:r>
      <w:r w:rsidRPr="007858BF">
        <w:rPr>
          <w:rFonts w:ascii="Times New Roman" w:hAnsi="Times New Roman"/>
          <w:sz w:val="28"/>
          <w:szCs w:val="28"/>
        </w:rPr>
        <w:t xml:space="preserve"> кислоти – суфану</w:t>
      </w:r>
      <w:r>
        <w:rPr>
          <w:rFonts w:ascii="Times New Roman" w:hAnsi="Times New Roman"/>
          <w:sz w:val="28"/>
          <w:szCs w:val="28"/>
        </w:rPr>
        <w:t xml:space="preserve"> –</w:t>
      </w:r>
      <w:r w:rsidRPr="007858BF">
        <w:rPr>
          <w:rFonts w:ascii="Times New Roman" w:hAnsi="Times New Roman"/>
          <w:sz w:val="28"/>
          <w:szCs w:val="28"/>
        </w:rPr>
        <w:t xml:space="preserve"> при інтоксикації рубоміцином [</w:t>
      </w:r>
      <w:r w:rsidRPr="007858BF">
        <w:rPr>
          <w:rFonts w:ascii="Times New Roman" w:hAnsi="Times New Roman"/>
          <w:sz w:val="28"/>
          <w:szCs w:val="28"/>
          <w:lang w:val="ru-RU"/>
        </w:rPr>
        <w:t>145</w:t>
      </w:r>
      <w:r w:rsidRPr="007858BF">
        <w:rPr>
          <w:rFonts w:ascii="Times New Roman" w:hAnsi="Times New Roman"/>
          <w:sz w:val="28"/>
          <w:szCs w:val="28"/>
        </w:rPr>
        <w:t>]. Але суфан не впроваджений  у клінічну практику.</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Незважаючи на значний кадіопротекторний вплив суфану, похідного бурштинової кислоти при інтоксикації рубоміцином, його не досліджували при доксорубіциновій </w:t>
      </w:r>
      <w:r>
        <w:rPr>
          <w:rFonts w:ascii="Times New Roman" w:hAnsi="Times New Roman"/>
          <w:sz w:val="28"/>
          <w:szCs w:val="28"/>
        </w:rPr>
        <w:t>кардіоміопатії,</w:t>
      </w:r>
      <w:r w:rsidRPr="007858BF">
        <w:rPr>
          <w:rFonts w:ascii="Times New Roman" w:hAnsi="Times New Roman"/>
          <w:sz w:val="28"/>
          <w:szCs w:val="28"/>
        </w:rPr>
        <w:t xml:space="preserve"> в Україні препарат не виробляється.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Протекторний вплив похідних </w:t>
      </w:r>
      <w:r>
        <w:rPr>
          <w:rFonts w:ascii="Times New Roman" w:hAnsi="Times New Roman"/>
          <w:sz w:val="28"/>
          <w:szCs w:val="28"/>
        </w:rPr>
        <w:t>бурштинової</w:t>
      </w:r>
      <w:r w:rsidRPr="007858BF">
        <w:rPr>
          <w:rFonts w:ascii="Times New Roman" w:hAnsi="Times New Roman"/>
          <w:sz w:val="28"/>
          <w:szCs w:val="28"/>
        </w:rPr>
        <w:t xml:space="preserve"> кислоти – мексидолу і емоксипіну досліджували також лише стосовно запобіганню ендотоксикозу і</w:t>
      </w:r>
      <w:r>
        <w:rPr>
          <w:rFonts w:ascii="Times New Roman" w:hAnsi="Times New Roman"/>
          <w:sz w:val="28"/>
          <w:szCs w:val="28"/>
        </w:rPr>
        <w:t xml:space="preserve"> процесів перекисного окисненн</w:t>
      </w:r>
      <w:r w:rsidRPr="007858BF">
        <w:rPr>
          <w:rFonts w:ascii="Times New Roman" w:hAnsi="Times New Roman"/>
          <w:sz w:val="28"/>
          <w:szCs w:val="28"/>
        </w:rPr>
        <w:t>я</w:t>
      </w:r>
      <w:r>
        <w:rPr>
          <w:rFonts w:ascii="Times New Roman" w:hAnsi="Times New Roman"/>
          <w:sz w:val="28"/>
          <w:szCs w:val="28"/>
        </w:rPr>
        <w:t xml:space="preserve"> ліпідів</w:t>
      </w:r>
      <w:r w:rsidRPr="007858BF">
        <w:rPr>
          <w:rFonts w:ascii="Times New Roman" w:hAnsi="Times New Roman"/>
          <w:sz w:val="28"/>
          <w:szCs w:val="28"/>
        </w:rPr>
        <w:t xml:space="preserve"> при застосуванні рубоміцину [52].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Тому увагу привернув яктон, похідне бурштинової кислоти, який синтезовани</w:t>
      </w:r>
      <w:r>
        <w:rPr>
          <w:rFonts w:ascii="Times New Roman" w:hAnsi="Times New Roman"/>
          <w:sz w:val="28"/>
          <w:szCs w:val="28"/>
        </w:rPr>
        <w:t>й в Україні в І</w:t>
      </w:r>
      <w:r w:rsidRPr="007858BF">
        <w:rPr>
          <w:rFonts w:ascii="Times New Roman" w:hAnsi="Times New Roman"/>
          <w:sz w:val="28"/>
          <w:szCs w:val="28"/>
        </w:rPr>
        <w:t>нституті органічної хімії НАН України</w:t>
      </w:r>
      <w:r w:rsidRPr="00156B77">
        <w:rPr>
          <w:rFonts w:ascii="Times New Roman" w:hAnsi="Times New Roman"/>
          <w:sz w:val="28"/>
          <w:szCs w:val="28"/>
        </w:rPr>
        <w:t xml:space="preserve"> </w:t>
      </w:r>
      <w:r w:rsidRPr="007858BF">
        <w:rPr>
          <w:rFonts w:ascii="Times New Roman" w:hAnsi="Times New Roman"/>
          <w:sz w:val="28"/>
          <w:szCs w:val="28"/>
        </w:rPr>
        <w:t>(Лозинський  М.</w:t>
      </w:r>
      <w:r>
        <w:rPr>
          <w:rFonts w:ascii="Times New Roman" w:hAnsi="Times New Roman"/>
          <w:sz w:val="28"/>
          <w:szCs w:val="28"/>
        </w:rPr>
        <w:t xml:space="preserve"> </w:t>
      </w:r>
      <w:r w:rsidRPr="007858BF">
        <w:rPr>
          <w:rFonts w:ascii="Times New Roman" w:hAnsi="Times New Roman"/>
          <w:sz w:val="28"/>
          <w:szCs w:val="28"/>
        </w:rPr>
        <w:t>О.)</w:t>
      </w:r>
      <w:r w:rsidRPr="00156B77">
        <w:rPr>
          <w:rFonts w:ascii="Times New Roman" w:hAnsi="Times New Roman"/>
          <w:sz w:val="28"/>
          <w:szCs w:val="28"/>
        </w:rPr>
        <w:t xml:space="preserve"> </w:t>
      </w:r>
      <w:r w:rsidRPr="00A63BBA">
        <w:rPr>
          <w:rFonts w:ascii="Times New Roman" w:hAnsi="Times New Roman"/>
          <w:sz w:val="28"/>
          <w:szCs w:val="28"/>
        </w:rPr>
        <w:t>[79]</w:t>
      </w:r>
      <w:r w:rsidRPr="007858BF">
        <w:rPr>
          <w:rFonts w:ascii="Times New Roman" w:hAnsi="Times New Roman"/>
          <w:sz w:val="28"/>
          <w:szCs w:val="28"/>
        </w:rPr>
        <w:t xml:space="preserve">. </w:t>
      </w:r>
    </w:p>
    <w:p w:rsidR="0053026B" w:rsidRPr="007858BF" w:rsidRDefault="0053026B" w:rsidP="00E03D9C">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Яктон проявляє антиоксидантну, антигіпоксичну, органопротекторну дію і може  впливати одночасно на реалізацію різних механізмів по запобіганню токсичного впливу антрациклінових антибіотиків на міокард та розвиток кардіоміопатії. </w:t>
      </w:r>
    </w:p>
    <w:p w:rsidR="0053026B" w:rsidRDefault="0053026B" w:rsidP="00DA3E1D">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Отримані дані </w:t>
      </w:r>
      <w:r w:rsidRPr="00266CAE">
        <w:rPr>
          <w:rFonts w:ascii="Times New Roman" w:hAnsi="Times New Roman"/>
          <w:sz w:val="28"/>
          <w:szCs w:val="28"/>
        </w:rPr>
        <w:t>можуть бути</w:t>
      </w:r>
      <w:r w:rsidRPr="007858BF">
        <w:rPr>
          <w:rFonts w:ascii="Times New Roman" w:hAnsi="Times New Roman"/>
          <w:sz w:val="28"/>
          <w:szCs w:val="28"/>
        </w:rPr>
        <w:t xml:space="preserve"> теоретичним обґрунтуванням доцільності призначення яктону в схемах лікування разом з антрацикліновими антибіотиками з метою запобігання кардіотоксичності.</w:t>
      </w:r>
    </w:p>
    <w:p w:rsidR="0053026B" w:rsidRPr="007858BF" w:rsidRDefault="0053026B" w:rsidP="003A6F43">
      <w:pPr>
        <w:pStyle w:val="NoSpacing"/>
        <w:spacing w:line="408" w:lineRule="auto"/>
        <w:ind w:firstLine="567"/>
        <w:jc w:val="both"/>
        <w:rPr>
          <w:rFonts w:ascii="Times New Roman" w:hAnsi="Times New Roman"/>
          <w:sz w:val="28"/>
          <w:szCs w:val="28"/>
        </w:rPr>
      </w:pPr>
      <w:r>
        <w:rPr>
          <w:rFonts w:ascii="Times New Roman" w:hAnsi="Times New Roman"/>
          <w:sz w:val="28"/>
          <w:szCs w:val="28"/>
        </w:rPr>
        <w:t>Таким чином, проведений аналіз  літературних даних дозволяє визначити механізми кардіотоксичної дії доксорубіцину, які реалізуються шляхом порушення процесів прооксидантно-антиоксидантного гомеостазу, енергетичного обміну, а також пригнічення синтезу нуклеїнових кислот.</w:t>
      </w:r>
    </w:p>
    <w:p w:rsidR="0053026B" w:rsidRDefault="0053026B" w:rsidP="00693223">
      <w:pPr>
        <w:pStyle w:val="NoSpacing"/>
        <w:spacing w:line="408" w:lineRule="auto"/>
        <w:ind w:left="142" w:firstLine="425"/>
        <w:jc w:val="center"/>
        <w:rPr>
          <w:rFonts w:ascii="Times New Roman" w:hAnsi="Times New Roman"/>
          <w:b/>
          <w:sz w:val="28"/>
          <w:szCs w:val="28"/>
        </w:rPr>
      </w:pPr>
    </w:p>
    <w:p w:rsidR="0053026B" w:rsidRDefault="0053026B" w:rsidP="00693223">
      <w:pPr>
        <w:pStyle w:val="NoSpacing"/>
        <w:spacing w:line="408" w:lineRule="auto"/>
        <w:ind w:left="142" w:firstLine="425"/>
        <w:jc w:val="center"/>
        <w:rPr>
          <w:rFonts w:ascii="Times New Roman" w:hAnsi="Times New Roman"/>
          <w:b/>
          <w:sz w:val="28"/>
          <w:szCs w:val="28"/>
        </w:rPr>
      </w:pPr>
      <w:r>
        <w:rPr>
          <w:rFonts w:ascii="Times New Roman" w:hAnsi="Times New Roman"/>
          <w:b/>
          <w:sz w:val="28"/>
          <w:szCs w:val="28"/>
        </w:rPr>
        <w:t xml:space="preserve">1.2 </w:t>
      </w:r>
      <w:r w:rsidRPr="007858BF">
        <w:rPr>
          <w:rFonts w:ascii="Times New Roman" w:hAnsi="Times New Roman"/>
          <w:b/>
          <w:sz w:val="28"/>
          <w:szCs w:val="28"/>
        </w:rPr>
        <w:t>Протекторна дія метаболітотропних засобів при фторидній інтоксикації</w:t>
      </w:r>
    </w:p>
    <w:p w:rsidR="0053026B" w:rsidRPr="001C2230" w:rsidRDefault="0053026B" w:rsidP="001C2230">
      <w:pPr>
        <w:pStyle w:val="NoSpacing"/>
        <w:spacing w:line="408" w:lineRule="auto"/>
        <w:ind w:left="142" w:firstLine="425"/>
        <w:jc w:val="both"/>
        <w:rPr>
          <w:rFonts w:ascii="Times New Roman" w:hAnsi="Times New Roman"/>
          <w:b/>
          <w:sz w:val="28"/>
          <w:szCs w:val="28"/>
        </w:rPr>
      </w:pPr>
      <w:r w:rsidRPr="001C2230">
        <w:rPr>
          <w:rFonts w:ascii="Times New Roman" w:hAnsi="Times New Roman"/>
          <w:sz w:val="28"/>
          <w:szCs w:val="28"/>
        </w:rPr>
        <w:t>Широке застосування фторорганічних сполук в медичній практиці ставить питання перед лікарями не лише щодо поширення кола їх впровадження, але також спрямовує експериментаторів і клініцистів на підвищення кола їх безпечності. Крім антрациклінів, з протипухлинних препаратів  фторвміщуючі антиметаболіти</w:t>
      </w:r>
      <w:r>
        <w:rPr>
          <w:rFonts w:ascii="Times New Roman" w:hAnsi="Times New Roman"/>
          <w:sz w:val="28"/>
          <w:szCs w:val="28"/>
        </w:rPr>
        <w:t xml:space="preserve"> </w:t>
      </w:r>
      <w:r w:rsidRPr="001C2230">
        <w:rPr>
          <w:rFonts w:ascii="Times New Roman" w:hAnsi="Times New Roman"/>
          <w:sz w:val="28"/>
          <w:szCs w:val="28"/>
        </w:rPr>
        <w:t xml:space="preserve">також можуть мати негативний вплив на серцево-судинну систему [189, 202, </w:t>
      </w:r>
      <w:r w:rsidRPr="001C2230">
        <w:rPr>
          <w:rFonts w:ascii="Times New Roman" w:hAnsi="Times New Roman"/>
          <w:sz w:val="28"/>
          <w:szCs w:val="28"/>
          <w:lang w:val="ru-RU"/>
        </w:rPr>
        <w:t>203</w:t>
      </w:r>
      <w:r w:rsidRPr="001C2230">
        <w:rPr>
          <w:rFonts w:ascii="Times New Roman" w:hAnsi="Times New Roman"/>
          <w:sz w:val="28"/>
          <w:szCs w:val="28"/>
        </w:rPr>
        <w:t>].</w:t>
      </w:r>
    </w:p>
    <w:p w:rsidR="0053026B"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Одніє</w:t>
      </w:r>
      <w:r>
        <w:rPr>
          <w:rFonts w:ascii="Times New Roman" w:hAnsi="Times New Roman"/>
          <w:sz w:val="28"/>
          <w:szCs w:val="28"/>
        </w:rPr>
        <w:t>ю</w:t>
      </w:r>
      <w:r w:rsidRPr="007858BF">
        <w:rPr>
          <w:rFonts w:ascii="Times New Roman" w:hAnsi="Times New Roman"/>
          <w:sz w:val="28"/>
          <w:szCs w:val="28"/>
        </w:rPr>
        <w:t xml:space="preserve"> з найбільш токсичних для серцевого м’яза сполук з групи антиметаболітів є фторурацил, хоча він є постійним компоне</w:t>
      </w:r>
      <w:r>
        <w:rPr>
          <w:rFonts w:ascii="Times New Roman" w:hAnsi="Times New Roman"/>
          <w:sz w:val="28"/>
          <w:szCs w:val="28"/>
        </w:rPr>
        <w:t>нтом всіх стандартних схем полі</w:t>
      </w:r>
      <w:r w:rsidRPr="007858BF">
        <w:rPr>
          <w:rFonts w:ascii="Times New Roman" w:hAnsi="Times New Roman"/>
          <w:sz w:val="28"/>
          <w:szCs w:val="28"/>
        </w:rPr>
        <w:t>хіміотерапії при гастроінтестинальному раці [208]. Індивідуальні зміни активності ферментів при лікуванні фторурацилом можуть сприяти посиленню проліферативної активності пухлин [</w:t>
      </w:r>
      <w:r w:rsidRPr="007858BF">
        <w:rPr>
          <w:rFonts w:ascii="Times New Roman" w:hAnsi="Times New Roman"/>
          <w:sz w:val="28"/>
          <w:szCs w:val="28"/>
          <w:lang w:val="ru-RU"/>
        </w:rPr>
        <w:t>18</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Під час внутрішньоартеріального введення фторурацилу собакам спостерігається підвищення тиску в судинах та швидкості кровообігу</w:t>
      </w:r>
      <w:r>
        <w:rPr>
          <w:rFonts w:ascii="Times New Roman" w:hAnsi="Times New Roman"/>
          <w:sz w:val="28"/>
          <w:szCs w:val="28"/>
        </w:rPr>
        <w:t>,</w:t>
      </w:r>
      <w:r w:rsidRPr="007858BF">
        <w:rPr>
          <w:rFonts w:ascii="Times New Roman" w:hAnsi="Times New Roman"/>
          <w:sz w:val="28"/>
          <w:szCs w:val="28"/>
        </w:rPr>
        <w:t xml:space="preserve"> особливо </w:t>
      </w:r>
      <w:r>
        <w:rPr>
          <w:rFonts w:ascii="Times New Roman" w:hAnsi="Times New Roman"/>
          <w:sz w:val="28"/>
          <w:szCs w:val="28"/>
        </w:rPr>
        <w:t>в момент</w:t>
      </w:r>
      <w:r w:rsidRPr="007858BF">
        <w:rPr>
          <w:rFonts w:ascii="Times New Roman" w:hAnsi="Times New Roman"/>
          <w:sz w:val="28"/>
          <w:szCs w:val="28"/>
        </w:rPr>
        <w:t xml:space="preserve"> введення</w:t>
      </w:r>
      <w:r>
        <w:rPr>
          <w:rFonts w:ascii="Times New Roman" w:hAnsi="Times New Roman"/>
          <w:sz w:val="28"/>
          <w:szCs w:val="28"/>
        </w:rPr>
        <w:t xml:space="preserve"> препарату </w:t>
      </w:r>
      <w:r w:rsidRPr="001F2E9C">
        <w:rPr>
          <w:rFonts w:ascii="Times New Roman" w:hAnsi="Times New Roman"/>
          <w:sz w:val="28"/>
          <w:szCs w:val="28"/>
        </w:rPr>
        <w:t>[</w:t>
      </w:r>
      <w:r w:rsidRPr="001F2E9C">
        <w:rPr>
          <w:rFonts w:ascii="Times New Roman" w:hAnsi="Times New Roman"/>
          <w:sz w:val="28"/>
          <w:szCs w:val="28"/>
          <w:lang w:val="ru-RU"/>
        </w:rPr>
        <w:t>55</w:t>
      </w:r>
      <w:r w:rsidRPr="001F2E9C">
        <w:rPr>
          <w:rFonts w:ascii="Times New Roman" w:hAnsi="Times New Roman"/>
          <w:sz w:val="28"/>
          <w:szCs w:val="28"/>
        </w:rPr>
        <w:t>]</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Встановлений пошкоджуючий вплив на ендотелій судин, що веде до ранньої облітерації дрібних судин, порушення регіонального кровообігу [</w:t>
      </w:r>
      <w:r w:rsidRPr="007858BF">
        <w:rPr>
          <w:rFonts w:ascii="Times New Roman" w:hAnsi="Times New Roman"/>
          <w:sz w:val="28"/>
          <w:szCs w:val="28"/>
          <w:lang w:val="ru-RU"/>
        </w:rPr>
        <w:t>55</w:t>
      </w:r>
      <w:r w:rsidRPr="007858BF">
        <w:rPr>
          <w:rFonts w:ascii="Times New Roman" w:hAnsi="Times New Roman"/>
          <w:sz w:val="28"/>
          <w:szCs w:val="28"/>
        </w:rPr>
        <w:t xml:space="preserve">]. Після прийому симптоми </w:t>
      </w:r>
      <w:r>
        <w:rPr>
          <w:rFonts w:ascii="Times New Roman" w:hAnsi="Times New Roman"/>
          <w:sz w:val="28"/>
          <w:szCs w:val="28"/>
        </w:rPr>
        <w:t xml:space="preserve">інтоксикації </w:t>
      </w:r>
      <w:r w:rsidRPr="007858BF">
        <w:rPr>
          <w:rFonts w:ascii="Times New Roman" w:hAnsi="Times New Roman"/>
          <w:sz w:val="28"/>
          <w:szCs w:val="28"/>
        </w:rPr>
        <w:t xml:space="preserve">фторурацилу відмічені у 1,6-2,3% випадків [233]. </w:t>
      </w:r>
    </w:p>
    <w:p w:rsidR="0053026B" w:rsidRPr="007858BF" w:rsidRDefault="0053026B" w:rsidP="001C2230">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Вважають, що токсичність фторурацила пов’язана з його пошкоджуючою дією на ендотелій судин, тому</w:t>
      </w:r>
      <w:r w:rsidRPr="0066796B">
        <w:rPr>
          <w:rFonts w:ascii="Times New Roman" w:hAnsi="Times New Roman"/>
          <w:sz w:val="28"/>
          <w:szCs w:val="28"/>
        </w:rPr>
        <w:t xml:space="preserve"> </w:t>
      </w:r>
      <w:r>
        <w:rPr>
          <w:rFonts w:ascii="Times New Roman" w:hAnsi="Times New Roman"/>
          <w:sz w:val="28"/>
          <w:szCs w:val="28"/>
        </w:rPr>
        <w:t xml:space="preserve">що </w:t>
      </w:r>
      <w:r w:rsidRPr="007858BF">
        <w:rPr>
          <w:rFonts w:ascii="Times New Roman" w:hAnsi="Times New Roman"/>
          <w:sz w:val="28"/>
          <w:szCs w:val="28"/>
        </w:rPr>
        <w:t>після застосування препарату визначають незворотні пошкодження ендотеліоцитів: розриви ендотеліальних смуг, неоднорідність субендотелію. Є також точка зору, що фторурацил шкідливо впливає на ендотелій внаслідок тромбогенної дії та вивільнення з тро</w:t>
      </w:r>
      <w:r>
        <w:rPr>
          <w:rFonts w:ascii="Times New Roman" w:hAnsi="Times New Roman"/>
          <w:sz w:val="28"/>
          <w:szCs w:val="28"/>
        </w:rPr>
        <w:t>мбоцитів вазоактивних субстанці</w:t>
      </w:r>
      <w:r w:rsidRPr="0066796B">
        <w:rPr>
          <w:rFonts w:ascii="Times New Roman" w:hAnsi="Times New Roman"/>
          <w:sz w:val="28"/>
          <w:szCs w:val="28"/>
        </w:rPr>
        <w:t>й</w:t>
      </w:r>
      <w:r w:rsidRPr="007858BF">
        <w:rPr>
          <w:rFonts w:ascii="Times New Roman" w:hAnsi="Times New Roman"/>
          <w:sz w:val="28"/>
          <w:szCs w:val="28"/>
        </w:rPr>
        <w:t xml:space="preserve">. </w:t>
      </w:r>
    </w:p>
    <w:p w:rsidR="0053026B" w:rsidRPr="007858BF" w:rsidRDefault="0053026B" w:rsidP="001361C6">
      <w:pPr>
        <w:pStyle w:val="NoSpacing"/>
        <w:spacing w:line="408" w:lineRule="auto"/>
        <w:ind w:firstLine="567"/>
        <w:jc w:val="both"/>
        <w:rPr>
          <w:rFonts w:ascii="Times New Roman" w:hAnsi="Times New Roman"/>
          <w:sz w:val="28"/>
          <w:szCs w:val="28"/>
        </w:rPr>
      </w:pPr>
      <w:r>
        <w:rPr>
          <w:rFonts w:ascii="Times New Roman" w:hAnsi="Times New Roman"/>
          <w:sz w:val="28"/>
          <w:szCs w:val="28"/>
        </w:rPr>
        <w:t>При дії фторидних сполук можливим</w:t>
      </w:r>
      <w:r w:rsidRPr="007858BF">
        <w:rPr>
          <w:rFonts w:ascii="Times New Roman" w:hAnsi="Times New Roman"/>
          <w:sz w:val="28"/>
          <w:szCs w:val="28"/>
        </w:rPr>
        <w:t xml:space="preserve"> вважають також підвищення вивільнення пр</w:t>
      </w:r>
      <w:r>
        <w:rPr>
          <w:rFonts w:ascii="Times New Roman" w:hAnsi="Times New Roman"/>
          <w:sz w:val="28"/>
          <w:szCs w:val="28"/>
        </w:rPr>
        <w:t>остацикліну з ендотелію, розвиток</w:t>
      </w:r>
      <w:r w:rsidRPr="007858BF">
        <w:rPr>
          <w:rFonts w:ascii="Times New Roman" w:hAnsi="Times New Roman"/>
          <w:sz w:val="28"/>
          <w:szCs w:val="28"/>
        </w:rPr>
        <w:t xml:space="preserve"> некрозу та запальної реакції. Кардіотоксичність фторурацилу пов'язують  з безпосереднім впливом його метаболіту, виснаженням антиоксидантного захисту і синтезу високоенергетичних фосфатних сполук в міокард</w:t>
      </w:r>
      <w:r>
        <w:rPr>
          <w:rFonts w:ascii="Times New Roman" w:hAnsi="Times New Roman"/>
          <w:sz w:val="28"/>
          <w:szCs w:val="28"/>
        </w:rPr>
        <w:t>і</w:t>
      </w:r>
      <w:r w:rsidRPr="007858BF">
        <w:rPr>
          <w:rFonts w:ascii="Times New Roman" w:hAnsi="Times New Roman"/>
          <w:sz w:val="28"/>
          <w:szCs w:val="28"/>
        </w:rPr>
        <w:t xml:space="preserve"> [198, 221].</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 метою пониження кардіотоксичності фторурацилу його призначали з фолієвою кислотою,антагоністами кальцію, гепарином, антиоксидантами [65, 171, 183, 205].</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В зв’язку з тим, що пошкодження структури внутрішніх органів  під впливом фторурацилу взаємопов’язане з пригніченням кровотворення, перспективним напрямком для створення ефективних засобів, здатних захистити організм від руйнівної дії цитостатику</w:t>
      </w:r>
      <w:r>
        <w:rPr>
          <w:rFonts w:ascii="Times New Roman" w:hAnsi="Times New Roman"/>
          <w:sz w:val="28"/>
          <w:szCs w:val="28"/>
        </w:rPr>
        <w:t>,</w:t>
      </w:r>
      <w:r w:rsidRPr="007858BF">
        <w:rPr>
          <w:rFonts w:ascii="Times New Roman" w:hAnsi="Times New Roman"/>
          <w:sz w:val="28"/>
          <w:szCs w:val="28"/>
        </w:rPr>
        <w:t xml:space="preserve"> вважають розробку препаратів рослинного походження. </w:t>
      </w:r>
    </w:p>
    <w:p w:rsidR="0053026B"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Лікувально-профілактичне застосування екстракту верби суттєво понижувало негативний вплив </w:t>
      </w:r>
      <w:r>
        <w:rPr>
          <w:rFonts w:ascii="Times New Roman" w:hAnsi="Times New Roman"/>
          <w:sz w:val="28"/>
          <w:szCs w:val="28"/>
        </w:rPr>
        <w:t xml:space="preserve">фторурацил на серцевий м’яз та показники лейкопоезу.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Сумісне застосування цитостатику з екстрактом верби в експериментах </w:t>
      </w:r>
      <w:r>
        <w:rPr>
          <w:rFonts w:ascii="Times New Roman" w:hAnsi="Times New Roman"/>
          <w:sz w:val="28"/>
          <w:szCs w:val="28"/>
        </w:rPr>
        <w:t>на</w:t>
      </w:r>
      <w:r w:rsidRPr="007858BF">
        <w:rPr>
          <w:rFonts w:ascii="Times New Roman" w:hAnsi="Times New Roman"/>
          <w:sz w:val="28"/>
          <w:szCs w:val="28"/>
        </w:rPr>
        <w:t xml:space="preserve"> мишах підвищувало ефективність антибластомної терапії [</w:t>
      </w:r>
      <w:r w:rsidRPr="007858BF">
        <w:rPr>
          <w:rFonts w:ascii="Times New Roman" w:hAnsi="Times New Roman"/>
          <w:sz w:val="28"/>
          <w:szCs w:val="28"/>
          <w:lang w:val="ru-RU"/>
        </w:rPr>
        <w:t>1</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Крім фторурацилу, кардіотоксичністю володіють і інші фторвмісні сполуки, в першу чергу натрію фторид, що застосовують в стоматологічній практиці та який в експерименті викликає гістотоксичну гіпоксію [144]. При гістотоксичній гіпоксії після введення натрію фториду спостерігали в міокарді </w:t>
      </w:r>
      <w:r>
        <w:rPr>
          <w:rFonts w:ascii="Times New Roman" w:hAnsi="Times New Roman"/>
          <w:sz w:val="28"/>
          <w:szCs w:val="28"/>
        </w:rPr>
        <w:t xml:space="preserve">кролів </w:t>
      </w:r>
      <w:r w:rsidRPr="007858BF">
        <w:rPr>
          <w:rFonts w:ascii="Times New Roman" w:hAnsi="Times New Roman"/>
          <w:sz w:val="28"/>
          <w:szCs w:val="28"/>
        </w:rPr>
        <w:t>зміни показників кардіо- і системної гемодинаміки</w:t>
      </w:r>
      <w:r>
        <w:rPr>
          <w:rFonts w:ascii="Times New Roman" w:hAnsi="Times New Roman"/>
          <w:sz w:val="28"/>
          <w:szCs w:val="28"/>
        </w:rPr>
        <w:t xml:space="preserve">;в міокарді та </w:t>
      </w:r>
      <w:r w:rsidRPr="007858BF">
        <w:rPr>
          <w:rFonts w:ascii="Times New Roman" w:hAnsi="Times New Roman"/>
          <w:sz w:val="28"/>
          <w:szCs w:val="28"/>
        </w:rPr>
        <w:t>печінці щурів</w:t>
      </w:r>
      <w:r>
        <w:rPr>
          <w:rFonts w:ascii="Times New Roman" w:hAnsi="Times New Roman"/>
          <w:sz w:val="28"/>
          <w:szCs w:val="28"/>
        </w:rPr>
        <w:t xml:space="preserve"> – </w:t>
      </w:r>
      <w:r w:rsidRPr="007858BF">
        <w:rPr>
          <w:rFonts w:ascii="Times New Roman" w:hAnsi="Times New Roman"/>
          <w:sz w:val="28"/>
          <w:szCs w:val="28"/>
        </w:rPr>
        <w:t xml:space="preserve">пониження рівня аденілових нуклеотидів, порушення показників прооксидантно-антиоксидантного гомеостазу, метаболізму оксиду азоту, морфофункціонального стану міокарду. </w:t>
      </w:r>
    </w:p>
    <w:p w:rsidR="0053026B" w:rsidRPr="007858BF" w:rsidRDefault="0053026B" w:rsidP="00E92131">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З метою профілактики ускладнень, викликаних натрію фторидом, застос</w:t>
      </w:r>
      <w:r>
        <w:rPr>
          <w:rFonts w:ascii="Times New Roman" w:hAnsi="Times New Roman"/>
          <w:sz w:val="28"/>
          <w:szCs w:val="28"/>
        </w:rPr>
        <w:t>овували введення похідних 1,2,4–</w:t>
      </w:r>
      <w:r w:rsidRPr="007858BF">
        <w:rPr>
          <w:rFonts w:ascii="Times New Roman" w:hAnsi="Times New Roman"/>
          <w:sz w:val="28"/>
          <w:szCs w:val="28"/>
        </w:rPr>
        <w:t xml:space="preserve">триазолу та АТФ-лонг [50, </w:t>
      </w:r>
      <w:r w:rsidRPr="007858BF">
        <w:rPr>
          <w:rFonts w:ascii="Times New Roman" w:hAnsi="Times New Roman"/>
          <w:sz w:val="28"/>
          <w:szCs w:val="28"/>
          <w:lang w:val="ru-RU"/>
        </w:rPr>
        <w:t>51</w:t>
      </w:r>
      <w:r w:rsidRPr="007858BF">
        <w:rPr>
          <w:rFonts w:ascii="Times New Roman" w:hAnsi="Times New Roman"/>
          <w:sz w:val="28"/>
          <w:szCs w:val="28"/>
        </w:rPr>
        <w:t>].</w:t>
      </w:r>
    </w:p>
    <w:p w:rsidR="0053026B" w:rsidRPr="007858BF" w:rsidRDefault="0053026B" w:rsidP="003A6F43">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 xml:space="preserve">Зважуючи на встановлену попередніми дослідженнями органопротекторну дію яктону, доцільним є визначення кардіозахисного впливу яктону при фторидній інтоксикації як натрію фторидом, так і фторурацилом. </w:t>
      </w:r>
    </w:p>
    <w:p w:rsidR="0053026B" w:rsidRDefault="0053026B" w:rsidP="00693223">
      <w:pPr>
        <w:pStyle w:val="NoSpacing"/>
        <w:spacing w:line="408" w:lineRule="auto"/>
        <w:ind w:left="142" w:firstLine="425"/>
        <w:jc w:val="center"/>
        <w:rPr>
          <w:rFonts w:ascii="Times New Roman" w:hAnsi="Times New Roman"/>
          <w:b/>
          <w:sz w:val="28"/>
          <w:szCs w:val="28"/>
        </w:rPr>
      </w:pPr>
      <w:r>
        <w:rPr>
          <w:rFonts w:ascii="Times New Roman" w:hAnsi="Times New Roman"/>
          <w:b/>
          <w:sz w:val="28"/>
          <w:szCs w:val="28"/>
        </w:rPr>
        <w:t xml:space="preserve">1.3. </w:t>
      </w:r>
      <w:r w:rsidRPr="007858BF">
        <w:rPr>
          <w:rFonts w:ascii="Times New Roman" w:hAnsi="Times New Roman"/>
          <w:b/>
          <w:sz w:val="28"/>
          <w:szCs w:val="28"/>
        </w:rPr>
        <w:t>Фармакологічні властивості буршт</w:t>
      </w:r>
      <w:r>
        <w:rPr>
          <w:rFonts w:ascii="Times New Roman" w:hAnsi="Times New Roman"/>
          <w:b/>
          <w:sz w:val="28"/>
          <w:szCs w:val="28"/>
        </w:rPr>
        <w:t>инової кислоти та її похідних</w:t>
      </w:r>
    </w:p>
    <w:p w:rsidR="0053026B" w:rsidRPr="00E91B6A" w:rsidRDefault="0053026B" w:rsidP="00E91B6A">
      <w:pPr>
        <w:pStyle w:val="NoSpacing"/>
        <w:spacing w:line="408" w:lineRule="auto"/>
        <w:ind w:left="142" w:firstLine="425"/>
        <w:jc w:val="both"/>
        <w:rPr>
          <w:rFonts w:ascii="Times New Roman" w:hAnsi="Times New Roman"/>
          <w:b/>
          <w:sz w:val="28"/>
          <w:szCs w:val="28"/>
        </w:rPr>
      </w:pPr>
      <w:r>
        <w:rPr>
          <w:rFonts w:ascii="Times New Roman" w:hAnsi="Times New Roman"/>
          <w:sz w:val="28"/>
          <w:szCs w:val="28"/>
        </w:rPr>
        <w:t>З інтермедіа</w:t>
      </w:r>
      <w:r w:rsidRPr="007858BF">
        <w:rPr>
          <w:rFonts w:ascii="Times New Roman" w:hAnsi="Times New Roman"/>
          <w:sz w:val="28"/>
          <w:szCs w:val="28"/>
        </w:rPr>
        <w:t>тів циклу Кребса найбільшу увагу приверта</w:t>
      </w:r>
      <w:r>
        <w:rPr>
          <w:rFonts w:ascii="Times New Roman" w:hAnsi="Times New Roman"/>
          <w:sz w:val="28"/>
          <w:szCs w:val="28"/>
        </w:rPr>
        <w:t>ють похідні бурштинової кислоти, препарати яких</w:t>
      </w:r>
      <w:r w:rsidRPr="007858BF">
        <w:rPr>
          <w:rFonts w:ascii="Times New Roman" w:hAnsi="Times New Roman"/>
          <w:sz w:val="28"/>
          <w:szCs w:val="28"/>
        </w:rPr>
        <w:t xml:space="preserve"> призначають в терапевтичній, гастроентерологічній, неврологічній, педіатричній клініці [36, 59, 100]. Бурштинова кислота –1,2-бутандикарбонова сполука, що впливає на дихальний ланцюг</w:t>
      </w:r>
      <w:r>
        <w:rPr>
          <w:rFonts w:ascii="Times New Roman" w:hAnsi="Times New Roman"/>
          <w:sz w:val="28"/>
          <w:szCs w:val="28"/>
        </w:rPr>
        <w:t xml:space="preserve"> мітохондрій</w:t>
      </w:r>
      <w:r w:rsidRPr="007858BF">
        <w:rPr>
          <w:rFonts w:ascii="Times New Roman" w:hAnsi="Times New Roman"/>
          <w:sz w:val="28"/>
          <w:szCs w:val="28"/>
        </w:rPr>
        <w:t>, сприяє синтезу багатих енергією речовин, має більш виражені фармакологічні властивості, ніж інші субстрати циклу Кребса</w:t>
      </w:r>
      <w:r w:rsidRPr="00156B77">
        <w:rPr>
          <w:rFonts w:ascii="Times New Roman" w:hAnsi="Times New Roman"/>
          <w:sz w:val="28"/>
          <w:szCs w:val="28"/>
        </w:rPr>
        <w:t xml:space="preserve"> </w:t>
      </w:r>
      <w:r w:rsidRPr="007858BF">
        <w:rPr>
          <w:rFonts w:ascii="Times New Roman" w:hAnsi="Times New Roman"/>
          <w:sz w:val="28"/>
          <w:szCs w:val="28"/>
        </w:rPr>
        <w:t>[2, 82]. Бурштинову кислоту зараз отримують не тільки як синтетичну сполуку,</w:t>
      </w:r>
      <w:r>
        <w:rPr>
          <w:rFonts w:ascii="Times New Roman" w:hAnsi="Times New Roman"/>
          <w:sz w:val="28"/>
          <w:szCs w:val="28"/>
        </w:rPr>
        <w:t xml:space="preserve"> але і біотехнологічним методом </w:t>
      </w:r>
      <w:r w:rsidRPr="007858BF">
        <w:rPr>
          <w:rFonts w:ascii="Times New Roman" w:hAnsi="Times New Roman"/>
          <w:sz w:val="28"/>
          <w:szCs w:val="28"/>
        </w:rPr>
        <w:t>[242].</w:t>
      </w:r>
    </w:p>
    <w:p w:rsidR="0053026B" w:rsidRPr="00C47FFA"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Окиснення бурштинової кислоти в диха</w:t>
      </w:r>
      <w:r>
        <w:rPr>
          <w:rFonts w:ascii="Times New Roman" w:hAnsi="Times New Roman"/>
          <w:sz w:val="28"/>
          <w:szCs w:val="28"/>
        </w:rPr>
        <w:t>льному ланцюгу цикла ФАД-залежних</w:t>
      </w:r>
      <w:r w:rsidRPr="00984076">
        <w:rPr>
          <w:rFonts w:ascii="Times New Roman" w:hAnsi="Times New Roman"/>
          <w:sz w:val="28"/>
          <w:szCs w:val="28"/>
          <w:lang w:val="ru-RU"/>
        </w:rPr>
        <w:t xml:space="preserve"> </w:t>
      </w:r>
      <w:r>
        <w:rPr>
          <w:rFonts w:ascii="Times New Roman" w:hAnsi="Times New Roman"/>
          <w:sz w:val="28"/>
          <w:szCs w:val="28"/>
        </w:rPr>
        <w:t>субстратів</w:t>
      </w:r>
      <w:r w:rsidRPr="007858BF">
        <w:rPr>
          <w:rFonts w:ascii="Times New Roman" w:hAnsi="Times New Roman"/>
          <w:sz w:val="28"/>
          <w:szCs w:val="28"/>
        </w:rPr>
        <w:t xml:space="preserve"> не залежать від посередника НАД-залежних ферментів. Дослідження активності ключових ферментів кл</w:t>
      </w:r>
      <w:r>
        <w:rPr>
          <w:rFonts w:ascii="Times New Roman" w:hAnsi="Times New Roman"/>
          <w:sz w:val="28"/>
          <w:szCs w:val="28"/>
        </w:rPr>
        <w:t>ітинного енергетичного обміну –НАД-дегідрогеназ</w:t>
      </w:r>
      <w:r w:rsidRPr="00984076">
        <w:rPr>
          <w:rFonts w:ascii="Times New Roman" w:hAnsi="Times New Roman"/>
          <w:sz w:val="28"/>
          <w:szCs w:val="28"/>
        </w:rPr>
        <w:t xml:space="preserve"> </w:t>
      </w:r>
      <w:r w:rsidRPr="007858BF">
        <w:rPr>
          <w:rFonts w:ascii="Times New Roman" w:hAnsi="Times New Roman"/>
          <w:sz w:val="28"/>
          <w:szCs w:val="28"/>
        </w:rPr>
        <w:t xml:space="preserve">електронтранспортних ланцюгів та сукцинатдегідрогенази в різних структурах життєвоважливих органів, в тому числі головного мозку у тварин, що знаходяться в різних фізіологічних станах (норма та стрес), показало стреслімітуючий ефект </w:t>
      </w:r>
      <w:r>
        <w:rPr>
          <w:rFonts w:ascii="Times New Roman" w:hAnsi="Times New Roman"/>
          <w:sz w:val="28"/>
          <w:szCs w:val="28"/>
        </w:rPr>
        <w:t xml:space="preserve">сукцинатів </w:t>
      </w:r>
      <w:r w:rsidRPr="007858BF">
        <w:rPr>
          <w:rFonts w:ascii="Times New Roman" w:hAnsi="Times New Roman"/>
          <w:sz w:val="28"/>
          <w:szCs w:val="28"/>
        </w:rPr>
        <w:t>щодо акти</w:t>
      </w:r>
      <w:r>
        <w:rPr>
          <w:rFonts w:ascii="Times New Roman" w:hAnsi="Times New Roman"/>
          <w:sz w:val="28"/>
          <w:szCs w:val="28"/>
        </w:rPr>
        <w:t xml:space="preserve">вності сукцинатдегідрогенази </w:t>
      </w:r>
      <w:r w:rsidRPr="007858BF">
        <w:rPr>
          <w:rFonts w:ascii="Times New Roman" w:hAnsi="Times New Roman"/>
          <w:sz w:val="28"/>
          <w:szCs w:val="28"/>
        </w:rPr>
        <w:t>[</w:t>
      </w:r>
      <w:r w:rsidRPr="00C47FFA">
        <w:rPr>
          <w:rFonts w:ascii="Times New Roman" w:hAnsi="Times New Roman"/>
          <w:sz w:val="28"/>
          <w:szCs w:val="28"/>
        </w:rPr>
        <w:t>13</w:t>
      </w:r>
      <w:r w:rsidRPr="007858BF">
        <w:rPr>
          <w:rFonts w:ascii="Times New Roman" w:hAnsi="Times New Roman"/>
          <w:sz w:val="28"/>
          <w:szCs w:val="28"/>
        </w:rPr>
        <w:t>]</w:t>
      </w:r>
      <w:r w:rsidRPr="00C47FFA">
        <w:rPr>
          <w:rFonts w:ascii="Times New Roman" w:hAnsi="Times New Roman"/>
          <w:sz w:val="28"/>
          <w:szCs w:val="28"/>
        </w:rPr>
        <w:t>.</w:t>
      </w:r>
    </w:p>
    <w:p w:rsidR="0053026B" w:rsidRPr="0060282A" w:rsidRDefault="0053026B" w:rsidP="00DA3E1D">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При стрес-реакціях та при різного роду екстремальних станах в організмі виникають певні умови нейрохімічної регуляції, які дозволяють бурштиновій кислоті монополізувати дихальний ланцюг по відношенню до інших НАД-залежних субстратів окис</w:t>
      </w:r>
      <w:r>
        <w:rPr>
          <w:rFonts w:ascii="Times New Roman" w:hAnsi="Times New Roman"/>
          <w:sz w:val="28"/>
          <w:szCs w:val="28"/>
        </w:rPr>
        <w:t>нення</w:t>
      </w:r>
      <w:r w:rsidRPr="0060282A">
        <w:rPr>
          <w:rFonts w:ascii="Times New Roman" w:hAnsi="Times New Roman"/>
          <w:sz w:val="28"/>
          <w:szCs w:val="28"/>
        </w:rPr>
        <w:t xml:space="preserve"> </w:t>
      </w:r>
      <w:r w:rsidRPr="007858BF">
        <w:rPr>
          <w:rFonts w:ascii="Times New Roman" w:hAnsi="Times New Roman"/>
          <w:sz w:val="28"/>
          <w:szCs w:val="28"/>
        </w:rPr>
        <w:t>[</w:t>
      </w:r>
      <w:r w:rsidRPr="0060282A">
        <w:rPr>
          <w:rFonts w:ascii="Times New Roman" w:hAnsi="Times New Roman"/>
          <w:sz w:val="28"/>
          <w:szCs w:val="28"/>
        </w:rPr>
        <w:t>21</w:t>
      </w:r>
      <w:r w:rsidRPr="007858BF">
        <w:rPr>
          <w:rFonts w:ascii="Times New Roman" w:hAnsi="Times New Roman"/>
          <w:sz w:val="28"/>
          <w:szCs w:val="28"/>
        </w:rPr>
        <w:t>]</w:t>
      </w:r>
      <w:r w:rsidRPr="0060282A">
        <w:rPr>
          <w:rFonts w:ascii="Times New Roman" w:hAnsi="Times New Roman"/>
          <w:sz w:val="28"/>
          <w:szCs w:val="28"/>
        </w:rPr>
        <w:t>.</w:t>
      </w:r>
    </w:p>
    <w:p w:rsidR="0053026B" w:rsidRDefault="0053026B" w:rsidP="00B8761E">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В Україні зареєстровані деякі похідні бурштинової кислоти – мексидол, мексикор, реамберин, цитофлавін, ремаксол [84, 89, 160]. </w:t>
      </w:r>
    </w:p>
    <w:p w:rsidR="0053026B" w:rsidRPr="007858BF" w:rsidRDefault="0053026B" w:rsidP="00B8761E">
      <w:pPr>
        <w:pStyle w:val="NoSpacing"/>
        <w:spacing w:line="408" w:lineRule="auto"/>
        <w:ind w:firstLine="360"/>
        <w:jc w:val="both"/>
        <w:rPr>
          <w:rFonts w:ascii="Times New Roman" w:hAnsi="Times New Roman"/>
          <w:sz w:val="28"/>
          <w:szCs w:val="28"/>
        </w:rPr>
      </w:pPr>
    </w:p>
    <w:p w:rsidR="0053026B" w:rsidRPr="007858BF" w:rsidRDefault="0053026B" w:rsidP="00DA3E1D">
      <w:pPr>
        <w:pStyle w:val="NoSpacing"/>
        <w:spacing w:line="408" w:lineRule="auto"/>
        <w:ind w:firstLine="360"/>
        <w:jc w:val="both"/>
        <w:rPr>
          <w:rFonts w:ascii="Times New Roman" w:hAnsi="Times New Roman"/>
          <w:sz w:val="28"/>
          <w:szCs w:val="28"/>
        </w:rPr>
      </w:pPr>
      <w:r>
        <w:rPr>
          <w:noProof/>
          <w:lang w:val="en-US"/>
        </w:rPr>
        <w:pict>
          <v:group id="_x0000_s1026" style="position:absolute;left:0;text-align:left;margin-left:-25.25pt;margin-top:-.1pt;width:528pt;height:499.2pt;z-index:251658240" coordorigin="888,3372" coordsize="10584,8475">
            <v:shapetype id="_x0000_t32" coordsize="21600,21600" o:spt="32" o:oned="t" path="m,l21600,21600e" filled="f">
              <v:path arrowok="t" fillok="f" o:connecttype="none"/>
              <o:lock v:ext="edit" shapetype="t"/>
            </v:shapetype>
            <v:shape id="_x0000_s1027" type="#_x0000_t32" style="position:absolute;left:6324;top:8591;width:0;height:210" o:connectortype="straight">
              <v:stroke endarrow="block"/>
            </v:shape>
            <v:shape id="_x0000_s1028" type="#_x0000_t32" style="position:absolute;left:6324;top:9518;width:1;height:522" o:connectortype="straight">
              <v:stroke endarrow="block"/>
            </v:shape>
            <v:group id="_x0000_s1029" style="position:absolute;left:888;top:3372;width:10584;height:8475" coordorigin="816,3378" coordsize="10656,8469">
              <v:shape id="_x0000_s1030" type="#_x0000_t32" style="position:absolute;left:1091;top:6675;width:0;height:651" o:connectortype="straight">
                <v:stroke endarrow="block"/>
              </v:shape>
              <v:shape id="_x0000_s1031" type="#_x0000_t32" style="position:absolute;left:1510;top:8378;width:1;height:423" o:connectortype="straight">
                <v:stroke endarrow="block"/>
              </v:shape>
              <v:shape id="_x0000_s1032" type="#_x0000_t32" style="position:absolute;left:1511;top:9579;width:1;height:462" o:connectortype="straight">
                <v:stroke endarrow="block"/>
              </v:shape>
              <v:shapetype id="_x0000_t109" coordsize="21600,21600" o:spt="109" path="m,l,21600r21600,l21600,xe">
                <v:stroke joinstyle="miter"/>
                <v:path gradientshapeok="t" o:connecttype="rect"/>
              </v:shapetype>
              <v:shape id="_x0000_s1033" type="#_x0000_t109" style="position:absolute;left:5280;top:3378;width:2244;height:1176">
                <v:textbox style="mso-next-textbox:#_x0000_s1033">
                  <w:txbxContent>
                    <w:p w:rsidR="0053026B" w:rsidRPr="008C591F" w:rsidRDefault="0053026B" w:rsidP="008C591F">
                      <w:pPr>
                        <w:jc w:val="center"/>
                        <w:rPr>
                          <w:rFonts w:ascii="Times New Roman" w:hAnsi="Times New Roman"/>
                          <w:sz w:val="32"/>
                        </w:rPr>
                      </w:pPr>
                      <w:r w:rsidRPr="008C591F">
                        <w:rPr>
                          <w:rFonts w:ascii="Times New Roman" w:hAnsi="Times New Roman"/>
                          <w:sz w:val="32"/>
                        </w:rPr>
                        <w:t>Бурштинова</w:t>
                      </w:r>
                      <w:r>
                        <w:rPr>
                          <w:rFonts w:ascii="Times New Roman" w:hAnsi="Times New Roman"/>
                          <w:sz w:val="32"/>
                          <w:lang w:val="en-US"/>
                        </w:rPr>
                        <w:t xml:space="preserve"> </w:t>
                      </w:r>
                      <w:r w:rsidRPr="008C591F">
                        <w:rPr>
                          <w:rFonts w:ascii="Times New Roman" w:hAnsi="Times New Roman"/>
                          <w:sz w:val="32"/>
                        </w:rPr>
                        <w:t>кислота</w:t>
                      </w:r>
                    </w:p>
                    <w:p w:rsidR="0053026B" w:rsidRDefault="0053026B"/>
                  </w:txbxContent>
                </v:textbox>
              </v:shape>
              <v:rect id="_x0000_s1034" style="position:absolute;left:816;top:5310;width:2244;height:1365">
                <v:textbox style="mso-next-textbox:#_x0000_s1034">
                  <w:txbxContent>
                    <w:p w:rsidR="0053026B" w:rsidRPr="008C591F" w:rsidRDefault="0053026B" w:rsidP="008C591F">
                      <w:pPr>
                        <w:jc w:val="center"/>
                        <w:rPr>
                          <w:rFonts w:ascii="Times New Roman" w:hAnsi="Times New Roman"/>
                          <w:sz w:val="28"/>
                        </w:rPr>
                      </w:pPr>
                      <w:r w:rsidRPr="008C591F">
                        <w:rPr>
                          <w:rFonts w:ascii="Times New Roman" w:hAnsi="Times New Roman"/>
                          <w:sz w:val="28"/>
                        </w:rPr>
                        <w:t>Енергізуюча</w:t>
                      </w:r>
                    </w:p>
                    <w:p w:rsidR="0053026B" w:rsidRPr="008C591F" w:rsidRDefault="0053026B" w:rsidP="008C591F">
                      <w:pPr>
                        <w:jc w:val="center"/>
                        <w:rPr>
                          <w:rFonts w:ascii="Times New Roman" w:hAnsi="Times New Roman"/>
                          <w:sz w:val="28"/>
                        </w:rPr>
                      </w:pPr>
                      <w:r w:rsidRPr="008C591F">
                        <w:rPr>
                          <w:rFonts w:ascii="Times New Roman" w:hAnsi="Times New Roman"/>
                          <w:sz w:val="28"/>
                        </w:rPr>
                        <w:t>дія</w:t>
                      </w:r>
                    </w:p>
                  </w:txbxContent>
                </v:textbox>
              </v:rect>
              <v:rect id="_x0000_s1035" style="position:absolute;left:5280;top:5310;width:2244;height:1365">
                <v:textbox style="mso-next-textbox:#_x0000_s1035">
                  <w:txbxContent>
                    <w:p w:rsidR="0053026B" w:rsidRPr="008C591F" w:rsidRDefault="0053026B" w:rsidP="008C591F">
                      <w:pPr>
                        <w:jc w:val="center"/>
                        <w:rPr>
                          <w:rFonts w:ascii="Times New Roman" w:hAnsi="Times New Roman"/>
                          <w:sz w:val="28"/>
                          <w:szCs w:val="28"/>
                        </w:rPr>
                      </w:pPr>
                      <w:r w:rsidRPr="008C591F">
                        <w:rPr>
                          <w:rFonts w:ascii="Times New Roman" w:hAnsi="Times New Roman"/>
                          <w:sz w:val="26"/>
                          <w:szCs w:val="28"/>
                        </w:rPr>
                        <w:t>Антиоксидантна</w:t>
                      </w:r>
                      <w:r w:rsidRPr="008C591F">
                        <w:rPr>
                          <w:rFonts w:ascii="Times New Roman" w:hAnsi="Times New Roman"/>
                          <w:sz w:val="28"/>
                          <w:szCs w:val="28"/>
                        </w:rPr>
                        <w:t xml:space="preserve"> дія</w:t>
                      </w:r>
                    </w:p>
                  </w:txbxContent>
                </v:textbox>
              </v:rect>
              <v:rect id="_x0000_s1036" style="position:absolute;left:8916;top:5310;width:2244;height:1365">
                <v:textbox style="mso-next-textbox:#_x0000_s1036">
                  <w:txbxContent>
                    <w:p w:rsidR="0053026B" w:rsidRPr="008C591F" w:rsidRDefault="0053026B" w:rsidP="008C591F">
                      <w:pPr>
                        <w:spacing w:line="240" w:lineRule="auto"/>
                        <w:jc w:val="center"/>
                        <w:rPr>
                          <w:sz w:val="26"/>
                          <w:szCs w:val="26"/>
                        </w:rPr>
                      </w:pPr>
                      <w:r w:rsidRPr="008C591F">
                        <w:rPr>
                          <w:rFonts w:ascii="Times New Roman" w:hAnsi="Times New Roman"/>
                          <w:sz w:val="26"/>
                          <w:szCs w:val="26"/>
                        </w:rPr>
                        <w:t>Активація ренін</w:t>
                      </w:r>
                      <w:r w:rsidRPr="008C591F">
                        <w:rPr>
                          <w:sz w:val="26"/>
                          <w:szCs w:val="26"/>
                        </w:rPr>
                        <w:t>-</w:t>
                      </w:r>
                      <w:r w:rsidRPr="008C591F">
                        <w:rPr>
                          <w:rFonts w:ascii="Times New Roman" w:hAnsi="Times New Roman"/>
                          <w:sz w:val="26"/>
                          <w:szCs w:val="26"/>
                        </w:rPr>
                        <w:t>ангіотензивної системи</w:t>
                      </w:r>
                    </w:p>
                  </w:txbxContent>
                </v:textbox>
              </v:rect>
              <v:rect id="_x0000_s1037" style="position:absolute;left:816;top:7325;width:1716;height:1053">
                <v:textbox style="mso-next-textbox:#_x0000_s1037">
                  <w:txbxContent>
                    <w:p w:rsidR="0053026B" w:rsidRPr="002E6DE6" w:rsidRDefault="0053026B">
                      <w:pPr>
                        <w:rPr>
                          <w:rFonts w:ascii="Times New Roman" w:hAnsi="Times New Roman"/>
                        </w:rPr>
                      </w:pPr>
                      <w:r w:rsidRPr="002E6DE6">
                        <w:rPr>
                          <w:rFonts w:ascii="Times New Roman" w:hAnsi="Times New Roman"/>
                        </w:rPr>
                        <w:t>↑</w:t>
                      </w:r>
                      <w:r>
                        <w:rPr>
                          <w:rFonts w:ascii="Times New Roman" w:hAnsi="Times New Roman"/>
                        </w:rPr>
                        <w:t>окиснення</w:t>
                      </w:r>
                      <w:r w:rsidRPr="002E6DE6">
                        <w:rPr>
                          <w:rFonts w:ascii="Times New Roman" w:hAnsi="Times New Roman"/>
                        </w:rPr>
                        <w:t xml:space="preserve"> сукцинату в мітохондріях</w:t>
                      </w:r>
                    </w:p>
                  </w:txbxContent>
                </v:textbox>
              </v:rect>
              <v:rect id="_x0000_s1038" style="position:absolute;left:816;top:8801;width:1596;height:777">
                <v:textbox style="mso-next-textbox:#_x0000_s1038">
                  <w:txbxContent>
                    <w:p w:rsidR="0053026B" w:rsidRPr="002E6DE6" w:rsidRDefault="0053026B">
                      <w:pPr>
                        <w:rPr>
                          <w:rFonts w:ascii="Times New Roman" w:hAnsi="Times New Roman"/>
                        </w:rPr>
                      </w:pPr>
                      <w:r w:rsidRPr="002E6DE6">
                        <w:rPr>
                          <w:rFonts w:ascii="Times New Roman" w:hAnsi="Times New Roman"/>
                        </w:rPr>
                        <w:t>↑ продукції АТФ</w:t>
                      </w:r>
                    </w:p>
                  </w:txbxContent>
                </v:textbox>
              </v:rect>
              <v:rect id="_x0000_s1039" style="position:absolute;left:816;top:10041;width:1920;height:960">
                <v:textbox style="mso-next-textbox:#_x0000_s1039">
                  <w:txbxContent>
                    <w:p w:rsidR="0053026B" w:rsidRPr="002E6DE6" w:rsidRDefault="0053026B">
                      <w:pPr>
                        <w:rPr>
                          <w:rFonts w:ascii="Times New Roman" w:hAnsi="Times New Roman"/>
                        </w:rPr>
                      </w:pPr>
                      <w:r w:rsidRPr="002E6DE6">
                        <w:rPr>
                          <w:rFonts w:ascii="Times New Roman" w:hAnsi="Times New Roman"/>
                        </w:rPr>
                        <w:t>Підтримка енергозалежних процесів</w:t>
                      </w:r>
                    </w:p>
                  </w:txbxContent>
                </v:textbox>
              </v:rect>
              <v:rect id="_x0000_s1040" style="position:absolute;left:2916;top:10041;width:2244;height:960">
                <v:textbox style="mso-next-textbox:#_x0000_s1040">
                  <w:txbxContent>
                    <w:p w:rsidR="0053026B" w:rsidRPr="002E6DE6" w:rsidRDefault="0053026B" w:rsidP="002E6DE6">
                      <w:pPr>
                        <w:spacing w:after="0"/>
                        <w:rPr>
                          <w:rFonts w:ascii="Times New Roman" w:hAnsi="Times New Roman"/>
                        </w:rPr>
                      </w:pPr>
                      <w:r w:rsidRPr="002E6DE6">
                        <w:rPr>
                          <w:rFonts w:ascii="Times New Roman" w:hAnsi="Times New Roman"/>
                        </w:rPr>
                        <w:t>↓ лактатацидозу,</w:t>
                      </w:r>
                    </w:p>
                    <w:p w:rsidR="0053026B" w:rsidRPr="002E6DE6" w:rsidRDefault="0053026B" w:rsidP="002E6DE6">
                      <w:pPr>
                        <w:spacing w:after="0"/>
                        <w:rPr>
                          <w:rFonts w:ascii="Times New Roman" w:hAnsi="Times New Roman"/>
                        </w:rPr>
                      </w:pPr>
                      <w:r w:rsidRPr="002E6DE6">
                        <w:rPr>
                          <w:rFonts w:ascii="Times New Roman" w:hAnsi="Times New Roman"/>
                        </w:rPr>
                        <w:t>↑ енергопродукції</w:t>
                      </w:r>
                    </w:p>
                  </w:txbxContent>
                </v:textbox>
              </v:rect>
              <v:rect id="_x0000_s1041" style="position:absolute;left:2820;top:8801;width:2244;height:1017">
                <v:textbox style="mso-next-textbox:#_x0000_s1041">
                  <w:txbxContent>
                    <w:p w:rsidR="0053026B" w:rsidRPr="002E6DE6" w:rsidRDefault="0053026B">
                      <w:pPr>
                        <w:rPr>
                          <w:rFonts w:ascii="Times New Roman" w:hAnsi="Times New Roman"/>
                        </w:rPr>
                      </w:pPr>
                      <w:r w:rsidRPr="002E6DE6">
                        <w:rPr>
                          <w:rFonts w:ascii="Times New Roman" w:hAnsi="Times New Roman"/>
                        </w:rPr>
                        <w:t>↑ аеробного зсуву в тканинному метаболізмі</w:t>
                      </w:r>
                    </w:p>
                  </w:txbxContent>
                </v:textbox>
              </v:rect>
              <v:rect id="_x0000_s1042" style="position:absolute;left:2820;top:7325;width:2244;height:1266">
                <v:textbox style="mso-next-textbox:#_x0000_s1042">
                  <w:txbxContent>
                    <w:p w:rsidR="0053026B" w:rsidRPr="002E6DE6" w:rsidRDefault="0053026B">
                      <w:pPr>
                        <w:rPr>
                          <w:rFonts w:ascii="Times New Roman" w:hAnsi="Times New Roman"/>
                        </w:rPr>
                      </w:pPr>
                      <w:r w:rsidRPr="002E6DE6">
                        <w:rPr>
                          <w:rFonts w:ascii="Times New Roman" w:hAnsi="Times New Roman"/>
                        </w:rPr>
                        <w:t>↑ процесів пере амінування та притоку пірувата до мітохондрій</w:t>
                      </w:r>
                    </w:p>
                  </w:txbxContent>
                </v:textbox>
              </v:rect>
              <v:rect id="_x0000_s1043" style="position:absolute;left:5436;top:10041;width:2244;height:1365">
                <v:textbox style="mso-next-textbox:#_x0000_s1043">
                  <w:txbxContent>
                    <w:p w:rsidR="0053026B" w:rsidRPr="002E6DE6" w:rsidRDefault="0053026B">
                      <w:pPr>
                        <w:rPr>
                          <w:rFonts w:ascii="Times New Roman" w:hAnsi="Times New Roman"/>
                        </w:rPr>
                      </w:pPr>
                      <w:r w:rsidRPr="002E6DE6">
                        <w:rPr>
                          <w:rFonts w:ascii="Times New Roman" w:hAnsi="Times New Roman"/>
                        </w:rPr>
                        <w:t>Підтримка активності САС</w:t>
                      </w:r>
                      <w:r w:rsidRPr="002E6DE6">
                        <w:rPr>
                          <w:rFonts w:ascii="Times New Roman" w:hAnsi="Times New Roman"/>
                          <w:vertAlign w:val="subscript"/>
                        </w:rPr>
                        <w:t xml:space="preserve">, </w:t>
                      </w:r>
                      <w:r w:rsidRPr="002E6DE6">
                        <w:rPr>
                          <w:rFonts w:ascii="Times New Roman" w:hAnsi="Times New Roman"/>
                        </w:rPr>
                        <w:t xml:space="preserve"> термогенна та антиастенічна дія</w:t>
                      </w:r>
                    </w:p>
                  </w:txbxContent>
                </v:textbox>
              </v:rect>
              <v:rect id="_x0000_s1044" style="position:absolute;left:5376;top:8801;width:2244;height:717">
                <v:textbox style="mso-next-textbox:#_x0000_s1044">
                  <w:txbxContent>
                    <w:p w:rsidR="0053026B" w:rsidRPr="002E6DE6" w:rsidRDefault="0053026B">
                      <w:pPr>
                        <w:rPr>
                          <w:rFonts w:ascii="Times New Roman" w:hAnsi="Times New Roman"/>
                          <w:lang w:val="en-US"/>
                        </w:rPr>
                      </w:pPr>
                      <w:r w:rsidRPr="002E6DE6">
                        <w:rPr>
                          <w:rFonts w:ascii="Times New Roman" w:hAnsi="Times New Roman"/>
                        </w:rPr>
                        <w:t xml:space="preserve">↑ рівня коензиму </w:t>
                      </w:r>
                      <w:r w:rsidRPr="002E6DE6">
                        <w:rPr>
                          <w:rFonts w:ascii="Times New Roman" w:hAnsi="Times New Roman"/>
                          <w:lang w:val="en-US"/>
                        </w:rPr>
                        <w:t>Q</w:t>
                      </w:r>
                      <w:r w:rsidRPr="002E6DE6">
                        <w:rPr>
                          <w:rFonts w:ascii="Times New Roman" w:hAnsi="Times New Roman"/>
                          <w:vertAlign w:val="subscript"/>
                          <w:lang w:val="en-US"/>
                        </w:rPr>
                        <w:t>10</w:t>
                      </w:r>
                    </w:p>
                  </w:txbxContent>
                </v:textbox>
              </v:rect>
              <v:rect id="_x0000_s1045" style="position:absolute;left:5376;top:7226;width:2244;height:1365">
                <v:textbox style="mso-next-textbox:#_x0000_s1045">
                  <w:txbxContent>
                    <w:p w:rsidR="0053026B" w:rsidRPr="002E6DE6" w:rsidRDefault="0053026B">
                      <w:pPr>
                        <w:rPr>
                          <w:rFonts w:ascii="Times New Roman" w:hAnsi="Times New Roman"/>
                        </w:rPr>
                      </w:pPr>
                      <w:r w:rsidRPr="002E6DE6">
                        <w:rPr>
                          <w:rFonts w:ascii="Times New Roman" w:hAnsi="Times New Roman"/>
                        </w:rPr>
                        <w:t>↑ активності сукцинатдегідрогенази</w:t>
                      </w:r>
                    </w:p>
                  </w:txbxContent>
                </v:textbox>
              </v:rect>
              <v:rect id="_x0000_s1046" style="position:absolute;left:8976;top:9951;width:2496;height:1365">
                <v:textbox style="mso-next-textbox:#_x0000_s1046">
                  <w:txbxContent>
                    <w:p w:rsidR="0053026B" w:rsidRPr="002E6DE6" w:rsidRDefault="0053026B" w:rsidP="002E6DE6">
                      <w:pPr>
                        <w:spacing w:line="240" w:lineRule="auto"/>
                        <w:rPr>
                          <w:rFonts w:ascii="Times New Roman" w:hAnsi="Times New Roman"/>
                        </w:rPr>
                      </w:pPr>
                      <w:r w:rsidRPr="002E6DE6">
                        <w:rPr>
                          <w:rFonts w:ascii="Times New Roman" w:hAnsi="Times New Roman"/>
                        </w:rPr>
                        <w:t>Підтримка адекватного кровообігу та перфузії тканин</w:t>
                      </w:r>
                    </w:p>
                  </w:txbxContent>
                </v:textbox>
              </v:rect>
              <v:rect id="_x0000_s1047" style="position:absolute;left:8976;top:8711;width:2424;height:867">
                <v:textbox style="mso-next-textbox:#_x0000_s1047">
                  <w:txbxContent>
                    <w:p w:rsidR="0053026B" w:rsidRPr="002E6DE6" w:rsidRDefault="0053026B" w:rsidP="002E6DE6">
                      <w:pPr>
                        <w:spacing w:line="240" w:lineRule="auto"/>
                        <w:rPr>
                          <w:rFonts w:ascii="Times New Roman" w:hAnsi="Times New Roman"/>
                        </w:rPr>
                      </w:pPr>
                      <w:r w:rsidRPr="002E6DE6">
                        <w:rPr>
                          <w:rFonts w:ascii="Times New Roman" w:hAnsi="Times New Roman"/>
                        </w:rPr>
                        <w:t>гемодинамічні ефекти</w:t>
                      </w:r>
                    </w:p>
                  </w:txbxContent>
                </v:textbox>
              </v:rect>
              <v:rect id="_x0000_s1048" style="position:absolute;left:8976;top:7325;width:2364;height:993">
                <v:textbox style="mso-next-textbox:#_x0000_s1048">
                  <w:txbxContent>
                    <w:p w:rsidR="0053026B" w:rsidRPr="002E6DE6" w:rsidRDefault="0053026B" w:rsidP="002E6DE6">
                      <w:pPr>
                        <w:spacing w:after="0" w:line="240" w:lineRule="auto"/>
                        <w:rPr>
                          <w:rFonts w:ascii="Times New Roman" w:hAnsi="Times New Roman"/>
                        </w:rPr>
                      </w:pPr>
                      <w:r w:rsidRPr="002E6DE6">
                        <w:rPr>
                          <w:rFonts w:ascii="Times New Roman" w:hAnsi="Times New Roman"/>
                        </w:rPr>
                        <w:t xml:space="preserve">↑ продукції </w:t>
                      </w:r>
                    </w:p>
                    <w:p w:rsidR="0053026B" w:rsidRPr="002E6DE6" w:rsidRDefault="0053026B" w:rsidP="002E6DE6">
                      <w:pPr>
                        <w:spacing w:after="0" w:line="240" w:lineRule="auto"/>
                        <w:rPr>
                          <w:rFonts w:ascii="Times New Roman" w:hAnsi="Times New Roman"/>
                        </w:rPr>
                      </w:pPr>
                      <w:r w:rsidRPr="002E6DE6">
                        <w:rPr>
                          <w:rFonts w:ascii="Times New Roman" w:hAnsi="Times New Roman"/>
                        </w:rPr>
                        <w:t>реніну</w:t>
                      </w:r>
                    </w:p>
                  </w:txbxContent>
                </v:textbox>
              </v:rect>
              <v:group id="_x0000_s1049" style="position:absolute;left:1308;top:11001;width:5484;height:846" coordorigin="1308,11001" coordsize="5484,846">
                <v:shape id="_x0000_s1050" type="#_x0000_t32" style="position:absolute;left:1308;top:11001;width:1;height:846" o:connectortype="straight"/>
                <v:shape id="_x0000_s1051" type="#_x0000_t32" style="position:absolute;left:1309;top:11847;width:5483;height:0" o:connectortype="straight"/>
                <v:shape id="_x0000_s1052" type="#_x0000_t32" style="position:absolute;left:6792;top:11406;width:0;height:441;flip:y" o:connectortype="straight">
                  <v:stroke endarrow="block"/>
                </v:shape>
              </v:group>
              <v:shape id="_x0000_s1053" type="#_x0000_t32" style="position:absolute;left:2916;top:6675;width:0;height:651" o:connectortype="straight">
                <v:stroke endarrow="block"/>
              </v:shape>
              <v:shape id="_x0000_s1054" type="#_x0000_t32" style="position:absolute;left:3840;top:8591;width:0;height:210" o:connectortype="straight">
                <v:stroke endarrow="block"/>
              </v:shape>
              <v:shape id="_x0000_s1055" type="#_x0000_t32" style="position:absolute;left:3840;top:9819;width:0;height:222" o:connectortype="straight">
                <v:stroke endarrow="block"/>
              </v:shape>
              <v:shape id="_x0000_s1056" type="#_x0000_t32" style="position:absolute;left:6324;top:6675;width:0;height:552" o:connectortype="straight">
                <v:stroke endarrow="block"/>
              </v:shape>
              <v:shape id="_x0000_s1057" type="#_x0000_t32" style="position:absolute;left:9996;top:6675;width:1;height:651" o:connectortype="straight">
                <v:stroke endarrow="block"/>
              </v:shape>
              <v:shape id="_x0000_s1058" type="#_x0000_t32" style="position:absolute;left:9997;top:8318;width:1;height:423" o:connectortype="straight">
                <v:stroke endarrow="block"/>
              </v:shape>
              <v:shape id="_x0000_s1059" type="#_x0000_t32" style="position:absolute;left:9998;top:9579;width:1;height:423"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0" type="#_x0000_t34" style="position:absolute;left:1752;top:3868;width:3528;height:1442;rotation:180;flip:y" o:connectortype="elbow" adj="21746,21765,-32327">
                <v:stroke endarrow="block"/>
              </v:shape>
              <v:shape id="_x0000_s1061" type="#_x0000_t34" style="position:absolute;left:7524;top:3868;width:2475;height:1442" o:connectortype="elbow" adj="21687,-21765,-65664">
                <v:stroke endarrow="block"/>
              </v:shape>
              <v:shape id="_x0000_s1062" type="#_x0000_t32" style="position:absolute;left:6325;top:4554;width:0;height:756" o:connectortype="straight">
                <v:stroke endarrow="block"/>
              </v:shape>
            </v:group>
          </v:group>
        </w:pict>
      </w: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8C591F">
      <w:pPr>
        <w:pStyle w:val="NoSpacing"/>
        <w:spacing w:line="360" w:lineRule="auto"/>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r>
        <w:rPr>
          <w:noProof/>
          <w:lang w:val="en-US"/>
        </w:rPr>
        <w:pict>
          <v:shape id="_x0000_s1063" type="#_x0000_t32" style="position:absolute;left:0;text-align:left;margin-left:65.95pt;margin-top:1.5pt;width:9pt;height:0;flip:x;z-index:251657216" o:connectortype="straight">
            <v:stroke endarrow="block"/>
          </v:shape>
        </w:pict>
      </w: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FF486E">
      <w:pPr>
        <w:pStyle w:val="NoSpacing"/>
        <w:spacing w:line="360" w:lineRule="auto"/>
        <w:ind w:firstLine="360"/>
        <w:jc w:val="both"/>
        <w:rPr>
          <w:rFonts w:ascii="Times New Roman" w:hAnsi="Times New Roman"/>
          <w:sz w:val="28"/>
          <w:szCs w:val="28"/>
        </w:rPr>
      </w:pPr>
    </w:p>
    <w:p w:rsidR="0053026B" w:rsidRPr="007858BF" w:rsidRDefault="0053026B" w:rsidP="00E92131">
      <w:pPr>
        <w:pStyle w:val="NoSpacing"/>
        <w:spacing w:line="360" w:lineRule="auto"/>
        <w:ind w:firstLine="360"/>
        <w:jc w:val="both"/>
        <w:rPr>
          <w:rFonts w:ascii="Times New Roman" w:hAnsi="Times New Roman"/>
          <w:sz w:val="28"/>
          <w:szCs w:val="28"/>
        </w:rPr>
      </w:pPr>
    </w:p>
    <w:p w:rsidR="0053026B" w:rsidRPr="007858BF" w:rsidRDefault="0053026B" w:rsidP="0084392F">
      <w:pPr>
        <w:pStyle w:val="NoSpacing"/>
        <w:spacing w:line="360" w:lineRule="auto"/>
        <w:jc w:val="center"/>
        <w:rPr>
          <w:rFonts w:ascii="Times New Roman" w:hAnsi="Times New Roman"/>
          <w:sz w:val="28"/>
          <w:szCs w:val="28"/>
        </w:rPr>
      </w:pPr>
      <w:r w:rsidRPr="007858BF">
        <w:rPr>
          <w:rFonts w:ascii="Times New Roman" w:hAnsi="Times New Roman"/>
          <w:sz w:val="28"/>
          <w:szCs w:val="28"/>
        </w:rPr>
        <w:t>Рис. 1.1. Основні ефекти похідних бурштинової кислоти</w:t>
      </w:r>
    </w:p>
    <w:p w:rsidR="0053026B" w:rsidRDefault="0053026B" w:rsidP="00DA3E1D">
      <w:pPr>
        <w:pStyle w:val="NoSpacing"/>
        <w:spacing w:line="408" w:lineRule="auto"/>
        <w:jc w:val="both"/>
        <w:rPr>
          <w:rFonts w:ascii="Times New Roman" w:hAnsi="Times New Roman"/>
          <w:sz w:val="28"/>
          <w:szCs w:val="28"/>
        </w:rPr>
      </w:pPr>
    </w:p>
    <w:p w:rsidR="0053026B" w:rsidRPr="007858BF" w:rsidRDefault="0053026B" w:rsidP="0084392F">
      <w:pPr>
        <w:pStyle w:val="NoSpacing"/>
        <w:spacing w:line="408" w:lineRule="auto"/>
        <w:ind w:firstLine="360"/>
        <w:jc w:val="both"/>
        <w:rPr>
          <w:rFonts w:ascii="Times New Roman" w:hAnsi="Times New Roman"/>
          <w:sz w:val="28"/>
          <w:szCs w:val="28"/>
        </w:rPr>
      </w:pPr>
      <w:r>
        <w:rPr>
          <w:rFonts w:ascii="Times New Roman" w:hAnsi="Times New Roman"/>
          <w:sz w:val="28"/>
          <w:szCs w:val="28"/>
        </w:rPr>
        <w:t xml:space="preserve">Сукцинова кислота, що впливає на дихальний ланцюг, швидко створює високий рівень багатих енергією сполук, тому може більш виражено здійснювати цитопротекцію порівняно з іншими субстратами циклу Кребса </w:t>
      </w:r>
      <w:r w:rsidRPr="0084392F">
        <w:rPr>
          <w:rFonts w:ascii="Times New Roman" w:hAnsi="Times New Roman"/>
          <w:sz w:val="28"/>
          <w:szCs w:val="28"/>
        </w:rPr>
        <w:t xml:space="preserve"> (рис. 1.1.).</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В експериментальній фармакології досліджено похідн</w:t>
      </w:r>
      <w:r>
        <w:rPr>
          <w:rFonts w:ascii="Times New Roman" w:hAnsi="Times New Roman"/>
          <w:sz w:val="28"/>
          <w:szCs w:val="28"/>
        </w:rPr>
        <w:t>і</w:t>
      </w:r>
      <w:r w:rsidRPr="007858BF">
        <w:rPr>
          <w:rFonts w:ascii="Times New Roman" w:hAnsi="Times New Roman"/>
          <w:sz w:val="28"/>
          <w:szCs w:val="28"/>
        </w:rPr>
        <w:t xml:space="preserve"> бурштинової кислоти – суфан [</w:t>
      </w:r>
      <w:r w:rsidRPr="001361C6">
        <w:rPr>
          <w:rFonts w:ascii="Times New Roman" w:hAnsi="Times New Roman"/>
          <w:sz w:val="28"/>
          <w:szCs w:val="28"/>
        </w:rPr>
        <w:t>147</w:t>
      </w:r>
      <w:r w:rsidRPr="007858BF">
        <w:rPr>
          <w:rFonts w:ascii="Times New Roman" w:hAnsi="Times New Roman"/>
          <w:sz w:val="28"/>
          <w:szCs w:val="28"/>
        </w:rPr>
        <w:t>] та тіазоліламідетин [71]. В останні роки в експерименті дослідили також комплексну сполуку, що містить пантогам, бурштинову кислоту, хітозан та визначили у неї</w:t>
      </w:r>
      <w:r>
        <w:rPr>
          <w:rFonts w:ascii="Times New Roman" w:hAnsi="Times New Roman"/>
          <w:sz w:val="28"/>
          <w:szCs w:val="28"/>
        </w:rPr>
        <w:t xml:space="preserve"> </w:t>
      </w:r>
      <w:r w:rsidRPr="007858BF">
        <w:rPr>
          <w:rFonts w:ascii="Times New Roman" w:hAnsi="Times New Roman"/>
          <w:sz w:val="28"/>
          <w:szCs w:val="28"/>
        </w:rPr>
        <w:t xml:space="preserve">антиоксидантну, антигіпоксичну, нейропротекторну дію [112]. </w:t>
      </w:r>
    </w:p>
    <w:p w:rsidR="0053026B" w:rsidRPr="007858BF" w:rsidRDefault="0053026B" w:rsidP="00DA3E1D">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У сполук бурштинової кислоти встановлена антигіпоксична дія з включенням різних механізмів, в тому числі тих, які реалізують енергостимулюючу дію сукцинату, підвищують рівень АТФ, посилюють глюконеогенез [49, 80]. Солі бурштинової кислоти належать до субстратних антигіпокс</w:t>
      </w:r>
      <w:r>
        <w:rPr>
          <w:rFonts w:ascii="Times New Roman" w:hAnsi="Times New Roman"/>
          <w:sz w:val="28"/>
          <w:szCs w:val="28"/>
        </w:rPr>
        <w:t>ан</w:t>
      </w:r>
      <w:r w:rsidRPr="007858BF">
        <w:rPr>
          <w:rFonts w:ascii="Times New Roman" w:hAnsi="Times New Roman"/>
          <w:sz w:val="28"/>
          <w:szCs w:val="28"/>
        </w:rPr>
        <w:t>тів. Під впливом солей бурштинової кислоти зменшується або повністю усувається метаболічний ацидоз, гальмується гліколіз, відбувається окиснення в клітинах сукцината за участю сукцинатдегідрогенази</w:t>
      </w:r>
      <w:r w:rsidRPr="00156B77">
        <w:rPr>
          <w:rFonts w:ascii="Times New Roman" w:hAnsi="Times New Roman"/>
          <w:sz w:val="28"/>
          <w:szCs w:val="28"/>
        </w:rPr>
        <w:t xml:space="preserve"> </w:t>
      </w:r>
      <w:r w:rsidRPr="007858BF">
        <w:rPr>
          <w:rFonts w:ascii="Times New Roman" w:hAnsi="Times New Roman"/>
          <w:sz w:val="28"/>
          <w:szCs w:val="28"/>
        </w:rPr>
        <w:t xml:space="preserve">[158].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Енергетична ємкість бурштинової кислоти незначна. Разом з тим, здібність сукцинату до внутрішньоклітинного  окиснення з заміною однієї молекули водн</w:t>
      </w:r>
      <w:r>
        <w:rPr>
          <w:rFonts w:ascii="Times New Roman" w:hAnsi="Times New Roman"/>
          <w:sz w:val="28"/>
          <w:szCs w:val="28"/>
        </w:rPr>
        <w:t>ю</w:t>
      </w:r>
      <w:r w:rsidRPr="007858BF">
        <w:rPr>
          <w:rFonts w:ascii="Times New Roman" w:hAnsi="Times New Roman"/>
          <w:sz w:val="28"/>
          <w:szCs w:val="28"/>
        </w:rPr>
        <w:t xml:space="preserve"> на натрій з утворенням бікарбоната, важлива з мето</w:t>
      </w:r>
      <w:r>
        <w:rPr>
          <w:rFonts w:ascii="Times New Roman" w:hAnsi="Times New Roman"/>
          <w:sz w:val="28"/>
          <w:szCs w:val="28"/>
        </w:rPr>
        <w:t>ю можливості усунення ацидозу тобто з</w:t>
      </w:r>
      <w:r w:rsidRPr="007858BF">
        <w:rPr>
          <w:rFonts w:ascii="Times New Roman" w:hAnsi="Times New Roman"/>
          <w:sz w:val="28"/>
          <w:szCs w:val="28"/>
        </w:rPr>
        <w:t xml:space="preserve">начення для усунення ацидозу мають буферні властивості бурштинової кислоти [8]. Адаптаційні властивості мексидолу зв’язують з впливом на глутатіонову систему, активність НАДРН-генеруючих ферментів, корекцією мітохондріальної дисфункції в міокарді щурів [29, 30]. </w:t>
      </w:r>
    </w:p>
    <w:p w:rsidR="0053026B" w:rsidRDefault="0053026B" w:rsidP="009D61A2">
      <w:pPr>
        <w:pStyle w:val="NoSpacing"/>
        <w:spacing w:line="408" w:lineRule="auto"/>
        <w:ind w:firstLine="357"/>
        <w:jc w:val="both"/>
        <w:rPr>
          <w:rFonts w:ascii="Times New Roman" w:hAnsi="Times New Roman"/>
          <w:sz w:val="28"/>
          <w:szCs w:val="28"/>
        </w:rPr>
      </w:pPr>
      <w:r w:rsidRPr="007858BF">
        <w:rPr>
          <w:rFonts w:ascii="Times New Roman" w:hAnsi="Times New Roman"/>
          <w:sz w:val="28"/>
          <w:szCs w:val="28"/>
        </w:rPr>
        <w:t>З антигіпоксичною дією пов`язана реалізація антистресорного ефекту</w:t>
      </w:r>
      <w:r>
        <w:rPr>
          <w:rFonts w:ascii="Times New Roman" w:hAnsi="Times New Roman"/>
          <w:sz w:val="28"/>
          <w:szCs w:val="28"/>
        </w:rPr>
        <w:t xml:space="preserve"> її сполук</w:t>
      </w:r>
      <w:r w:rsidRPr="007858BF">
        <w:rPr>
          <w:rFonts w:ascii="Times New Roman" w:hAnsi="Times New Roman"/>
          <w:sz w:val="28"/>
          <w:szCs w:val="28"/>
        </w:rPr>
        <w:t xml:space="preserve"> за рахунок впливу на транспорт медіаторних  амінокислот внаслідок підвищення в мозковій тканині вмісту </w:t>
      </w:r>
      <w:r>
        <w:rPr>
          <w:rFonts w:ascii="Times New Roman" w:hAnsi="Times New Roman"/>
          <w:sz w:val="28"/>
          <w:szCs w:val="28"/>
        </w:rPr>
        <w:t>НАДФ</w:t>
      </w:r>
      <w:r w:rsidRPr="007858BF">
        <w:rPr>
          <w:rFonts w:ascii="Times New Roman" w:hAnsi="Times New Roman"/>
          <w:sz w:val="28"/>
          <w:szCs w:val="28"/>
        </w:rPr>
        <w:t>Н через шунт Робертса [110, 181]. Подібний механізм спостерігається при реалізації адаптогенного ефекту</w:t>
      </w:r>
      <w:r>
        <w:rPr>
          <w:rFonts w:ascii="Times New Roman" w:hAnsi="Times New Roman"/>
          <w:sz w:val="28"/>
          <w:szCs w:val="28"/>
        </w:rPr>
        <w:t xml:space="preserve"> сполук бурштинової кислоти</w:t>
      </w:r>
      <w:r w:rsidRPr="007858BF">
        <w:rPr>
          <w:rFonts w:ascii="Times New Roman" w:hAnsi="Times New Roman"/>
          <w:sz w:val="28"/>
          <w:szCs w:val="28"/>
        </w:rPr>
        <w:t xml:space="preserve"> [4]. </w:t>
      </w:r>
    </w:p>
    <w:p w:rsidR="0053026B" w:rsidRPr="007858BF" w:rsidRDefault="0053026B" w:rsidP="00DA3E1D">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Протиішемічна дія похідних бурштинової кислоти пов’язана з активацією сукцинатдегідрогеназного окиснення, а також з відновленням активності к</w:t>
      </w:r>
      <w:r>
        <w:rPr>
          <w:rFonts w:ascii="Times New Roman" w:hAnsi="Times New Roman"/>
          <w:sz w:val="28"/>
          <w:szCs w:val="28"/>
        </w:rPr>
        <w:t>люч</w:t>
      </w:r>
      <w:r w:rsidRPr="007858BF">
        <w:rPr>
          <w:rFonts w:ascii="Times New Roman" w:hAnsi="Times New Roman"/>
          <w:sz w:val="28"/>
          <w:szCs w:val="28"/>
        </w:rPr>
        <w:t>ового ферменту окисно-відновлювальної активності мітохондрій – цитохром-С-оксидази та продукції NO [12, 37]. Бурштинова кислота попередж</w:t>
      </w:r>
      <w:r>
        <w:rPr>
          <w:rFonts w:ascii="Times New Roman" w:hAnsi="Times New Roman"/>
          <w:sz w:val="28"/>
          <w:szCs w:val="28"/>
        </w:rPr>
        <w:t>а</w:t>
      </w:r>
      <w:r w:rsidRPr="007858BF">
        <w:rPr>
          <w:rFonts w:ascii="Times New Roman" w:hAnsi="Times New Roman"/>
          <w:sz w:val="28"/>
          <w:szCs w:val="28"/>
        </w:rPr>
        <w:t>є появу факторів атеросклерозу, не змінює артеріальний тиск, стабілізує показники гемодинаміки [</w:t>
      </w:r>
      <w:r w:rsidRPr="007858BF">
        <w:rPr>
          <w:rFonts w:ascii="Times New Roman" w:hAnsi="Times New Roman"/>
          <w:sz w:val="28"/>
          <w:szCs w:val="28"/>
          <w:lang w:val="ru-RU"/>
        </w:rPr>
        <w:t>128</w:t>
      </w:r>
      <w:r w:rsidRPr="007858BF">
        <w:rPr>
          <w:rFonts w:ascii="Times New Roman" w:hAnsi="Times New Roman"/>
          <w:sz w:val="28"/>
          <w:szCs w:val="28"/>
        </w:rPr>
        <w:t xml:space="preserve">]. Похідні бурштинової кислоти можуть захищати структуру мітохондрій і реалізувати мітопротекторну дію, підвищувати вміст мітохондріальних НАДН [39]. </w:t>
      </w:r>
    </w:p>
    <w:p w:rsidR="0053026B" w:rsidRPr="007858BF" w:rsidRDefault="0053026B" w:rsidP="00983970">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Поліпшуючи в умовах ішемії мозку окис</w:t>
      </w:r>
      <w:r>
        <w:rPr>
          <w:rFonts w:ascii="Times New Roman" w:hAnsi="Times New Roman"/>
          <w:sz w:val="28"/>
          <w:szCs w:val="28"/>
        </w:rPr>
        <w:t>люваль</w:t>
      </w:r>
      <w:r w:rsidRPr="007858BF">
        <w:rPr>
          <w:rFonts w:ascii="Times New Roman" w:hAnsi="Times New Roman"/>
          <w:sz w:val="28"/>
          <w:szCs w:val="28"/>
        </w:rPr>
        <w:t>ний метаболізм, мексидол попереджає різке пониження рівня аденозинтрифосфат</w:t>
      </w:r>
      <w:r>
        <w:rPr>
          <w:rFonts w:ascii="Times New Roman" w:hAnsi="Times New Roman"/>
          <w:sz w:val="28"/>
          <w:szCs w:val="28"/>
        </w:rPr>
        <w:t>у, стимулює активність аденіла</w:t>
      </w:r>
      <w:r w:rsidRPr="007858BF">
        <w:rPr>
          <w:rFonts w:ascii="Times New Roman" w:hAnsi="Times New Roman"/>
          <w:sz w:val="28"/>
          <w:szCs w:val="28"/>
        </w:rPr>
        <w:t xml:space="preserve">тциклази, що дозволяє здійснювати анаеробний метаболізм глюкози без утворення лактату.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Препарат активує внутрішньоклітинний синтез нуклеїнових кислот, зберігає апарат</w:t>
      </w:r>
      <w:r>
        <w:rPr>
          <w:rFonts w:ascii="Times New Roman" w:hAnsi="Times New Roman"/>
          <w:sz w:val="28"/>
          <w:szCs w:val="28"/>
        </w:rPr>
        <w:t xml:space="preserve"> рибосом. В останні роки доведе</w:t>
      </w:r>
      <w:r w:rsidRPr="007858BF">
        <w:rPr>
          <w:rFonts w:ascii="Times New Roman" w:hAnsi="Times New Roman"/>
          <w:sz w:val="28"/>
          <w:szCs w:val="28"/>
        </w:rPr>
        <w:t>ний вплив похідних бурштинової кислоти на клітинний та моноцитрано-макрофагальний ланцюг імунної системи [114].</w:t>
      </w:r>
      <w:r>
        <w:rPr>
          <w:rFonts w:ascii="Times New Roman" w:hAnsi="Times New Roman"/>
          <w:sz w:val="28"/>
          <w:szCs w:val="28"/>
        </w:rPr>
        <w:t xml:space="preserve"> </w:t>
      </w:r>
      <w:r w:rsidRPr="007858BF">
        <w:rPr>
          <w:rFonts w:ascii="Times New Roman" w:hAnsi="Times New Roman"/>
          <w:sz w:val="28"/>
          <w:szCs w:val="28"/>
        </w:rPr>
        <w:t>Реамберин та цитофлавін на підставі впливу на концентраці</w:t>
      </w:r>
      <w:r>
        <w:rPr>
          <w:rFonts w:ascii="Times New Roman" w:hAnsi="Times New Roman"/>
          <w:sz w:val="28"/>
          <w:szCs w:val="28"/>
        </w:rPr>
        <w:t>ю</w:t>
      </w:r>
      <w:r w:rsidRPr="007858BF">
        <w:rPr>
          <w:rFonts w:ascii="Times New Roman" w:hAnsi="Times New Roman"/>
          <w:sz w:val="28"/>
          <w:szCs w:val="28"/>
        </w:rPr>
        <w:t xml:space="preserve"> середніх молекул в сироватці крові хворих</w:t>
      </w:r>
      <w:r>
        <w:rPr>
          <w:rFonts w:ascii="Times New Roman" w:hAnsi="Times New Roman"/>
          <w:sz w:val="28"/>
          <w:szCs w:val="28"/>
        </w:rPr>
        <w:t xml:space="preserve"> з</w:t>
      </w:r>
      <w:r w:rsidRPr="007858BF">
        <w:rPr>
          <w:rFonts w:ascii="Times New Roman" w:hAnsi="Times New Roman"/>
          <w:sz w:val="28"/>
          <w:szCs w:val="28"/>
        </w:rPr>
        <w:t xml:space="preserve"> депресивними психозами можуть усувати явища інтоксикації [</w:t>
      </w:r>
      <w:r>
        <w:rPr>
          <w:rFonts w:ascii="Times New Roman" w:hAnsi="Times New Roman"/>
          <w:sz w:val="28"/>
          <w:szCs w:val="28"/>
        </w:rPr>
        <w:t xml:space="preserve">5, </w:t>
      </w:r>
      <w:r w:rsidRPr="007858BF">
        <w:rPr>
          <w:rFonts w:ascii="Times New Roman" w:hAnsi="Times New Roman"/>
          <w:sz w:val="28"/>
          <w:szCs w:val="28"/>
        </w:rPr>
        <w:t xml:space="preserve">127]. </w:t>
      </w:r>
    </w:p>
    <w:p w:rsidR="0053026B" w:rsidRPr="00A63BBA"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Рання корекція енергетичного обміну, прооксидантно-антиоксидантного гомеостазу сприяє зменшенню церебральних розладів [</w:t>
      </w:r>
      <w:r w:rsidRPr="007858BF">
        <w:rPr>
          <w:rFonts w:ascii="Times New Roman" w:hAnsi="Times New Roman"/>
          <w:sz w:val="28"/>
          <w:szCs w:val="28"/>
          <w:lang w:val="ru-RU"/>
        </w:rPr>
        <w:t>109</w:t>
      </w:r>
      <w:r w:rsidRPr="007858BF">
        <w:rPr>
          <w:rFonts w:ascii="Times New Roman" w:hAnsi="Times New Roman"/>
          <w:sz w:val="28"/>
          <w:szCs w:val="28"/>
        </w:rPr>
        <w:t xml:space="preserve">]. </w:t>
      </w:r>
      <w:r>
        <w:rPr>
          <w:rFonts w:ascii="Times New Roman" w:hAnsi="Times New Roman"/>
          <w:sz w:val="28"/>
          <w:szCs w:val="28"/>
        </w:rPr>
        <w:t>Мексидол, який інгібує вільнорадикальне і перекисне окиснення ліпідів, активує антиоксидантні ферменти, впливає на фізико-хімічні властивості мембран, підвищує вміст полярних фракцій ліпідів в мембрані, зменшує в’язкість ліпідного шару, підвищує текучість мембран, активує енергосинтезуючу функцію мітохондрій, захищає як енергетичний апарат клітин, так і структуру їх мембран.</w:t>
      </w:r>
      <w:r w:rsidRPr="007858BF">
        <w:rPr>
          <w:rFonts w:ascii="Times New Roman" w:hAnsi="Times New Roman"/>
          <w:sz w:val="28"/>
          <w:szCs w:val="28"/>
        </w:rPr>
        <w:t>[</w:t>
      </w:r>
      <w:r w:rsidRPr="00A63BBA">
        <w:rPr>
          <w:rFonts w:ascii="Times New Roman" w:hAnsi="Times New Roman"/>
          <w:sz w:val="28"/>
          <w:szCs w:val="28"/>
        </w:rPr>
        <w:t xml:space="preserve">2, </w:t>
      </w:r>
      <w:r w:rsidRPr="007858BF">
        <w:rPr>
          <w:rFonts w:ascii="Times New Roman" w:hAnsi="Times New Roman"/>
          <w:sz w:val="28"/>
          <w:szCs w:val="28"/>
        </w:rPr>
        <w:t>22</w:t>
      </w:r>
      <w:r w:rsidRPr="00A63BBA">
        <w:rPr>
          <w:rFonts w:ascii="Times New Roman" w:hAnsi="Times New Roman"/>
          <w:sz w:val="28"/>
          <w:szCs w:val="28"/>
        </w:rPr>
        <w:t>, 91, 119].</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Мексидол може модулювати активність іонних каналів, рецепторних комплексів, вивільнення медіаторів,впливати на склад ліпідів, що пояснює ефективність похідних бурштинової кислоти в кардіології [13, 43, 77].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Похідні бурштинової кислоти</w:t>
      </w:r>
      <w:r>
        <w:rPr>
          <w:rFonts w:ascii="Times New Roman" w:hAnsi="Times New Roman"/>
          <w:sz w:val="28"/>
          <w:szCs w:val="28"/>
        </w:rPr>
        <w:t>,</w:t>
      </w:r>
      <w:r w:rsidRPr="007858BF">
        <w:rPr>
          <w:rFonts w:ascii="Times New Roman" w:hAnsi="Times New Roman"/>
          <w:sz w:val="28"/>
          <w:szCs w:val="28"/>
        </w:rPr>
        <w:t xml:space="preserve"> крім кардіо- та невропротекторного ефекту</w:t>
      </w:r>
      <w:r>
        <w:rPr>
          <w:rFonts w:ascii="Times New Roman" w:hAnsi="Times New Roman"/>
          <w:sz w:val="28"/>
          <w:szCs w:val="28"/>
        </w:rPr>
        <w:t xml:space="preserve">, </w:t>
      </w:r>
      <w:r w:rsidRPr="007858BF">
        <w:rPr>
          <w:rFonts w:ascii="Times New Roman" w:hAnsi="Times New Roman"/>
          <w:sz w:val="28"/>
          <w:szCs w:val="28"/>
        </w:rPr>
        <w:t xml:space="preserve"> можуть володіти гепато- та нефропротекторною дією, захищати підшлункову залозу [26, 44,66, 121]. Похідні бурштинової кислоти призначають в клініці невідкладних станів. Застосування сукциновмісного розчину 1,5% реамберину сприяє підвищенню основного обміну в ранньому післяопераційному періоді, скороченню тривалості періодів пробудження, відновленн</w:t>
      </w:r>
      <w:r>
        <w:rPr>
          <w:rFonts w:ascii="Times New Roman" w:hAnsi="Times New Roman"/>
          <w:sz w:val="28"/>
          <w:szCs w:val="28"/>
        </w:rPr>
        <w:t>ю</w:t>
      </w:r>
      <w:r w:rsidRPr="007858BF">
        <w:rPr>
          <w:rFonts w:ascii="Times New Roman" w:hAnsi="Times New Roman"/>
          <w:sz w:val="28"/>
          <w:szCs w:val="28"/>
        </w:rPr>
        <w:t xml:space="preserve"> рухової активності та адекватного дихання [74].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Встановлена можливість застосування сукциновміщуючих антигіпоксантів при травматичному токсикозі для корекції функціональної активності печінки та підвищення стійкості організму до ендотоксикозу [50]. Хоча більшість похідних бурштинової кислоти володіють кардіопротекторною дією, ці властивості більше визначені у мексикору.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Мексикор має значну антиоксидантну дію порівняно з іншими похідними оксипіридину [41]. У мексикору виявлен</w:t>
      </w:r>
      <w:r>
        <w:rPr>
          <w:rFonts w:ascii="Times New Roman" w:hAnsi="Times New Roman"/>
          <w:sz w:val="28"/>
          <w:szCs w:val="28"/>
        </w:rPr>
        <w:t>і</w:t>
      </w:r>
      <w:r w:rsidRPr="007858BF">
        <w:rPr>
          <w:rFonts w:ascii="Times New Roman" w:hAnsi="Times New Roman"/>
          <w:sz w:val="28"/>
          <w:szCs w:val="28"/>
        </w:rPr>
        <w:t xml:space="preserve"> також антиангінальний, антигіпоксичний, ангіопротекторний ефекти [56]. Похідні бурштинової кислоти </w:t>
      </w:r>
      <w:r>
        <w:rPr>
          <w:rFonts w:ascii="Times New Roman" w:hAnsi="Times New Roman"/>
          <w:sz w:val="28"/>
          <w:szCs w:val="28"/>
        </w:rPr>
        <w:t xml:space="preserve"> визнача</w:t>
      </w:r>
      <w:r w:rsidRPr="007858BF">
        <w:rPr>
          <w:rFonts w:ascii="Times New Roman" w:hAnsi="Times New Roman"/>
          <w:sz w:val="28"/>
          <w:szCs w:val="28"/>
        </w:rPr>
        <w:t>ють, крім органопротекторних</w:t>
      </w:r>
      <w:r>
        <w:rPr>
          <w:rFonts w:ascii="Times New Roman" w:hAnsi="Times New Roman"/>
          <w:sz w:val="28"/>
          <w:szCs w:val="28"/>
        </w:rPr>
        <w:t>,</w:t>
      </w:r>
      <w:r w:rsidRPr="007858BF">
        <w:rPr>
          <w:rFonts w:ascii="Times New Roman" w:hAnsi="Times New Roman"/>
          <w:sz w:val="28"/>
          <w:szCs w:val="28"/>
        </w:rPr>
        <w:t xml:space="preserve"> антитоксичні властивості, можуть бути</w:t>
      </w:r>
      <w:r>
        <w:rPr>
          <w:rFonts w:ascii="Times New Roman" w:hAnsi="Times New Roman"/>
          <w:sz w:val="28"/>
          <w:szCs w:val="28"/>
        </w:rPr>
        <w:t xml:space="preserve"> </w:t>
      </w:r>
      <w:r w:rsidRPr="007858BF">
        <w:rPr>
          <w:rFonts w:ascii="Times New Roman" w:hAnsi="Times New Roman"/>
          <w:sz w:val="28"/>
          <w:szCs w:val="28"/>
        </w:rPr>
        <w:t>включені в схеми лікування невідкладних станів [76]. В культурі клітин встановлено, що 3-окси-6-метил-2-етилпіридину сукцинат корегує цитотоксичні ефекти антиаритміку етацизину [</w:t>
      </w:r>
      <w:r w:rsidRPr="007858BF">
        <w:rPr>
          <w:rFonts w:ascii="Times New Roman" w:hAnsi="Times New Roman"/>
          <w:sz w:val="28"/>
          <w:szCs w:val="28"/>
          <w:lang w:val="ru-RU"/>
        </w:rPr>
        <w:t>9</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Похідні бурштинової кислоти можуть підвищувати чутливість до засобів хіміотерапії [125]. </w:t>
      </w:r>
    </w:p>
    <w:p w:rsidR="0053026B" w:rsidRDefault="0053026B" w:rsidP="00E92131">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Цікавою і перспективною сполукою, похідним бурштинової кислоти є яктон, що був синтезований колективом співробітників </w:t>
      </w:r>
      <w:r>
        <w:rPr>
          <w:rFonts w:ascii="Times New Roman" w:hAnsi="Times New Roman"/>
          <w:sz w:val="28"/>
          <w:szCs w:val="28"/>
        </w:rPr>
        <w:t>І</w:t>
      </w:r>
      <w:r w:rsidRPr="007858BF">
        <w:rPr>
          <w:rFonts w:ascii="Times New Roman" w:hAnsi="Times New Roman"/>
          <w:sz w:val="28"/>
          <w:szCs w:val="28"/>
        </w:rPr>
        <w:t xml:space="preserve">нституту органічної хімії НАН України [79]. </w:t>
      </w:r>
    </w:p>
    <w:p w:rsidR="0053026B" w:rsidRDefault="0053026B" w:rsidP="008B7B4F">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 xml:space="preserve">Спочатку яктон був досліджений як адаптоген і стресопротектор [97]. Надалі </w:t>
      </w:r>
      <w:r>
        <w:rPr>
          <w:rFonts w:ascii="Times New Roman" w:hAnsi="Times New Roman"/>
          <w:sz w:val="28"/>
          <w:szCs w:val="28"/>
        </w:rPr>
        <w:t>встановлені</w:t>
      </w:r>
      <w:r w:rsidRPr="007858BF">
        <w:rPr>
          <w:rFonts w:ascii="Times New Roman" w:hAnsi="Times New Roman"/>
          <w:sz w:val="28"/>
          <w:szCs w:val="28"/>
        </w:rPr>
        <w:t xml:space="preserve"> його актопротекторні, метеопротекторні, антигіпоксичні властивості при </w:t>
      </w:r>
      <w:r>
        <w:rPr>
          <w:rFonts w:ascii="Times New Roman" w:hAnsi="Times New Roman"/>
          <w:sz w:val="28"/>
          <w:szCs w:val="28"/>
        </w:rPr>
        <w:t xml:space="preserve">фізичному </w:t>
      </w:r>
      <w:r w:rsidRPr="007858BF">
        <w:rPr>
          <w:rFonts w:ascii="Times New Roman" w:hAnsi="Times New Roman"/>
          <w:sz w:val="28"/>
          <w:szCs w:val="28"/>
        </w:rPr>
        <w:t xml:space="preserve">навантаженні, охолодженні, гіпертермії, циркуляторній гіпоксії [163, 164]. </w:t>
      </w:r>
    </w:p>
    <w:p w:rsidR="0053026B" w:rsidRPr="007858BF" w:rsidRDefault="0053026B" w:rsidP="008B7B4F">
      <w:pPr>
        <w:pStyle w:val="NoSpacing"/>
        <w:spacing w:line="408" w:lineRule="auto"/>
        <w:ind w:firstLine="360"/>
        <w:jc w:val="both"/>
        <w:rPr>
          <w:rFonts w:ascii="Times New Roman" w:hAnsi="Times New Roman"/>
          <w:sz w:val="28"/>
          <w:szCs w:val="28"/>
        </w:rPr>
      </w:pPr>
      <w:r w:rsidRPr="007858BF">
        <w:rPr>
          <w:rFonts w:ascii="Times New Roman" w:hAnsi="Times New Roman"/>
          <w:sz w:val="28"/>
          <w:szCs w:val="28"/>
        </w:rPr>
        <w:t>Таким чином</w:t>
      </w:r>
      <w:r>
        <w:rPr>
          <w:rFonts w:ascii="Times New Roman" w:hAnsi="Times New Roman"/>
          <w:sz w:val="28"/>
          <w:szCs w:val="28"/>
        </w:rPr>
        <w:t>,</w:t>
      </w:r>
      <w:r w:rsidRPr="007858BF">
        <w:rPr>
          <w:rFonts w:ascii="Times New Roman" w:hAnsi="Times New Roman"/>
          <w:sz w:val="28"/>
          <w:szCs w:val="28"/>
        </w:rPr>
        <w:t xml:space="preserve"> аналіз даних літератури показує, що використання похідних бурштинової кислоти з кардіотропною дією може бути перспективним з метою кардіопротекції при застосуванні разом з доксорубіцином та фторурацилом. </w:t>
      </w:r>
    </w:p>
    <w:p w:rsidR="0053026B" w:rsidRPr="00123952" w:rsidRDefault="0053026B" w:rsidP="003A6F43">
      <w:pPr>
        <w:spacing w:line="408" w:lineRule="auto"/>
        <w:jc w:val="center"/>
        <w:rPr>
          <w:rFonts w:ascii="Times New Roman" w:hAnsi="Times New Roman"/>
          <w:b/>
          <w:sz w:val="28"/>
          <w:szCs w:val="28"/>
        </w:rPr>
      </w:pPr>
      <w:r w:rsidRPr="00123952">
        <w:rPr>
          <w:rFonts w:ascii="Times New Roman" w:hAnsi="Times New Roman"/>
          <w:b/>
          <w:sz w:val="28"/>
          <w:szCs w:val="28"/>
          <w:lang w:eastAsia="uk-UA"/>
        </w:rPr>
        <w:t>1.</w:t>
      </w:r>
      <w:r w:rsidRPr="00123952">
        <w:rPr>
          <w:rFonts w:ascii="Times New Roman" w:hAnsi="Times New Roman"/>
          <w:b/>
          <w:sz w:val="28"/>
          <w:szCs w:val="28"/>
        </w:rPr>
        <w:t>4. Квантово-фармакологічні властивості метаболічних препаратів</w:t>
      </w:r>
    </w:p>
    <w:p w:rsidR="0053026B" w:rsidRPr="00693223" w:rsidRDefault="0053026B" w:rsidP="00693223">
      <w:pPr>
        <w:pStyle w:val="ListParagraph"/>
        <w:spacing w:line="408" w:lineRule="auto"/>
        <w:ind w:left="0" w:firstLine="709"/>
        <w:jc w:val="both"/>
        <w:rPr>
          <w:b/>
          <w:sz w:val="28"/>
          <w:szCs w:val="28"/>
        </w:rPr>
      </w:pPr>
      <w:r w:rsidRPr="00693223">
        <w:rPr>
          <w:sz w:val="28"/>
          <w:szCs w:val="28"/>
        </w:rPr>
        <w:t xml:space="preserve">Дослідження механізму дії лікарських засобів з метою застосування для лікування різних захворювань для успішного </w:t>
      </w:r>
      <w:r>
        <w:rPr>
          <w:sz w:val="28"/>
          <w:szCs w:val="28"/>
        </w:rPr>
        <w:t>пошуку нових препаратів є основ</w:t>
      </w:r>
      <w:r w:rsidRPr="00693223">
        <w:rPr>
          <w:sz w:val="28"/>
          <w:szCs w:val="28"/>
        </w:rPr>
        <w:t>ою досліджень спеціалістів різного профілю – хіміків, фармакологів, провізорів, технологів, клініцистів.</w:t>
      </w:r>
    </w:p>
    <w:p w:rsidR="0053026B" w:rsidRPr="007858BF" w:rsidRDefault="0053026B" w:rsidP="009D61A2">
      <w:pPr>
        <w:widowControl w:val="0"/>
        <w:autoSpaceDE w:val="0"/>
        <w:autoSpaceDN w:val="0"/>
        <w:adjustRightInd w:val="0"/>
        <w:spacing w:before="20" w:line="408" w:lineRule="auto"/>
        <w:ind w:firstLine="708"/>
        <w:jc w:val="both"/>
        <w:rPr>
          <w:rFonts w:ascii="Times New Roman" w:hAnsi="Times New Roman"/>
          <w:bCs/>
          <w:sz w:val="28"/>
          <w:szCs w:val="28"/>
          <w:lang w:eastAsia="uk-UA"/>
        </w:rPr>
      </w:pPr>
      <w:r>
        <w:rPr>
          <w:rFonts w:ascii="Times New Roman" w:hAnsi="Times New Roman"/>
          <w:sz w:val="28"/>
          <w:szCs w:val="28"/>
          <w:lang w:eastAsia="uk-UA"/>
        </w:rPr>
        <w:t>М</w:t>
      </w:r>
      <w:r w:rsidRPr="007858BF">
        <w:rPr>
          <w:rFonts w:ascii="Times New Roman" w:hAnsi="Times New Roman"/>
          <w:sz w:val="28"/>
          <w:szCs w:val="28"/>
          <w:lang w:eastAsia="uk-UA"/>
        </w:rPr>
        <w:t>еханізм</w:t>
      </w:r>
      <w:r>
        <w:rPr>
          <w:rFonts w:ascii="Times New Roman" w:hAnsi="Times New Roman"/>
          <w:sz w:val="28"/>
          <w:szCs w:val="28"/>
          <w:lang w:eastAsia="uk-UA"/>
        </w:rPr>
        <w:t>и</w:t>
      </w:r>
      <w:r w:rsidRPr="007858BF">
        <w:rPr>
          <w:rFonts w:ascii="Times New Roman" w:hAnsi="Times New Roman"/>
          <w:sz w:val="28"/>
          <w:szCs w:val="28"/>
          <w:lang w:eastAsia="uk-UA"/>
        </w:rPr>
        <w:t xml:space="preserve"> первинної фармакологічної реакції </w:t>
      </w:r>
      <w:r>
        <w:rPr>
          <w:rFonts w:ascii="Times New Roman" w:hAnsi="Times New Roman"/>
          <w:sz w:val="28"/>
          <w:szCs w:val="28"/>
          <w:lang w:eastAsia="uk-UA"/>
        </w:rPr>
        <w:t xml:space="preserve">похідних бурштинової кислоти при різних патологічних станах </w:t>
      </w:r>
      <w:r w:rsidRPr="007858BF">
        <w:rPr>
          <w:rFonts w:ascii="Times New Roman" w:hAnsi="Times New Roman"/>
          <w:sz w:val="28"/>
          <w:szCs w:val="28"/>
          <w:lang w:eastAsia="uk-UA"/>
        </w:rPr>
        <w:t xml:space="preserve">остаточно не </w:t>
      </w:r>
      <w:r>
        <w:rPr>
          <w:rFonts w:ascii="Times New Roman" w:hAnsi="Times New Roman"/>
          <w:sz w:val="28"/>
          <w:szCs w:val="28"/>
          <w:lang w:eastAsia="uk-UA"/>
        </w:rPr>
        <w:t>встановлені</w:t>
      </w:r>
      <w:r w:rsidRPr="007858BF">
        <w:rPr>
          <w:rFonts w:ascii="Times New Roman" w:hAnsi="Times New Roman"/>
          <w:sz w:val="28"/>
          <w:szCs w:val="28"/>
          <w:lang w:eastAsia="uk-UA"/>
        </w:rPr>
        <w:t xml:space="preserve">, що </w:t>
      </w:r>
      <w:r>
        <w:rPr>
          <w:rFonts w:ascii="Times New Roman" w:hAnsi="Times New Roman"/>
          <w:sz w:val="28"/>
          <w:szCs w:val="28"/>
          <w:lang w:eastAsia="uk-UA"/>
        </w:rPr>
        <w:t xml:space="preserve">являє </w:t>
      </w:r>
      <w:r w:rsidRPr="007858BF">
        <w:rPr>
          <w:rFonts w:ascii="Times New Roman" w:hAnsi="Times New Roman"/>
          <w:sz w:val="28"/>
          <w:szCs w:val="28"/>
          <w:lang w:eastAsia="uk-UA"/>
        </w:rPr>
        <w:t>предмет інтенсивних досліджень науковців різних спеціальностей. Т</w:t>
      </w:r>
      <w:r w:rsidRPr="007858BF">
        <w:rPr>
          <w:rFonts w:ascii="Times New Roman" w:hAnsi="Times New Roman"/>
          <w:bCs/>
          <w:sz w:val="28"/>
          <w:szCs w:val="28"/>
          <w:lang w:eastAsia="uk-UA"/>
        </w:rPr>
        <w:t>еоретично-методичні засади розвитку досліджень нової науки – квантової фармакології</w:t>
      </w:r>
      <w:r>
        <w:rPr>
          <w:rFonts w:ascii="Times New Roman" w:hAnsi="Times New Roman"/>
          <w:bCs/>
          <w:sz w:val="28"/>
          <w:szCs w:val="28"/>
          <w:lang w:eastAsia="uk-UA"/>
        </w:rPr>
        <w:t xml:space="preserve"> – обумовили</w:t>
      </w:r>
      <w:r w:rsidRPr="007858BF">
        <w:rPr>
          <w:rFonts w:ascii="Times New Roman" w:hAnsi="Times New Roman"/>
          <w:bCs/>
          <w:sz w:val="28"/>
          <w:szCs w:val="28"/>
          <w:lang w:eastAsia="uk-UA"/>
        </w:rPr>
        <w:t xml:space="preserve"> прогрес у розвитку квантової хімії, фізики і механіки, молекулярної біології, комп’ютерних технологій</w:t>
      </w:r>
      <w:r w:rsidRPr="007858BF">
        <w:rPr>
          <w:rFonts w:ascii="Times New Roman" w:hAnsi="Times New Roman"/>
          <w:sz w:val="28"/>
          <w:szCs w:val="28"/>
          <w:lang w:eastAsia="uk-UA"/>
        </w:rPr>
        <w:t xml:space="preserve"> [78, 148].</w:t>
      </w:r>
      <w:r w:rsidRPr="00156B77">
        <w:rPr>
          <w:rFonts w:ascii="Times New Roman" w:hAnsi="Times New Roman"/>
          <w:sz w:val="28"/>
          <w:szCs w:val="28"/>
          <w:lang w:eastAsia="uk-UA"/>
        </w:rPr>
        <w:t xml:space="preserve"> </w:t>
      </w:r>
      <w:r w:rsidRPr="007858BF">
        <w:rPr>
          <w:rFonts w:ascii="Times New Roman" w:hAnsi="Times New Roman"/>
          <w:sz w:val="28"/>
          <w:szCs w:val="28"/>
        </w:rPr>
        <w:t xml:space="preserve">Лікарські засоби </w:t>
      </w:r>
      <w:r>
        <w:rPr>
          <w:rFonts w:ascii="Times New Roman" w:hAnsi="Times New Roman"/>
          <w:sz w:val="28"/>
          <w:szCs w:val="28"/>
        </w:rPr>
        <w:t>включають</w:t>
      </w:r>
      <w:r w:rsidRPr="007858BF">
        <w:rPr>
          <w:rFonts w:ascii="Times New Roman" w:hAnsi="Times New Roman"/>
          <w:sz w:val="28"/>
          <w:szCs w:val="28"/>
        </w:rPr>
        <w:t xml:space="preserve"> фармакологічні, токсикологічні, фізико-хімічні, квантово-хімічні особливості їх молекул,</w:t>
      </w:r>
      <w:r>
        <w:rPr>
          <w:rFonts w:ascii="Times New Roman" w:hAnsi="Times New Roman"/>
          <w:sz w:val="28"/>
          <w:szCs w:val="28"/>
        </w:rPr>
        <w:t xml:space="preserve"> які дозволяють вивчати</w:t>
      </w:r>
      <w:r w:rsidRPr="007858BF">
        <w:rPr>
          <w:rFonts w:ascii="Times New Roman" w:hAnsi="Times New Roman"/>
          <w:sz w:val="28"/>
          <w:szCs w:val="28"/>
        </w:rPr>
        <w:t xml:space="preserve"> молекулярні механізми дії лікарських засобів, встановлю</w:t>
      </w:r>
      <w:r>
        <w:rPr>
          <w:rFonts w:ascii="Times New Roman" w:hAnsi="Times New Roman"/>
          <w:sz w:val="28"/>
          <w:szCs w:val="28"/>
        </w:rPr>
        <w:t>вати</w:t>
      </w:r>
      <w:r w:rsidRPr="007858BF">
        <w:rPr>
          <w:rFonts w:ascii="Times New Roman" w:hAnsi="Times New Roman"/>
          <w:sz w:val="28"/>
          <w:szCs w:val="28"/>
        </w:rPr>
        <w:t xml:space="preserve"> прогноз фармакологічної та токсикологічної активності з виявленням фармакодинамічної та лікувальної ефективності відомих й нових сполук [146, 218].</w:t>
      </w:r>
    </w:p>
    <w:p w:rsidR="0053026B" w:rsidRPr="007858BF" w:rsidRDefault="0053026B" w:rsidP="00DA3E1D">
      <w:pPr>
        <w:spacing w:line="408" w:lineRule="auto"/>
        <w:ind w:firstLine="708"/>
        <w:jc w:val="both"/>
        <w:rPr>
          <w:rFonts w:ascii="Times New Roman" w:hAnsi="Times New Roman"/>
          <w:bCs/>
          <w:sz w:val="28"/>
          <w:szCs w:val="28"/>
          <w:lang w:eastAsia="uk-UA"/>
        </w:rPr>
      </w:pPr>
      <w:r w:rsidRPr="007858BF">
        <w:rPr>
          <w:rFonts w:ascii="Times New Roman" w:hAnsi="Times New Roman"/>
          <w:bCs/>
          <w:sz w:val="28"/>
          <w:szCs w:val="28"/>
          <w:lang w:eastAsia="uk-UA"/>
        </w:rPr>
        <w:t>На кафедрі фармакології Національного медичного університету імені О.О. Богомольця проведені дослідженн</w:t>
      </w:r>
      <w:r>
        <w:rPr>
          <w:rFonts w:ascii="Times New Roman" w:hAnsi="Times New Roman"/>
          <w:bCs/>
          <w:sz w:val="28"/>
          <w:szCs w:val="28"/>
          <w:lang w:eastAsia="uk-UA"/>
        </w:rPr>
        <w:t>я</w:t>
      </w:r>
      <w:r w:rsidRPr="007858BF">
        <w:rPr>
          <w:rFonts w:ascii="Times New Roman" w:hAnsi="Times New Roman"/>
          <w:bCs/>
          <w:sz w:val="28"/>
          <w:szCs w:val="28"/>
          <w:lang w:eastAsia="uk-UA"/>
        </w:rPr>
        <w:t xml:space="preserve"> по вивченню квантово-фармакологічних властивостей препаратів різних хімічних груп та механізму їх дії.  Вибір медикаментів різної хімічної структ</w:t>
      </w:r>
      <w:r>
        <w:rPr>
          <w:rFonts w:ascii="Times New Roman" w:hAnsi="Times New Roman"/>
          <w:bCs/>
          <w:sz w:val="28"/>
          <w:szCs w:val="28"/>
          <w:lang w:eastAsia="uk-UA"/>
        </w:rPr>
        <w:t>ури та механізму дії зумовлений</w:t>
      </w:r>
      <w:r w:rsidRPr="007858BF">
        <w:rPr>
          <w:rFonts w:ascii="Times New Roman" w:hAnsi="Times New Roman"/>
          <w:bCs/>
          <w:sz w:val="28"/>
          <w:szCs w:val="28"/>
          <w:lang w:eastAsia="uk-UA"/>
        </w:rPr>
        <w:t xml:space="preserve"> необхідністю встановлення ступен</w:t>
      </w:r>
      <w:r>
        <w:rPr>
          <w:rFonts w:ascii="Times New Roman" w:hAnsi="Times New Roman"/>
          <w:bCs/>
          <w:sz w:val="28"/>
          <w:szCs w:val="28"/>
          <w:lang w:eastAsia="uk-UA"/>
        </w:rPr>
        <w:t>я</w:t>
      </w:r>
      <w:r w:rsidRPr="007858BF">
        <w:rPr>
          <w:rFonts w:ascii="Times New Roman" w:hAnsi="Times New Roman"/>
          <w:bCs/>
          <w:sz w:val="28"/>
          <w:szCs w:val="28"/>
          <w:lang w:eastAsia="uk-UA"/>
        </w:rPr>
        <w:t xml:space="preserve"> впливу хімічної структури молекули лікарського засобу на його кван</w:t>
      </w:r>
      <w:r>
        <w:rPr>
          <w:rFonts w:ascii="Times New Roman" w:hAnsi="Times New Roman"/>
          <w:bCs/>
          <w:sz w:val="28"/>
          <w:szCs w:val="28"/>
          <w:lang w:eastAsia="uk-UA"/>
        </w:rPr>
        <w:t xml:space="preserve">тово-фармакологічні властивості, </w:t>
      </w:r>
      <w:r w:rsidRPr="007858BF">
        <w:rPr>
          <w:rFonts w:ascii="Times New Roman" w:hAnsi="Times New Roman"/>
          <w:bCs/>
          <w:sz w:val="28"/>
          <w:szCs w:val="28"/>
          <w:lang w:eastAsia="uk-UA"/>
        </w:rPr>
        <w:t>з’ясуванням ролі відомих фармакологічних властивостей лікарських засобів з різним механізмом дії на квантово-хімічні показники</w:t>
      </w:r>
      <w:r>
        <w:rPr>
          <w:rFonts w:ascii="Times New Roman" w:hAnsi="Times New Roman"/>
          <w:bCs/>
          <w:sz w:val="28"/>
          <w:szCs w:val="28"/>
          <w:lang w:eastAsia="uk-UA"/>
        </w:rPr>
        <w:t xml:space="preserve"> та</w:t>
      </w:r>
      <w:r w:rsidRPr="007858BF">
        <w:rPr>
          <w:rFonts w:ascii="Times New Roman" w:hAnsi="Times New Roman"/>
          <w:bCs/>
          <w:sz w:val="28"/>
          <w:szCs w:val="28"/>
          <w:lang w:eastAsia="uk-UA"/>
        </w:rPr>
        <w:t xml:space="preserve"> необхідністю встановлення взаємозалежності кількісних квантово-хімічних показників і кількісних фармакологічних показників конкретного препарату у розвитку його первинних механізмів дії [48, 148, 149].</w:t>
      </w:r>
    </w:p>
    <w:p w:rsidR="0053026B" w:rsidRPr="007858BF" w:rsidRDefault="0053026B" w:rsidP="009D61A2">
      <w:pPr>
        <w:spacing w:after="0" w:line="408" w:lineRule="auto"/>
        <w:ind w:firstLine="708"/>
        <w:jc w:val="both"/>
        <w:rPr>
          <w:rFonts w:ascii="Times New Roman" w:hAnsi="Times New Roman"/>
          <w:sz w:val="28"/>
          <w:szCs w:val="28"/>
        </w:rPr>
      </w:pPr>
      <w:r w:rsidRPr="007858BF">
        <w:rPr>
          <w:rFonts w:ascii="Times New Roman" w:hAnsi="Times New Roman"/>
          <w:sz w:val="28"/>
          <w:szCs w:val="28"/>
        </w:rPr>
        <w:t>Проведені дослідження з вивчення квантово-фармакологічних властивостей препаратів різних хімічних груп та механізму їхньої дії: адреноміметиків, альфа- і бета-адреноблокаторів, ацетилхоліну, дигоксину, інгібіторів ангіотензинперетворюючого ферменту, метаболітних препаратів, похідних ксантину та ін. [45, 92, 146, 148, 151,</w:t>
      </w:r>
      <w:r w:rsidRPr="007858BF">
        <w:rPr>
          <w:rFonts w:ascii="Times New Roman" w:hAnsi="Times New Roman"/>
          <w:sz w:val="28"/>
          <w:szCs w:val="28"/>
          <w:lang w:val="ru-RU"/>
        </w:rPr>
        <w:t>152</w:t>
      </w:r>
      <w:r w:rsidRPr="007858BF">
        <w:rPr>
          <w:rFonts w:ascii="Times New Roman" w:hAnsi="Times New Roman"/>
          <w:sz w:val="28"/>
          <w:szCs w:val="28"/>
        </w:rPr>
        <w:t>].</w:t>
      </w:r>
    </w:p>
    <w:p w:rsidR="0053026B" w:rsidRPr="007858BF" w:rsidRDefault="0053026B" w:rsidP="00E92131">
      <w:pPr>
        <w:spacing w:after="0" w:line="408" w:lineRule="auto"/>
        <w:ind w:firstLine="708"/>
        <w:jc w:val="both"/>
        <w:rPr>
          <w:rFonts w:ascii="Times New Roman" w:hAnsi="Times New Roman"/>
          <w:b/>
          <w:bCs/>
          <w:iCs/>
          <w:sz w:val="28"/>
          <w:szCs w:val="28"/>
        </w:rPr>
      </w:pPr>
      <w:r w:rsidRPr="007858BF">
        <w:rPr>
          <w:rFonts w:ascii="Times New Roman" w:hAnsi="Times New Roman"/>
          <w:sz w:val="28"/>
          <w:szCs w:val="28"/>
        </w:rPr>
        <w:t>Дослідження в цьому напрямку, тобто квантово-хімічні р</w:t>
      </w:r>
      <w:r>
        <w:rPr>
          <w:rFonts w:ascii="Times New Roman" w:hAnsi="Times New Roman"/>
          <w:sz w:val="28"/>
          <w:szCs w:val="28"/>
        </w:rPr>
        <w:t>озрахунки властивостей метаболіч</w:t>
      </w:r>
      <w:r w:rsidRPr="007858BF">
        <w:rPr>
          <w:rFonts w:ascii="Times New Roman" w:hAnsi="Times New Roman"/>
          <w:sz w:val="28"/>
          <w:szCs w:val="28"/>
        </w:rPr>
        <w:t>них лікарських засобів, активно проводяться в Україні та за кордоно</w:t>
      </w:r>
      <w:r>
        <w:rPr>
          <w:rFonts w:ascii="Times New Roman" w:hAnsi="Times New Roman"/>
          <w:sz w:val="28"/>
          <w:szCs w:val="28"/>
        </w:rPr>
        <w:t>м, починаючи з 60-70-</w:t>
      </w:r>
      <w:r w:rsidRPr="007858BF">
        <w:rPr>
          <w:rFonts w:ascii="Times New Roman" w:hAnsi="Times New Roman"/>
          <w:sz w:val="28"/>
          <w:szCs w:val="28"/>
        </w:rPr>
        <w:t>х років по мірі розвитку обчислювальної техніки. В ході їх виконання були виявлені залежності між  фармакологічною активністю та певними фізичними властивостями молекул</w:t>
      </w:r>
      <w:r w:rsidRPr="007858BF">
        <w:rPr>
          <w:rFonts w:ascii="Times New Roman" w:hAnsi="Times New Roman"/>
          <w:color w:val="000000"/>
          <w:sz w:val="28"/>
          <w:szCs w:val="28"/>
        </w:rPr>
        <w:t xml:space="preserve">. </w:t>
      </w:r>
      <w:r w:rsidRPr="007858BF">
        <w:rPr>
          <w:rFonts w:ascii="Times New Roman" w:hAnsi="Times New Roman"/>
          <w:sz w:val="28"/>
          <w:szCs w:val="28"/>
        </w:rPr>
        <w:t>У лабораторії кафедри фармакології</w:t>
      </w:r>
      <w:r>
        <w:rPr>
          <w:rFonts w:ascii="Times New Roman" w:hAnsi="Times New Roman"/>
          <w:sz w:val="28"/>
          <w:szCs w:val="28"/>
        </w:rPr>
        <w:t xml:space="preserve"> НМУ ім. О.О. Богомольця</w:t>
      </w:r>
      <w:r w:rsidRPr="007858BF">
        <w:rPr>
          <w:rFonts w:ascii="Times New Roman" w:hAnsi="Times New Roman"/>
          <w:sz w:val="28"/>
          <w:szCs w:val="28"/>
        </w:rPr>
        <w:t xml:space="preserve"> проведені квантово-фармакологічні </w:t>
      </w:r>
      <w:r>
        <w:rPr>
          <w:rFonts w:ascii="Times New Roman" w:hAnsi="Times New Roman"/>
          <w:sz w:val="28"/>
          <w:szCs w:val="28"/>
        </w:rPr>
        <w:t>дослідження властивостей</w:t>
      </w:r>
      <w:r w:rsidRPr="007858BF">
        <w:rPr>
          <w:rFonts w:ascii="Times New Roman" w:hAnsi="Times New Roman"/>
          <w:sz w:val="28"/>
          <w:szCs w:val="28"/>
        </w:rPr>
        <w:t xml:space="preserve"> метаболічних препараті</w:t>
      </w:r>
      <w:r>
        <w:rPr>
          <w:rFonts w:ascii="Times New Roman" w:hAnsi="Times New Roman"/>
          <w:sz w:val="28"/>
          <w:szCs w:val="28"/>
        </w:rPr>
        <w:t>в</w:t>
      </w:r>
      <w:r w:rsidRPr="007858BF">
        <w:rPr>
          <w:rFonts w:ascii="Times New Roman" w:hAnsi="Times New Roman"/>
          <w:sz w:val="28"/>
          <w:szCs w:val="28"/>
        </w:rPr>
        <w:t xml:space="preserve">: </w:t>
      </w:r>
      <w:r w:rsidRPr="007858BF">
        <w:rPr>
          <w:rFonts w:ascii="Times New Roman" w:hAnsi="Times New Roman"/>
          <w:bCs/>
          <w:iCs/>
          <w:sz w:val="28"/>
          <w:szCs w:val="28"/>
        </w:rPr>
        <w:t>кверцетин</w:t>
      </w:r>
      <w:r>
        <w:rPr>
          <w:rFonts w:ascii="Times New Roman" w:hAnsi="Times New Roman"/>
          <w:bCs/>
          <w:iCs/>
          <w:sz w:val="28"/>
          <w:szCs w:val="28"/>
        </w:rPr>
        <w:t>у</w:t>
      </w:r>
      <w:r w:rsidRPr="007858BF">
        <w:rPr>
          <w:rFonts w:ascii="Times New Roman" w:hAnsi="Times New Roman"/>
          <w:bCs/>
          <w:iCs/>
          <w:sz w:val="28"/>
          <w:szCs w:val="28"/>
        </w:rPr>
        <w:t>, таурин</w:t>
      </w:r>
      <w:r>
        <w:rPr>
          <w:rFonts w:ascii="Times New Roman" w:hAnsi="Times New Roman"/>
          <w:bCs/>
          <w:iCs/>
          <w:sz w:val="28"/>
          <w:szCs w:val="28"/>
        </w:rPr>
        <w:t>у</w:t>
      </w:r>
      <w:r w:rsidRPr="007858BF">
        <w:rPr>
          <w:rFonts w:ascii="Times New Roman" w:hAnsi="Times New Roman"/>
          <w:bCs/>
          <w:iCs/>
          <w:sz w:val="28"/>
          <w:szCs w:val="28"/>
        </w:rPr>
        <w:t>, тіотриазолін</w:t>
      </w:r>
      <w:r>
        <w:rPr>
          <w:rFonts w:ascii="Times New Roman" w:hAnsi="Times New Roman"/>
          <w:bCs/>
          <w:iCs/>
          <w:sz w:val="28"/>
          <w:szCs w:val="28"/>
        </w:rPr>
        <w:t>у</w:t>
      </w:r>
      <w:r w:rsidRPr="007858BF">
        <w:rPr>
          <w:rFonts w:ascii="Times New Roman" w:hAnsi="Times New Roman"/>
          <w:bCs/>
          <w:iCs/>
          <w:sz w:val="28"/>
          <w:szCs w:val="28"/>
        </w:rPr>
        <w:t>, нікотинамід</w:t>
      </w:r>
      <w:r>
        <w:rPr>
          <w:rFonts w:ascii="Times New Roman" w:hAnsi="Times New Roman"/>
          <w:bCs/>
          <w:iCs/>
          <w:sz w:val="28"/>
          <w:szCs w:val="28"/>
        </w:rPr>
        <w:t>у</w:t>
      </w:r>
      <w:r w:rsidRPr="007858BF">
        <w:rPr>
          <w:rFonts w:ascii="Times New Roman" w:hAnsi="Times New Roman"/>
          <w:bCs/>
          <w:iCs/>
          <w:sz w:val="28"/>
          <w:szCs w:val="28"/>
        </w:rPr>
        <w:t>, ацетилцистеїн</w:t>
      </w:r>
      <w:r>
        <w:rPr>
          <w:rFonts w:ascii="Times New Roman" w:hAnsi="Times New Roman"/>
          <w:bCs/>
          <w:iCs/>
          <w:sz w:val="28"/>
          <w:szCs w:val="28"/>
        </w:rPr>
        <w:t>у</w:t>
      </w:r>
      <w:r w:rsidRPr="007858BF">
        <w:rPr>
          <w:rFonts w:ascii="Times New Roman" w:hAnsi="Times New Roman"/>
          <w:bCs/>
          <w:iCs/>
          <w:sz w:val="28"/>
          <w:szCs w:val="28"/>
        </w:rPr>
        <w:t>, пентоксифілін</w:t>
      </w:r>
      <w:r>
        <w:rPr>
          <w:rFonts w:ascii="Times New Roman" w:hAnsi="Times New Roman"/>
          <w:bCs/>
          <w:iCs/>
          <w:sz w:val="28"/>
          <w:szCs w:val="28"/>
        </w:rPr>
        <w:t>у</w:t>
      </w:r>
      <w:r w:rsidRPr="007858BF">
        <w:rPr>
          <w:rFonts w:ascii="Times New Roman" w:hAnsi="Times New Roman"/>
          <w:bCs/>
          <w:iCs/>
          <w:sz w:val="28"/>
          <w:szCs w:val="28"/>
        </w:rPr>
        <w:t xml:space="preserve"> та інш</w:t>
      </w:r>
      <w:r>
        <w:rPr>
          <w:rFonts w:ascii="Times New Roman" w:hAnsi="Times New Roman"/>
          <w:bCs/>
          <w:iCs/>
          <w:sz w:val="28"/>
          <w:szCs w:val="28"/>
        </w:rPr>
        <w:t>их</w:t>
      </w:r>
      <w:r w:rsidRPr="007858BF">
        <w:rPr>
          <w:rFonts w:ascii="Times New Roman" w:hAnsi="Times New Roman"/>
          <w:bCs/>
          <w:iCs/>
          <w:sz w:val="28"/>
          <w:szCs w:val="28"/>
        </w:rPr>
        <w:t xml:space="preserve">.  </w:t>
      </w:r>
    </w:p>
    <w:p w:rsidR="0053026B" w:rsidRDefault="0053026B" w:rsidP="00DA3E1D">
      <w:pPr>
        <w:spacing w:after="0" w:line="408" w:lineRule="auto"/>
        <w:ind w:firstLine="709"/>
        <w:jc w:val="both"/>
        <w:rPr>
          <w:rFonts w:ascii="Times New Roman" w:hAnsi="Times New Roman"/>
          <w:sz w:val="28"/>
          <w:szCs w:val="28"/>
          <w:lang w:eastAsia="uk-UA"/>
        </w:rPr>
      </w:pPr>
      <w:r>
        <w:rPr>
          <w:rFonts w:ascii="Times New Roman" w:hAnsi="Times New Roman"/>
          <w:color w:val="000000"/>
          <w:spacing w:val="-6"/>
          <w:sz w:val="28"/>
          <w:szCs w:val="28"/>
          <w:lang w:eastAsia="uk-UA"/>
        </w:rPr>
        <w:t>Флавоноїд</w:t>
      </w:r>
      <w:r w:rsidRPr="007858BF">
        <w:rPr>
          <w:rFonts w:ascii="Times New Roman" w:hAnsi="Times New Roman"/>
          <w:sz w:val="28"/>
          <w:szCs w:val="28"/>
          <w:lang w:eastAsia="uk-UA"/>
        </w:rPr>
        <w:t xml:space="preserve"> кверцетин проявля</w:t>
      </w:r>
      <w:r>
        <w:rPr>
          <w:rFonts w:ascii="Times New Roman" w:hAnsi="Times New Roman"/>
          <w:sz w:val="28"/>
          <w:szCs w:val="28"/>
          <w:lang w:eastAsia="uk-UA"/>
        </w:rPr>
        <w:t>є</w:t>
      </w:r>
      <w:r w:rsidRPr="007858BF">
        <w:rPr>
          <w:rFonts w:ascii="Times New Roman" w:hAnsi="Times New Roman"/>
          <w:sz w:val="28"/>
          <w:szCs w:val="28"/>
          <w:lang w:eastAsia="uk-UA"/>
        </w:rPr>
        <w:t xml:space="preserve"> антиоксидантні, протизапа</w:t>
      </w:r>
      <w:r>
        <w:rPr>
          <w:rFonts w:ascii="Times New Roman" w:hAnsi="Times New Roman"/>
          <w:sz w:val="28"/>
          <w:szCs w:val="28"/>
          <w:lang w:eastAsia="uk-UA"/>
        </w:rPr>
        <w:t>льні, противірусні, протиалергій</w:t>
      </w:r>
      <w:r w:rsidRPr="007858BF">
        <w:rPr>
          <w:rFonts w:ascii="Times New Roman" w:hAnsi="Times New Roman"/>
          <w:sz w:val="28"/>
          <w:szCs w:val="28"/>
          <w:lang w:eastAsia="uk-UA"/>
        </w:rPr>
        <w:t>ні, протипухлинні</w:t>
      </w:r>
      <w:r>
        <w:rPr>
          <w:rFonts w:ascii="Times New Roman" w:hAnsi="Times New Roman"/>
          <w:sz w:val="28"/>
          <w:szCs w:val="28"/>
          <w:lang w:eastAsia="uk-UA"/>
        </w:rPr>
        <w:t xml:space="preserve"> властивості</w:t>
      </w:r>
      <w:r w:rsidRPr="007858BF">
        <w:rPr>
          <w:rFonts w:ascii="Times New Roman" w:hAnsi="Times New Roman"/>
          <w:sz w:val="28"/>
          <w:szCs w:val="28"/>
          <w:lang w:eastAsia="uk-UA"/>
        </w:rPr>
        <w:t>, що зумовлен</w:t>
      </w:r>
      <w:r>
        <w:rPr>
          <w:rFonts w:ascii="Times New Roman" w:hAnsi="Times New Roman"/>
          <w:sz w:val="28"/>
          <w:szCs w:val="28"/>
          <w:lang w:eastAsia="uk-UA"/>
        </w:rPr>
        <w:t>о</w:t>
      </w:r>
      <w:r w:rsidRPr="007858BF">
        <w:rPr>
          <w:rFonts w:ascii="Times New Roman" w:hAnsi="Times New Roman"/>
          <w:sz w:val="28"/>
          <w:szCs w:val="28"/>
          <w:lang w:eastAsia="uk-UA"/>
        </w:rPr>
        <w:t xml:space="preserve"> хімічною структурою </w:t>
      </w:r>
      <w:r>
        <w:rPr>
          <w:rFonts w:ascii="Times New Roman" w:hAnsi="Times New Roman"/>
          <w:sz w:val="28"/>
          <w:szCs w:val="28"/>
          <w:lang w:eastAsia="uk-UA"/>
        </w:rPr>
        <w:t>його</w:t>
      </w:r>
      <w:r w:rsidRPr="007858BF">
        <w:rPr>
          <w:rFonts w:ascii="Times New Roman" w:hAnsi="Times New Roman"/>
          <w:sz w:val="28"/>
          <w:szCs w:val="28"/>
          <w:lang w:eastAsia="uk-UA"/>
        </w:rPr>
        <w:t xml:space="preserve"> молекул</w:t>
      </w:r>
      <w:r>
        <w:rPr>
          <w:rFonts w:ascii="Times New Roman" w:hAnsi="Times New Roman"/>
          <w:sz w:val="28"/>
          <w:szCs w:val="28"/>
          <w:lang w:eastAsia="uk-UA"/>
        </w:rPr>
        <w:t>и</w:t>
      </w:r>
      <w:r w:rsidRPr="007858BF">
        <w:rPr>
          <w:rFonts w:ascii="Times New Roman" w:hAnsi="Times New Roman"/>
          <w:sz w:val="28"/>
          <w:szCs w:val="28"/>
          <w:lang w:eastAsia="uk-UA"/>
        </w:rPr>
        <w:t xml:space="preserve"> [153, 157]. Як головний представник  флавоноїдів</w:t>
      </w:r>
      <w:r>
        <w:rPr>
          <w:rFonts w:ascii="Times New Roman" w:hAnsi="Times New Roman"/>
          <w:sz w:val="28"/>
          <w:szCs w:val="28"/>
          <w:lang w:eastAsia="uk-UA"/>
        </w:rPr>
        <w:t>, кверцетин</w:t>
      </w:r>
      <w:r w:rsidRPr="007858BF">
        <w:rPr>
          <w:rFonts w:ascii="Times New Roman" w:hAnsi="Times New Roman"/>
          <w:sz w:val="28"/>
          <w:szCs w:val="28"/>
          <w:lang w:eastAsia="uk-UA"/>
        </w:rPr>
        <w:t xml:space="preserve"> має декілька центрів для реалізації антиоксидантної активності, а саме – дві  фенольні гідроксильні групи, що дуже легко окис</w:t>
      </w:r>
      <w:r>
        <w:rPr>
          <w:rFonts w:ascii="Times New Roman" w:hAnsi="Times New Roman"/>
          <w:sz w:val="28"/>
          <w:szCs w:val="28"/>
          <w:lang w:eastAsia="uk-UA"/>
        </w:rPr>
        <w:t>н</w:t>
      </w:r>
      <w:r w:rsidRPr="007858BF">
        <w:rPr>
          <w:rFonts w:ascii="Times New Roman" w:hAnsi="Times New Roman"/>
          <w:sz w:val="28"/>
          <w:szCs w:val="28"/>
          <w:lang w:eastAsia="uk-UA"/>
        </w:rPr>
        <w:t xml:space="preserve">юються активним киснем, </w:t>
      </w:r>
      <w:r>
        <w:rPr>
          <w:rFonts w:ascii="Times New Roman" w:hAnsi="Times New Roman"/>
          <w:sz w:val="28"/>
          <w:szCs w:val="28"/>
          <w:lang w:eastAsia="uk-UA"/>
        </w:rPr>
        <w:t>які</w:t>
      </w:r>
      <w:r w:rsidRPr="007858BF">
        <w:rPr>
          <w:rFonts w:ascii="Times New Roman" w:hAnsi="Times New Roman"/>
          <w:sz w:val="28"/>
          <w:szCs w:val="28"/>
          <w:lang w:eastAsia="uk-UA"/>
        </w:rPr>
        <w:t xml:space="preserve"> входять до каталітичних центрів окисно-відновних ферментів (Fe</w:t>
      </w:r>
      <w:r w:rsidRPr="007858BF">
        <w:rPr>
          <w:rFonts w:ascii="Times New Roman" w:hAnsi="Times New Roman"/>
          <w:sz w:val="28"/>
          <w:szCs w:val="28"/>
          <w:vertAlign w:val="superscript"/>
          <w:lang w:eastAsia="uk-UA"/>
        </w:rPr>
        <w:t>3+</w:t>
      </w:r>
      <w:r w:rsidRPr="007858BF">
        <w:rPr>
          <w:rFonts w:ascii="Times New Roman" w:hAnsi="Times New Roman"/>
          <w:sz w:val="28"/>
          <w:szCs w:val="28"/>
          <w:lang w:eastAsia="uk-UA"/>
        </w:rPr>
        <w:t>, Cu</w:t>
      </w:r>
      <w:r w:rsidRPr="007858BF">
        <w:rPr>
          <w:rFonts w:ascii="Times New Roman" w:hAnsi="Times New Roman"/>
          <w:sz w:val="28"/>
          <w:szCs w:val="28"/>
          <w:vertAlign w:val="superscript"/>
          <w:lang w:eastAsia="uk-UA"/>
        </w:rPr>
        <w:t>2+</w:t>
      </w:r>
      <w:r w:rsidRPr="007858BF">
        <w:rPr>
          <w:rFonts w:ascii="Times New Roman" w:hAnsi="Times New Roman"/>
          <w:sz w:val="28"/>
          <w:szCs w:val="28"/>
          <w:lang w:eastAsia="uk-UA"/>
        </w:rPr>
        <w:t xml:space="preserve">), а також </w:t>
      </w:r>
      <w:r>
        <w:rPr>
          <w:rFonts w:ascii="Times New Roman" w:hAnsi="Times New Roman"/>
          <w:sz w:val="28"/>
          <w:szCs w:val="28"/>
          <w:lang w:eastAsia="uk-UA"/>
        </w:rPr>
        <w:t>пов’язані з</w:t>
      </w:r>
      <w:r w:rsidRPr="007858BF">
        <w:rPr>
          <w:rFonts w:ascii="Times New Roman" w:hAnsi="Times New Roman"/>
          <w:sz w:val="28"/>
          <w:szCs w:val="28"/>
          <w:lang w:eastAsia="uk-UA"/>
        </w:rPr>
        <w:t xml:space="preserve"> заміщенням водню у активних центрах 2 і 3 на цукровий компонент [87].</w:t>
      </w:r>
    </w:p>
    <w:p w:rsidR="0053026B" w:rsidRDefault="0053026B" w:rsidP="00C10625">
      <w:pPr>
        <w:spacing w:after="0" w:line="408" w:lineRule="auto"/>
        <w:ind w:firstLine="709"/>
        <w:jc w:val="both"/>
        <w:rPr>
          <w:rFonts w:ascii="Times New Roman" w:hAnsi="Times New Roman"/>
          <w:sz w:val="28"/>
          <w:szCs w:val="28"/>
          <w:lang w:eastAsia="uk-UA"/>
        </w:rPr>
      </w:pPr>
      <w:r w:rsidRPr="007858BF">
        <w:rPr>
          <w:rFonts w:ascii="Times New Roman" w:hAnsi="Times New Roman"/>
          <w:sz w:val="28"/>
          <w:szCs w:val="28"/>
          <w:lang w:eastAsia="uk-UA"/>
        </w:rPr>
        <w:t xml:space="preserve">Фенольна структура флавоноїдів обумовлює взаємодію молекули цих речовин з вільними радикалами, зменшуючи, таким чином, інтенсивність перекисного </w:t>
      </w:r>
      <w:r>
        <w:rPr>
          <w:rFonts w:ascii="Times New Roman" w:hAnsi="Times New Roman"/>
          <w:sz w:val="28"/>
          <w:szCs w:val="28"/>
          <w:lang w:eastAsia="uk-UA"/>
        </w:rPr>
        <w:t>окиснення</w:t>
      </w:r>
      <w:r w:rsidRPr="007858BF">
        <w:rPr>
          <w:rFonts w:ascii="Times New Roman" w:hAnsi="Times New Roman"/>
          <w:sz w:val="28"/>
          <w:szCs w:val="28"/>
          <w:lang w:eastAsia="uk-UA"/>
        </w:rPr>
        <w:t xml:space="preserve"> ліпідів, призводячи тим самим до зменшення швидкості утворення основного негативного фактор</w:t>
      </w:r>
      <w:r>
        <w:rPr>
          <w:rFonts w:ascii="Times New Roman" w:hAnsi="Times New Roman"/>
          <w:sz w:val="28"/>
          <w:szCs w:val="28"/>
          <w:lang w:eastAsia="uk-UA"/>
        </w:rPr>
        <w:t>у</w:t>
      </w:r>
      <w:r w:rsidRPr="007858BF">
        <w:rPr>
          <w:rFonts w:ascii="Times New Roman" w:hAnsi="Times New Roman"/>
          <w:sz w:val="28"/>
          <w:szCs w:val="28"/>
          <w:lang w:eastAsia="uk-UA"/>
        </w:rPr>
        <w:t xml:space="preserve"> – малонового діальдегіду. </w:t>
      </w:r>
    </w:p>
    <w:p w:rsidR="0053026B" w:rsidRPr="007858BF" w:rsidRDefault="0053026B" w:rsidP="00E92131">
      <w:pPr>
        <w:spacing w:after="0" w:line="408" w:lineRule="auto"/>
        <w:ind w:firstLine="709"/>
        <w:jc w:val="both"/>
        <w:rPr>
          <w:rFonts w:ascii="Times New Roman" w:hAnsi="Times New Roman"/>
          <w:sz w:val="28"/>
          <w:szCs w:val="28"/>
          <w:lang w:eastAsia="uk-UA"/>
        </w:rPr>
      </w:pPr>
      <w:r w:rsidRPr="007858BF">
        <w:rPr>
          <w:rFonts w:ascii="Times New Roman" w:hAnsi="Times New Roman"/>
          <w:sz w:val="28"/>
          <w:szCs w:val="28"/>
          <w:lang w:eastAsia="uk-UA"/>
        </w:rPr>
        <w:t xml:space="preserve">Слід відмітити, що </w:t>
      </w:r>
      <w:r>
        <w:rPr>
          <w:rFonts w:ascii="Times New Roman" w:hAnsi="Times New Roman"/>
          <w:sz w:val="28"/>
          <w:szCs w:val="28"/>
          <w:lang w:eastAsia="uk-UA"/>
        </w:rPr>
        <w:t>за</w:t>
      </w:r>
      <w:r w:rsidRPr="007858BF">
        <w:rPr>
          <w:rFonts w:ascii="Times New Roman" w:hAnsi="Times New Roman"/>
          <w:sz w:val="28"/>
          <w:szCs w:val="28"/>
          <w:lang w:eastAsia="uk-UA"/>
        </w:rPr>
        <w:t xml:space="preserve"> антиоксидантн</w:t>
      </w:r>
      <w:r>
        <w:rPr>
          <w:rFonts w:ascii="Times New Roman" w:hAnsi="Times New Roman"/>
          <w:sz w:val="28"/>
          <w:szCs w:val="28"/>
          <w:lang w:eastAsia="uk-UA"/>
        </w:rPr>
        <w:t>ою активні</w:t>
      </w:r>
      <w:r w:rsidRPr="007858BF">
        <w:rPr>
          <w:rFonts w:ascii="Times New Roman" w:hAnsi="Times New Roman"/>
          <w:sz w:val="28"/>
          <w:szCs w:val="28"/>
          <w:lang w:eastAsia="uk-UA"/>
        </w:rPr>
        <w:t>ст</w:t>
      </w:r>
      <w:r>
        <w:rPr>
          <w:rFonts w:ascii="Times New Roman" w:hAnsi="Times New Roman"/>
          <w:sz w:val="28"/>
          <w:szCs w:val="28"/>
          <w:lang w:eastAsia="uk-UA"/>
        </w:rPr>
        <w:t>ю</w:t>
      </w:r>
      <w:r w:rsidRPr="007858BF">
        <w:rPr>
          <w:rFonts w:ascii="Times New Roman" w:hAnsi="Times New Roman"/>
          <w:sz w:val="28"/>
          <w:szCs w:val="28"/>
          <w:lang w:eastAsia="uk-UA"/>
        </w:rPr>
        <w:t xml:space="preserve"> серед біофлавоноїдів кверцетин є одним із найбільш потужних антиоксидантів, перевищуючи α-токоферол і ретинол. Окрім того</w:t>
      </w:r>
      <w:r>
        <w:rPr>
          <w:rFonts w:ascii="Times New Roman" w:hAnsi="Times New Roman"/>
          <w:sz w:val="28"/>
          <w:szCs w:val="28"/>
          <w:lang w:eastAsia="uk-UA"/>
        </w:rPr>
        <w:t>,</w:t>
      </w:r>
      <w:r w:rsidRPr="007858BF">
        <w:rPr>
          <w:rFonts w:ascii="Times New Roman" w:hAnsi="Times New Roman"/>
          <w:sz w:val="28"/>
          <w:szCs w:val="28"/>
          <w:lang w:eastAsia="uk-UA"/>
        </w:rPr>
        <w:t xml:space="preserve"> біофлавоноїди, особливо кверцетин, здатні зберігати від пошкодження пул ендогенних антиоксидантів [199]. </w:t>
      </w:r>
    </w:p>
    <w:p w:rsidR="0053026B" w:rsidRPr="007858BF" w:rsidRDefault="0053026B" w:rsidP="009D61A2">
      <w:pPr>
        <w:suppressAutoHyphens/>
        <w:autoSpaceDE w:val="0"/>
        <w:autoSpaceDN w:val="0"/>
        <w:adjustRightInd w:val="0"/>
        <w:spacing w:after="0" w:line="408" w:lineRule="auto"/>
        <w:ind w:firstLine="709"/>
        <w:jc w:val="both"/>
        <w:rPr>
          <w:rFonts w:ascii="Times New Roman" w:hAnsi="Times New Roman"/>
          <w:sz w:val="28"/>
          <w:szCs w:val="28"/>
          <w:lang w:eastAsia="uk-UA"/>
        </w:rPr>
      </w:pPr>
      <w:r w:rsidRPr="007858BF">
        <w:rPr>
          <w:rFonts w:ascii="Times New Roman" w:hAnsi="Times New Roman"/>
          <w:sz w:val="28"/>
          <w:szCs w:val="28"/>
          <w:lang w:eastAsia="uk-UA"/>
        </w:rPr>
        <w:t>Квантово-хімічні дослідження молекули кверцетину здійснені за оптимізаці</w:t>
      </w:r>
      <w:r>
        <w:rPr>
          <w:rFonts w:ascii="Times New Roman" w:hAnsi="Times New Roman"/>
          <w:sz w:val="28"/>
          <w:szCs w:val="28"/>
          <w:lang w:eastAsia="uk-UA"/>
        </w:rPr>
        <w:t>ї</w:t>
      </w:r>
      <w:r w:rsidRPr="007858BF">
        <w:rPr>
          <w:rFonts w:ascii="Times New Roman" w:hAnsi="Times New Roman"/>
          <w:sz w:val="28"/>
          <w:szCs w:val="28"/>
          <w:lang w:eastAsia="uk-UA"/>
        </w:rPr>
        <w:t xml:space="preserve"> просторової структури цієї молекули.  Молекулі кверцетину притаманні як нуклеофільні, так і електрофільні властивості. Найбільш негативно заряджені атоми молекули (атоми кисню) можуть реагувати з електроноакцепторними угрупованнями інших молекул, атоми з дефіцитом електронної щільності (вуглець та атоми водню), навпаки, будуть взаємодіяти з електронодонорами.  </w:t>
      </w:r>
    </w:p>
    <w:p w:rsidR="0053026B" w:rsidRPr="00693223" w:rsidRDefault="0053026B" w:rsidP="00693223">
      <w:pPr>
        <w:suppressAutoHyphens/>
        <w:autoSpaceDE w:val="0"/>
        <w:autoSpaceDN w:val="0"/>
        <w:adjustRightInd w:val="0"/>
        <w:spacing w:after="0" w:line="408" w:lineRule="auto"/>
        <w:ind w:firstLine="709"/>
        <w:jc w:val="both"/>
        <w:rPr>
          <w:rFonts w:ascii="Times New Roman" w:hAnsi="Times New Roman"/>
          <w:sz w:val="28"/>
          <w:szCs w:val="28"/>
          <w:lang w:eastAsia="uk-UA"/>
        </w:rPr>
      </w:pPr>
      <w:r w:rsidRPr="007858BF">
        <w:rPr>
          <w:rFonts w:ascii="Times New Roman" w:hAnsi="Times New Roman"/>
          <w:sz w:val="28"/>
          <w:szCs w:val="28"/>
          <w:lang w:eastAsia="uk-UA"/>
        </w:rPr>
        <w:t>Квантово-фармакологічні властивості кверцетину обґрунтовують з фізико-хімічних позицій різнобічну фармакодинаміку активність та фармакотерапевтичний спектр препарату. Кверцетин належить до м’яких реагентів, має нуклеофільні властивості, може реагувати з лужними, ненасиченими і ароматичними сполуками. Полярні замісники в молекулі кверцетину формують розподіл електронної густини валентних електронів та сприяють локалізації ВЗМО та НВМО. Завдяки значення енергії НВМО кверцетину відносить його до відновників, що в деякій мірі пояснює антиоксидантні властивості цього препарату [</w:t>
      </w:r>
      <w:r w:rsidRPr="007858BF">
        <w:rPr>
          <w:rFonts w:ascii="Times New Roman" w:hAnsi="Times New Roman"/>
          <w:iCs/>
          <w:sz w:val="28"/>
          <w:szCs w:val="28"/>
          <w:lang w:eastAsia="uk-UA"/>
        </w:rPr>
        <w:t>45</w:t>
      </w:r>
      <w:r>
        <w:rPr>
          <w:rFonts w:ascii="Times New Roman" w:hAnsi="Times New Roman"/>
          <w:sz w:val="28"/>
          <w:szCs w:val="28"/>
          <w:lang w:eastAsia="uk-UA"/>
        </w:rPr>
        <w:t xml:space="preserve">]. </w:t>
      </w:r>
    </w:p>
    <w:p w:rsidR="0053026B" w:rsidRPr="00E128FF" w:rsidRDefault="0053026B" w:rsidP="00E128FF">
      <w:pPr>
        <w:spacing w:after="0" w:line="408" w:lineRule="auto"/>
        <w:ind w:firstLine="709"/>
        <w:jc w:val="both"/>
        <w:rPr>
          <w:rFonts w:ascii="Times New Roman" w:hAnsi="Times New Roman"/>
          <w:color w:val="000000"/>
          <w:spacing w:val="1"/>
          <w:sz w:val="28"/>
          <w:szCs w:val="28"/>
          <w:lang w:eastAsia="uk-UA"/>
        </w:rPr>
      </w:pPr>
      <w:r w:rsidRPr="007858BF">
        <w:rPr>
          <w:rFonts w:ascii="Times New Roman" w:hAnsi="Times New Roman"/>
          <w:color w:val="000000"/>
          <w:spacing w:val="1"/>
          <w:sz w:val="28"/>
          <w:szCs w:val="28"/>
          <w:lang w:eastAsia="uk-UA"/>
        </w:rPr>
        <w:t>У метаболічн</w:t>
      </w:r>
      <w:r>
        <w:rPr>
          <w:rFonts w:ascii="Times New Roman" w:hAnsi="Times New Roman"/>
          <w:color w:val="000000"/>
          <w:spacing w:val="1"/>
          <w:sz w:val="28"/>
          <w:szCs w:val="28"/>
          <w:lang w:eastAsia="uk-UA"/>
        </w:rPr>
        <w:t>ого</w:t>
      </w:r>
      <w:r w:rsidRPr="007858BF">
        <w:rPr>
          <w:rFonts w:ascii="Times New Roman" w:hAnsi="Times New Roman"/>
          <w:color w:val="000000"/>
          <w:spacing w:val="1"/>
          <w:sz w:val="28"/>
          <w:szCs w:val="28"/>
          <w:lang w:eastAsia="uk-UA"/>
        </w:rPr>
        <w:t xml:space="preserve"> лікарського засобу таурину виражена </w:t>
      </w:r>
      <w:r w:rsidRPr="007858BF">
        <w:rPr>
          <w:rFonts w:ascii="Times New Roman" w:hAnsi="Times New Roman"/>
          <w:color w:val="000000"/>
          <w:spacing w:val="6"/>
          <w:sz w:val="28"/>
          <w:szCs w:val="28"/>
          <w:lang w:eastAsia="uk-UA"/>
        </w:rPr>
        <w:t>судинорозширювальна, антиагрегантна, г</w:t>
      </w:r>
      <w:r>
        <w:rPr>
          <w:rFonts w:ascii="Times New Roman" w:hAnsi="Times New Roman"/>
          <w:color w:val="000000"/>
          <w:spacing w:val="6"/>
          <w:sz w:val="28"/>
          <w:szCs w:val="28"/>
          <w:lang w:eastAsia="uk-UA"/>
        </w:rPr>
        <w:t>іпоглікемічна, антитоксична дія. Таурин</w:t>
      </w:r>
      <w:r w:rsidRPr="007858BF">
        <w:rPr>
          <w:rFonts w:ascii="Times New Roman" w:hAnsi="Times New Roman"/>
          <w:color w:val="000000"/>
          <w:spacing w:val="6"/>
          <w:sz w:val="28"/>
          <w:szCs w:val="28"/>
          <w:lang w:eastAsia="uk-UA"/>
        </w:rPr>
        <w:t xml:space="preserve"> регулює активність</w:t>
      </w:r>
      <w:r w:rsidRPr="007858BF">
        <w:rPr>
          <w:rFonts w:ascii="Times New Roman" w:hAnsi="Times New Roman"/>
          <w:color w:val="000000"/>
          <w:spacing w:val="-3"/>
          <w:sz w:val="28"/>
          <w:szCs w:val="28"/>
          <w:lang w:eastAsia="uk-UA"/>
        </w:rPr>
        <w:t xml:space="preserve"> ренін-ангіотензиново</w:t>
      </w:r>
      <w:r>
        <w:rPr>
          <w:rFonts w:ascii="Times New Roman" w:hAnsi="Times New Roman"/>
          <w:color w:val="000000"/>
          <w:spacing w:val="-3"/>
          <w:sz w:val="28"/>
          <w:szCs w:val="28"/>
          <w:lang w:eastAsia="uk-UA"/>
        </w:rPr>
        <w:t xml:space="preserve">ї та калікреїн-кінінової систем </w:t>
      </w:r>
      <w:r w:rsidRPr="007858BF">
        <w:rPr>
          <w:rFonts w:ascii="Times New Roman" w:hAnsi="Times New Roman"/>
          <w:color w:val="000000"/>
          <w:spacing w:val="1"/>
          <w:sz w:val="28"/>
          <w:szCs w:val="28"/>
          <w:lang w:eastAsia="uk-UA"/>
        </w:rPr>
        <w:t>при серцевій недостатності і гемічній гіпоксії</w:t>
      </w:r>
      <w:r w:rsidRPr="007858BF">
        <w:rPr>
          <w:rFonts w:ascii="Times New Roman" w:hAnsi="Times New Roman"/>
          <w:color w:val="000000"/>
          <w:spacing w:val="-3"/>
          <w:sz w:val="28"/>
          <w:szCs w:val="28"/>
          <w:lang w:eastAsia="uk-UA"/>
        </w:rPr>
        <w:t xml:space="preserve">. </w:t>
      </w:r>
      <w:r w:rsidRPr="007858BF">
        <w:rPr>
          <w:rFonts w:ascii="Times New Roman" w:hAnsi="Times New Roman"/>
          <w:sz w:val="28"/>
          <w:szCs w:val="28"/>
          <w:lang w:eastAsia="uk-UA"/>
        </w:rPr>
        <w:t xml:space="preserve">У медичній практиці </w:t>
      </w:r>
      <w:r>
        <w:rPr>
          <w:rFonts w:ascii="Times New Roman" w:hAnsi="Times New Roman"/>
          <w:color w:val="000000"/>
          <w:spacing w:val="1"/>
          <w:sz w:val="28"/>
          <w:szCs w:val="28"/>
          <w:lang w:eastAsia="uk-UA"/>
        </w:rPr>
        <w:t>цей засіб</w:t>
      </w:r>
      <w:r w:rsidRPr="007858BF">
        <w:rPr>
          <w:rFonts w:ascii="Times New Roman" w:hAnsi="Times New Roman"/>
          <w:sz w:val="28"/>
          <w:szCs w:val="28"/>
          <w:lang w:eastAsia="uk-UA"/>
        </w:rPr>
        <w:t xml:space="preserve"> застосовують для лікування різних захворювань</w:t>
      </w:r>
      <w:r>
        <w:rPr>
          <w:rFonts w:ascii="Times New Roman" w:hAnsi="Times New Roman"/>
          <w:sz w:val="28"/>
          <w:szCs w:val="28"/>
          <w:lang w:val="ru-RU" w:eastAsia="uk-UA"/>
        </w:rPr>
        <w:t xml:space="preserve"> </w:t>
      </w:r>
      <w:r w:rsidRPr="007858BF">
        <w:rPr>
          <w:rFonts w:ascii="Times New Roman" w:hAnsi="Times New Roman"/>
          <w:color w:val="000000"/>
          <w:spacing w:val="1"/>
          <w:sz w:val="28"/>
          <w:szCs w:val="28"/>
          <w:lang w:eastAsia="uk-UA"/>
        </w:rPr>
        <w:t>[</w:t>
      </w:r>
      <w:r w:rsidRPr="007858BF">
        <w:rPr>
          <w:rFonts w:ascii="Times New Roman" w:hAnsi="Times New Roman"/>
          <w:bCs/>
          <w:sz w:val="28"/>
          <w:szCs w:val="28"/>
          <w:lang w:eastAsia="uk-UA"/>
        </w:rPr>
        <w:t xml:space="preserve">33, </w:t>
      </w:r>
      <w:r w:rsidRPr="007858BF">
        <w:rPr>
          <w:rFonts w:ascii="Times New Roman" w:hAnsi="Times New Roman"/>
          <w:sz w:val="28"/>
          <w:szCs w:val="28"/>
        </w:rPr>
        <w:t>196</w:t>
      </w:r>
      <w:r>
        <w:rPr>
          <w:rFonts w:ascii="Times New Roman" w:hAnsi="Times New Roman"/>
          <w:color w:val="000000"/>
          <w:spacing w:val="1"/>
          <w:sz w:val="28"/>
          <w:szCs w:val="28"/>
          <w:lang w:eastAsia="uk-UA"/>
        </w:rPr>
        <w:t xml:space="preserve">].  </w:t>
      </w:r>
      <w:r w:rsidRPr="007858BF">
        <w:rPr>
          <w:rFonts w:ascii="Times New Roman" w:hAnsi="Times New Roman"/>
          <w:color w:val="000000"/>
          <w:spacing w:val="-5"/>
          <w:sz w:val="28"/>
          <w:szCs w:val="28"/>
          <w:lang w:eastAsia="uk-UA"/>
        </w:rPr>
        <w:t xml:space="preserve">Таурин </w:t>
      </w:r>
      <w:r w:rsidRPr="007858BF">
        <w:rPr>
          <w:rFonts w:ascii="Times New Roman" w:hAnsi="Times New Roman"/>
          <w:color w:val="000000"/>
          <w:spacing w:val="4"/>
          <w:sz w:val="28"/>
          <w:szCs w:val="28"/>
          <w:lang w:eastAsia="uk-UA"/>
        </w:rPr>
        <w:t>взаємодіє з карнозином, іонами заліза і нікотинамідними коферментами</w:t>
      </w:r>
      <w:r>
        <w:rPr>
          <w:rFonts w:ascii="Times New Roman" w:hAnsi="Times New Roman"/>
          <w:color w:val="000000"/>
          <w:spacing w:val="4"/>
          <w:sz w:val="28"/>
          <w:szCs w:val="28"/>
          <w:lang w:eastAsia="uk-UA"/>
        </w:rPr>
        <w:t>,</w:t>
      </w:r>
      <w:r>
        <w:rPr>
          <w:rFonts w:ascii="Times New Roman" w:hAnsi="Times New Roman"/>
          <w:color w:val="000000"/>
          <w:spacing w:val="-3"/>
          <w:sz w:val="28"/>
          <w:szCs w:val="28"/>
          <w:lang w:eastAsia="uk-UA"/>
        </w:rPr>
        <w:t>пояснюючи</w:t>
      </w:r>
      <w:r w:rsidRPr="007858BF">
        <w:rPr>
          <w:rFonts w:ascii="Times New Roman" w:hAnsi="Times New Roman"/>
          <w:color w:val="000000"/>
          <w:spacing w:val="-3"/>
          <w:sz w:val="28"/>
          <w:szCs w:val="28"/>
          <w:lang w:eastAsia="uk-UA"/>
        </w:rPr>
        <w:t xml:space="preserve"> невідомі механізми фармакологічної дії цього медикаменту</w:t>
      </w:r>
      <w:r w:rsidRPr="007858BF">
        <w:rPr>
          <w:rFonts w:ascii="Times New Roman" w:hAnsi="Times New Roman"/>
          <w:sz w:val="28"/>
          <w:szCs w:val="28"/>
          <w:lang w:eastAsia="uk-UA"/>
        </w:rPr>
        <w:t xml:space="preserve">.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 xml:space="preserve">Таурин може взаємодіяти з різноманітними фрагментами молекул організму, наприклад з полярними білками і неполярними ліпідами, за рахунок як полярних (сульфогрупа, аміногрупа), так і неполярних (етановий фрагмент) груп. Розрахунок зарядів на атомах молекулярної форми таурину засвідчив, що найбільш негативно зарядженими є атоми кисню та азоту.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Атом вуглецю, зв’язаний з атомом сірки</w:t>
      </w:r>
      <w:r>
        <w:rPr>
          <w:rFonts w:ascii="Times New Roman" w:hAnsi="Times New Roman"/>
          <w:sz w:val="28"/>
          <w:szCs w:val="28"/>
          <w:lang w:eastAsia="uk-UA"/>
        </w:rPr>
        <w:t>,</w:t>
      </w:r>
      <w:r w:rsidRPr="007858BF">
        <w:rPr>
          <w:rFonts w:ascii="Times New Roman" w:hAnsi="Times New Roman"/>
          <w:sz w:val="28"/>
          <w:szCs w:val="28"/>
          <w:lang w:eastAsia="uk-UA"/>
        </w:rPr>
        <w:t xml:space="preserve"> також має значний надлишок електронної густини, менший негативний заряд спостерігається на атомі вуглецю біля аміногрупи. Атоми водню несуть позитивні заряди. Найбільш позитивно зарядженим є атом водню сульфогрупи</w:t>
      </w:r>
      <w:r>
        <w:rPr>
          <w:rFonts w:ascii="Times New Roman" w:hAnsi="Times New Roman"/>
          <w:sz w:val="28"/>
          <w:szCs w:val="28"/>
          <w:lang w:eastAsia="uk-UA"/>
        </w:rPr>
        <w:t>, що</w:t>
      </w:r>
      <w:r w:rsidRPr="007858BF">
        <w:rPr>
          <w:rFonts w:ascii="Times New Roman" w:hAnsi="Times New Roman"/>
          <w:sz w:val="28"/>
          <w:szCs w:val="28"/>
          <w:lang w:eastAsia="uk-UA"/>
        </w:rPr>
        <w:t xml:space="preserve"> свідчить про його високу рухливість при взаємодії з іншими молекулами з позитивним зарядом в молекулі таурину зосереджений на атомі сірки.</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Для таурину енергії ВЗМО та НВМО становлять відповідно -11,07 та 5,28 eВ. Порівняння цих значень з відповідними для молекули-ліганду, з якою можливе комплексоутворення, дозволяє оцінити міцність утвореного комплексу. Позитив</w:t>
      </w:r>
      <w:r>
        <w:rPr>
          <w:rFonts w:ascii="Times New Roman" w:hAnsi="Times New Roman"/>
          <w:sz w:val="28"/>
          <w:szCs w:val="28"/>
          <w:lang w:eastAsia="uk-UA"/>
        </w:rPr>
        <w:t>не значення енергії НВМО зумовл</w:t>
      </w:r>
      <w:r w:rsidRPr="007858BF">
        <w:rPr>
          <w:rFonts w:ascii="Times New Roman" w:hAnsi="Times New Roman"/>
          <w:sz w:val="28"/>
          <w:szCs w:val="28"/>
          <w:lang w:eastAsia="uk-UA"/>
        </w:rPr>
        <w:t>ю</w:t>
      </w:r>
      <w:r>
        <w:rPr>
          <w:rFonts w:ascii="Times New Roman" w:hAnsi="Times New Roman"/>
          <w:sz w:val="28"/>
          <w:szCs w:val="28"/>
          <w:lang w:eastAsia="uk-UA"/>
        </w:rPr>
        <w:t>є</w:t>
      </w:r>
      <w:r w:rsidRPr="007858BF">
        <w:rPr>
          <w:rFonts w:ascii="Times New Roman" w:hAnsi="Times New Roman"/>
          <w:sz w:val="28"/>
          <w:szCs w:val="28"/>
          <w:lang w:eastAsia="uk-UA"/>
        </w:rPr>
        <w:t xml:space="preserve"> нуклеофільні властивості молекули, негативні – електрофільні</w:t>
      </w:r>
      <w:r>
        <w:rPr>
          <w:rFonts w:ascii="Times New Roman" w:hAnsi="Times New Roman"/>
          <w:sz w:val="28"/>
          <w:szCs w:val="28"/>
          <w:lang w:eastAsia="uk-UA"/>
        </w:rPr>
        <w:t>. Завдяки</w:t>
      </w:r>
      <w:r w:rsidRPr="007858BF">
        <w:rPr>
          <w:rFonts w:ascii="Times New Roman" w:hAnsi="Times New Roman"/>
          <w:sz w:val="28"/>
          <w:szCs w:val="28"/>
          <w:lang w:eastAsia="uk-UA"/>
        </w:rPr>
        <w:t xml:space="preserve"> позитивн</w:t>
      </w:r>
      <w:r>
        <w:rPr>
          <w:rFonts w:ascii="Times New Roman" w:hAnsi="Times New Roman"/>
          <w:sz w:val="28"/>
          <w:szCs w:val="28"/>
          <w:lang w:eastAsia="uk-UA"/>
        </w:rPr>
        <w:t xml:space="preserve">им </w:t>
      </w:r>
      <w:r w:rsidRPr="007858BF">
        <w:rPr>
          <w:rFonts w:ascii="Times New Roman" w:hAnsi="Times New Roman"/>
          <w:sz w:val="28"/>
          <w:szCs w:val="28"/>
          <w:lang w:eastAsia="uk-UA"/>
        </w:rPr>
        <w:t xml:space="preserve">значенням енергії </w:t>
      </w:r>
      <w:r>
        <w:rPr>
          <w:rFonts w:ascii="Times New Roman" w:hAnsi="Times New Roman"/>
          <w:sz w:val="28"/>
          <w:szCs w:val="28"/>
          <w:lang w:eastAsia="uk-UA"/>
        </w:rPr>
        <w:t xml:space="preserve"> НВМО, таурин </w:t>
      </w:r>
      <w:r w:rsidRPr="007858BF">
        <w:rPr>
          <w:rFonts w:ascii="Times New Roman" w:hAnsi="Times New Roman"/>
          <w:sz w:val="28"/>
          <w:szCs w:val="28"/>
          <w:lang w:eastAsia="uk-UA"/>
        </w:rPr>
        <w:t>належит</w:t>
      </w:r>
      <w:r>
        <w:rPr>
          <w:rFonts w:ascii="Times New Roman" w:hAnsi="Times New Roman"/>
          <w:sz w:val="28"/>
          <w:szCs w:val="28"/>
          <w:lang w:eastAsia="uk-UA"/>
        </w:rPr>
        <w:t>ь</w:t>
      </w:r>
      <w:r w:rsidRPr="007858BF">
        <w:rPr>
          <w:rFonts w:ascii="Times New Roman" w:hAnsi="Times New Roman"/>
          <w:sz w:val="28"/>
          <w:szCs w:val="28"/>
          <w:lang w:eastAsia="uk-UA"/>
        </w:rPr>
        <w:t xml:space="preserve"> до нуклеофілів, </w:t>
      </w:r>
      <w:r>
        <w:rPr>
          <w:rFonts w:ascii="Times New Roman" w:hAnsi="Times New Roman"/>
          <w:sz w:val="28"/>
          <w:szCs w:val="28"/>
          <w:lang w:eastAsia="uk-UA"/>
        </w:rPr>
        <w:t>пояснює його відновні та</w:t>
      </w:r>
      <w:r w:rsidRPr="007858BF">
        <w:rPr>
          <w:rFonts w:ascii="Times New Roman" w:hAnsi="Times New Roman"/>
          <w:sz w:val="28"/>
          <w:szCs w:val="28"/>
          <w:lang w:eastAsia="uk-UA"/>
        </w:rPr>
        <w:t xml:space="preserve"> антиоксидантні властивості.</w:t>
      </w:r>
    </w:p>
    <w:p w:rsidR="0053026B" w:rsidRPr="007858BF" w:rsidRDefault="0053026B" w:rsidP="000A06C9">
      <w:pPr>
        <w:spacing w:line="408" w:lineRule="auto"/>
        <w:ind w:firstLine="708"/>
        <w:jc w:val="both"/>
        <w:rPr>
          <w:rFonts w:ascii="Times New Roman" w:hAnsi="Times New Roman"/>
          <w:sz w:val="28"/>
          <w:szCs w:val="28"/>
          <w:lang w:eastAsia="ru-RU"/>
        </w:rPr>
      </w:pPr>
      <w:r w:rsidRPr="007858BF">
        <w:rPr>
          <w:rFonts w:ascii="Times New Roman" w:hAnsi="Times New Roman"/>
          <w:sz w:val="28"/>
          <w:szCs w:val="28"/>
          <w:lang w:eastAsia="uk-UA"/>
        </w:rPr>
        <w:t>Абсолютна жорсткість молекулярної форми таурину (ή =8,2 eВ) займає середню позицію між значеннями ή м’яких та жорстких реагентів, а цвіттер-іонна форма (ή = 6,03 eВ) більше наближується до м’яких реагентів. Таурин має широкий спектр реакційної здатності і може взаємодіяти з нейтральними та слабо</w:t>
      </w:r>
      <w:r>
        <w:rPr>
          <w:rFonts w:ascii="Times New Roman" w:hAnsi="Times New Roman"/>
          <w:sz w:val="28"/>
          <w:szCs w:val="28"/>
          <w:lang w:eastAsia="uk-UA"/>
        </w:rPr>
        <w:t xml:space="preserve"> полярними молекулами організму,</w:t>
      </w:r>
      <w:r>
        <w:rPr>
          <w:rFonts w:ascii="Times New Roman" w:hAnsi="Times New Roman"/>
          <w:sz w:val="28"/>
          <w:szCs w:val="28"/>
          <w:lang w:eastAsia="ru-RU"/>
        </w:rPr>
        <w:t xml:space="preserve"> зі</w:t>
      </w:r>
      <w:r w:rsidRPr="007858BF">
        <w:rPr>
          <w:rFonts w:ascii="Times New Roman" w:hAnsi="Times New Roman"/>
          <w:sz w:val="28"/>
          <w:szCs w:val="28"/>
          <w:lang w:eastAsia="ru-RU"/>
        </w:rPr>
        <w:t xml:space="preserve"> значною кількістю ферментів в організмі людини. Квантово-фармакологічний аналіз показав </w:t>
      </w:r>
      <w:r>
        <w:rPr>
          <w:rFonts w:ascii="Times New Roman" w:hAnsi="Times New Roman"/>
          <w:sz w:val="28"/>
          <w:szCs w:val="28"/>
          <w:lang w:eastAsia="ru-RU"/>
        </w:rPr>
        <w:t>здатність</w:t>
      </w:r>
      <w:r w:rsidRPr="007858BF">
        <w:rPr>
          <w:rFonts w:ascii="Times New Roman" w:hAnsi="Times New Roman"/>
          <w:sz w:val="28"/>
          <w:szCs w:val="28"/>
          <w:lang w:eastAsia="ru-RU"/>
        </w:rPr>
        <w:t xml:space="preserve"> молекули таурину утворювати стійкі комплекси з двохвалентним залізом, НАД, НАДФ та карнозином, що має значення в реалізації його органопротекторного та актопротекторного ефектів [148]. </w:t>
      </w:r>
    </w:p>
    <w:p w:rsidR="0053026B" w:rsidRPr="007858BF" w:rsidRDefault="0053026B" w:rsidP="009D61A2">
      <w:pPr>
        <w:spacing w:after="120" w:line="408" w:lineRule="auto"/>
        <w:ind w:firstLine="709"/>
        <w:jc w:val="both"/>
        <w:rPr>
          <w:rFonts w:ascii="Times New Roman" w:hAnsi="Times New Roman"/>
          <w:sz w:val="28"/>
          <w:szCs w:val="28"/>
          <w:lang w:eastAsia="ru-RU"/>
        </w:rPr>
      </w:pPr>
      <w:r w:rsidRPr="007858BF">
        <w:rPr>
          <w:rFonts w:ascii="Times New Roman" w:hAnsi="Times New Roman"/>
          <w:sz w:val="28"/>
          <w:szCs w:val="28"/>
          <w:lang w:eastAsia="ru-RU"/>
        </w:rPr>
        <w:t>В молекулах нікотиново</w:t>
      </w:r>
      <w:r>
        <w:rPr>
          <w:rFonts w:ascii="Times New Roman" w:hAnsi="Times New Roman"/>
          <w:sz w:val="28"/>
          <w:szCs w:val="28"/>
          <w:lang w:eastAsia="ru-RU"/>
        </w:rPr>
        <w:t>ї кислоти та нікотинаміду заряд</w:t>
      </w:r>
      <w:r w:rsidRPr="007858BF">
        <w:rPr>
          <w:rFonts w:ascii="Times New Roman" w:hAnsi="Times New Roman"/>
          <w:sz w:val="28"/>
          <w:szCs w:val="28"/>
          <w:lang w:eastAsia="ru-RU"/>
        </w:rPr>
        <w:t xml:space="preserve"> свідч</w:t>
      </w:r>
      <w:r>
        <w:rPr>
          <w:rFonts w:ascii="Times New Roman" w:hAnsi="Times New Roman"/>
          <w:sz w:val="28"/>
          <w:szCs w:val="28"/>
          <w:lang w:eastAsia="ru-RU"/>
        </w:rPr>
        <w:t>и</w:t>
      </w:r>
      <w:r w:rsidRPr="007858BF">
        <w:rPr>
          <w:rFonts w:ascii="Times New Roman" w:hAnsi="Times New Roman"/>
          <w:sz w:val="28"/>
          <w:szCs w:val="28"/>
          <w:lang w:eastAsia="ru-RU"/>
        </w:rPr>
        <w:t xml:space="preserve">ть, що найбільша електронна густина в молекулі нікотинової кислоти локалізована на атомах кисню  карбоксильної групи (-0,652, -0,607 ат.од.) та атомі азоту піридинового циклу (-0,559 ат. од.). В молекулі нікотинаміду найбільш негативний заряд має атом азоту амідної групи (-0,741 ат.од.), заряд на атомі кисню дорівнює -0,611 ат.од. Заряди на атомах вуглецю нікотинаміду характеризуються більшим дефіцитом електронної густини, ніж в молекулі нікотинової кислоти. </w:t>
      </w:r>
    </w:p>
    <w:p w:rsidR="0053026B" w:rsidRPr="007858BF" w:rsidRDefault="0053026B" w:rsidP="000A06C9">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Досліджені молекули молекул нікотинової кислоти та нікотинаміду належать до м’яких реагентів і будуть реагувати з іншими м’якими речовинами (лужними, ненасиченими і ароматичними сполуками), що зумовлюють антиоксидантну дію нікотинаміду [153</w:t>
      </w:r>
      <w:r>
        <w:rPr>
          <w:rFonts w:ascii="Times New Roman" w:hAnsi="Times New Roman"/>
          <w:sz w:val="28"/>
          <w:szCs w:val="28"/>
          <w:lang w:eastAsia="uk-UA"/>
        </w:rPr>
        <w:t>].</w:t>
      </w:r>
    </w:p>
    <w:p w:rsidR="0053026B" w:rsidRPr="007858BF" w:rsidRDefault="0053026B" w:rsidP="00E92131">
      <w:pPr>
        <w:widowControl w:val="0"/>
        <w:shd w:val="clear" w:color="auto" w:fill="FFFFFF"/>
        <w:tabs>
          <w:tab w:val="left" w:pos="173"/>
        </w:tabs>
        <w:autoSpaceDE w:val="0"/>
        <w:autoSpaceDN w:val="0"/>
        <w:adjustRightInd w:val="0"/>
        <w:spacing w:after="0" w:line="408" w:lineRule="auto"/>
        <w:jc w:val="both"/>
        <w:rPr>
          <w:spacing w:val="-11"/>
          <w:lang w:eastAsia="uk-UA"/>
        </w:rPr>
      </w:pPr>
      <w:r>
        <w:rPr>
          <w:rFonts w:ascii="Times New Roman" w:hAnsi="Times New Roman"/>
          <w:sz w:val="28"/>
          <w:szCs w:val="28"/>
          <w:lang w:eastAsia="uk-UA"/>
        </w:rPr>
        <w:tab/>
      </w:r>
      <w:r>
        <w:rPr>
          <w:rFonts w:ascii="Times New Roman" w:hAnsi="Times New Roman"/>
          <w:sz w:val="28"/>
          <w:szCs w:val="28"/>
          <w:lang w:eastAsia="uk-UA"/>
        </w:rPr>
        <w:tab/>
      </w:r>
      <w:r w:rsidRPr="007858BF">
        <w:rPr>
          <w:rFonts w:ascii="Times New Roman" w:hAnsi="Times New Roman"/>
          <w:sz w:val="28"/>
          <w:szCs w:val="28"/>
          <w:lang w:eastAsia="uk-UA"/>
        </w:rPr>
        <w:t>Тіотр</w:t>
      </w:r>
      <w:r>
        <w:rPr>
          <w:rFonts w:ascii="Times New Roman" w:hAnsi="Times New Roman"/>
          <w:sz w:val="28"/>
          <w:szCs w:val="28"/>
          <w:lang w:eastAsia="uk-UA"/>
        </w:rPr>
        <w:t>и</w:t>
      </w:r>
      <w:r w:rsidRPr="007858BF">
        <w:rPr>
          <w:rFonts w:ascii="Times New Roman" w:hAnsi="Times New Roman"/>
          <w:sz w:val="28"/>
          <w:szCs w:val="28"/>
          <w:lang w:eastAsia="uk-UA"/>
        </w:rPr>
        <w:t>азолін широко застосовують в медичній практиці для лікування гепатитів різної етіології, цирозу печінки, ішемічної хвороби серця, після інфарктного кардіосклерозу, аритміях [</w:t>
      </w:r>
      <w:r w:rsidRPr="007858BF">
        <w:rPr>
          <w:rFonts w:ascii="Times New Roman" w:hAnsi="Times New Roman"/>
          <w:spacing w:val="-2"/>
          <w:sz w:val="28"/>
          <w:szCs w:val="28"/>
          <w:lang w:eastAsia="uk-UA"/>
        </w:rPr>
        <w:t>86</w:t>
      </w:r>
      <w:r w:rsidRPr="007858BF">
        <w:rPr>
          <w:rFonts w:ascii="Times New Roman" w:hAnsi="Times New Roman"/>
          <w:sz w:val="28"/>
          <w:szCs w:val="28"/>
          <w:lang w:eastAsia="uk-UA"/>
        </w:rPr>
        <w:t xml:space="preserve">]. </w:t>
      </w:r>
    </w:p>
    <w:p w:rsidR="0053026B" w:rsidRPr="007858BF" w:rsidRDefault="0053026B" w:rsidP="00E92131">
      <w:pPr>
        <w:spacing w:line="408" w:lineRule="auto"/>
        <w:ind w:firstLine="720"/>
        <w:jc w:val="both"/>
        <w:rPr>
          <w:rFonts w:ascii="Times New Roman" w:hAnsi="Times New Roman"/>
          <w:sz w:val="28"/>
          <w:szCs w:val="28"/>
          <w:lang w:eastAsia="uk-UA"/>
        </w:rPr>
      </w:pPr>
      <w:r w:rsidRPr="007858BF">
        <w:rPr>
          <w:rFonts w:ascii="Times New Roman" w:hAnsi="Times New Roman"/>
          <w:sz w:val="28"/>
          <w:szCs w:val="28"/>
          <w:lang w:eastAsia="uk-UA"/>
        </w:rPr>
        <w:t>Властивості молекули тіотриазоліну (ТТА) та її аніонної форми розраховані у напівемпіричному наближенні РМЗ.</w:t>
      </w:r>
    </w:p>
    <w:p w:rsidR="0053026B" w:rsidRPr="007858BF" w:rsidRDefault="0053026B" w:rsidP="00E92131">
      <w:pPr>
        <w:spacing w:line="408" w:lineRule="auto"/>
        <w:ind w:firstLine="720"/>
        <w:jc w:val="both"/>
        <w:rPr>
          <w:rFonts w:ascii="Times New Roman" w:hAnsi="Times New Roman"/>
          <w:sz w:val="28"/>
          <w:szCs w:val="28"/>
          <w:lang w:eastAsia="uk-UA"/>
        </w:rPr>
      </w:pPr>
      <w:r w:rsidRPr="007858BF">
        <w:rPr>
          <w:rFonts w:ascii="Times New Roman" w:hAnsi="Times New Roman"/>
          <w:sz w:val="28"/>
          <w:szCs w:val="28"/>
          <w:lang w:eastAsia="uk-UA"/>
        </w:rPr>
        <w:t xml:space="preserve"> Отримані дані свідчать, що довжини зв’язків між атомами близькі до типових (для даних атомів) величин, якщо враховувати їх кратність. Атоми азоту гетероцикла помітно відрізняються за зарядами: якщо на атомах N</w:t>
      </w:r>
      <w:r w:rsidRPr="007858BF">
        <w:rPr>
          <w:rFonts w:ascii="Times New Roman" w:hAnsi="Times New Roman"/>
          <w:sz w:val="28"/>
          <w:szCs w:val="28"/>
          <w:vertAlign w:val="subscript"/>
          <w:lang w:eastAsia="uk-UA"/>
        </w:rPr>
        <w:t>3</w:t>
      </w:r>
      <w:r w:rsidRPr="007858BF">
        <w:rPr>
          <w:rFonts w:ascii="Times New Roman" w:hAnsi="Times New Roman"/>
          <w:sz w:val="28"/>
          <w:szCs w:val="28"/>
          <w:lang w:eastAsia="uk-UA"/>
        </w:rPr>
        <w:t xml:space="preserve"> та N</w:t>
      </w:r>
      <w:r w:rsidRPr="007858BF">
        <w:rPr>
          <w:rFonts w:ascii="Times New Roman" w:hAnsi="Times New Roman"/>
          <w:sz w:val="28"/>
          <w:szCs w:val="28"/>
          <w:vertAlign w:val="subscript"/>
          <w:lang w:eastAsia="uk-UA"/>
        </w:rPr>
        <w:t>4</w:t>
      </w:r>
      <w:r w:rsidRPr="007858BF">
        <w:rPr>
          <w:rFonts w:ascii="Times New Roman" w:hAnsi="Times New Roman"/>
          <w:sz w:val="28"/>
          <w:szCs w:val="28"/>
          <w:lang w:eastAsia="uk-UA"/>
        </w:rPr>
        <w:t xml:space="preserve"> вони порівняно невеликі, то на атомі N</w:t>
      </w:r>
      <w:r w:rsidRPr="007858BF">
        <w:rPr>
          <w:rFonts w:ascii="Times New Roman" w:hAnsi="Times New Roman"/>
          <w:sz w:val="28"/>
          <w:szCs w:val="28"/>
          <w:vertAlign w:val="subscript"/>
          <w:lang w:eastAsia="uk-UA"/>
        </w:rPr>
        <w:t>1</w:t>
      </w:r>
      <w:r w:rsidRPr="007858BF">
        <w:rPr>
          <w:rFonts w:ascii="Times New Roman" w:hAnsi="Times New Roman"/>
          <w:sz w:val="28"/>
          <w:szCs w:val="28"/>
          <w:lang w:eastAsia="uk-UA"/>
        </w:rPr>
        <w:t xml:space="preserve"> знаходиться помітний позитивний заряд, а атоми вуглецю С</w:t>
      </w:r>
      <w:r w:rsidRPr="007858BF">
        <w:rPr>
          <w:rFonts w:ascii="Times New Roman" w:hAnsi="Times New Roman"/>
          <w:sz w:val="28"/>
          <w:szCs w:val="28"/>
          <w:vertAlign w:val="subscript"/>
          <w:lang w:eastAsia="uk-UA"/>
        </w:rPr>
        <w:t>2</w:t>
      </w:r>
      <w:r w:rsidRPr="007858BF">
        <w:rPr>
          <w:rFonts w:ascii="Times New Roman" w:hAnsi="Times New Roman"/>
          <w:sz w:val="28"/>
          <w:szCs w:val="28"/>
          <w:lang w:eastAsia="uk-UA"/>
        </w:rPr>
        <w:t xml:space="preserve"> та С</w:t>
      </w:r>
      <w:r w:rsidRPr="007858BF">
        <w:rPr>
          <w:rFonts w:ascii="Times New Roman" w:hAnsi="Times New Roman"/>
          <w:sz w:val="28"/>
          <w:szCs w:val="28"/>
          <w:vertAlign w:val="subscript"/>
          <w:lang w:eastAsia="uk-UA"/>
        </w:rPr>
        <w:t>5</w:t>
      </w:r>
      <w:r w:rsidRPr="007858BF">
        <w:rPr>
          <w:rFonts w:ascii="Times New Roman" w:hAnsi="Times New Roman"/>
          <w:sz w:val="28"/>
          <w:szCs w:val="28"/>
          <w:lang w:eastAsia="uk-UA"/>
        </w:rPr>
        <w:t xml:space="preserve">, відповідно, несуть надлишки електронної густини. Сумарний заряд на гетероциклі становить +0,161 ат. од. Завдяки наявності неподілених електронних пар “виконує” роль донора електронів, а сам несе порівняно невеликий позитивний заряд атом сірки. Причиною цього може бути висока полярність триазинового гетеро циклу зумовлює до “переміщення” позитивного заряду на сусідній атом азоту. </w:t>
      </w:r>
    </w:p>
    <w:p w:rsidR="0053026B" w:rsidRPr="007858BF" w:rsidRDefault="0053026B" w:rsidP="00E92131">
      <w:pPr>
        <w:spacing w:line="408" w:lineRule="auto"/>
        <w:ind w:firstLine="720"/>
        <w:jc w:val="both"/>
        <w:rPr>
          <w:rFonts w:ascii="Times New Roman" w:hAnsi="Times New Roman"/>
          <w:sz w:val="28"/>
          <w:szCs w:val="28"/>
          <w:lang w:eastAsia="uk-UA"/>
        </w:rPr>
      </w:pPr>
      <w:r w:rsidRPr="007858BF">
        <w:rPr>
          <w:rFonts w:ascii="Times New Roman" w:hAnsi="Times New Roman"/>
          <w:sz w:val="28"/>
          <w:szCs w:val="28"/>
          <w:lang w:eastAsia="uk-UA"/>
        </w:rPr>
        <w:t xml:space="preserve">Формула триазинового циклу лише досить приблизно відтворює будову гетероцикла, і ефекти поляризації та спряження, вплив замісників мають у ньому суттєву роль.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Інтерпретацію хімічних (зокрема, донорно-акцепторних) властивостей молекул можна використовувати значення енергій граничних молекулярних орбіталей (МО). Відповідно до теореми Купменса, вони відповідають значенням потенціалу іонізації молекули I</w:t>
      </w:r>
      <w:r w:rsidRPr="007858BF">
        <w:rPr>
          <w:rFonts w:ascii="Times New Roman" w:hAnsi="Times New Roman"/>
          <w:sz w:val="28"/>
          <w:szCs w:val="28"/>
          <w:vertAlign w:val="subscript"/>
          <w:lang w:eastAsia="uk-UA"/>
        </w:rPr>
        <w:t>A</w:t>
      </w:r>
      <w:r w:rsidRPr="007858BF">
        <w:rPr>
          <w:rFonts w:ascii="Times New Roman" w:hAnsi="Times New Roman"/>
          <w:sz w:val="28"/>
          <w:szCs w:val="28"/>
          <w:lang w:eastAsia="uk-UA"/>
        </w:rPr>
        <w:t>, (енергія вищої зайнятої МО (ВЗМО)) або її спорідненості до електрону A</w:t>
      </w:r>
      <w:r w:rsidRPr="007858BF">
        <w:rPr>
          <w:rFonts w:ascii="Times New Roman" w:hAnsi="Times New Roman"/>
          <w:sz w:val="28"/>
          <w:szCs w:val="28"/>
          <w:vertAlign w:val="subscript"/>
          <w:lang w:eastAsia="uk-UA"/>
        </w:rPr>
        <w:t xml:space="preserve">A </w:t>
      </w:r>
      <w:r w:rsidRPr="007858BF">
        <w:rPr>
          <w:rFonts w:ascii="Times New Roman" w:hAnsi="Times New Roman"/>
          <w:sz w:val="28"/>
          <w:szCs w:val="28"/>
          <w:lang w:eastAsia="uk-UA"/>
        </w:rPr>
        <w:t>(енергія найнижчої вакантної МО (НВМО). Аналогічно, половина суми цих величин є характеристикою, яка відповідає ефективній електровід’ємності часток (</w:t>
      </w:r>
      <w:r w:rsidRPr="007858BF">
        <w:rPr>
          <w:rFonts w:ascii="Times New Roman" w:hAnsi="Times New Roman"/>
          <w:sz w:val="28"/>
          <w:szCs w:val="28"/>
          <w:lang w:eastAsia="uk-UA"/>
        </w:rPr>
        <w:sym w:font="Symbol" w:char="F063"/>
      </w:r>
      <w:r w:rsidRPr="007858BF">
        <w:rPr>
          <w:rFonts w:ascii="Times New Roman" w:hAnsi="Times New Roman"/>
          <w:sz w:val="28"/>
          <w:szCs w:val="28"/>
          <w:lang w:eastAsia="uk-UA"/>
        </w:rPr>
        <w:t xml:space="preserve">).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На підставі проведених розрахунків можна вказати на особливості молекули ТТА, які можуть мати суттєве значення у прояві фармакологічної активності, а також для розробки фармацевтичних форм препарату та встановлення молекулярної дії даного медикаменту. Завдяки наявності в молекулі ТТА як електрофільних центрів (атоми вуглецю карбоксильних груп, атом азоту N</w:t>
      </w:r>
      <w:r w:rsidRPr="007858BF">
        <w:rPr>
          <w:rFonts w:ascii="Times New Roman" w:hAnsi="Times New Roman"/>
          <w:sz w:val="28"/>
          <w:szCs w:val="28"/>
          <w:vertAlign w:val="subscript"/>
          <w:lang w:eastAsia="uk-UA"/>
        </w:rPr>
        <w:t>1</w:t>
      </w:r>
      <w:r w:rsidRPr="007858BF">
        <w:rPr>
          <w:rFonts w:ascii="Times New Roman" w:hAnsi="Times New Roman"/>
          <w:sz w:val="28"/>
          <w:szCs w:val="28"/>
          <w:lang w:eastAsia="uk-UA"/>
        </w:rPr>
        <w:t xml:space="preserve"> гетероцикла), так і нуклеофільних центрів (атоми кисню карбоксильних груп, атомів азоту та, в певній мірі, і атома сірки та вуглецю в гетероциклі), ця сполука може взаємодіяти з відповідними центрами пептидів </w:t>
      </w:r>
      <w:r w:rsidRPr="007858BF">
        <w:rPr>
          <w:rFonts w:ascii="Times New Roman" w:hAnsi="Times New Roman"/>
          <w:sz w:val="28"/>
          <w:szCs w:val="28"/>
          <w:lang w:eastAsia="uk-UA"/>
        </w:rPr>
        <w:noBreakHyphen/>
        <w:t xml:space="preserve"> при електростатичному або дисперсіонному характері взаємодії субстратів.  </w:t>
      </w:r>
    </w:p>
    <w:p w:rsidR="0053026B" w:rsidRPr="007858BF" w:rsidRDefault="0053026B" w:rsidP="00EC6D2E">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Атоми азоту та особливо атоми кисню карбоксильної групи завдяки молекули ТТА утворює також водневі зв’язки з відповідними центрами молекул білків та пептидів. Досить суттєва конформаційна лабільність молекули ТТА та помітна різниця у електронодонорних властивостях різних конформерів (які проявляються у змінах в розподілі їх ЕП), свідчать, що молекули цієї сполуки шляхом конформаційних пере</w:t>
      </w:r>
      <w:r>
        <w:rPr>
          <w:rFonts w:ascii="Times New Roman" w:hAnsi="Times New Roman"/>
          <w:sz w:val="28"/>
          <w:szCs w:val="28"/>
          <w:lang w:eastAsia="uk-UA"/>
        </w:rPr>
        <w:t>творень можуть ефективно впливати</w:t>
      </w:r>
      <w:r w:rsidRPr="007858BF">
        <w:rPr>
          <w:rFonts w:ascii="Times New Roman" w:hAnsi="Times New Roman"/>
          <w:sz w:val="28"/>
          <w:szCs w:val="28"/>
          <w:lang w:eastAsia="uk-UA"/>
        </w:rPr>
        <w:t xml:space="preserve"> на просторову структуру відповідних фрагментів білків та досить ефективно з ними взаємодіяти. При такій взаємодії є два важливих чинники, які спричиняють фармакологічну дію препарату: це, по-перше, просте просторове “блокування” окремих фрагментів та реакційних центрів білків, рецепторів, каналів, тощо і по-друге, при взаємодії тіотриазоліну з білками, мембранами можливо утворення досить стійких комплексів, котрі можуть викликати зміни в кон</w:t>
      </w:r>
      <w:r>
        <w:rPr>
          <w:rFonts w:ascii="Times New Roman" w:hAnsi="Times New Roman"/>
          <w:sz w:val="28"/>
          <w:szCs w:val="28"/>
          <w:lang w:eastAsia="uk-UA"/>
        </w:rPr>
        <w:t xml:space="preserve">формаційних станах субстратів. </w:t>
      </w:r>
      <w:r w:rsidRPr="007858BF">
        <w:rPr>
          <w:rFonts w:ascii="Times New Roman" w:hAnsi="Times New Roman"/>
          <w:sz w:val="28"/>
          <w:szCs w:val="28"/>
          <w:lang w:eastAsia="uk-UA"/>
        </w:rPr>
        <w:t xml:space="preserve">Виражено змінює будова і властивості аніонної форми ТТА. Особливо це стосується можливості утворення двох різних депротонованих форм – з наявністю в молекулі або NН, або ОН зв’язків.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В полярних середовищах, завдяки депротонізації молекули ТТА, різні форми молекули цього лікарського засобу можуть забезпечувати його фармакологічну дію на різного типу субстрати, тобто можна говорити про досить широкий спектр його дії [</w:t>
      </w:r>
      <w:r w:rsidRPr="007858BF">
        <w:rPr>
          <w:rFonts w:ascii="Times New Roman" w:hAnsi="Times New Roman"/>
          <w:iCs/>
          <w:sz w:val="28"/>
          <w:szCs w:val="28"/>
          <w:lang w:eastAsia="uk-UA"/>
        </w:rPr>
        <w:t>46</w:t>
      </w:r>
      <w:r w:rsidRPr="007858BF">
        <w:rPr>
          <w:rFonts w:ascii="Times New Roman" w:hAnsi="Times New Roman"/>
          <w:sz w:val="28"/>
          <w:szCs w:val="28"/>
          <w:lang w:eastAsia="uk-UA"/>
        </w:rPr>
        <w:t xml:space="preserve">].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На кафедрі фармакології</w:t>
      </w:r>
      <w:r>
        <w:rPr>
          <w:rFonts w:ascii="Times New Roman" w:hAnsi="Times New Roman"/>
          <w:sz w:val="28"/>
          <w:szCs w:val="28"/>
          <w:lang w:eastAsia="uk-UA"/>
        </w:rPr>
        <w:t xml:space="preserve"> НМУ ім. О.О. Богомольця  проведені дослідження з встановлення</w:t>
      </w:r>
      <w:r w:rsidRPr="007858BF">
        <w:rPr>
          <w:rFonts w:ascii="Times New Roman" w:hAnsi="Times New Roman"/>
          <w:sz w:val="28"/>
          <w:szCs w:val="28"/>
          <w:lang w:eastAsia="uk-UA"/>
        </w:rPr>
        <w:t xml:space="preserve"> антитоксичних властивостей ацетилцистеїну (АЦЦ) </w:t>
      </w:r>
      <w:r w:rsidRPr="007858BF">
        <w:rPr>
          <w:rFonts w:ascii="Times New Roman" w:hAnsi="Times New Roman"/>
          <w:sz w:val="28"/>
          <w:szCs w:val="28"/>
          <w:lang w:val="ru-RU" w:eastAsia="uk-UA"/>
        </w:rPr>
        <w:t>[</w:t>
      </w:r>
      <w:r w:rsidRPr="007858BF">
        <w:rPr>
          <w:rFonts w:ascii="Times New Roman" w:hAnsi="Times New Roman"/>
          <w:spacing w:val="8"/>
          <w:sz w:val="28"/>
          <w:szCs w:val="28"/>
          <w:lang w:eastAsia="uk-UA"/>
        </w:rPr>
        <w:t>140</w:t>
      </w:r>
      <w:r w:rsidRPr="007858BF">
        <w:rPr>
          <w:rFonts w:ascii="Times New Roman" w:hAnsi="Times New Roman"/>
          <w:spacing w:val="8"/>
          <w:sz w:val="28"/>
          <w:szCs w:val="28"/>
          <w:lang w:val="ru-RU" w:eastAsia="uk-UA"/>
        </w:rPr>
        <w:t>]</w:t>
      </w:r>
      <w:r w:rsidRPr="007858BF">
        <w:rPr>
          <w:rFonts w:ascii="Times New Roman" w:hAnsi="Times New Roman"/>
          <w:sz w:val="28"/>
          <w:szCs w:val="28"/>
          <w:lang w:eastAsia="uk-UA"/>
        </w:rPr>
        <w:t xml:space="preserve">. На сьогодні цей медикамент є одним з найбільш активних сучасних муколітичних (секретолітичних) препаратів. Розріджуючи мокроту і збільшуючи її об’єм, АЦЦ полегшує її виділення, сприяє відхаркуванню, зменшує також запальні явища в органах дихання. </w:t>
      </w:r>
    </w:p>
    <w:p w:rsidR="0053026B" w:rsidRPr="007858BF" w:rsidRDefault="0053026B" w:rsidP="00E92131">
      <w:pPr>
        <w:spacing w:line="408" w:lineRule="auto"/>
        <w:ind w:firstLine="708"/>
        <w:jc w:val="both"/>
        <w:rPr>
          <w:rFonts w:ascii="Times New Roman" w:hAnsi="Times New Roman"/>
          <w:color w:val="000000"/>
          <w:sz w:val="28"/>
          <w:szCs w:val="28"/>
          <w:lang w:eastAsia="uk-UA"/>
        </w:rPr>
      </w:pPr>
      <w:r w:rsidRPr="007858BF">
        <w:rPr>
          <w:rFonts w:ascii="Times New Roman" w:hAnsi="Times New Roman"/>
          <w:sz w:val="28"/>
          <w:szCs w:val="28"/>
          <w:lang w:eastAsia="uk-UA"/>
        </w:rPr>
        <w:t xml:space="preserve">Дія препарату пов’язана з властивістю його вільної тіольної групи розривати дисульфідні зв’язки кислих мукополісахаридів мокроти, що призводить до деполяризації мукопротеїдів, зменшує в’язкість мокроти, сприяє швидкому виділенню слизу з бронхів та трахеї. </w:t>
      </w:r>
      <w:r w:rsidRPr="007858BF">
        <w:rPr>
          <w:rFonts w:ascii="Times New Roman" w:hAnsi="Times New Roman"/>
          <w:color w:val="000000"/>
          <w:sz w:val="28"/>
          <w:szCs w:val="28"/>
          <w:lang w:eastAsia="uk-UA"/>
        </w:rPr>
        <w:t xml:space="preserve">АЦЦ також має антиоксидантні, інтерфероногенні та пневмопротекторні властивості, що зумовлене властивістю сульфгідрильних груп зв’язувати вільні радикали. </w:t>
      </w:r>
    </w:p>
    <w:p w:rsidR="0053026B" w:rsidRPr="007858BF"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color w:val="000000"/>
          <w:sz w:val="28"/>
          <w:szCs w:val="28"/>
          <w:lang w:eastAsia="uk-UA"/>
        </w:rPr>
        <w:t xml:space="preserve">Крім цього, АЦЦ сприяє підвищенню синтезу глутатіона, який є важливим фактором детоксикації. </w:t>
      </w:r>
      <w:r w:rsidRPr="007858BF">
        <w:rPr>
          <w:rFonts w:ascii="Times New Roman" w:hAnsi="Times New Roman"/>
          <w:color w:val="000000"/>
          <w:sz w:val="28"/>
          <w:szCs w:val="28"/>
          <w:lang w:val="ru-RU" w:eastAsia="uk-UA"/>
        </w:rPr>
        <w:t>Ця особливість АЦЦ дає можливість використовувати цей препарат в якості антидота при гострих отруєннях парацетамолом та іншими речовинами.</w:t>
      </w:r>
      <w:r w:rsidRPr="007858BF">
        <w:rPr>
          <w:rFonts w:ascii="Times New Roman" w:hAnsi="Times New Roman"/>
          <w:sz w:val="28"/>
          <w:szCs w:val="28"/>
          <w:lang w:val="ru-RU" w:eastAsia="uk-UA"/>
        </w:rPr>
        <w:t xml:space="preserve"> Молекулярний механізм дії цього медикаменту вивчений недостатньо [150].</w:t>
      </w:r>
    </w:p>
    <w:p w:rsidR="0053026B" w:rsidRPr="007858BF" w:rsidRDefault="0053026B" w:rsidP="00EC6D2E">
      <w:pPr>
        <w:spacing w:after="0" w:line="408" w:lineRule="auto"/>
        <w:ind w:firstLine="283"/>
        <w:jc w:val="both"/>
        <w:rPr>
          <w:rFonts w:ascii="Times New Roman" w:hAnsi="Times New Roman"/>
          <w:sz w:val="28"/>
          <w:szCs w:val="28"/>
          <w:lang w:eastAsia="uk-UA"/>
        </w:rPr>
      </w:pPr>
      <w:r w:rsidRPr="007858BF">
        <w:rPr>
          <w:rFonts w:ascii="Times New Roman" w:hAnsi="Times New Roman"/>
          <w:sz w:val="28"/>
          <w:szCs w:val="28"/>
          <w:lang w:eastAsia="uk-UA"/>
        </w:rPr>
        <w:t>Пентоксифілін (3,7-диметил-1-(5-оксогексил)-ксантин – препарат з групи ксантинів</w:t>
      </w:r>
      <w:r>
        <w:rPr>
          <w:rFonts w:ascii="Times New Roman" w:hAnsi="Times New Roman"/>
          <w:sz w:val="28"/>
          <w:szCs w:val="28"/>
          <w:lang w:eastAsia="uk-UA"/>
        </w:rPr>
        <w:t>, що</w:t>
      </w:r>
      <w:r w:rsidRPr="007858BF">
        <w:rPr>
          <w:rFonts w:ascii="Times New Roman" w:hAnsi="Times New Roman"/>
          <w:sz w:val="28"/>
          <w:szCs w:val="28"/>
          <w:lang w:eastAsia="uk-UA"/>
        </w:rPr>
        <w:t xml:space="preserve"> синтезований в 1965 році, належит</w:t>
      </w:r>
      <w:r>
        <w:rPr>
          <w:rFonts w:ascii="Times New Roman" w:hAnsi="Times New Roman"/>
          <w:sz w:val="28"/>
          <w:szCs w:val="28"/>
          <w:lang w:eastAsia="uk-UA"/>
        </w:rPr>
        <w:t xml:space="preserve">ь до периферичних вазодиляторів. </w:t>
      </w:r>
      <w:r w:rsidRPr="007858BF">
        <w:rPr>
          <w:rFonts w:ascii="Times New Roman" w:hAnsi="Times New Roman"/>
          <w:sz w:val="28"/>
          <w:szCs w:val="28"/>
          <w:lang w:eastAsia="uk-UA"/>
        </w:rPr>
        <w:t>Даний лікарський засіб поступає на ринок під генеричною назвою, а також має фірмові назви (агапурин, трентал) [</w:t>
      </w:r>
      <w:r w:rsidRPr="007858BF">
        <w:rPr>
          <w:rFonts w:ascii="Times New Roman" w:hAnsi="Times New Roman"/>
          <w:sz w:val="28"/>
          <w:szCs w:val="28"/>
          <w:lang w:val="ru-RU" w:eastAsia="uk-UA"/>
        </w:rPr>
        <w:t>156</w:t>
      </w:r>
      <w:r w:rsidRPr="007858BF">
        <w:rPr>
          <w:rFonts w:ascii="Times New Roman" w:hAnsi="Times New Roman"/>
          <w:sz w:val="28"/>
          <w:szCs w:val="28"/>
          <w:lang w:eastAsia="uk-UA"/>
        </w:rPr>
        <w:t xml:space="preserve">]. </w:t>
      </w:r>
    </w:p>
    <w:p w:rsidR="0053026B" w:rsidRDefault="0053026B" w:rsidP="00E92131">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Для дослідження квантово-фармакологічних властивостей пентоксифі</w:t>
      </w:r>
      <w:r>
        <w:rPr>
          <w:rFonts w:ascii="Times New Roman" w:hAnsi="Times New Roman"/>
          <w:sz w:val="28"/>
          <w:szCs w:val="28"/>
          <w:lang w:eastAsia="uk-UA"/>
        </w:rPr>
        <w:t>ліну були проведені розрахунки</w:t>
      </w:r>
      <w:r w:rsidRPr="007858BF">
        <w:rPr>
          <w:rFonts w:ascii="Times New Roman" w:hAnsi="Times New Roman"/>
          <w:sz w:val="28"/>
          <w:szCs w:val="28"/>
          <w:lang w:eastAsia="uk-UA"/>
        </w:rPr>
        <w:t xml:space="preserve"> рівноважної просторової будови молекули даної сполуки. </w:t>
      </w:r>
    </w:p>
    <w:p w:rsidR="0053026B" w:rsidRPr="007858BF" w:rsidRDefault="0053026B" w:rsidP="00EC6D2E">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 xml:space="preserve">Від’ємні заряди пентоксифіліну локалізовані на трьох атомах кисню, а надлишок електронної густини знаходиться на двох атомах вуглецю п’ятичленного циклу. Ароматична частина молекули пентоксифіліну в значній мірі поляризована і може вступати у взаємодію з різними полярними сполуками, зокрема білками. </w:t>
      </w:r>
      <w:bookmarkStart w:id="0" w:name="OLE_LINK1"/>
      <w:r w:rsidRPr="007858BF">
        <w:rPr>
          <w:rFonts w:ascii="Times New Roman" w:hAnsi="Times New Roman"/>
          <w:sz w:val="28"/>
          <w:szCs w:val="28"/>
          <w:lang w:eastAsia="uk-UA"/>
        </w:rPr>
        <w:t xml:space="preserve">Рівні енергії ВЗМО та НВМО розраховують характеристики молекули як її абсолютну електронегативність, так і абсолютну жорсткість. Спостерігаються також невеликі зміни енергії  ВЗМО  та  НВМО </w:t>
      </w:r>
      <w:r>
        <w:rPr>
          <w:rFonts w:ascii="Times New Roman" w:hAnsi="Times New Roman"/>
          <w:sz w:val="28"/>
          <w:szCs w:val="28"/>
          <w:lang w:eastAsia="uk-UA"/>
        </w:rPr>
        <w:t>на 0,039 еВ та 0,038 еВ</w:t>
      </w:r>
      <w:r w:rsidRPr="007858BF">
        <w:rPr>
          <w:rFonts w:ascii="Times New Roman" w:hAnsi="Times New Roman"/>
          <w:sz w:val="28"/>
          <w:szCs w:val="28"/>
          <w:lang w:eastAsia="uk-UA"/>
        </w:rPr>
        <w:t xml:space="preserve"> відповідно, що свідчить про незначний перерозподіл електронної густини при комплексоутворенні. </w:t>
      </w:r>
    </w:p>
    <w:bookmarkEnd w:id="0"/>
    <w:p w:rsidR="0053026B" w:rsidRPr="007858BF" w:rsidRDefault="0053026B" w:rsidP="00123952">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Молекули знаходяться на достатньо великій відстані одна від одної, а обидва атоми кисню гліцину повернуті до атомів водню вуглеводневого залишку пентоксифіліну. Таким чином</w:t>
      </w:r>
      <w:r>
        <w:rPr>
          <w:rFonts w:ascii="Times New Roman" w:hAnsi="Times New Roman"/>
          <w:sz w:val="28"/>
          <w:szCs w:val="28"/>
          <w:lang w:eastAsia="uk-UA"/>
        </w:rPr>
        <w:t>,</w:t>
      </w:r>
      <w:r w:rsidRPr="007858BF">
        <w:rPr>
          <w:rFonts w:ascii="Times New Roman" w:hAnsi="Times New Roman"/>
          <w:sz w:val="28"/>
          <w:szCs w:val="28"/>
          <w:lang w:eastAsia="uk-UA"/>
        </w:rPr>
        <w:t xml:space="preserve"> виникає слабкий водневий зв’язок. Якщо порівнювати розподіл заряду молекули вільного пентоксифіліну та пентоксифіліну в комплексі з гліцином, то найбільші зміни спостерігаються тільки на трьох атомах кисню карбонільних груп. </w:t>
      </w:r>
    </w:p>
    <w:p w:rsidR="0053026B" w:rsidRPr="007858BF" w:rsidRDefault="0053026B" w:rsidP="00123952">
      <w:pPr>
        <w:spacing w:line="408" w:lineRule="auto"/>
        <w:ind w:firstLine="708"/>
        <w:jc w:val="both"/>
        <w:rPr>
          <w:rFonts w:ascii="Times New Roman" w:hAnsi="Times New Roman"/>
          <w:sz w:val="28"/>
          <w:szCs w:val="28"/>
          <w:lang w:eastAsia="uk-UA"/>
        </w:rPr>
      </w:pPr>
      <w:r>
        <w:rPr>
          <w:rFonts w:ascii="Times New Roman" w:hAnsi="Times New Roman"/>
          <w:sz w:val="28"/>
          <w:szCs w:val="28"/>
          <w:lang w:eastAsia="uk-UA"/>
        </w:rPr>
        <w:t>Отже</w:t>
      </w:r>
      <w:r w:rsidRPr="007858BF">
        <w:rPr>
          <w:rFonts w:ascii="Times New Roman" w:hAnsi="Times New Roman"/>
          <w:sz w:val="28"/>
          <w:szCs w:val="28"/>
          <w:lang w:eastAsia="uk-UA"/>
        </w:rPr>
        <w:t xml:space="preserve"> можна зробити висновок, що основними реакційними центрами пентоксифіліну при взаємодії з амінокислотами є ці атоми кисню. Можливо, саме ці кисневі атоми приймають участь при взаємодії пентоксифіліну з білками тканин організму. </w:t>
      </w:r>
    </w:p>
    <w:p w:rsidR="0053026B" w:rsidRPr="007858BF" w:rsidRDefault="0053026B" w:rsidP="00123952">
      <w:pPr>
        <w:spacing w:line="408" w:lineRule="auto"/>
        <w:jc w:val="both"/>
        <w:rPr>
          <w:rFonts w:ascii="Times New Roman" w:hAnsi="Times New Roman"/>
          <w:sz w:val="28"/>
          <w:szCs w:val="28"/>
          <w:lang w:eastAsia="uk-UA"/>
        </w:rPr>
      </w:pPr>
      <w:r w:rsidRPr="007858BF">
        <w:rPr>
          <w:rFonts w:ascii="Times New Roman" w:hAnsi="Times New Roman"/>
          <w:sz w:val="28"/>
          <w:szCs w:val="28"/>
          <w:lang w:eastAsia="uk-UA"/>
        </w:rPr>
        <w:t xml:space="preserve">            В цілому, експериментально отримані низькі значення констант стійкості комплексоутворення (Кст) узгоджуються з розрахованими низькими величинами  ∆Е. Таким чином, досліджувані комплекси належить до слабких. Відсутність чіткої кореляції між константами стійкості (Кст) та величинами ∆Е можливо пояснити присутністю розчинника (у даному випадку – води ) в ході експерименту. Як відомо, природа розчинника впливає на процес комплексоутворення. </w:t>
      </w:r>
    </w:p>
    <w:p w:rsidR="0053026B" w:rsidRPr="007858BF" w:rsidRDefault="0053026B" w:rsidP="00123952">
      <w:pPr>
        <w:spacing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Це зумовлює необхідність проведення подальших досліджень по вивченню фізико-хімічних та квантово-хімічних властивостей гетероциклічних і</w:t>
      </w:r>
      <w:r>
        <w:rPr>
          <w:rFonts w:ascii="Times New Roman" w:hAnsi="Times New Roman"/>
          <w:sz w:val="28"/>
          <w:szCs w:val="28"/>
          <w:lang w:eastAsia="uk-UA"/>
        </w:rPr>
        <w:t xml:space="preserve"> ароматичних лікарських засобів з метою з’ясування їх первинної фармакологічної реакції.</w:t>
      </w:r>
    </w:p>
    <w:p w:rsidR="0053026B" w:rsidRDefault="0053026B" w:rsidP="00123952">
      <w:pPr>
        <w:spacing w:line="408" w:lineRule="auto"/>
        <w:ind w:firstLine="709"/>
        <w:jc w:val="both"/>
        <w:rPr>
          <w:rFonts w:ascii="Times New Roman" w:hAnsi="Times New Roman"/>
          <w:sz w:val="28"/>
          <w:szCs w:val="28"/>
          <w:lang w:eastAsia="uk-UA"/>
        </w:rPr>
      </w:pPr>
      <w:r w:rsidRPr="007858BF">
        <w:rPr>
          <w:rFonts w:ascii="Times New Roman" w:hAnsi="Times New Roman"/>
          <w:sz w:val="28"/>
          <w:szCs w:val="28"/>
          <w:lang w:eastAsia="uk-UA"/>
        </w:rPr>
        <w:t xml:space="preserve">Таким чином, за останні роки проводяться дослідження з вичення квантово-фармакологічних властивостей метаболічних препаратів, що обумовить нові механізмі дії з метою для успішного застосуваннями у клінічній практиці, в тому числі і для похідних бурштинової </w:t>
      </w:r>
      <w:r>
        <w:rPr>
          <w:rFonts w:ascii="Times New Roman" w:hAnsi="Times New Roman"/>
          <w:sz w:val="28"/>
          <w:szCs w:val="28"/>
          <w:lang w:eastAsia="uk-UA"/>
        </w:rPr>
        <w:t xml:space="preserve">кислоти. </w:t>
      </w:r>
    </w:p>
    <w:p w:rsidR="0053026B" w:rsidRDefault="0053026B" w:rsidP="00990850">
      <w:pPr>
        <w:spacing w:line="408" w:lineRule="auto"/>
        <w:ind w:firstLine="709"/>
        <w:jc w:val="both"/>
        <w:rPr>
          <w:rFonts w:ascii="Times New Roman" w:hAnsi="Times New Roman"/>
          <w:sz w:val="28"/>
          <w:szCs w:val="28"/>
          <w:lang w:eastAsia="uk-UA"/>
        </w:rPr>
      </w:pPr>
      <w:r>
        <w:rPr>
          <w:rFonts w:ascii="Times New Roman" w:hAnsi="Times New Roman"/>
          <w:sz w:val="28"/>
          <w:szCs w:val="28"/>
          <w:lang w:eastAsia="uk-UA"/>
        </w:rPr>
        <w:t>Отже, характеризуючи дані літератури,  можна вважати, що похідні бурштинової кислоти, зокрема яктон і мексикор, є перспективними лікарськими засобами для корекції негативного впливу на серцево-судинну систему доксорубіцину та фторидної інтоксикації, що і стало підставою для проведення даного наукового дослідження.</w:t>
      </w:r>
    </w:p>
    <w:p w:rsidR="0053026B" w:rsidRPr="00990850" w:rsidRDefault="0053026B" w:rsidP="00990850">
      <w:pPr>
        <w:spacing w:line="408" w:lineRule="auto"/>
        <w:ind w:firstLine="709"/>
        <w:jc w:val="both"/>
        <w:rPr>
          <w:rFonts w:ascii="Times New Roman" w:hAnsi="Times New Roman"/>
          <w:sz w:val="28"/>
          <w:szCs w:val="28"/>
          <w:lang w:eastAsia="uk-UA"/>
        </w:rPr>
        <w:sectPr w:rsidR="0053026B" w:rsidRPr="00990850" w:rsidSect="0029133A">
          <w:footerReference w:type="default" r:id="rId7"/>
          <w:pgSz w:w="11906" w:h="16838"/>
          <w:pgMar w:top="850" w:right="850" w:bottom="850" w:left="1417" w:header="709" w:footer="709" w:gutter="0"/>
          <w:cols w:space="708"/>
          <w:titlePg/>
          <w:docGrid w:linePitch="360"/>
        </w:sectPr>
      </w:pPr>
    </w:p>
    <w:p w:rsidR="0053026B" w:rsidRPr="007858BF" w:rsidRDefault="0053026B" w:rsidP="00123952">
      <w:pPr>
        <w:spacing w:line="360" w:lineRule="auto"/>
        <w:jc w:val="center"/>
        <w:rPr>
          <w:rFonts w:ascii="Times New Roman" w:hAnsi="Times New Roman"/>
          <w:b/>
          <w:sz w:val="28"/>
          <w:szCs w:val="28"/>
        </w:rPr>
      </w:pPr>
      <w:r w:rsidRPr="007858BF">
        <w:rPr>
          <w:rFonts w:ascii="Times New Roman" w:hAnsi="Times New Roman"/>
          <w:b/>
          <w:sz w:val="28"/>
          <w:szCs w:val="28"/>
        </w:rPr>
        <w:t>РОЗДІЛ 2.</w:t>
      </w:r>
    </w:p>
    <w:p w:rsidR="0053026B" w:rsidRPr="007858BF" w:rsidRDefault="0053026B" w:rsidP="008A6512">
      <w:pPr>
        <w:spacing w:line="360" w:lineRule="auto"/>
        <w:jc w:val="center"/>
        <w:rPr>
          <w:rFonts w:ascii="Times New Roman" w:hAnsi="Times New Roman"/>
          <w:b/>
          <w:sz w:val="28"/>
          <w:szCs w:val="28"/>
        </w:rPr>
      </w:pPr>
      <w:r w:rsidRPr="007858BF">
        <w:rPr>
          <w:rFonts w:ascii="Times New Roman" w:hAnsi="Times New Roman"/>
          <w:b/>
          <w:sz w:val="28"/>
          <w:szCs w:val="28"/>
        </w:rPr>
        <w:t>МАТЕРІАЛИ І МЕТОДИ ДОСЛІДЖЕНЬ</w:t>
      </w:r>
    </w:p>
    <w:p w:rsidR="0053026B" w:rsidRDefault="0053026B" w:rsidP="00693223">
      <w:pPr>
        <w:pStyle w:val="NoSpacing"/>
        <w:spacing w:line="408" w:lineRule="auto"/>
        <w:ind w:firstLine="567"/>
        <w:jc w:val="center"/>
        <w:rPr>
          <w:rFonts w:ascii="Times New Roman" w:hAnsi="Times New Roman"/>
          <w:b/>
          <w:sz w:val="28"/>
          <w:szCs w:val="28"/>
        </w:rPr>
      </w:pPr>
      <w:r>
        <w:rPr>
          <w:rFonts w:ascii="Times New Roman" w:hAnsi="Times New Roman"/>
          <w:b/>
          <w:sz w:val="28"/>
          <w:szCs w:val="28"/>
        </w:rPr>
        <w:t xml:space="preserve">2.1. </w:t>
      </w:r>
      <w:r>
        <w:rPr>
          <w:rFonts w:ascii="Times New Roman" w:hAnsi="Times New Roman"/>
          <w:b/>
          <w:sz w:val="28"/>
          <w:szCs w:val="28"/>
        </w:rPr>
        <w:tab/>
        <w:t>Об</w:t>
      </w:r>
      <w:r w:rsidRPr="00AA675B">
        <w:rPr>
          <w:rFonts w:ascii="Times New Roman" w:hAnsi="Times New Roman"/>
          <w:b/>
          <w:sz w:val="28"/>
          <w:szCs w:val="28"/>
        </w:rPr>
        <w:t>ґ</w:t>
      </w:r>
      <w:r w:rsidRPr="007858BF">
        <w:rPr>
          <w:rFonts w:ascii="Times New Roman" w:hAnsi="Times New Roman"/>
          <w:b/>
          <w:sz w:val="28"/>
          <w:szCs w:val="28"/>
        </w:rPr>
        <w:t>рунтуван</w:t>
      </w:r>
      <w:bookmarkStart w:id="1" w:name="_Toc227128816"/>
      <w:r>
        <w:rPr>
          <w:rFonts w:ascii="Times New Roman" w:hAnsi="Times New Roman"/>
          <w:b/>
          <w:sz w:val="28"/>
          <w:szCs w:val="28"/>
        </w:rPr>
        <w:t>ня обраного напрямку досліджень</w:t>
      </w:r>
    </w:p>
    <w:p w:rsidR="0053026B" w:rsidRPr="00C3310A" w:rsidRDefault="0053026B" w:rsidP="00C3310A">
      <w:pPr>
        <w:pStyle w:val="NoSpacing"/>
        <w:spacing w:line="408" w:lineRule="auto"/>
        <w:ind w:firstLine="567"/>
        <w:jc w:val="both"/>
        <w:rPr>
          <w:rFonts w:ascii="Times New Roman" w:hAnsi="Times New Roman"/>
          <w:b/>
          <w:sz w:val="28"/>
          <w:szCs w:val="28"/>
        </w:rPr>
      </w:pPr>
      <w:r w:rsidRPr="007858BF">
        <w:rPr>
          <w:rFonts w:ascii="Times New Roman" w:hAnsi="Times New Roman"/>
          <w:sz w:val="28"/>
          <w:szCs w:val="28"/>
        </w:rPr>
        <w:t xml:space="preserve">Експериментальні та клінічні дані свідчать про те,  що антрациклінові антибіотики та фторидні сполуки володіють кардіотоксичністю [55, </w:t>
      </w:r>
      <w:r w:rsidRPr="007858BF">
        <w:rPr>
          <w:rFonts w:ascii="Times New Roman" w:hAnsi="Times New Roman"/>
          <w:sz w:val="28"/>
          <w:szCs w:val="28"/>
          <w:lang w:val="ru-RU"/>
        </w:rPr>
        <w:t xml:space="preserve">90, </w:t>
      </w:r>
      <w:r w:rsidRPr="007858BF">
        <w:rPr>
          <w:rFonts w:ascii="Times New Roman" w:hAnsi="Times New Roman"/>
          <w:sz w:val="28"/>
          <w:szCs w:val="28"/>
        </w:rPr>
        <w:t xml:space="preserve">131, 225]. Принципово важливим є застосування кардіопротекторів при інтоксикації антрациклінами і фторидами. </w:t>
      </w:r>
    </w:p>
    <w:p w:rsidR="0053026B" w:rsidRPr="007858BF" w:rsidRDefault="0053026B" w:rsidP="00123952">
      <w:pPr>
        <w:pStyle w:val="NoSpacing"/>
        <w:spacing w:line="408" w:lineRule="auto"/>
        <w:ind w:firstLine="567"/>
        <w:jc w:val="both"/>
        <w:rPr>
          <w:rStyle w:val="hps"/>
          <w:rFonts w:ascii="Times New Roman" w:hAnsi="Times New Roman"/>
          <w:sz w:val="28"/>
          <w:szCs w:val="28"/>
        </w:rPr>
      </w:pPr>
      <w:r w:rsidRPr="007858BF">
        <w:rPr>
          <w:rFonts w:ascii="Times New Roman" w:hAnsi="Times New Roman"/>
          <w:sz w:val="28"/>
          <w:szCs w:val="28"/>
        </w:rPr>
        <w:t>В Україні синтезоване похідне БК – яктон, що може мати кардіопротекторну дію подібно до мексик</w:t>
      </w:r>
      <w:r>
        <w:rPr>
          <w:rFonts w:ascii="Times New Roman" w:hAnsi="Times New Roman"/>
          <w:sz w:val="28"/>
          <w:szCs w:val="28"/>
        </w:rPr>
        <w:t>ору. В зв'язку з вищезазначеним,</w:t>
      </w:r>
      <w:r w:rsidRPr="007858BF">
        <w:rPr>
          <w:rFonts w:ascii="Times New Roman" w:hAnsi="Times New Roman"/>
          <w:sz w:val="28"/>
          <w:szCs w:val="28"/>
        </w:rPr>
        <w:t xml:space="preserve"> дослідили антитоксичну дію яктону при гострій інтоксикації доксорубіцином, натрію фторидом та кардіопротекторні властивості яктону співставимо з мексикором при доксорубіциновій кардіоміопатії, а також яктону при інтоксикації фторидами.</w:t>
      </w:r>
    </w:p>
    <w:p w:rsidR="0053026B" w:rsidRDefault="0053026B" w:rsidP="00693223">
      <w:pPr>
        <w:spacing w:after="0" w:line="408" w:lineRule="auto"/>
        <w:ind w:firstLine="567"/>
        <w:jc w:val="center"/>
        <w:rPr>
          <w:rFonts w:ascii="Times New Roman" w:hAnsi="Times New Roman"/>
          <w:b/>
          <w:sz w:val="28"/>
          <w:szCs w:val="28"/>
        </w:rPr>
      </w:pPr>
      <w:r>
        <w:rPr>
          <w:rFonts w:ascii="Times New Roman" w:hAnsi="Times New Roman"/>
          <w:b/>
          <w:sz w:val="28"/>
          <w:szCs w:val="28"/>
        </w:rPr>
        <w:t>2.2. Лабораторні тварини</w:t>
      </w:r>
    </w:p>
    <w:p w:rsidR="0053026B" w:rsidRPr="00C3310A" w:rsidRDefault="0053026B" w:rsidP="00C3310A">
      <w:pPr>
        <w:spacing w:after="0" w:line="408" w:lineRule="auto"/>
        <w:ind w:firstLine="567"/>
        <w:jc w:val="both"/>
        <w:rPr>
          <w:rFonts w:ascii="Times New Roman" w:hAnsi="Times New Roman"/>
          <w:b/>
          <w:sz w:val="28"/>
          <w:szCs w:val="28"/>
        </w:rPr>
      </w:pPr>
      <w:r w:rsidRPr="007858BF">
        <w:rPr>
          <w:rFonts w:ascii="Times New Roman" w:hAnsi="Times New Roman"/>
          <w:color w:val="000000"/>
          <w:sz w:val="28"/>
          <w:szCs w:val="28"/>
        </w:rPr>
        <w:t xml:space="preserve">Експериментальні дослідження проведені на 64 безпородних білих мишах обох статей масою 18-22 г, на 238 білих щурах лінії Вістар, з яких 49 тварин були інтактними, інші 189 – з доксорубіциновою кардіоміопатією та фторидною інтоксикацією, масою 180-200 г, та на 63 кролях породи Шиншила масою 1,5-3 кг, отриманих з віварію Національного медичного університету імені О.О. Богомольця, м. Київ. </w:t>
      </w:r>
    </w:p>
    <w:p w:rsidR="0053026B" w:rsidRPr="007858BF" w:rsidRDefault="0053026B" w:rsidP="00E92131">
      <w:pPr>
        <w:spacing w:after="0" w:line="408" w:lineRule="auto"/>
        <w:ind w:firstLine="567"/>
        <w:jc w:val="both"/>
        <w:rPr>
          <w:rFonts w:ascii="Times New Roman" w:hAnsi="Times New Roman"/>
          <w:color w:val="000000"/>
          <w:sz w:val="28"/>
          <w:szCs w:val="28"/>
        </w:rPr>
      </w:pPr>
      <w:r w:rsidRPr="007858BF">
        <w:rPr>
          <w:rFonts w:ascii="Times New Roman" w:hAnsi="Times New Roman"/>
          <w:color w:val="000000"/>
          <w:sz w:val="28"/>
          <w:szCs w:val="28"/>
        </w:rPr>
        <w:t>Утримання тварин та спостереження за ними проводили згідно Методичних рекомендацій ДЕЦ МОЗ України [</w:t>
      </w:r>
      <w:r w:rsidRPr="007858BF">
        <w:rPr>
          <w:rFonts w:ascii="Times New Roman" w:hAnsi="Times New Roman"/>
          <w:color w:val="000000"/>
          <w:sz w:val="28"/>
          <w:szCs w:val="28"/>
          <w:lang w:val="ru-RU"/>
        </w:rPr>
        <w:t>123</w:t>
      </w:r>
      <w:r w:rsidRPr="007858BF">
        <w:rPr>
          <w:rFonts w:ascii="Times New Roman" w:hAnsi="Times New Roman"/>
          <w:color w:val="000000"/>
          <w:sz w:val="28"/>
          <w:szCs w:val="28"/>
        </w:rPr>
        <w:t>]. Тварин розміщували окремо в спеціал</w:t>
      </w:r>
      <w:r>
        <w:rPr>
          <w:rFonts w:ascii="Times New Roman" w:hAnsi="Times New Roman"/>
          <w:color w:val="000000"/>
          <w:sz w:val="28"/>
          <w:szCs w:val="28"/>
        </w:rPr>
        <w:t>ьних</w:t>
      </w:r>
      <w:r w:rsidRPr="007858BF">
        <w:rPr>
          <w:rFonts w:ascii="Times New Roman" w:hAnsi="Times New Roman"/>
          <w:color w:val="000000"/>
          <w:sz w:val="28"/>
          <w:szCs w:val="28"/>
        </w:rPr>
        <w:t xml:space="preserve"> клітках. Всі дослідні тварини були здорові і перебували в стані, який не впливав на результати експерименту. У дослідження не залучали тварин, якщо вони не пройшли необхідний карантин та акліматизацію або використовувалися в інших дослідженнях.</w:t>
      </w:r>
    </w:p>
    <w:p w:rsidR="0053026B" w:rsidRPr="00123952" w:rsidRDefault="0053026B" w:rsidP="00123952">
      <w:pPr>
        <w:spacing w:after="0" w:line="408" w:lineRule="auto"/>
        <w:ind w:firstLine="567"/>
        <w:jc w:val="both"/>
        <w:rPr>
          <w:rStyle w:val="hps"/>
          <w:rFonts w:ascii="Times New Roman" w:hAnsi="Times New Roman"/>
          <w:color w:val="000000"/>
          <w:sz w:val="28"/>
          <w:szCs w:val="28"/>
        </w:rPr>
      </w:pPr>
      <w:r w:rsidRPr="007858BF">
        <w:rPr>
          <w:rFonts w:ascii="Times New Roman" w:hAnsi="Times New Roman"/>
          <w:color w:val="000000"/>
          <w:sz w:val="28"/>
          <w:szCs w:val="28"/>
        </w:rPr>
        <w:t xml:space="preserve"> Експериментальні дослідження проводили з дотриманням етичних норм (Directive 86/609/EEC) та з дозволу етичної комісії Національного медичного університету імені О.О. Богомольця.</w:t>
      </w:r>
    </w:p>
    <w:p w:rsidR="0053026B" w:rsidRDefault="0053026B" w:rsidP="00693223">
      <w:pPr>
        <w:spacing w:after="0" w:line="408" w:lineRule="auto"/>
        <w:ind w:firstLine="567"/>
        <w:jc w:val="center"/>
        <w:rPr>
          <w:rFonts w:ascii="Times New Roman" w:hAnsi="Times New Roman"/>
          <w:b/>
          <w:color w:val="000000"/>
          <w:sz w:val="28"/>
          <w:szCs w:val="28"/>
        </w:rPr>
      </w:pPr>
      <w:r w:rsidRPr="007858BF">
        <w:rPr>
          <w:rFonts w:ascii="Times New Roman" w:hAnsi="Times New Roman"/>
          <w:b/>
          <w:color w:val="000000"/>
          <w:sz w:val="28"/>
          <w:szCs w:val="28"/>
        </w:rPr>
        <w:t xml:space="preserve">2.3. </w:t>
      </w:r>
      <w:r>
        <w:rPr>
          <w:rFonts w:ascii="Times New Roman" w:hAnsi="Times New Roman"/>
          <w:b/>
          <w:color w:val="000000"/>
          <w:sz w:val="28"/>
          <w:szCs w:val="28"/>
        </w:rPr>
        <w:t>Визначення гострої токсичності</w:t>
      </w:r>
    </w:p>
    <w:p w:rsidR="0053026B" w:rsidRPr="00C3310A" w:rsidRDefault="0053026B" w:rsidP="00C3310A">
      <w:pPr>
        <w:spacing w:after="0" w:line="408" w:lineRule="auto"/>
        <w:ind w:firstLine="567"/>
        <w:jc w:val="both"/>
        <w:rPr>
          <w:rFonts w:ascii="Times New Roman" w:hAnsi="Times New Roman"/>
          <w:b/>
          <w:color w:val="000000"/>
          <w:sz w:val="28"/>
          <w:szCs w:val="28"/>
        </w:rPr>
      </w:pPr>
      <w:r w:rsidRPr="007858BF">
        <w:rPr>
          <w:rFonts w:ascii="Times New Roman" w:hAnsi="Times New Roman"/>
          <w:color w:val="000000"/>
          <w:sz w:val="28"/>
          <w:szCs w:val="28"/>
        </w:rPr>
        <w:t>Визначення параметрів гострої токсичності на мишах дозволяє встановити характер і вираженість симптомів отруєння при одноразовому введенні. Дослідження гострої токси</w:t>
      </w:r>
      <w:r>
        <w:rPr>
          <w:rFonts w:ascii="Times New Roman" w:hAnsi="Times New Roman"/>
          <w:color w:val="000000"/>
          <w:sz w:val="28"/>
          <w:szCs w:val="28"/>
        </w:rPr>
        <w:t>чності доксорубіцину</w:t>
      </w:r>
      <w:r w:rsidRPr="007858BF">
        <w:rPr>
          <w:rFonts w:ascii="Times New Roman" w:hAnsi="Times New Roman"/>
          <w:color w:val="000000"/>
          <w:sz w:val="28"/>
          <w:szCs w:val="28"/>
        </w:rPr>
        <w:t>, натрію фториду на мишах при внутрішньоочеревинному введенні проводили за методом В.</w:t>
      </w:r>
      <w:r>
        <w:rPr>
          <w:rFonts w:ascii="Times New Roman" w:hAnsi="Times New Roman"/>
          <w:color w:val="000000"/>
          <w:sz w:val="28"/>
          <w:szCs w:val="28"/>
        </w:rPr>
        <w:t xml:space="preserve"> </w:t>
      </w:r>
      <w:r w:rsidRPr="007858BF">
        <w:rPr>
          <w:rFonts w:ascii="Times New Roman" w:hAnsi="Times New Roman"/>
          <w:color w:val="000000"/>
          <w:sz w:val="28"/>
          <w:szCs w:val="28"/>
        </w:rPr>
        <w:t>Б. Прозоровського [106</w:t>
      </w:r>
      <w:r>
        <w:rPr>
          <w:rFonts w:ascii="Times New Roman" w:hAnsi="Times New Roman"/>
          <w:color w:val="000000"/>
          <w:sz w:val="28"/>
          <w:szCs w:val="28"/>
        </w:rPr>
        <w:t>] згідно М</w:t>
      </w:r>
      <w:r w:rsidRPr="007858BF">
        <w:rPr>
          <w:rFonts w:ascii="Times New Roman" w:hAnsi="Times New Roman"/>
          <w:color w:val="000000"/>
          <w:sz w:val="28"/>
          <w:szCs w:val="28"/>
        </w:rPr>
        <w:t xml:space="preserve">етодичним рекомендаціям ДЕЦ МОЗ України [123] при попередньому розчиненні в воді для ін’єкцій.  </w:t>
      </w:r>
    </w:p>
    <w:p w:rsidR="0053026B" w:rsidRPr="007858BF" w:rsidRDefault="0053026B" w:rsidP="00123952">
      <w:pPr>
        <w:spacing w:after="0" w:line="408" w:lineRule="auto"/>
        <w:ind w:firstLine="567"/>
        <w:jc w:val="both"/>
        <w:rPr>
          <w:rFonts w:ascii="Times New Roman" w:hAnsi="Times New Roman"/>
          <w:color w:val="000000"/>
          <w:sz w:val="28"/>
          <w:szCs w:val="28"/>
        </w:rPr>
      </w:pPr>
      <w:r w:rsidRPr="007858BF">
        <w:rPr>
          <w:rFonts w:ascii="Times New Roman" w:hAnsi="Times New Roman"/>
          <w:color w:val="000000"/>
          <w:sz w:val="28"/>
          <w:szCs w:val="28"/>
        </w:rPr>
        <w:t>В окремих серіях піддослідним за 1 годину до застосування доксорубіцину, натрію фториду вводили внутрішньошлунково яктон в дозах, щ</w:t>
      </w:r>
      <w:r>
        <w:rPr>
          <w:rFonts w:ascii="Times New Roman" w:hAnsi="Times New Roman"/>
          <w:color w:val="000000"/>
          <w:sz w:val="28"/>
          <w:szCs w:val="28"/>
        </w:rPr>
        <w:t>о складають 1/10 та 1/5 від ЛД</w:t>
      </w:r>
      <w:r>
        <w:rPr>
          <w:rFonts w:ascii="Times New Roman" w:hAnsi="Times New Roman"/>
          <w:color w:val="000000"/>
          <w:sz w:val="16"/>
          <w:szCs w:val="16"/>
        </w:rPr>
        <w:t xml:space="preserve"> </w:t>
      </w:r>
      <w:r>
        <w:rPr>
          <w:rFonts w:ascii="Times New Roman" w:hAnsi="Times New Roman"/>
          <w:color w:val="000000"/>
          <w:sz w:val="18"/>
          <w:szCs w:val="18"/>
        </w:rPr>
        <w:t>50</w:t>
      </w:r>
      <w:r w:rsidRPr="007858BF">
        <w:rPr>
          <w:rFonts w:ascii="Times New Roman" w:hAnsi="Times New Roman"/>
          <w:color w:val="000000"/>
          <w:sz w:val="28"/>
          <w:szCs w:val="28"/>
        </w:rPr>
        <w:t>, тобто 140 мг/кг та 280 мг/кг.</w:t>
      </w:r>
    </w:p>
    <w:p w:rsidR="0053026B" w:rsidRDefault="0053026B" w:rsidP="00693223">
      <w:pPr>
        <w:spacing w:line="408" w:lineRule="auto"/>
        <w:jc w:val="center"/>
        <w:rPr>
          <w:rFonts w:ascii="Times New Roman" w:hAnsi="Times New Roman"/>
          <w:color w:val="000000"/>
          <w:sz w:val="28"/>
          <w:szCs w:val="28"/>
        </w:rPr>
      </w:pPr>
      <w:r w:rsidRPr="007858BF">
        <w:rPr>
          <w:rFonts w:ascii="Times New Roman" w:hAnsi="Times New Roman"/>
          <w:b/>
          <w:color w:val="000000"/>
          <w:sz w:val="28"/>
          <w:szCs w:val="28"/>
        </w:rPr>
        <w:t>2.4. Моделювання патологічних станів</w:t>
      </w:r>
    </w:p>
    <w:p w:rsidR="0053026B" w:rsidRPr="007858BF" w:rsidRDefault="0053026B" w:rsidP="00C3310A">
      <w:pPr>
        <w:spacing w:line="408" w:lineRule="auto"/>
        <w:jc w:val="both"/>
        <w:rPr>
          <w:rFonts w:ascii="Times New Roman" w:hAnsi="Times New Roman"/>
          <w:color w:val="000000"/>
          <w:sz w:val="28"/>
          <w:szCs w:val="28"/>
        </w:rPr>
      </w:pPr>
      <w:r w:rsidRPr="007858BF">
        <w:rPr>
          <w:rFonts w:ascii="Times New Roman" w:hAnsi="Times New Roman"/>
          <w:color w:val="000000"/>
          <w:sz w:val="28"/>
          <w:szCs w:val="28"/>
        </w:rPr>
        <w:t>Дослідження проводили із моделюванням доксорубіцинової кардіоміопатії на щурах, яку викликали шляхом внутрішньоочеревинного введення доксорубіцину протягом 4 тижнів в дозі 5 мг/кг 1 раз на добу [130</w:t>
      </w:r>
      <w:r>
        <w:rPr>
          <w:rFonts w:ascii="Times New Roman" w:hAnsi="Times New Roman"/>
          <w:color w:val="000000"/>
          <w:sz w:val="28"/>
          <w:szCs w:val="28"/>
        </w:rPr>
        <w:t xml:space="preserve">]. </w:t>
      </w:r>
      <w:r w:rsidRPr="007858BF">
        <w:rPr>
          <w:rFonts w:ascii="Times New Roman" w:hAnsi="Times New Roman"/>
          <w:color w:val="000000"/>
          <w:sz w:val="28"/>
          <w:szCs w:val="28"/>
        </w:rPr>
        <w:t xml:space="preserve">Фторидну інтоксикацію </w:t>
      </w:r>
      <w:r>
        <w:rPr>
          <w:rFonts w:ascii="Times New Roman" w:hAnsi="Times New Roman"/>
          <w:color w:val="000000"/>
          <w:sz w:val="28"/>
          <w:szCs w:val="28"/>
        </w:rPr>
        <w:t>відтворювали</w:t>
      </w:r>
      <w:r w:rsidRPr="007858BF">
        <w:rPr>
          <w:rFonts w:ascii="Times New Roman" w:hAnsi="Times New Roman"/>
          <w:color w:val="000000"/>
          <w:sz w:val="28"/>
          <w:szCs w:val="28"/>
        </w:rPr>
        <w:t xml:space="preserve"> внутрішньоочеревинним введенням фторурацилу в дозі 180 мг/кг</w:t>
      </w:r>
      <w:r w:rsidRPr="007A2657">
        <w:rPr>
          <w:rFonts w:ascii="Times New Roman" w:hAnsi="Times New Roman"/>
          <w:color w:val="000000"/>
          <w:sz w:val="28"/>
          <w:szCs w:val="28"/>
        </w:rPr>
        <w:t xml:space="preserve"> </w:t>
      </w:r>
      <w:r w:rsidRPr="007858BF">
        <w:rPr>
          <w:rFonts w:ascii="Times New Roman" w:hAnsi="Times New Roman"/>
          <w:color w:val="000000"/>
          <w:sz w:val="28"/>
          <w:szCs w:val="28"/>
        </w:rPr>
        <w:t>[170]. Натрію фторид вводили внутрішньоочеревинно в дозі 10 мг/кг [144]. Яктон вводили в дозі 357 мг/кг протягом 4 тижнів за годину до введення доксорубіцину [</w:t>
      </w:r>
      <w:r w:rsidRPr="007858BF">
        <w:rPr>
          <w:rFonts w:ascii="Times New Roman" w:hAnsi="Times New Roman"/>
          <w:color w:val="000000"/>
          <w:sz w:val="28"/>
          <w:szCs w:val="28"/>
          <w:lang w:val="ru-RU"/>
        </w:rPr>
        <w:t>165</w:t>
      </w:r>
      <w:r w:rsidRPr="007858BF">
        <w:rPr>
          <w:rFonts w:ascii="Times New Roman" w:hAnsi="Times New Roman"/>
          <w:color w:val="000000"/>
          <w:sz w:val="28"/>
          <w:szCs w:val="28"/>
        </w:rPr>
        <w:t>]. Мексикор вводили в дозі 30 мг/кг за тією ж схемою [</w:t>
      </w:r>
      <w:r w:rsidRPr="007858BF">
        <w:rPr>
          <w:rFonts w:ascii="Times New Roman" w:hAnsi="Times New Roman"/>
          <w:color w:val="000000"/>
          <w:sz w:val="28"/>
          <w:szCs w:val="28"/>
          <w:lang w:val="ru-RU"/>
        </w:rPr>
        <w:t>68</w:t>
      </w:r>
      <w:r w:rsidRPr="007858BF">
        <w:rPr>
          <w:rFonts w:ascii="Times New Roman" w:hAnsi="Times New Roman"/>
          <w:color w:val="000000"/>
          <w:sz w:val="28"/>
          <w:szCs w:val="28"/>
        </w:rPr>
        <w:t xml:space="preserve">]. </w:t>
      </w:r>
    </w:p>
    <w:p w:rsidR="0053026B" w:rsidRDefault="0053026B" w:rsidP="008A6512">
      <w:pPr>
        <w:spacing w:line="408" w:lineRule="auto"/>
        <w:ind w:firstLine="567"/>
        <w:jc w:val="both"/>
        <w:rPr>
          <w:rFonts w:ascii="Times New Roman" w:hAnsi="Times New Roman"/>
          <w:color w:val="000000"/>
          <w:sz w:val="28"/>
          <w:szCs w:val="28"/>
        </w:rPr>
      </w:pPr>
      <w:r w:rsidRPr="007858BF">
        <w:rPr>
          <w:rFonts w:ascii="Times New Roman" w:hAnsi="Times New Roman"/>
          <w:color w:val="000000"/>
          <w:sz w:val="28"/>
          <w:szCs w:val="28"/>
        </w:rPr>
        <w:t>В умовах фторидної інтоксикації яктон вводили за 1 годину до введення натрію фториду і фторурацилу при експозиції фторидів 70 хвилин. Декапітацію тварин проводили під легким ефірним наркозом.</w:t>
      </w:r>
    </w:p>
    <w:p w:rsidR="0053026B" w:rsidRPr="00C10625" w:rsidRDefault="0053026B" w:rsidP="008C4FC4">
      <w:pPr>
        <w:spacing w:line="408" w:lineRule="auto"/>
        <w:ind w:firstLine="567"/>
        <w:jc w:val="both"/>
        <w:rPr>
          <w:rFonts w:ascii="Times New Roman" w:hAnsi="Times New Roman"/>
          <w:color w:val="000000"/>
          <w:sz w:val="28"/>
          <w:szCs w:val="28"/>
        </w:rPr>
      </w:pPr>
      <w:r w:rsidRPr="008C4FC4">
        <w:rPr>
          <w:rFonts w:ascii="Times New Roman" w:hAnsi="Times New Roman"/>
          <w:color w:val="000000"/>
          <w:sz w:val="28"/>
          <w:szCs w:val="28"/>
        </w:rPr>
        <w:t>Відібрані та попередньо індивідуально позначені тварини розподіляли на групи за методом випадкового вибору з використанням таблиці випадкових номерів [</w:t>
      </w:r>
      <w:r w:rsidRPr="00266CAE">
        <w:rPr>
          <w:rFonts w:ascii="Times New Roman" w:hAnsi="Times New Roman"/>
          <w:bCs/>
          <w:color w:val="000000"/>
          <w:sz w:val="28"/>
          <w:szCs w:val="28"/>
        </w:rPr>
        <w:t>67</w:t>
      </w:r>
      <w:r w:rsidRPr="008C4FC4">
        <w:rPr>
          <w:rFonts w:ascii="Times New Roman" w:hAnsi="Times New Roman"/>
          <w:color w:val="000000"/>
          <w:sz w:val="28"/>
          <w:szCs w:val="28"/>
        </w:rPr>
        <w:t>]. Перед використан</w:t>
      </w:r>
      <w:r>
        <w:rPr>
          <w:rFonts w:ascii="Times New Roman" w:hAnsi="Times New Roman"/>
          <w:color w:val="000000"/>
          <w:sz w:val="28"/>
          <w:szCs w:val="28"/>
        </w:rPr>
        <w:t>н</w:t>
      </w:r>
      <w:r w:rsidRPr="008C4FC4">
        <w:rPr>
          <w:rFonts w:ascii="Times New Roman" w:hAnsi="Times New Roman"/>
          <w:color w:val="000000"/>
          <w:sz w:val="28"/>
          <w:szCs w:val="28"/>
        </w:rPr>
        <w:t>ям в експерименті усіх тварин акліматизовували в умовах віварію не менше як 14 діб. Експеримент тривав  від 1 до 30 днів. Препарати вводили внутрішньоочеревинно 1 раз на добу через орогастральний гнучкий зонд.</w:t>
      </w:r>
    </w:p>
    <w:p w:rsidR="0053026B" w:rsidRDefault="0053026B" w:rsidP="00693223">
      <w:pPr>
        <w:pStyle w:val="NoSpacing"/>
        <w:spacing w:line="408" w:lineRule="auto"/>
        <w:ind w:firstLine="567"/>
        <w:jc w:val="center"/>
        <w:rPr>
          <w:rFonts w:ascii="Times New Roman" w:hAnsi="Times New Roman"/>
          <w:sz w:val="28"/>
          <w:szCs w:val="28"/>
        </w:rPr>
      </w:pPr>
      <w:r>
        <w:rPr>
          <w:rFonts w:ascii="Times New Roman" w:hAnsi="Times New Roman"/>
          <w:b/>
          <w:sz w:val="28"/>
          <w:szCs w:val="28"/>
        </w:rPr>
        <w:t>2.5. Об</w:t>
      </w:r>
      <w:r w:rsidRPr="00AA675B">
        <w:rPr>
          <w:rFonts w:ascii="Times New Roman" w:hAnsi="Times New Roman"/>
          <w:b/>
          <w:sz w:val="28"/>
          <w:szCs w:val="28"/>
        </w:rPr>
        <w:t>ґ</w:t>
      </w:r>
      <w:r w:rsidRPr="007858BF">
        <w:rPr>
          <w:rFonts w:ascii="Times New Roman" w:hAnsi="Times New Roman"/>
          <w:b/>
          <w:sz w:val="28"/>
          <w:szCs w:val="28"/>
        </w:rPr>
        <w:t>рунтування ефективних доз</w:t>
      </w:r>
      <w:bookmarkEnd w:id="1"/>
    </w:p>
    <w:p w:rsidR="0053026B" w:rsidRPr="007858BF" w:rsidRDefault="0053026B" w:rsidP="00123952">
      <w:pPr>
        <w:pStyle w:val="NoSpacing"/>
        <w:spacing w:line="408" w:lineRule="auto"/>
        <w:ind w:firstLine="567"/>
        <w:jc w:val="both"/>
        <w:rPr>
          <w:rFonts w:ascii="Times New Roman" w:hAnsi="Times New Roman"/>
          <w:sz w:val="28"/>
          <w:szCs w:val="28"/>
        </w:rPr>
      </w:pPr>
      <w:r w:rsidRPr="007858BF">
        <w:rPr>
          <w:rFonts w:ascii="Times New Roman" w:hAnsi="Times New Roman"/>
          <w:sz w:val="28"/>
          <w:szCs w:val="28"/>
        </w:rPr>
        <w:t>Дози лікарських засобів визначали застосуванням даних препаратів в експериментальних дослідженнях: доза яктону для щурів складала 357 мг/кг</w:t>
      </w:r>
      <w:r>
        <w:rPr>
          <w:rFonts w:ascii="Times New Roman" w:hAnsi="Times New Roman"/>
          <w:sz w:val="28"/>
          <w:szCs w:val="28"/>
        </w:rPr>
        <w:t xml:space="preserve"> (2% розчин)</w:t>
      </w:r>
      <w:r w:rsidRPr="007858BF">
        <w:rPr>
          <w:rFonts w:ascii="Times New Roman" w:hAnsi="Times New Roman"/>
          <w:sz w:val="28"/>
          <w:szCs w:val="28"/>
        </w:rPr>
        <w:t>, для мишей – 140 мг/кг,</w:t>
      </w:r>
      <w:r w:rsidRPr="00DC2FE7">
        <w:rPr>
          <w:rFonts w:ascii="Times New Roman" w:hAnsi="Times New Roman"/>
          <w:sz w:val="28"/>
          <w:szCs w:val="28"/>
        </w:rPr>
        <w:t xml:space="preserve"> </w:t>
      </w:r>
      <w:r w:rsidRPr="007858BF">
        <w:rPr>
          <w:rFonts w:ascii="Times New Roman" w:hAnsi="Times New Roman"/>
          <w:sz w:val="28"/>
          <w:szCs w:val="28"/>
        </w:rPr>
        <w:t>280</w:t>
      </w:r>
      <w:r>
        <w:rPr>
          <w:rFonts w:ascii="Times New Roman" w:hAnsi="Times New Roman"/>
          <w:sz w:val="28"/>
          <w:szCs w:val="28"/>
        </w:rPr>
        <w:t xml:space="preserve"> </w:t>
      </w:r>
      <w:r w:rsidRPr="007858BF">
        <w:rPr>
          <w:rFonts w:ascii="Times New Roman" w:hAnsi="Times New Roman"/>
          <w:sz w:val="28"/>
          <w:szCs w:val="28"/>
        </w:rPr>
        <w:t>мг/кг</w:t>
      </w:r>
      <w:r>
        <w:rPr>
          <w:rFonts w:ascii="Times New Roman" w:hAnsi="Times New Roman"/>
          <w:sz w:val="28"/>
          <w:szCs w:val="28"/>
        </w:rPr>
        <w:t>.</w:t>
      </w:r>
      <w:r w:rsidRPr="007858BF">
        <w:rPr>
          <w:rFonts w:ascii="Times New Roman" w:hAnsi="Times New Roman"/>
          <w:sz w:val="28"/>
          <w:szCs w:val="28"/>
        </w:rPr>
        <w:t xml:space="preserve"> Доза яктону в експериментах на кролях являла 560 мг/кг і була розрахована згідно методичних рекомендацій ДЕЦ МОЗ України з урахуванням видової чутливості </w:t>
      </w:r>
      <w:r w:rsidRPr="007858BF">
        <w:rPr>
          <w:rFonts w:ascii="Times New Roman" w:hAnsi="Times New Roman"/>
          <w:color w:val="000000"/>
          <w:sz w:val="28"/>
          <w:szCs w:val="28"/>
        </w:rPr>
        <w:t xml:space="preserve">[165], </w:t>
      </w:r>
      <w:r w:rsidRPr="007858BF">
        <w:rPr>
          <w:rFonts w:ascii="Times New Roman" w:hAnsi="Times New Roman"/>
          <w:sz w:val="28"/>
          <w:szCs w:val="28"/>
        </w:rPr>
        <w:t>а мексикору – 50 мг/кг [</w:t>
      </w:r>
      <w:r w:rsidRPr="007858BF">
        <w:rPr>
          <w:rFonts w:ascii="Times New Roman" w:hAnsi="Times New Roman"/>
          <w:color w:val="000000"/>
          <w:sz w:val="28"/>
          <w:szCs w:val="28"/>
        </w:rPr>
        <w:t>68</w:t>
      </w:r>
      <w:r w:rsidRPr="007858BF">
        <w:rPr>
          <w:rFonts w:ascii="Times New Roman" w:hAnsi="Times New Roman"/>
          <w:sz w:val="28"/>
          <w:szCs w:val="28"/>
        </w:rPr>
        <w:t>].</w:t>
      </w:r>
      <w:bookmarkStart w:id="2" w:name="_Toc227128817"/>
    </w:p>
    <w:bookmarkEnd w:id="2"/>
    <w:p w:rsidR="0053026B" w:rsidRDefault="0053026B" w:rsidP="00693223">
      <w:pPr>
        <w:tabs>
          <w:tab w:val="left" w:pos="540"/>
        </w:tabs>
        <w:spacing w:line="408" w:lineRule="auto"/>
        <w:jc w:val="center"/>
        <w:rPr>
          <w:rFonts w:ascii="Times New Roman" w:hAnsi="Times New Roman"/>
          <w:b/>
          <w:sz w:val="28"/>
          <w:szCs w:val="28"/>
        </w:rPr>
      </w:pPr>
      <w:r>
        <w:rPr>
          <w:rFonts w:ascii="Times New Roman" w:hAnsi="Times New Roman"/>
          <w:b/>
          <w:sz w:val="28"/>
          <w:szCs w:val="28"/>
        </w:rPr>
        <w:t>2.6</w:t>
      </w:r>
      <w:r w:rsidRPr="007858BF">
        <w:rPr>
          <w:rFonts w:ascii="Times New Roman" w:hAnsi="Times New Roman"/>
          <w:b/>
          <w:sz w:val="28"/>
          <w:szCs w:val="28"/>
        </w:rPr>
        <w:t>. Визначення впливу яктону на показники ка</w:t>
      </w:r>
      <w:r>
        <w:rPr>
          <w:rFonts w:ascii="Times New Roman" w:hAnsi="Times New Roman"/>
          <w:b/>
          <w:sz w:val="28"/>
          <w:szCs w:val="28"/>
        </w:rPr>
        <w:t>рдіо- і системної гемодинаміки</w:t>
      </w:r>
    </w:p>
    <w:p w:rsidR="0053026B" w:rsidRPr="00C3310A" w:rsidRDefault="0053026B" w:rsidP="00C3310A">
      <w:pPr>
        <w:tabs>
          <w:tab w:val="left" w:pos="540"/>
        </w:tabs>
        <w:spacing w:line="408" w:lineRule="auto"/>
        <w:jc w:val="both"/>
        <w:rPr>
          <w:rFonts w:ascii="Times New Roman" w:hAnsi="Times New Roman"/>
          <w:b/>
          <w:sz w:val="28"/>
          <w:szCs w:val="28"/>
        </w:rPr>
      </w:pPr>
      <w:r w:rsidRPr="007858BF">
        <w:rPr>
          <w:rFonts w:ascii="Times New Roman" w:hAnsi="Times New Roman"/>
          <w:sz w:val="28"/>
          <w:szCs w:val="28"/>
        </w:rPr>
        <w:t xml:space="preserve">Дослідження проведені згідно рекомендацій Державного </w:t>
      </w:r>
      <w:r>
        <w:rPr>
          <w:rFonts w:ascii="Times New Roman" w:hAnsi="Times New Roman"/>
          <w:sz w:val="28"/>
          <w:szCs w:val="28"/>
        </w:rPr>
        <w:t>експертного</w:t>
      </w:r>
      <w:r w:rsidRPr="007858BF">
        <w:rPr>
          <w:rFonts w:ascii="Times New Roman" w:hAnsi="Times New Roman"/>
          <w:sz w:val="28"/>
          <w:szCs w:val="28"/>
        </w:rPr>
        <w:t xml:space="preserve"> центру МОЗ України [</w:t>
      </w:r>
      <w:r w:rsidRPr="007858BF">
        <w:rPr>
          <w:rFonts w:ascii="Times New Roman" w:hAnsi="Times New Roman"/>
          <w:sz w:val="28"/>
          <w:szCs w:val="28"/>
          <w:lang w:val="ru-RU"/>
        </w:rPr>
        <w:t>123</w:t>
      </w:r>
      <w:r w:rsidRPr="007858BF">
        <w:rPr>
          <w:rFonts w:ascii="Times New Roman" w:hAnsi="Times New Roman"/>
          <w:sz w:val="28"/>
          <w:szCs w:val="28"/>
        </w:rPr>
        <w:t xml:space="preserve">]. Експериментальні дослідження </w:t>
      </w:r>
      <w:r>
        <w:rPr>
          <w:rFonts w:ascii="Times New Roman" w:hAnsi="Times New Roman"/>
          <w:sz w:val="28"/>
          <w:szCs w:val="28"/>
        </w:rPr>
        <w:t>виконувались на кролях породи Шиншила масою 1,5-3,0</w:t>
      </w:r>
      <w:r w:rsidRPr="007858BF">
        <w:rPr>
          <w:rFonts w:ascii="Times New Roman" w:hAnsi="Times New Roman"/>
          <w:sz w:val="28"/>
          <w:szCs w:val="28"/>
        </w:rPr>
        <w:t xml:space="preserve"> кг. У гострому експерименті (наркоз – уретан 1г/кг) після катетеризації лівого шлуночка серця (ЛШС) реєстрували головні параметри кардіо- та системної гемодинаміки [145] – максимальний тиск лівого шлуночка (Р max.), системний артеріальний тиск (САТ), частоту серцевих скорочень (ЧСС). </w:t>
      </w:r>
    </w:p>
    <w:p w:rsidR="0053026B" w:rsidRPr="007858BF" w:rsidRDefault="0053026B" w:rsidP="00E92131">
      <w:pPr>
        <w:tabs>
          <w:tab w:val="left" w:pos="540"/>
        </w:tabs>
        <w:spacing w:line="408" w:lineRule="auto"/>
        <w:jc w:val="both"/>
        <w:rPr>
          <w:rFonts w:ascii="Times New Roman" w:hAnsi="Times New Roman"/>
          <w:sz w:val="28"/>
          <w:szCs w:val="28"/>
        </w:rPr>
      </w:pPr>
      <w:r w:rsidRPr="007858BF">
        <w:rPr>
          <w:rFonts w:ascii="Times New Roman" w:hAnsi="Times New Roman"/>
          <w:sz w:val="28"/>
          <w:szCs w:val="28"/>
        </w:rPr>
        <w:tab/>
        <w:t>Усі показники реєстрували на приладі НР VIRIKUA component Monitoring System (Hewlet Packard, Німеччина), також розраховували серцевий індекс (СІ, мл/м</w:t>
      </w:r>
      <w:r w:rsidRPr="007858BF">
        <w:rPr>
          <w:rFonts w:ascii="Times New Roman" w:hAnsi="Times New Roman"/>
          <w:sz w:val="28"/>
          <w:szCs w:val="28"/>
          <w:vertAlign w:val="superscript"/>
        </w:rPr>
        <w:t>2</w:t>
      </w:r>
      <w:r w:rsidRPr="007858BF">
        <w:rPr>
          <w:rFonts w:ascii="Times New Roman" w:hAnsi="Times New Roman"/>
          <w:sz w:val="28"/>
          <w:szCs w:val="28"/>
        </w:rPr>
        <w:t>/хв), систолічний індекс (СиІ, мл/м</w:t>
      </w:r>
      <w:r w:rsidRPr="007858BF">
        <w:rPr>
          <w:rFonts w:ascii="Times New Roman" w:hAnsi="Times New Roman"/>
          <w:sz w:val="28"/>
          <w:szCs w:val="28"/>
          <w:vertAlign w:val="superscript"/>
        </w:rPr>
        <w:t>2</w:t>
      </w:r>
      <w:r w:rsidRPr="007858BF">
        <w:rPr>
          <w:rFonts w:ascii="Times New Roman" w:hAnsi="Times New Roman"/>
          <w:sz w:val="28"/>
          <w:szCs w:val="28"/>
        </w:rPr>
        <w:t>хв), робочий ударний індекс лівого шлуночка (РІЛШ, кгм/м</w:t>
      </w:r>
      <w:r w:rsidRPr="007858BF">
        <w:rPr>
          <w:rFonts w:ascii="Times New Roman" w:hAnsi="Times New Roman"/>
          <w:sz w:val="28"/>
          <w:szCs w:val="28"/>
          <w:vertAlign w:val="superscript"/>
        </w:rPr>
        <w:t>2</w:t>
      </w:r>
      <w:r w:rsidRPr="007858BF">
        <w:rPr>
          <w:rFonts w:ascii="Times New Roman" w:hAnsi="Times New Roman"/>
          <w:sz w:val="28"/>
          <w:szCs w:val="28"/>
        </w:rPr>
        <w:t>/хв), дебіт серця (Д, мл/с), ударний об’єм крові (УОК, мл), хвилинний об’єм крові (ХОК, мл/хв), загальний периферичний опір (ЗПО, дм/см</w:t>
      </w:r>
      <w:r w:rsidRPr="007858BF">
        <w:rPr>
          <w:rFonts w:ascii="Times New Roman" w:hAnsi="Times New Roman"/>
          <w:sz w:val="28"/>
          <w:szCs w:val="28"/>
          <w:vertAlign w:val="superscript"/>
        </w:rPr>
        <w:t>2</w:t>
      </w:r>
      <w:r w:rsidRPr="007858BF">
        <w:rPr>
          <w:rFonts w:ascii="Times New Roman" w:hAnsi="Times New Roman"/>
          <w:sz w:val="28"/>
          <w:szCs w:val="28"/>
        </w:rPr>
        <w:t xml:space="preserve">). </w:t>
      </w:r>
    </w:p>
    <w:p w:rsidR="0053026B" w:rsidRPr="007858BF" w:rsidRDefault="0053026B" w:rsidP="00E92131">
      <w:pPr>
        <w:tabs>
          <w:tab w:val="left" w:pos="540"/>
        </w:tabs>
        <w:spacing w:line="408" w:lineRule="auto"/>
        <w:jc w:val="both"/>
        <w:rPr>
          <w:rFonts w:ascii="Times New Roman" w:hAnsi="Times New Roman"/>
          <w:sz w:val="28"/>
          <w:szCs w:val="28"/>
        </w:rPr>
      </w:pPr>
      <w:r w:rsidRPr="007858BF">
        <w:rPr>
          <w:rFonts w:ascii="Times New Roman" w:hAnsi="Times New Roman"/>
          <w:sz w:val="28"/>
          <w:szCs w:val="28"/>
        </w:rPr>
        <w:tab/>
        <w:t>Доксорубіцинову кардіоміопатію моделювали на кролях при внутрішньовенному введенні доксорубіцину-КМП протягом 5 тижнів у дозі 5 мг/кг. Одночасно перед введенням доксорубіцину за 1 годину внутрішньовенно вводили яктон у дозі 560 мг/кг.</w:t>
      </w:r>
    </w:p>
    <w:p w:rsidR="0053026B" w:rsidRPr="007858BF" w:rsidRDefault="0053026B" w:rsidP="00E92131">
      <w:pPr>
        <w:tabs>
          <w:tab w:val="left" w:pos="540"/>
        </w:tabs>
        <w:spacing w:line="408" w:lineRule="auto"/>
        <w:jc w:val="both"/>
        <w:rPr>
          <w:rFonts w:ascii="Times New Roman" w:hAnsi="Times New Roman"/>
          <w:sz w:val="28"/>
          <w:szCs w:val="28"/>
        </w:rPr>
      </w:pPr>
      <w:r w:rsidRPr="007858BF">
        <w:rPr>
          <w:rFonts w:ascii="Times New Roman" w:hAnsi="Times New Roman"/>
          <w:sz w:val="28"/>
          <w:szCs w:val="28"/>
        </w:rPr>
        <w:tab/>
        <w:t>Фторидну інтоксикацію викликали одноразовим внутрішньовенним введенням натрію фториду в дозі 20 мг/кг кролям при експозиції 40 хв. Одночасно перед введенням натрію фториду за 1 годину внутрішньовенно вводили яктон у дозі 560 мг/кг.</w:t>
      </w:r>
    </w:p>
    <w:p w:rsidR="0053026B" w:rsidRDefault="0053026B" w:rsidP="00693223">
      <w:pPr>
        <w:tabs>
          <w:tab w:val="left" w:pos="540"/>
        </w:tabs>
        <w:spacing w:line="408" w:lineRule="auto"/>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7</w:t>
      </w:r>
      <w:r w:rsidRPr="007858BF">
        <w:rPr>
          <w:rFonts w:ascii="Times New Roman" w:hAnsi="Times New Roman"/>
          <w:b/>
          <w:bCs/>
          <w:sz w:val="28"/>
          <w:szCs w:val="28"/>
        </w:rPr>
        <w:t>. Визначення детоксикуючої функції печінки</w:t>
      </w:r>
    </w:p>
    <w:p w:rsidR="0053026B" w:rsidRPr="007858BF" w:rsidRDefault="0053026B" w:rsidP="00E92131">
      <w:pPr>
        <w:tabs>
          <w:tab w:val="left" w:pos="540"/>
        </w:tabs>
        <w:spacing w:line="408" w:lineRule="auto"/>
        <w:jc w:val="both"/>
        <w:rPr>
          <w:rFonts w:ascii="Times New Roman" w:hAnsi="Times New Roman"/>
          <w:bCs/>
          <w:sz w:val="28"/>
          <w:szCs w:val="28"/>
        </w:rPr>
      </w:pPr>
      <w:r w:rsidRPr="007858BF">
        <w:rPr>
          <w:rFonts w:ascii="Times New Roman" w:hAnsi="Times New Roman"/>
          <w:bCs/>
          <w:sz w:val="28"/>
          <w:szCs w:val="28"/>
        </w:rPr>
        <w:t>З метою визначення детоксикуючої властивості печінки білим щурам внутрішньоочеревинно ввод</w:t>
      </w:r>
      <w:r>
        <w:rPr>
          <w:rFonts w:ascii="Times New Roman" w:hAnsi="Times New Roman"/>
          <w:bCs/>
          <w:sz w:val="28"/>
          <w:szCs w:val="28"/>
        </w:rPr>
        <w:t>или</w:t>
      </w:r>
      <w:r w:rsidRPr="007858BF">
        <w:rPr>
          <w:rFonts w:ascii="Times New Roman" w:hAnsi="Times New Roman"/>
          <w:bCs/>
          <w:sz w:val="28"/>
          <w:szCs w:val="28"/>
        </w:rPr>
        <w:t xml:space="preserve"> 1% розчин тіопенталу натрію в дозі 80</w:t>
      </w:r>
      <w:r>
        <w:rPr>
          <w:rFonts w:ascii="Times New Roman" w:hAnsi="Times New Roman"/>
          <w:bCs/>
          <w:sz w:val="28"/>
          <w:szCs w:val="28"/>
        </w:rPr>
        <w:t xml:space="preserve"> </w:t>
      </w:r>
      <w:r w:rsidRPr="007858BF">
        <w:rPr>
          <w:rFonts w:ascii="Times New Roman" w:hAnsi="Times New Roman"/>
          <w:bCs/>
          <w:sz w:val="28"/>
          <w:szCs w:val="28"/>
        </w:rPr>
        <w:t>мг/кг, слідку</w:t>
      </w:r>
      <w:r>
        <w:rPr>
          <w:rFonts w:ascii="Times New Roman" w:hAnsi="Times New Roman"/>
          <w:bCs/>
          <w:sz w:val="28"/>
          <w:szCs w:val="28"/>
        </w:rPr>
        <w:t>вали</w:t>
      </w:r>
      <w:r w:rsidRPr="007858BF">
        <w:rPr>
          <w:rFonts w:ascii="Times New Roman" w:hAnsi="Times New Roman"/>
          <w:bCs/>
          <w:sz w:val="28"/>
          <w:szCs w:val="28"/>
        </w:rPr>
        <w:t xml:space="preserve"> за тривалістю бокового положення інтактних тварин.Підвищення тривалості тіопенталового сну свідчи</w:t>
      </w:r>
      <w:r>
        <w:rPr>
          <w:rFonts w:ascii="Times New Roman" w:hAnsi="Times New Roman"/>
          <w:bCs/>
          <w:sz w:val="28"/>
          <w:szCs w:val="28"/>
        </w:rPr>
        <w:t>ло</w:t>
      </w:r>
      <w:r w:rsidRPr="007858BF">
        <w:rPr>
          <w:rFonts w:ascii="Times New Roman" w:hAnsi="Times New Roman"/>
          <w:bCs/>
          <w:sz w:val="28"/>
          <w:szCs w:val="28"/>
        </w:rPr>
        <w:t xml:space="preserve"> про зниження детоксикуючої властивості печінки, скорочення- про підвищення</w:t>
      </w:r>
      <w:r>
        <w:rPr>
          <w:rFonts w:ascii="Times New Roman" w:hAnsi="Times New Roman"/>
          <w:bCs/>
          <w:sz w:val="28"/>
          <w:szCs w:val="28"/>
        </w:rPr>
        <w:t xml:space="preserve"> </w:t>
      </w:r>
      <w:r w:rsidRPr="007858BF">
        <w:rPr>
          <w:rFonts w:ascii="Times New Roman" w:hAnsi="Times New Roman"/>
          <w:bCs/>
          <w:sz w:val="28"/>
          <w:szCs w:val="28"/>
        </w:rPr>
        <w:t xml:space="preserve">[123]. </w:t>
      </w:r>
    </w:p>
    <w:p w:rsidR="0053026B" w:rsidRPr="007858BF" w:rsidRDefault="0053026B" w:rsidP="00E92131">
      <w:pPr>
        <w:tabs>
          <w:tab w:val="left" w:pos="540"/>
        </w:tabs>
        <w:spacing w:line="408" w:lineRule="auto"/>
        <w:jc w:val="both"/>
        <w:rPr>
          <w:rFonts w:ascii="Times New Roman" w:hAnsi="Times New Roman"/>
          <w:bCs/>
          <w:sz w:val="28"/>
          <w:szCs w:val="28"/>
        </w:rPr>
      </w:pPr>
      <w:r w:rsidRPr="007858BF">
        <w:rPr>
          <w:rFonts w:ascii="Times New Roman" w:hAnsi="Times New Roman"/>
          <w:bCs/>
          <w:sz w:val="28"/>
          <w:szCs w:val="28"/>
        </w:rPr>
        <w:tab/>
        <w:t>Доксорубіцин вводили щурам внутрішньоочеревинно в дозі 30мг/кг, фторурацил в дозі</w:t>
      </w:r>
      <w:r>
        <w:rPr>
          <w:rFonts w:ascii="Times New Roman" w:hAnsi="Times New Roman"/>
          <w:bCs/>
          <w:sz w:val="28"/>
          <w:szCs w:val="28"/>
        </w:rPr>
        <w:t xml:space="preserve"> – </w:t>
      </w:r>
      <w:r w:rsidRPr="007858BF">
        <w:rPr>
          <w:rFonts w:ascii="Times New Roman" w:hAnsi="Times New Roman"/>
          <w:bCs/>
          <w:sz w:val="28"/>
          <w:szCs w:val="28"/>
        </w:rPr>
        <w:t>180 мг/кг, натрію фторид</w:t>
      </w:r>
      <w:r>
        <w:rPr>
          <w:rFonts w:ascii="Times New Roman" w:hAnsi="Times New Roman"/>
          <w:bCs/>
          <w:sz w:val="28"/>
          <w:szCs w:val="28"/>
        </w:rPr>
        <w:t xml:space="preserve"> – </w:t>
      </w:r>
      <w:r w:rsidRPr="007858BF">
        <w:rPr>
          <w:rFonts w:ascii="Times New Roman" w:hAnsi="Times New Roman"/>
          <w:bCs/>
          <w:sz w:val="28"/>
          <w:szCs w:val="28"/>
        </w:rPr>
        <w:t>10</w:t>
      </w:r>
      <w:r>
        <w:rPr>
          <w:rFonts w:ascii="Times New Roman" w:hAnsi="Times New Roman"/>
          <w:bCs/>
          <w:sz w:val="28"/>
          <w:szCs w:val="28"/>
        </w:rPr>
        <w:t xml:space="preserve"> </w:t>
      </w:r>
      <w:r w:rsidRPr="007858BF">
        <w:rPr>
          <w:rFonts w:ascii="Times New Roman" w:hAnsi="Times New Roman"/>
          <w:bCs/>
          <w:sz w:val="28"/>
          <w:szCs w:val="28"/>
        </w:rPr>
        <w:t>мг/кг</w:t>
      </w:r>
      <w:r w:rsidRPr="007A2657">
        <w:rPr>
          <w:rFonts w:ascii="Times New Roman" w:hAnsi="Times New Roman"/>
          <w:bCs/>
          <w:sz w:val="28"/>
          <w:szCs w:val="28"/>
        </w:rPr>
        <w:t xml:space="preserve"> </w:t>
      </w:r>
      <w:r w:rsidRPr="007858BF">
        <w:rPr>
          <w:rFonts w:ascii="Times New Roman" w:hAnsi="Times New Roman"/>
          <w:bCs/>
          <w:sz w:val="28"/>
          <w:szCs w:val="28"/>
        </w:rPr>
        <w:t>за годину до тіопенталу натрію. Яктон вводили внутрішньошлунково в дозі 357</w:t>
      </w:r>
      <w:r>
        <w:rPr>
          <w:rFonts w:ascii="Times New Roman" w:hAnsi="Times New Roman"/>
          <w:bCs/>
          <w:sz w:val="28"/>
          <w:szCs w:val="28"/>
        </w:rPr>
        <w:t xml:space="preserve"> </w:t>
      </w:r>
      <w:r w:rsidRPr="007858BF">
        <w:rPr>
          <w:rFonts w:ascii="Times New Roman" w:hAnsi="Times New Roman"/>
          <w:bCs/>
          <w:sz w:val="28"/>
          <w:szCs w:val="28"/>
        </w:rPr>
        <w:t>мг/кг за 1 годину до токсикантів.</w:t>
      </w:r>
    </w:p>
    <w:p w:rsidR="0053026B" w:rsidRDefault="0053026B" w:rsidP="00693223">
      <w:pPr>
        <w:tabs>
          <w:tab w:val="left" w:pos="851"/>
        </w:tabs>
        <w:spacing w:line="408" w:lineRule="auto"/>
        <w:jc w:val="center"/>
        <w:rPr>
          <w:rFonts w:ascii="Times New Roman" w:hAnsi="Times New Roman"/>
          <w:sz w:val="28"/>
          <w:szCs w:val="28"/>
        </w:rPr>
      </w:pPr>
      <w:r w:rsidRPr="007858BF">
        <w:rPr>
          <w:rFonts w:ascii="Times New Roman" w:hAnsi="Times New Roman"/>
          <w:b/>
          <w:sz w:val="28"/>
          <w:szCs w:val="28"/>
        </w:rPr>
        <w:t>2.</w:t>
      </w:r>
      <w:r>
        <w:rPr>
          <w:rFonts w:ascii="Times New Roman" w:hAnsi="Times New Roman"/>
          <w:b/>
          <w:sz w:val="28"/>
          <w:szCs w:val="28"/>
        </w:rPr>
        <w:t xml:space="preserve">8. </w:t>
      </w:r>
      <w:r w:rsidRPr="007858BF">
        <w:rPr>
          <w:rFonts w:ascii="Times New Roman" w:hAnsi="Times New Roman"/>
          <w:b/>
          <w:sz w:val="28"/>
          <w:szCs w:val="28"/>
        </w:rPr>
        <w:t>Біохімічні методи дослідження</w:t>
      </w:r>
    </w:p>
    <w:p w:rsidR="0053026B" w:rsidRPr="00654288" w:rsidRDefault="0053026B" w:rsidP="00654288">
      <w:pPr>
        <w:tabs>
          <w:tab w:val="left" w:pos="851"/>
        </w:tabs>
        <w:spacing w:line="408" w:lineRule="auto"/>
        <w:jc w:val="both"/>
        <w:rPr>
          <w:rFonts w:ascii="Times New Roman" w:hAnsi="Times New Roman"/>
          <w:sz w:val="28"/>
          <w:szCs w:val="28"/>
        </w:rPr>
      </w:pPr>
      <w:r>
        <w:rPr>
          <w:rFonts w:ascii="Times New Roman" w:hAnsi="Times New Roman"/>
          <w:sz w:val="28"/>
          <w:szCs w:val="28"/>
        </w:rPr>
        <w:tab/>
      </w:r>
      <w:r w:rsidRPr="00654288">
        <w:rPr>
          <w:rFonts w:ascii="Times New Roman" w:hAnsi="Times New Roman"/>
          <w:sz w:val="28"/>
          <w:szCs w:val="28"/>
        </w:rPr>
        <w:t xml:space="preserve">Біохімічні дослідження проводилися на кафедрі фармакології та </w:t>
      </w:r>
      <w:r>
        <w:rPr>
          <w:rFonts w:ascii="Times New Roman" w:hAnsi="Times New Roman"/>
          <w:sz w:val="28"/>
          <w:szCs w:val="28"/>
        </w:rPr>
        <w:t>медичної</w:t>
      </w:r>
      <w:r w:rsidRPr="00654288">
        <w:rPr>
          <w:rFonts w:ascii="Times New Roman" w:hAnsi="Times New Roman"/>
          <w:sz w:val="28"/>
          <w:szCs w:val="28"/>
        </w:rPr>
        <w:t xml:space="preserve"> рецептури Запорізького державного медичного університету (зав. кафедри – професор Белєнічев І.Ф.).</w:t>
      </w:r>
    </w:p>
    <w:p w:rsidR="0053026B" w:rsidRPr="007858BF" w:rsidRDefault="0053026B" w:rsidP="004D6FDC">
      <w:pPr>
        <w:tabs>
          <w:tab w:val="left" w:pos="851"/>
        </w:tabs>
        <w:spacing w:line="408" w:lineRule="auto"/>
        <w:jc w:val="both"/>
        <w:rPr>
          <w:rFonts w:ascii="Times New Roman" w:hAnsi="Times New Roman"/>
          <w:sz w:val="28"/>
          <w:szCs w:val="28"/>
        </w:rPr>
      </w:pPr>
      <w:r>
        <w:rPr>
          <w:rFonts w:ascii="Times New Roman" w:hAnsi="Times New Roman"/>
          <w:sz w:val="28"/>
          <w:szCs w:val="28"/>
        </w:rPr>
        <w:tab/>
      </w:r>
      <w:r w:rsidRPr="007858BF">
        <w:rPr>
          <w:rFonts w:ascii="Times New Roman" w:hAnsi="Times New Roman"/>
          <w:sz w:val="28"/>
          <w:szCs w:val="28"/>
        </w:rPr>
        <w:t>Для біохімічних методів дослідження тканини серця гомогенізували на холоді, в сольовому ізотонічному середовищі (0,15МKCl) при температурі +4°С за допомогою скляного гомо</w:t>
      </w:r>
      <w:r>
        <w:rPr>
          <w:rFonts w:ascii="Times New Roman" w:hAnsi="Times New Roman"/>
          <w:sz w:val="28"/>
          <w:szCs w:val="28"/>
        </w:rPr>
        <w:t>генізатора, в співвідношенні  тканина</w:t>
      </w:r>
      <w:r w:rsidRPr="007858BF">
        <w:rPr>
          <w:rFonts w:ascii="Times New Roman" w:hAnsi="Times New Roman"/>
          <w:sz w:val="28"/>
          <w:szCs w:val="28"/>
        </w:rPr>
        <w:t>-сольовий розчин 1:40. Безбілковий екстракт отримували додаванням гомогена</w:t>
      </w:r>
      <w:r>
        <w:rPr>
          <w:rFonts w:ascii="Times New Roman" w:hAnsi="Times New Roman"/>
          <w:sz w:val="28"/>
          <w:szCs w:val="28"/>
        </w:rPr>
        <w:t>та</w:t>
      </w:r>
      <w:r w:rsidRPr="007858BF">
        <w:rPr>
          <w:rFonts w:ascii="Times New Roman" w:hAnsi="Times New Roman"/>
          <w:sz w:val="28"/>
          <w:szCs w:val="28"/>
        </w:rPr>
        <w:t xml:space="preserve"> тканини серця в хлоридну кислоту (0,6М) з подальшою нейтралізацією 5,0М Калію карбонатом.</w:t>
      </w:r>
    </w:p>
    <w:p w:rsidR="0053026B" w:rsidRDefault="0053026B" w:rsidP="00C10625">
      <w:pPr>
        <w:tabs>
          <w:tab w:val="left" w:pos="851"/>
        </w:tabs>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 Мітохондріальну фракцію виділяли методом диференційного центрифугування в рефрижераторній центрифузі Sigma</w:t>
      </w:r>
      <w:r w:rsidRPr="007A2657">
        <w:rPr>
          <w:rFonts w:ascii="Times New Roman" w:hAnsi="Times New Roman"/>
          <w:sz w:val="28"/>
          <w:szCs w:val="28"/>
        </w:rPr>
        <w:t xml:space="preserve"> </w:t>
      </w:r>
      <w:r>
        <w:rPr>
          <w:rFonts w:ascii="Times New Roman" w:hAnsi="Times New Roman"/>
          <w:sz w:val="28"/>
          <w:szCs w:val="28"/>
        </w:rPr>
        <w:t>(Німеччина). Для очищення мітохондріальної фракції від великих клітинних фрагментів попередньо проводилось центрифугування протягом 7 хвилин при 1000</w:t>
      </w:r>
      <w:r>
        <w:rPr>
          <w:rFonts w:ascii="Times New Roman" w:hAnsi="Times New Roman"/>
          <w:sz w:val="28"/>
          <w:szCs w:val="28"/>
          <w:lang w:val="en-US"/>
        </w:rPr>
        <w:t>g</w:t>
      </w:r>
      <w:r>
        <w:rPr>
          <w:rFonts w:ascii="Times New Roman" w:hAnsi="Times New Roman"/>
          <w:sz w:val="28"/>
          <w:szCs w:val="28"/>
        </w:rPr>
        <w:t>, а потім супернатант повторно центрифугували протягом 20 хвилин при 1700</w:t>
      </w:r>
      <w:r>
        <w:rPr>
          <w:rFonts w:ascii="Times New Roman" w:hAnsi="Times New Roman"/>
          <w:sz w:val="28"/>
          <w:szCs w:val="28"/>
          <w:lang w:val="en-US"/>
        </w:rPr>
        <w:t>g</w:t>
      </w:r>
      <w:r>
        <w:rPr>
          <w:rFonts w:ascii="Times New Roman" w:hAnsi="Times New Roman"/>
          <w:sz w:val="28"/>
          <w:szCs w:val="28"/>
        </w:rPr>
        <w:t xml:space="preserve">. Супернатант зливали та зберігали при </w:t>
      </w:r>
      <w:r w:rsidRPr="00ED5438">
        <w:rPr>
          <w:rFonts w:ascii="Times New Roman" w:hAnsi="Times New Roman"/>
          <w:sz w:val="28"/>
          <w:szCs w:val="28"/>
        </w:rPr>
        <w:t>-</w:t>
      </w:r>
      <w:r>
        <w:rPr>
          <w:rFonts w:ascii="Times New Roman" w:hAnsi="Times New Roman"/>
          <w:sz w:val="28"/>
          <w:szCs w:val="28"/>
        </w:rPr>
        <w:t>80°С. Осад мітохондрій ресуспендували в середовищі виділення, що містить бич</w:t>
      </w:r>
      <w:r w:rsidRPr="008200FF">
        <w:rPr>
          <w:rFonts w:ascii="Times New Roman" w:hAnsi="Times New Roman"/>
          <w:sz w:val="28"/>
          <w:szCs w:val="28"/>
        </w:rPr>
        <w:t>ачий</w:t>
      </w:r>
      <w:r>
        <w:rPr>
          <w:rFonts w:ascii="Times New Roman" w:hAnsi="Times New Roman"/>
          <w:sz w:val="28"/>
          <w:szCs w:val="28"/>
        </w:rPr>
        <w:t xml:space="preserve"> сироватковий альбумін (0,5 мг/мл) та знову осаджували протягом 10 хвилин при 17000</w:t>
      </w:r>
      <w:r>
        <w:rPr>
          <w:rFonts w:ascii="Times New Roman" w:hAnsi="Times New Roman"/>
          <w:sz w:val="28"/>
          <w:szCs w:val="28"/>
          <w:lang w:val="en-US"/>
        </w:rPr>
        <w:t>g</w:t>
      </w:r>
      <w:r>
        <w:rPr>
          <w:rFonts w:ascii="Times New Roman" w:hAnsi="Times New Roman"/>
          <w:sz w:val="28"/>
          <w:szCs w:val="28"/>
        </w:rPr>
        <w:t>.</w:t>
      </w:r>
      <w:r w:rsidRPr="007A2657">
        <w:rPr>
          <w:rFonts w:ascii="Times New Roman" w:hAnsi="Times New Roman"/>
          <w:sz w:val="28"/>
          <w:szCs w:val="28"/>
        </w:rPr>
        <w:t xml:space="preserve"> </w:t>
      </w:r>
      <w:r w:rsidRPr="00A63BBA">
        <w:rPr>
          <w:rFonts w:ascii="Times New Roman" w:hAnsi="Times New Roman"/>
          <w:sz w:val="28"/>
          <w:szCs w:val="28"/>
        </w:rPr>
        <w:t xml:space="preserve">Мітохондрії суспендували в середовищі виділення, суспензія містила 40-60 мг білка/мл. Для довготривалого зберігання мітохондрії заморожують при -80°С. Для визначення швидкості відкриття мітохондріальної пори використовували суспензію </w:t>
      </w:r>
      <w:r w:rsidRPr="00836372">
        <w:rPr>
          <w:rFonts w:ascii="Times New Roman" w:hAnsi="Times New Roman"/>
          <w:sz w:val="28"/>
          <w:szCs w:val="28"/>
        </w:rPr>
        <w:t>0,5-1,0 мг білка/мл</w:t>
      </w:r>
      <w:r w:rsidRPr="00366E3E">
        <w:rPr>
          <w:rFonts w:ascii="Times New Roman" w:hAnsi="Times New Roman"/>
          <w:sz w:val="28"/>
          <w:szCs w:val="28"/>
        </w:rPr>
        <w:t xml:space="preserve"> </w:t>
      </w:r>
      <w:r w:rsidRPr="007858BF">
        <w:rPr>
          <w:rFonts w:ascii="Times New Roman" w:hAnsi="Times New Roman"/>
          <w:sz w:val="28"/>
          <w:szCs w:val="28"/>
        </w:rPr>
        <w:t xml:space="preserve">[141]. </w:t>
      </w:r>
    </w:p>
    <w:p w:rsidR="0053026B" w:rsidRDefault="0053026B" w:rsidP="00693223">
      <w:pPr>
        <w:tabs>
          <w:tab w:val="left" w:pos="851"/>
        </w:tabs>
        <w:spacing w:line="408" w:lineRule="auto"/>
        <w:jc w:val="center"/>
        <w:rPr>
          <w:rFonts w:ascii="Times New Roman" w:hAnsi="Times New Roman"/>
          <w:sz w:val="28"/>
          <w:szCs w:val="28"/>
        </w:rPr>
      </w:pPr>
      <w:r w:rsidRPr="007858BF">
        <w:rPr>
          <w:rFonts w:ascii="Times New Roman" w:hAnsi="Times New Roman"/>
          <w:b/>
          <w:sz w:val="28"/>
          <w:szCs w:val="28"/>
        </w:rPr>
        <w:t>2.</w:t>
      </w:r>
      <w:r>
        <w:rPr>
          <w:rFonts w:ascii="Times New Roman" w:hAnsi="Times New Roman"/>
          <w:b/>
          <w:sz w:val="28"/>
          <w:szCs w:val="28"/>
        </w:rPr>
        <w:t>8</w:t>
      </w:r>
      <w:r w:rsidRPr="007858BF">
        <w:rPr>
          <w:rFonts w:ascii="Times New Roman" w:hAnsi="Times New Roman"/>
          <w:b/>
          <w:sz w:val="28"/>
          <w:szCs w:val="28"/>
        </w:rPr>
        <w:t>.1.</w:t>
      </w:r>
      <w:r>
        <w:rPr>
          <w:rFonts w:ascii="Times New Roman" w:hAnsi="Times New Roman"/>
          <w:b/>
          <w:sz w:val="28"/>
          <w:szCs w:val="28"/>
        </w:rPr>
        <w:t xml:space="preserve"> </w:t>
      </w:r>
      <w:r w:rsidRPr="007858BF">
        <w:rPr>
          <w:rFonts w:ascii="Times New Roman" w:hAnsi="Times New Roman"/>
          <w:b/>
          <w:sz w:val="28"/>
          <w:szCs w:val="28"/>
        </w:rPr>
        <w:t>Вміст глюкозо-6-фосфат</w:t>
      </w:r>
      <w:r>
        <w:rPr>
          <w:rFonts w:ascii="Times New Roman" w:hAnsi="Times New Roman"/>
          <w:b/>
          <w:sz w:val="28"/>
          <w:szCs w:val="28"/>
        </w:rPr>
        <w:t>у</w:t>
      </w:r>
    </w:p>
    <w:p w:rsidR="0053026B" w:rsidRDefault="0053026B" w:rsidP="009D61A2">
      <w:pPr>
        <w:tabs>
          <w:tab w:val="left" w:pos="851"/>
        </w:tabs>
        <w:spacing w:line="408" w:lineRule="auto"/>
        <w:jc w:val="both"/>
        <w:rPr>
          <w:rFonts w:ascii="Times New Roman" w:hAnsi="Times New Roman"/>
          <w:sz w:val="28"/>
          <w:szCs w:val="28"/>
        </w:rPr>
      </w:pPr>
      <w:r>
        <w:rPr>
          <w:rFonts w:ascii="Times New Roman" w:hAnsi="Times New Roman"/>
          <w:sz w:val="28"/>
          <w:szCs w:val="28"/>
        </w:rPr>
        <w:tab/>
        <w:t>Визначення вмісту глюкозо-6-фосфату проводилиензиматичним (гексокіназним)</w:t>
      </w:r>
      <w:r w:rsidRPr="007858BF">
        <w:rPr>
          <w:rFonts w:ascii="Times New Roman" w:hAnsi="Times New Roman"/>
          <w:sz w:val="28"/>
          <w:szCs w:val="28"/>
        </w:rPr>
        <w:t xml:space="preserve"> методом. </w:t>
      </w:r>
      <w:r w:rsidRPr="00291486">
        <w:rPr>
          <w:rFonts w:ascii="Times New Roman" w:hAnsi="Times New Roman"/>
          <w:sz w:val="28"/>
          <w:szCs w:val="28"/>
        </w:rPr>
        <w:t>Г</w:t>
      </w:r>
      <w:r>
        <w:rPr>
          <w:rFonts w:ascii="Times New Roman" w:hAnsi="Times New Roman"/>
          <w:sz w:val="28"/>
          <w:szCs w:val="28"/>
        </w:rPr>
        <w:t>люкоза під дією гексокінази</w:t>
      </w:r>
      <w:r w:rsidRPr="00291486">
        <w:rPr>
          <w:rFonts w:ascii="Times New Roman" w:hAnsi="Times New Roman"/>
          <w:sz w:val="28"/>
          <w:szCs w:val="28"/>
        </w:rPr>
        <w:t xml:space="preserve"> за участ</w:t>
      </w:r>
      <w:r>
        <w:rPr>
          <w:rFonts w:ascii="Times New Roman" w:hAnsi="Times New Roman"/>
          <w:sz w:val="28"/>
          <w:szCs w:val="28"/>
        </w:rPr>
        <w:t>ю АТФ перетворюється на глюкозо-6-</w:t>
      </w:r>
      <w:r w:rsidRPr="00291486">
        <w:rPr>
          <w:rFonts w:ascii="Times New Roman" w:hAnsi="Times New Roman"/>
          <w:sz w:val="28"/>
          <w:szCs w:val="28"/>
        </w:rPr>
        <w:t>фосфат</w:t>
      </w:r>
      <w:r>
        <w:rPr>
          <w:rFonts w:ascii="Times New Roman" w:hAnsi="Times New Roman"/>
          <w:sz w:val="28"/>
          <w:szCs w:val="28"/>
        </w:rPr>
        <w:t>, який під дією глюкозо-6-</w:t>
      </w:r>
      <w:r w:rsidRPr="00291486">
        <w:rPr>
          <w:rFonts w:ascii="Times New Roman" w:hAnsi="Times New Roman"/>
          <w:sz w:val="28"/>
          <w:szCs w:val="28"/>
        </w:rPr>
        <w:t xml:space="preserve">фосфатдегідрогенази </w:t>
      </w:r>
      <w:r>
        <w:rPr>
          <w:rFonts w:ascii="Times New Roman" w:hAnsi="Times New Roman"/>
          <w:sz w:val="28"/>
          <w:szCs w:val="28"/>
        </w:rPr>
        <w:t>перетворюється на 6-фосфоглюконо-D-</w:t>
      </w:r>
      <w:r w:rsidRPr="00291486">
        <w:rPr>
          <w:rFonts w:ascii="Times New Roman" w:hAnsi="Times New Roman"/>
          <w:sz w:val="28"/>
          <w:szCs w:val="28"/>
        </w:rPr>
        <w:t>лактон. Кількість НАДФН, що утворилася під час цієї реакції, пропорційна кількості глюкози в розчині й</w:t>
      </w:r>
      <w:r>
        <w:rPr>
          <w:rFonts w:ascii="Times New Roman" w:hAnsi="Times New Roman"/>
          <w:sz w:val="28"/>
          <w:szCs w:val="28"/>
        </w:rPr>
        <w:t xml:space="preserve"> може бути визначена за світло</w:t>
      </w:r>
      <w:r w:rsidRPr="00291486">
        <w:rPr>
          <w:rFonts w:ascii="Times New Roman" w:hAnsi="Times New Roman"/>
          <w:sz w:val="28"/>
          <w:szCs w:val="28"/>
        </w:rPr>
        <w:t xml:space="preserve">поглинанням </w:t>
      </w:r>
      <w:r>
        <w:rPr>
          <w:rFonts w:ascii="Times New Roman" w:hAnsi="Times New Roman"/>
          <w:sz w:val="28"/>
          <w:szCs w:val="28"/>
        </w:rPr>
        <w:t>при</w:t>
      </w:r>
      <w:r w:rsidRPr="00291486">
        <w:rPr>
          <w:rFonts w:ascii="Times New Roman" w:hAnsi="Times New Roman"/>
          <w:sz w:val="28"/>
          <w:szCs w:val="28"/>
        </w:rPr>
        <w:t xml:space="preserve"> довжини хвилі 340 нм. Після закінчення реакції НАДФН визначають спектрофотометрично за довжини хвилі 340 нм. Ензиматичним методом можна визначати концентрацію глюкози від 0,002 г/л</w:t>
      </w:r>
      <w:r>
        <w:rPr>
          <w:rFonts w:ascii="Times New Roman" w:hAnsi="Times New Roman"/>
          <w:sz w:val="28"/>
          <w:szCs w:val="28"/>
        </w:rPr>
        <w:t xml:space="preserve">. </w:t>
      </w:r>
      <w:r w:rsidRPr="00291486">
        <w:rPr>
          <w:rFonts w:ascii="Times New Roman" w:hAnsi="Times New Roman"/>
          <w:sz w:val="28"/>
          <w:szCs w:val="28"/>
        </w:rPr>
        <w:t>Метод має вис</w:t>
      </w:r>
      <w:r>
        <w:rPr>
          <w:rFonts w:ascii="Times New Roman" w:hAnsi="Times New Roman"/>
          <w:sz w:val="28"/>
          <w:szCs w:val="28"/>
        </w:rPr>
        <w:t xml:space="preserve">оку чутливість та специфічність </w:t>
      </w:r>
      <w:r w:rsidRPr="007858BF">
        <w:rPr>
          <w:rFonts w:ascii="Times New Roman" w:hAnsi="Times New Roman"/>
          <w:sz w:val="28"/>
          <w:szCs w:val="28"/>
        </w:rPr>
        <w:t>[</w:t>
      </w:r>
      <w:r w:rsidRPr="007858BF">
        <w:rPr>
          <w:rFonts w:ascii="Times New Roman" w:hAnsi="Times New Roman"/>
          <w:sz w:val="28"/>
          <w:szCs w:val="28"/>
          <w:lang w:val="ru-RU"/>
        </w:rPr>
        <w:t>107</w:t>
      </w:r>
      <w:r w:rsidRPr="007858BF">
        <w:rPr>
          <w:rFonts w:ascii="Times New Roman" w:hAnsi="Times New Roman"/>
          <w:sz w:val="28"/>
          <w:szCs w:val="28"/>
        </w:rPr>
        <w:t>].</w:t>
      </w:r>
    </w:p>
    <w:p w:rsidR="0053026B" w:rsidRDefault="0053026B" w:rsidP="00693223">
      <w:pPr>
        <w:tabs>
          <w:tab w:val="left" w:pos="851"/>
        </w:tabs>
        <w:spacing w:line="408" w:lineRule="auto"/>
        <w:jc w:val="center"/>
        <w:rPr>
          <w:rFonts w:ascii="Times New Roman" w:hAnsi="Times New Roman"/>
          <w:sz w:val="28"/>
          <w:szCs w:val="28"/>
        </w:rPr>
      </w:pPr>
      <w:r w:rsidRPr="007858BF">
        <w:rPr>
          <w:rFonts w:ascii="Times New Roman" w:hAnsi="Times New Roman"/>
          <w:b/>
          <w:sz w:val="28"/>
          <w:szCs w:val="28"/>
        </w:rPr>
        <w:t>2.</w:t>
      </w:r>
      <w:r>
        <w:rPr>
          <w:rFonts w:ascii="Times New Roman" w:hAnsi="Times New Roman"/>
          <w:b/>
          <w:sz w:val="28"/>
          <w:szCs w:val="28"/>
        </w:rPr>
        <w:t>8</w:t>
      </w:r>
      <w:r w:rsidRPr="007858BF">
        <w:rPr>
          <w:rFonts w:ascii="Times New Roman" w:hAnsi="Times New Roman"/>
          <w:b/>
          <w:sz w:val="28"/>
          <w:szCs w:val="28"/>
        </w:rPr>
        <w:t>.2. Визначення кількості глікогену</w:t>
      </w:r>
    </w:p>
    <w:p w:rsidR="0053026B" w:rsidRPr="00EC3CCA" w:rsidRDefault="0053026B" w:rsidP="00EC3CCA">
      <w:pPr>
        <w:tabs>
          <w:tab w:val="left" w:pos="851"/>
        </w:tabs>
        <w:spacing w:line="408" w:lineRule="auto"/>
        <w:jc w:val="both"/>
        <w:rPr>
          <w:rFonts w:ascii="Times New Roman" w:hAnsi="Times New Roman"/>
          <w:sz w:val="28"/>
          <w:szCs w:val="28"/>
        </w:rPr>
      </w:pPr>
      <w:r>
        <w:rPr>
          <w:rFonts w:ascii="Times New Roman" w:hAnsi="Times New Roman"/>
          <w:sz w:val="28"/>
          <w:szCs w:val="28"/>
        </w:rPr>
        <w:tab/>
      </w:r>
      <w:r w:rsidRPr="00693223">
        <w:rPr>
          <w:rFonts w:ascii="Times New Roman" w:hAnsi="Times New Roman"/>
          <w:sz w:val="28"/>
          <w:szCs w:val="28"/>
        </w:rPr>
        <w:t xml:space="preserve">Визначення кількості глікогену </w:t>
      </w:r>
      <w:r w:rsidRPr="007858BF">
        <w:rPr>
          <w:rFonts w:ascii="Times New Roman" w:hAnsi="Times New Roman"/>
          <w:sz w:val="28"/>
          <w:szCs w:val="28"/>
        </w:rPr>
        <w:t>провод</w:t>
      </w:r>
      <w:r>
        <w:rPr>
          <w:rFonts w:ascii="Times New Roman" w:hAnsi="Times New Roman"/>
          <w:sz w:val="28"/>
          <w:szCs w:val="28"/>
        </w:rPr>
        <w:t>или в осаді тканин верхівки лівого шлуночка серця</w:t>
      </w:r>
      <w:r w:rsidRPr="007858BF">
        <w:rPr>
          <w:rFonts w:ascii="Times New Roman" w:hAnsi="Times New Roman"/>
          <w:sz w:val="28"/>
          <w:szCs w:val="28"/>
        </w:rPr>
        <w:t>. Заморожену тканину оброблено гарячою сумішшю спирту з лугами. Висушений осад підлягав гідролізу сірчатою кислотою до глюкози, по кількості якої визначають глікоген [107].</w:t>
      </w:r>
    </w:p>
    <w:p w:rsidR="0053026B" w:rsidRDefault="0053026B" w:rsidP="00693223">
      <w:pPr>
        <w:tabs>
          <w:tab w:val="left" w:pos="851"/>
          <w:tab w:val="left" w:pos="993"/>
        </w:tabs>
        <w:spacing w:line="408" w:lineRule="auto"/>
        <w:jc w:val="center"/>
        <w:rPr>
          <w:rFonts w:ascii="Times New Roman" w:hAnsi="Times New Roman"/>
          <w:sz w:val="28"/>
          <w:szCs w:val="28"/>
        </w:rPr>
      </w:pPr>
      <w:r w:rsidRPr="007858BF">
        <w:rPr>
          <w:rFonts w:ascii="Times New Roman" w:hAnsi="Times New Roman"/>
          <w:b/>
          <w:sz w:val="28"/>
          <w:szCs w:val="28"/>
        </w:rPr>
        <w:t>2.</w:t>
      </w:r>
      <w:r>
        <w:rPr>
          <w:rFonts w:ascii="Times New Roman" w:hAnsi="Times New Roman"/>
          <w:b/>
          <w:sz w:val="28"/>
          <w:szCs w:val="28"/>
        </w:rPr>
        <w:t>8</w:t>
      </w:r>
      <w:r w:rsidRPr="007858BF">
        <w:rPr>
          <w:rFonts w:ascii="Times New Roman" w:hAnsi="Times New Roman"/>
          <w:b/>
          <w:sz w:val="28"/>
          <w:szCs w:val="28"/>
        </w:rPr>
        <w:t>.3.</w:t>
      </w:r>
      <w:r>
        <w:rPr>
          <w:rFonts w:ascii="Times New Roman" w:hAnsi="Times New Roman"/>
          <w:b/>
          <w:sz w:val="28"/>
          <w:szCs w:val="28"/>
        </w:rPr>
        <w:t xml:space="preserve"> </w:t>
      </w:r>
      <w:r w:rsidRPr="007858BF">
        <w:rPr>
          <w:rFonts w:ascii="Times New Roman" w:hAnsi="Times New Roman"/>
          <w:b/>
          <w:sz w:val="28"/>
          <w:szCs w:val="28"/>
        </w:rPr>
        <w:t>Визначення актив</w:t>
      </w:r>
      <w:r>
        <w:rPr>
          <w:rFonts w:ascii="Times New Roman" w:hAnsi="Times New Roman"/>
          <w:b/>
          <w:sz w:val="28"/>
          <w:szCs w:val="28"/>
        </w:rPr>
        <w:t>ності супероксиддисмутази (СОД)</w:t>
      </w:r>
    </w:p>
    <w:p w:rsidR="0053026B" w:rsidRPr="00291486" w:rsidRDefault="0053026B" w:rsidP="00EC3CCA">
      <w:pPr>
        <w:tabs>
          <w:tab w:val="left" w:pos="851"/>
          <w:tab w:val="left" w:pos="993"/>
        </w:tabs>
        <w:spacing w:line="408" w:lineRule="auto"/>
        <w:jc w:val="both"/>
        <w:rPr>
          <w:rFonts w:ascii="Times New Roman" w:hAnsi="Times New Roman"/>
          <w:sz w:val="28"/>
          <w:szCs w:val="28"/>
        </w:rPr>
      </w:pPr>
      <w:r>
        <w:rPr>
          <w:rFonts w:ascii="Times New Roman" w:hAnsi="Times New Roman"/>
          <w:sz w:val="28"/>
          <w:szCs w:val="28"/>
        </w:rPr>
        <w:tab/>
        <w:t>Активність</w:t>
      </w:r>
      <w:r w:rsidRPr="007858BF">
        <w:rPr>
          <w:rFonts w:ascii="Times New Roman" w:hAnsi="Times New Roman"/>
          <w:sz w:val="28"/>
          <w:szCs w:val="28"/>
        </w:rPr>
        <w:t xml:space="preserve"> СОД [КФ 1.15.1.1] в цитозольній фракції досліджували за реакцією віднов</w:t>
      </w:r>
      <w:r>
        <w:rPr>
          <w:rFonts w:ascii="Times New Roman" w:hAnsi="Times New Roman"/>
          <w:sz w:val="28"/>
          <w:szCs w:val="28"/>
        </w:rPr>
        <w:t>лення нітротетразолію синього у</w:t>
      </w:r>
      <w:r w:rsidRPr="007A2657">
        <w:rPr>
          <w:rFonts w:ascii="Times New Roman" w:hAnsi="Times New Roman"/>
          <w:sz w:val="28"/>
          <w:szCs w:val="28"/>
        </w:rPr>
        <w:t xml:space="preserve"> </w:t>
      </w:r>
      <w:r w:rsidRPr="007858BF">
        <w:rPr>
          <w:rFonts w:ascii="Times New Roman" w:hAnsi="Times New Roman"/>
          <w:sz w:val="28"/>
          <w:szCs w:val="28"/>
        </w:rPr>
        <w:t xml:space="preserve">присутності феназинметасульфату. Фотометрію виконували при довжині хвилі 540 нм. Активність СОД </w:t>
      </w:r>
      <w:r>
        <w:rPr>
          <w:rFonts w:ascii="Times New Roman" w:hAnsi="Times New Roman"/>
          <w:sz w:val="28"/>
          <w:szCs w:val="28"/>
        </w:rPr>
        <w:t>виражали</w:t>
      </w:r>
      <w:r w:rsidRPr="007858BF">
        <w:rPr>
          <w:rFonts w:ascii="Times New Roman" w:hAnsi="Times New Roman"/>
          <w:sz w:val="28"/>
          <w:szCs w:val="28"/>
        </w:rPr>
        <w:t xml:space="preserve"> в у.о./мг білка/хв [227, </w:t>
      </w:r>
      <w:r w:rsidRPr="007858BF">
        <w:rPr>
          <w:rFonts w:ascii="Times New Roman" w:hAnsi="Times New Roman"/>
          <w:sz w:val="28"/>
          <w:szCs w:val="28"/>
          <w:lang w:val="ru-RU"/>
        </w:rPr>
        <w:t>229</w:t>
      </w:r>
      <w:r>
        <w:rPr>
          <w:rFonts w:ascii="Times New Roman" w:hAnsi="Times New Roman"/>
          <w:sz w:val="28"/>
          <w:szCs w:val="28"/>
        </w:rPr>
        <w:t>].</w:t>
      </w:r>
    </w:p>
    <w:p w:rsidR="0053026B" w:rsidRDefault="0053026B" w:rsidP="00693223">
      <w:pPr>
        <w:tabs>
          <w:tab w:val="left" w:pos="851"/>
        </w:tabs>
        <w:spacing w:line="408" w:lineRule="auto"/>
        <w:ind w:firstLine="27"/>
        <w:jc w:val="center"/>
        <w:rPr>
          <w:rFonts w:ascii="Times New Roman" w:hAnsi="Times New Roman"/>
          <w:b/>
          <w:sz w:val="28"/>
          <w:szCs w:val="28"/>
        </w:rPr>
      </w:pPr>
      <w:r w:rsidRPr="007858BF">
        <w:rPr>
          <w:rFonts w:ascii="Times New Roman" w:hAnsi="Times New Roman"/>
          <w:b/>
          <w:sz w:val="28"/>
          <w:szCs w:val="28"/>
        </w:rPr>
        <w:t>2.</w:t>
      </w:r>
      <w:r>
        <w:rPr>
          <w:rFonts w:ascii="Times New Roman" w:hAnsi="Times New Roman"/>
          <w:b/>
          <w:sz w:val="28"/>
          <w:szCs w:val="28"/>
        </w:rPr>
        <w:t>8</w:t>
      </w:r>
      <w:r w:rsidRPr="007858BF">
        <w:rPr>
          <w:rFonts w:ascii="Times New Roman" w:hAnsi="Times New Roman"/>
          <w:b/>
          <w:sz w:val="28"/>
          <w:szCs w:val="28"/>
        </w:rPr>
        <w:t>.4. Дослідження активності компонентів глутатіонової системи</w:t>
      </w:r>
    </w:p>
    <w:p w:rsidR="0053026B" w:rsidRPr="007858BF" w:rsidRDefault="0053026B" w:rsidP="00EC3CCA">
      <w:pPr>
        <w:tabs>
          <w:tab w:val="left" w:pos="851"/>
        </w:tabs>
        <w:spacing w:line="408" w:lineRule="auto"/>
        <w:ind w:firstLine="27"/>
        <w:jc w:val="both"/>
        <w:rPr>
          <w:rFonts w:ascii="Times New Roman" w:hAnsi="Times New Roman"/>
          <w:b/>
          <w:sz w:val="28"/>
          <w:szCs w:val="28"/>
        </w:rPr>
      </w:pPr>
      <w:r>
        <w:rPr>
          <w:rFonts w:ascii="Times New Roman" w:hAnsi="Times New Roman"/>
          <w:sz w:val="28"/>
          <w:szCs w:val="28"/>
        </w:rPr>
        <w:tab/>
      </w:r>
      <w:r w:rsidRPr="007858BF">
        <w:rPr>
          <w:rFonts w:ascii="Times New Roman" w:hAnsi="Times New Roman"/>
          <w:sz w:val="28"/>
          <w:szCs w:val="28"/>
        </w:rPr>
        <w:t>Глутатіонпероксидаза (ГП) відновлює за допомогою глутатіону гідроперекис трет-бутилу. Залишок відновленого трет-бутилу визначали за інтенсивністю забарвлення нітропрусидом натрію, який має максимум поглина</w:t>
      </w:r>
      <w:r>
        <w:rPr>
          <w:rFonts w:ascii="Times New Roman" w:hAnsi="Times New Roman"/>
          <w:sz w:val="28"/>
          <w:szCs w:val="28"/>
        </w:rPr>
        <w:t>н</w:t>
      </w:r>
      <w:r w:rsidRPr="007858BF">
        <w:rPr>
          <w:rFonts w:ascii="Times New Roman" w:hAnsi="Times New Roman"/>
          <w:sz w:val="28"/>
          <w:szCs w:val="28"/>
        </w:rPr>
        <w:t xml:space="preserve">ня при довжині хвилі 540 нм. Її активність виражали в мкмоль глутатіону відновленого/мг </w:t>
      </w:r>
      <w:r>
        <w:rPr>
          <w:rFonts w:ascii="Times New Roman" w:hAnsi="Times New Roman"/>
          <w:sz w:val="28"/>
          <w:szCs w:val="28"/>
        </w:rPr>
        <w:t>білка</w:t>
      </w:r>
      <w:r w:rsidRPr="007858BF">
        <w:rPr>
          <w:rFonts w:ascii="Times New Roman" w:hAnsi="Times New Roman"/>
          <w:sz w:val="28"/>
          <w:szCs w:val="28"/>
        </w:rPr>
        <w:t>/хв. [227, 240].</w:t>
      </w:r>
    </w:p>
    <w:p w:rsidR="0053026B" w:rsidRPr="007858BF" w:rsidRDefault="0053026B" w:rsidP="00E92131">
      <w:pPr>
        <w:tabs>
          <w:tab w:val="left" w:pos="540"/>
        </w:tabs>
        <w:spacing w:line="408" w:lineRule="auto"/>
        <w:ind w:firstLine="567"/>
        <w:jc w:val="both"/>
        <w:rPr>
          <w:rFonts w:ascii="Times New Roman" w:hAnsi="Times New Roman"/>
          <w:sz w:val="28"/>
          <w:szCs w:val="28"/>
        </w:rPr>
      </w:pPr>
      <w:r w:rsidRPr="007858BF">
        <w:rPr>
          <w:rFonts w:ascii="Times New Roman" w:hAnsi="Times New Roman"/>
          <w:sz w:val="28"/>
          <w:szCs w:val="28"/>
        </w:rPr>
        <w:t>Глутатіон відновлений визначали за методом, заснованим на взаємодії ортофталієвого ангідриду з відновленим глутатіоном, внаслідок чого утворюється флюоресціюючий комплекс, який реєструється флюорометрично при Ex/Em=340/420 нм. Розрахунок глутатіону пр</w:t>
      </w:r>
      <w:r>
        <w:rPr>
          <w:rFonts w:ascii="Times New Roman" w:hAnsi="Times New Roman"/>
          <w:sz w:val="28"/>
          <w:szCs w:val="28"/>
        </w:rPr>
        <w:t xml:space="preserve">оводили за калібровочною кривою </w:t>
      </w:r>
      <w:r w:rsidRPr="007858BF">
        <w:rPr>
          <w:rFonts w:ascii="Times New Roman" w:hAnsi="Times New Roman"/>
          <w:sz w:val="28"/>
          <w:szCs w:val="28"/>
        </w:rPr>
        <w:t>[14].</w:t>
      </w:r>
      <w:r>
        <w:rPr>
          <w:rFonts w:ascii="Times New Roman" w:hAnsi="Times New Roman"/>
          <w:sz w:val="28"/>
          <w:szCs w:val="28"/>
        </w:rPr>
        <w:t xml:space="preserve"> </w:t>
      </w:r>
      <w:r w:rsidRPr="007858BF">
        <w:rPr>
          <w:rFonts w:ascii="Times New Roman" w:hAnsi="Times New Roman"/>
          <w:sz w:val="28"/>
          <w:szCs w:val="28"/>
        </w:rPr>
        <w:t>Глутатіонредуктаза</w:t>
      </w:r>
      <w:r>
        <w:rPr>
          <w:rFonts w:ascii="Times New Roman" w:hAnsi="Times New Roman"/>
          <w:sz w:val="28"/>
          <w:szCs w:val="28"/>
        </w:rPr>
        <w:t xml:space="preserve"> </w:t>
      </w:r>
      <w:r w:rsidRPr="007858BF">
        <w:rPr>
          <w:rFonts w:ascii="Times New Roman" w:hAnsi="Times New Roman"/>
          <w:sz w:val="28"/>
          <w:szCs w:val="28"/>
        </w:rPr>
        <w:t xml:space="preserve">(ГР) відновлює дисульфідний зв'язок окисненого глутатіону GSSG до його сульфгідрильної форми GSH. Відновлення глутатіону відбувається за рахунок енергії НАДФ-Н, що утворюється в пентозному циклі. Є одним з основних ферментів тіол-дисульфідної системи. </w:t>
      </w:r>
    </w:p>
    <w:p w:rsidR="0053026B" w:rsidRPr="007858BF" w:rsidRDefault="0053026B" w:rsidP="00C10625">
      <w:pPr>
        <w:tabs>
          <w:tab w:val="left" w:pos="540"/>
        </w:tabs>
        <w:spacing w:line="408" w:lineRule="auto"/>
        <w:ind w:firstLine="567"/>
        <w:jc w:val="both"/>
        <w:rPr>
          <w:rFonts w:ascii="Times New Roman" w:hAnsi="Times New Roman"/>
          <w:sz w:val="28"/>
          <w:szCs w:val="28"/>
        </w:rPr>
      </w:pPr>
      <w:r w:rsidRPr="007858BF">
        <w:rPr>
          <w:rFonts w:ascii="Times New Roman" w:hAnsi="Times New Roman"/>
          <w:sz w:val="28"/>
          <w:szCs w:val="28"/>
        </w:rPr>
        <w:t>Визначення активності ГР базується</w:t>
      </w:r>
      <w:r>
        <w:rPr>
          <w:rFonts w:ascii="Times New Roman" w:hAnsi="Times New Roman"/>
          <w:sz w:val="28"/>
          <w:szCs w:val="28"/>
        </w:rPr>
        <w:t xml:space="preserve"> на вимірі швидкості окиснення НАДФН</w:t>
      </w:r>
      <w:r w:rsidRPr="007858BF">
        <w:rPr>
          <w:rFonts w:ascii="Times New Roman" w:hAnsi="Times New Roman"/>
          <w:sz w:val="28"/>
          <w:szCs w:val="28"/>
        </w:rPr>
        <w:t>, яка регіструється спектрофотометрично за зменшенням оптичної щільності при довжині хвилі 340 нм.</w:t>
      </w:r>
    </w:p>
    <w:p w:rsidR="0053026B" w:rsidRDefault="0053026B" w:rsidP="00693223">
      <w:pPr>
        <w:pStyle w:val="NoSpacing"/>
        <w:spacing w:line="408" w:lineRule="auto"/>
        <w:ind w:firstLine="851"/>
        <w:jc w:val="center"/>
        <w:rPr>
          <w:rFonts w:ascii="Times New Roman" w:hAnsi="Times New Roman"/>
          <w:b/>
          <w:sz w:val="28"/>
          <w:szCs w:val="28"/>
        </w:rPr>
      </w:pPr>
      <w:r w:rsidRPr="007858BF">
        <w:rPr>
          <w:rFonts w:ascii="Times New Roman" w:hAnsi="Times New Roman"/>
          <w:b/>
          <w:sz w:val="28"/>
          <w:szCs w:val="28"/>
        </w:rPr>
        <w:t>2.</w:t>
      </w:r>
      <w:r>
        <w:rPr>
          <w:rFonts w:ascii="Times New Roman" w:hAnsi="Times New Roman"/>
          <w:b/>
          <w:sz w:val="28"/>
          <w:szCs w:val="28"/>
        </w:rPr>
        <w:t>8</w:t>
      </w:r>
      <w:r w:rsidRPr="007858BF">
        <w:rPr>
          <w:rFonts w:ascii="Times New Roman" w:hAnsi="Times New Roman"/>
          <w:b/>
          <w:sz w:val="28"/>
          <w:szCs w:val="28"/>
        </w:rPr>
        <w:t>.5. Виявлення маркерів окисного пошкодження білківкардіоміоцитів – альдегідфенілгідразону (АФГ</w:t>
      </w:r>
      <w:r>
        <w:rPr>
          <w:rFonts w:ascii="Times New Roman" w:hAnsi="Times New Roman"/>
          <w:b/>
          <w:sz w:val="28"/>
          <w:szCs w:val="28"/>
        </w:rPr>
        <w:t>) та карбокси</w:t>
      </w:r>
      <w:r w:rsidRPr="007858BF">
        <w:rPr>
          <w:rFonts w:ascii="Times New Roman" w:hAnsi="Times New Roman"/>
          <w:b/>
          <w:sz w:val="28"/>
          <w:szCs w:val="28"/>
        </w:rPr>
        <w:t>фенілгідра</w:t>
      </w:r>
      <w:r>
        <w:rPr>
          <w:rFonts w:ascii="Times New Roman" w:hAnsi="Times New Roman"/>
          <w:b/>
          <w:sz w:val="28"/>
          <w:szCs w:val="28"/>
        </w:rPr>
        <w:t>зону (КФГ) за методом Halliwell</w:t>
      </w:r>
    </w:p>
    <w:p w:rsidR="0053026B" w:rsidRPr="004D6FDC" w:rsidRDefault="0053026B" w:rsidP="004D6FDC">
      <w:pPr>
        <w:pStyle w:val="NoSpacing"/>
        <w:spacing w:line="408" w:lineRule="auto"/>
        <w:ind w:firstLine="851"/>
        <w:jc w:val="both"/>
        <w:rPr>
          <w:rFonts w:ascii="Times New Roman" w:hAnsi="Times New Roman"/>
          <w:b/>
          <w:sz w:val="28"/>
          <w:szCs w:val="28"/>
        </w:rPr>
      </w:pPr>
      <w:r w:rsidRPr="007858BF">
        <w:rPr>
          <w:rFonts w:ascii="Times New Roman" w:hAnsi="Times New Roman"/>
          <w:sz w:val="28"/>
          <w:szCs w:val="28"/>
        </w:rPr>
        <w:t xml:space="preserve">Для оцінки інтенсивності оксидативного стресу в цитозольной фракції гомогенату міокарду, головного мозку і печінки визначали маркери окисної модифікації білка – альдегідфенілгідразони (АФГ) </w:t>
      </w:r>
      <w:r>
        <w:rPr>
          <w:rFonts w:ascii="Times New Roman" w:hAnsi="Times New Roman"/>
          <w:sz w:val="28"/>
          <w:szCs w:val="28"/>
        </w:rPr>
        <w:t>та</w:t>
      </w:r>
      <w:r w:rsidRPr="007858BF">
        <w:rPr>
          <w:rFonts w:ascii="Times New Roman" w:hAnsi="Times New Roman"/>
          <w:sz w:val="28"/>
          <w:szCs w:val="28"/>
        </w:rPr>
        <w:t xml:space="preserve"> карбоксифенілгідразони (КФГ). </w:t>
      </w:r>
    </w:p>
    <w:p w:rsidR="0053026B" w:rsidRPr="007858BF" w:rsidRDefault="0053026B" w:rsidP="00E92131">
      <w:pPr>
        <w:pStyle w:val="NoSpacing"/>
        <w:spacing w:line="408" w:lineRule="auto"/>
        <w:ind w:firstLine="540"/>
        <w:jc w:val="both"/>
        <w:rPr>
          <w:rFonts w:ascii="Times New Roman" w:hAnsi="Times New Roman"/>
          <w:sz w:val="28"/>
          <w:szCs w:val="28"/>
        </w:rPr>
      </w:pPr>
      <w:r w:rsidRPr="007858BF">
        <w:rPr>
          <w:rFonts w:ascii="Times New Roman" w:hAnsi="Times New Roman"/>
          <w:sz w:val="28"/>
          <w:szCs w:val="28"/>
        </w:rPr>
        <w:t xml:space="preserve">Біохімічний метод оцінки окисного пошкодження білків </w:t>
      </w:r>
      <w:r>
        <w:rPr>
          <w:rFonts w:ascii="Times New Roman" w:hAnsi="Times New Roman"/>
          <w:sz w:val="28"/>
          <w:szCs w:val="28"/>
        </w:rPr>
        <w:t>заснований</w:t>
      </w:r>
      <w:r w:rsidRPr="007858BF">
        <w:rPr>
          <w:rFonts w:ascii="Times New Roman" w:hAnsi="Times New Roman"/>
          <w:sz w:val="28"/>
          <w:szCs w:val="28"/>
        </w:rPr>
        <w:t xml:space="preserve"> на реакції взаємодії окиснених амінокислотних залишків з 2,4-динітрофенілгідразином (ДНФГ) та утворенні 2,4-динітрофенілгідразонів. Для цього до 0,2 мг цитозольної та мітохондріальної фракцій клітин додавали 0,1 мл 25% трихлороцтової кислоти та центрифугували 30 хв при 3000 об/хв. Далі до осаду додавали 1 мл 2,2% ДНФГ та інкубують 1 год при температурі 37°С, потім повторно центрифугували 10 хв при 3000 об/хв. </w:t>
      </w:r>
    </w:p>
    <w:p w:rsidR="0053026B" w:rsidRPr="007858BF" w:rsidRDefault="0053026B" w:rsidP="00E92131">
      <w:pPr>
        <w:pStyle w:val="NoSpacing"/>
        <w:spacing w:line="408" w:lineRule="auto"/>
        <w:ind w:firstLine="540"/>
        <w:jc w:val="both"/>
        <w:rPr>
          <w:rFonts w:ascii="Times New Roman" w:hAnsi="Times New Roman"/>
          <w:sz w:val="28"/>
          <w:szCs w:val="28"/>
        </w:rPr>
      </w:pPr>
      <w:r w:rsidRPr="007858BF">
        <w:rPr>
          <w:rFonts w:ascii="Times New Roman" w:hAnsi="Times New Roman"/>
          <w:sz w:val="28"/>
          <w:szCs w:val="28"/>
        </w:rPr>
        <w:t xml:space="preserve">Осад, що утворився, промивають 3 мл етилацетату, розчиняють у 3 мл 50% розчину сечовини, додають 1 краплю 7% розчину соляної кислоти та розводять дистильованою водою в 12 разів. </w:t>
      </w:r>
    </w:p>
    <w:p w:rsidR="0053026B" w:rsidRPr="007858BF" w:rsidRDefault="0053026B" w:rsidP="00123952">
      <w:pPr>
        <w:pStyle w:val="NoSpacing"/>
        <w:spacing w:line="408" w:lineRule="auto"/>
        <w:ind w:firstLine="540"/>
        <w:jc w:val="both"/>
        <w:rPr>
          <w:rFonts w:ascii="Times New Roman" w:hAnsi="Times New Roman"/>
          <w:sz w:val="28"/>
          <w:szCs w:val="28"/>
        </w:rPr>
      </w:pPr>
      <w:r w:rsidRPr="007858BF">
        <w:rPr>
          <w:rFonts w:ascii="Times New Roman" w:hAnsi="Times New Roman"/>
          <w:sz w:val="28"/>
          <w:szCs w:val="28"/>
        </w:rPr>
        <w:t>Підготований таким чином розчин надалі досліджували на спектрофотометрі, визначаючи вміст АФГ при довжині хвилі 274 нм, КФГ – при 363 нм [</w:t>
      </w:r>
      <w:r w:rsidRPr="007858BF">
        <w:rPr>
          <w:rFonts w:ascii="Times New Roman" w:hAnsi="Times New Roman"/>
          <w:sz w:val="28"/>
          <w:szCs w:val="28"/>
          <w:lang w:val="ru-RU"/>
        </w:rPr>
        <w:t>162</w:t>
      </w:r>
      <w:r w:rsidRPr="007858BF">
        <w:rPr>
          <w:rFonts w:ascii="Times New Roman" w:hAnsi="Times New Roman"/>
          <w:sz w:val="28"/>
          <w:szCs w:val="28"/>
        </w:rPr>
        <w:t>].</w:t>
      </w:r>
    </w:p>
    <w:p w:rsidR="0053026B" w:rsidRDefault="0053026B" w:rsidP="00693223">
      <w:pPr>
        <w:pStyle w:val="Heading5"/>
        <w:spacing w:line="408" w:lineRule="auto"/>
        <w:ind w:firstLine="540"/>
        <w:jc w:val="center"/>
      </w:pPr>
      <w:r w:rsidRPr="007858BF">
        <w:t>2.</w:t>
      </w:r>
      <w:r>
        <w:t>8</w:t>
      </w:r>
      <w:r w:rsidRPr="007858BF">
        <w:t>.6. Встановлення вміс</w:t>
      </w:r>
      <w:r>
        <w:t>ту аденілових нуклеотидів (АТФ)</w:t>
      </w:r>
    </w:p>
    <w:p w:rsidR="0053026B" w:rsidRPr="00123952" w:rsidRDefault="0053026B" w:rsidP="00123952">
      <w:pPr>
        <w:pStyle w:val="Heading5"/>
        <w:spacing w:line="408" w:lineRule="auto"/>
        <w:ind w:firstLine="540"/>
        <w:jc w:val="both"/>
        <w:rPr>
          <w:b w:val="0"/>
        </w:rPr>
      </w:pPr>
      <w:r w:rsidRPr="007858BF">
        <w:rPr>
          <w:b w:val="0"/>
        </w:rPr>
        <w:t>Метод полягає у визначенні рівня АТФ в 0,2 мг мітохондріальної фракції клітин, шляхом внесення останньої в систему діоксан-ізопропанол-вода-аміак (4:2:4:1) на тонкому шарі сорбенту з наступним кількісним визначенням АТФ шляхом прямої спектрофотометрії при довжині хвилі 260 нм [107, 141].</w:t>
      </w:r>
    </w:p>
    <w:p w:rsidR="0053026B" w:rsidRPr="00C10625" w:rsidRDefault="0053026B" w:rsidP="00EC3CCA">
      <w:pPr>
        <w:pStyle w:val="Heading5"/>
        <w:spacing w:line="408" w:lineRule="auto"/>
        <w:ind w:firstLine="851"/>
        <w:jc w:val="both"/>
      </w:pPr>
      <w:r w:rsidRPr="007858BF">
        <w:t>2.</w:t>
      </w:r>
      <w:r>
        <w:t>8</w:t>
      </w:r>
      <w:r w:rsidRPr="007858BF">
        <w:t>.7. Визначе</w:t>
      </w:r>
      <w:r>
        <w:t>ння лактату за методом Хохорста</w:t>
      </w:r>
    </w:p>
    <w:p w:rsidR="0053026B" w:rsidRPr="004D6FDC" w:rsidRDefault="0053026B" w:rsidP="00EC3CCA">
      <w:pPr>
        <w:pStyle w:val="Heading5"/>
        <w:spacing w:line="408" w:lineRule="auto"/>
        <w:ind w:firstLine="851"/>
        <w:jc w:val="both"/>
      </w:pPr>
      <w:r w:rsidRPr="007858BF">
        <w:rPr>
          <w:b w:val="0"/>
        </w:rPr>
        <w:t xml:space="preserve">Метод визначення вмісту лактату ґрунтується на тому, що в присутності лактатдегідрогенази лактат переходить в піруват. Для цього до 0,2 мг мітохондріальної фракції клітин додавали інкубаційну суміш, що складається з 2 мл гідразин-гліцеринового буфера та 0,2 мл розчину НАД. </w:t>
      </w:r>
    </w:p>
    <w:p w:rsidR="0053026B" w:rsidRDefault="0053026B" w:rsidP="00EC3CCA">
      <w:pPr>
        <w:pStyle w:val="Heading5"/>
        <w:spacing w:line="408" w:lineRule="auto"/>
        <w:ind w:firstLine="540"/>
        <w:jc w:val="both"/>
        <w:rPr>
          <w:b w:val="0"/>
        </w:rPr>
      </w:pPr>
      <w:r w:rsidRPr="007858BF">
        <w:rPr>
          <w:b w:val="0"/>
        </w:rPr>
        <w:t>Утворення відновленої форми НАД (НАД-Н) еквімолярно кількості окисненого лактату, зростання кількості котрої реєстрували за оптичною щільністю при довжині хвилі 340 нм [141].</w:t>
      </w:r>
    </w:p>
    <w:p w:rsidR="0053026B" w:rsidRPr="00C10625" w:rsidRDefault="0053026B" w:rsidP="00C10625">
      <w:pPr>
        <w:rPr>
          <w:lang w:eastAsia="ar-SA"/>
        </w:rPr>
      </w:pPr>
    </w:p>
    <w:p w:rsidR="0053026B" w:rsidRDefault="0053026B" w:rsidP="00693223">
      <w:pPr>
        <w:spacing w:line="408" w:lineRule="auto"/>
        <w:ind w:firstLine="851"/>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8.8. Встановлення показни</w:t>
      </w:r>
      <w:r w:rsidRPr="007858BF">
        <w:rPr>
          <w:rFonts w:ascii="Times New Roman" w:hAnsi="Times New Roman"/>
          <w:b/>
          <w:bCs/>
          <w:sz w:val="28"/>
          <w:szCs w:val="28"/>
        </w:rPr>
        <w:t>ків окислю</w:t>
      </w:r>
      <w:r>
        <w:rPr>
          <w:rFonts w:ascii="Times New Roman" w:hAnsi="Times New Roman"/>
          <w:b/>
          <w:bCs/>
          <w:sz w:val="28"/>
          <w:szCs w:val="28"/>
        </w:rPr>
        <w:t>вального метаболізму в тканинах</w:t>
      </w:r>
    </w:p>
    <w:p w:rsidR="0053026B" w:rsidRPr="007858BF" w:rsidRDefault="0053026B" w:rsidP="00C10625">
      <w:pPr>
        <w:spacing w:line="408" w:lineRule="auto"/>
        <w:ind w:firstLine="851"/>
        <w:jc w:val="both"/>
        <w:rPr>
          <w:rFonts w:ascii="Times New Roman" w:hAnsi="Times New Roman"/>
          <w:bCs/>
          <w:sz w:val="28"/>
          <w:szCs w:val="28"/>
        </w:rPr>
      </w:pPr>
      <w:r w:rsidRPr="007858BF">
        <w:rPr>
          <w:rFonts w:ascii="Times New Roman" w:hAnsi="Times New Roman"/>
          <w:bCs/>
          <w:sz w:val="28"/>
          <w:szCs w:val="28"/>
        </w:rPr>
        <w:t>Визначення вмісту пірувату проводили за методом Цоха-Лампрехта [113].</w:t>
      </w:r>
      <w:r>
        <w:rPr>
          <w:rFonts w:ascii="Times New Roman" w:hAnsi="Times New Roman"/>
          <w:bCs/>
          <w:sz w:val="28"/>
          <w:szCs w:val="28"/>
        </w:rPr>
        <w:t xml:space="preserve"> </w:t>
      </w:r>
      <w:r w:rsidRPr="007858BF">
        <w:rPr>
          <w:rFonts w:ascii="Times New Roman" w:hAnsi="Times New Roman"/>
          <w:bCs/>
          <w:sz w:val="28"/>
          <w:szCs w:val="28"/>
        </w:rPr>
        <w:t>Принцип методу заснований на тому, що в присутності ЛДГ піруват відновлюється до лактату, кількість пірувату еквімолярна кількості НАД, зменшення якого</w:t>
      </w:r>
      <w:r>
        <w:rPr>
          <w:rFonts w:ascii="Times New Roman" w:hAnsi="Times New Roman"/>
          <w:bCs/>
          <w:sz w:val="28"/>
          <w:szCs w:val="28"/>
        </w:rPr>
        <w:t xml:space="preserve"> визначається при довжині хвилі</w:t>
      </w:r>
      <w:r w:rsidRPr="007858BF">
        <w:rPr>
          <w:rFonts w:ascii="Times New Roman" w:hAnsi="Times New Roman"/>
          <w:bCs/>
          <w:sz w:val="28"/>
          <w:szCs w:val="28"/>
        </w:rPr>
        <w:t xml:space="preserve"> 340 нм.</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.9.</w:t>
      </w:r>
      <w:r>
        <w:rPr>
          <w:rFonts w:ascii="Times New Roman" w:hAnsi="Times New Roman"/>
          <w:b/>
          <w:bCs/>
          <w:sz w:val="28"/>
          <w:szCs w:val="28"/>
        </w:rPr>
        <w:t xml:space="preserve"> Визначення вмісту малату</w:t>
      </w:r>
    </w:p>
    <w:p w:rsidR="0053026B" w:rsidRPr="007858BF" w:rsidRDefault="0053026B" w:rsidP="004D6FDC">
      <w:pPr>
        <w:spacing w:line="408" w:lineRule="auto"/>
        <w:ind w:firstLine="851"/>
        <w:jc w:val="both"/>
        <w:rPr>
          <w:rFonts w:ascii="Times New Roman" w:hAnsi="Times New Roman"/>
          <w:bCs/>
          <w:sz w:val="28"/>
          <w:szCs w:val="28"/>
        </w:rPr>
      </w:pPr>
      <w:r w:rsidRPr="00C10625">
        <w:rPr>
          <w:rFonts w:ascii="Times New Roman" w:hAnsi="Times New Roman"/>
          <w:bCs/>
          <w:sz w:val="28"/>
          <w:szCs w:val="28"/>
        </w:rPr>
        <w:t>За методом Хохорста визначали малат</w:t>
      </w:r>
      <w:r>
        <w:rPr>
          <w:rFonts w:ascii="Times New Roman" w:hAnsi="Times New Roman"/>
          <w:bCs/>
          <w:sz w:val="28"/>
          <w:szCs w:val="28"/>
        </w:rPr>
        <w:t>, який</w:t>
      </w:r>
      <w:r w:rsidRPr="007858BF">
        <w:rPr>
          <w:rFonts w:ascii="Times New Roman" w:hAnsi="Times New Roman"/>
          <w:bCs/>
          <w:sz w:val="28"/>
          <w:szCs w:val="28"/>
        </w:rPr>
        <w:t xml:space="preserve">в присутності малатдегідрогенази (МДГ) перетворюється в щавлево-оцтову кислоту. Зв’язування щавлевооцтової кислоти гідразин-гліциновим буфером забезпечує повне </w:t>
      </w:r>
      <w:r>
        <w:rPr>
          <w:rFonts w:ascii="Times New Roman" w:hAnsi="Times New Roman"/>
          <w:bCs/>
          <w:sz w:val="28"/>
          <w:szCs w:val="28"/>
        </w:rPr>
        <w:t>окиснення</w:t>
      </w:r>
      <w:r w:rsidRPr="007858BF">
        <w:rPr>
          <w:rFonts w:ascii="Times New Roman" w:hAnsi="Times New Roman"/>
          <w:bCs/>
          <w:sz w:val="28"/>
          <w:szCs w:val="28"/>
        </w:rPr>
        <w:t xml:space="preserve"> малату. Утворення відновленої форми НАДН еквівалентно кількості окисленого малату, зростання якого реєструють при 340 нм [141].</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 xml:space="preserve">.10. </w:t>
      </w:r>
      <w:r w:rsidRPr="00C10625">
        <w:rPr>
          <w:rFonts w:ascii="Times New Roman" w:hAnsi="Times New Roman"/>
          <w:b/>
          <w:bCs/>
          <w:sz w:val="28"/>
          <w:szCs w:val="28"/>
        </w:rPr>
        <w:t>Визначення концентрації ізоцитрату</w:t>
      </w:r>
    </w:p>
    <w:p w:rsidR="0053026B" w:rsidRPr="00161F8D" w:rsidRDefault="0053026B" w:rsidP="00DE3B04">
      <w:pPr>
        <w:spacing w:line="408" w:lineRule="auto"/>
        <w:ind w:firstLine="708"/>
        <w:jc w:val="both"/>
        <w:rPr>
          <w:rFonts w:ascii="Times New Roman" w:hAnsi="Times New Roman"/>
          <w:bCs/>
          <w:sz w:val="28"/>
          <w:szCs w:val="28"/>
        </w:rPr>
      </w:pPr>
      <w:r w:rsidRPr="00C10625">
        <w:rPr>
          <w:rFonts w:ascii="Times New Roman" w:hAnsi="Times New Roman"/>
          <w:bCs/>
          <w:sz w:val="28"/>
          <w:szCs w:val="28"/>
        </w:rPr>
        <w:t>Концентрацію ізоцитрату в тканинах визначали</w:t>
      </w:r>
      <w:r>
        <w:rPr>
          <w:rFonts w:ascii="Times New Roman" w:hAnsi="Times New Roman"/>
          <w:bCs/>
          <w:sz w:val="28"/>
          <w:szCs w:val="28"/>
        </w:rPr>
        <w:t xml:space="preserve"> </w:t>
      </w:r>
      <w:r w:rsidRPr="00C10625">
        <w:rPr>
          <w:rFonts w:ascii="Times New Roman" w:hAnsi="Times New Roman"/>
          <w:bCs/>
          <w:sz w:val="28"/>
          <w:szCs w:val="28"/>
        </w:rPr>
        <w:t>за методом Зіберта.</w:t>
      </w:r>
      <w:r>
        <w:rPr>
          <w:rFonts w:ascii="Times New Roman" w:hAnsi="Times New Roman"/>
          <w:bCs/>
          <w:sz w:val="28"/>
          <w:szCs w:val="28"/>
        </w:rPr>
        <w:t xml:space="preserve"> </w:t>
      </w:r>
      <w:r w:rsidRPr="007858BF">
        <w:rPr>
          <w:rFonts w:ascii="Times New Roman" w:hAnsi="Times New Roman"/>
          <w:bCs/>
          <w:sz w:val="28"/>
          <w:szCs w:val="28"/>
        </w:rPr>
        <w:t>Під дією НАДФ-ізоцитрадегідрогенази</w:t>
      </w:r>
      <w:r w:rsidRPr="007858BF">
        <w:rPr>
          <w:rFonts w:ascii="Times New Roman" w:hAnsi="Times New Roman"/>
          <w:b/>
          <w:bCs/>
          <w:sz w:val="28"/>
          <w:szCs w:val="28"/>
        </w:rPr>
        <w:t>,</w:t>
      </w:r>
      <w:r>
        <w:rPr>
          <w:rFonts w:ascii="Times New Roman" w:hAnsi="Times New Roman"/>
          <w:b/>
          <w:bCs/>
          <w:sz w:val="28"/>
          <w:szCs w:val="28"/>
        </w:rPr>
        <w:t xml:space="preserve"> </w:t>
      </w:r>
      <w:r w:rsidRPr="007858BF">
        <w:rPr>
          <w:rFonts w:ascii="Times New Roman" w:hAnsi="Times New Roman"/>
          <w:bCs/>
          <w:sz w:val="28"/>
          <w:szCs w:val="28"/>
        </w:rPr>
        <w:t>що міститься в пробі</w:t>
      </w:r>
      <w:r>
        <w:rPr>
          <w:rFonts w:ascii="Times New Roman" w:hAnsi="Times New Roman"/>
          <w:bCs/>
          <w:sz w:val="28"/>
          <w:szCs w:val="28"/>
        </w:rPr>
        <w:t xml:space="preserve">, </w:t>
      </w:r>
      <w:r w:rsidRPr="007858BF">
        <w:rPr>
          <w:rFonts w:ascii="Times New Roman" w:hAnsi="Times New Roman"/>
          <w:bCs/>
          <w:sz w:val="28"/>
          <w:szCs w:val="28"/>
        </w:rPr>
        <w:t>ізоцитрат перетворюється в  α-кетоглутарат. Кількість прореагувавш</w:t>
      </w:r>
      <w:r>
        <w:rPr>
          <w:rFonts w:ascii="Times New Roman" w:hAnsi="Times New Roman"/>
          <w:bCs/>
          <w:sz w:val="28"/>
          <w:szCs w:val="28"/>
        </w:rPr>
        <w:t>ого ізоцитрату еквімолярно кільк</w:t>
      </w:r>
      <w:r w:rsidRPr="007858BF">
        <w:rPr>
          <w:rFonts w:ascii="Times New Roman" w:hAnsi="Times New Roman"/>
          <w:bCs/>
          <w:sz w:val="28"/>
          <w:szCs w:val="28"/>
        </w:rPr>
        <w:t>ості утвореного НАДФН,  приріст якого визначають за змінами оптичної щільності проби при довжині хвилі 340 нм [86].</w:t>
      </w:r>
    </w:p>
    <w:p w:rsidR="0053026B" w:rsidRDefault="0053026B" w:rsidP="00C10625">
      <w:pPr>
        <w:spacing w:line="408" w:lineRule="auto"/>
        <w:ind w:firstLine="851"/>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 xml:space="preserve">.11. </w:t>
      </w:r>
      <w:r>
        <w:rPr>
          <w:rFonts w:ascii="Times New Roman" w:hAnsi="Times New Roman"/>
          <w:b/>
          <w:bCs/>
          <w:sz w:val="28"/>
          <w:szCs w:val="28"/>
        </w:rPr>
        <w:t>Активність цитохром-С-оксидази</w:t>
      </w:r>
    </w:p>
    <w:p w:rsidR="0053026B" w:rsidRPr="007858BF" w:rsidRDefault="0053026B" w:rsidP="004D6FDC">
      <w:pPr>
        <w:spacing w:line="408" w:lineRule="auto"/>
        <w:ind w:firstLine="851"/>
        <w:jc w:val="both"/>
        <w:rPr>
          <w:rFonts w:ascii="Times New Roman" w:hAnsi="Times New Roman"/>
          <w:bCs/>
          <w:sz w:val="28"/>
          <w:szCs w:val="28"/>
        </w:rPr>
      </w:pPr>
      <w:r w:rsidRPr="007858BF">
        <w:rPr>
          <w:rFonts w:ascii="Times New Roman" w:hAnsi="Times New Roman"/>
          <w:bCs/>
          <w:sz w:val="28"/>
          <w:szCs w:val="28"/>
        </w:rPr>
        <w:t>Показник визначали спектрофотометрично на підставі інтенсивності окиснення відновленого цитохрому ферментом, який міститься в розчині. Спочатку до цитохрому С додають розчин гідросульфіду натрію, надалі змішують з фосфатним буфером. Оптичну щ</w:t>
      </w:r>
      <w:r>
        <w:rPr>
          <w:rFonts w:ascii="Times New Roman" w:hAnsi="Times New Roman"/>
          <w:bCs/>
          <w:sz w:val="28"/>
          <w:szCs w:val="28"/>
        </w:rPr>
        <w:t xml:space="preserve">ільність вимірюють кожні 30 с </w:t>
      </w:r>
      <w:r w:rsidRPr="007858BF">
        <w:rPr>
          <w:rFonts w:ascii="Times New Roman" w:hAnsi="Times New Roman"/>
          <w:bCs/>
          <w:sz w:val="28"/>
          <w:szCs w:val="28"/>
        </w:rPr>
        <w:t>протягом 3-х хвилин. Активність ферменту виражають зміною екстинкції в 1 хвилину на 1г тканини за формулою [107].</w:t>
      </w:r>
    </w:p>
    <w:p w:rsidR="0053026B" w:rsidRDefault="0053026B" w:rsidP="00C10625">
      <w:pPr>
        <w:spacing w:line="408" w:lineRule="auto"/>
        <w:ind w:firstLine="851"/>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 xml:space="preserve">.12. Активність </w:t>
      </w:r>
      <w:r>
        <w:rPr>
          <w:rFonts w:ascii="Times New Roman" w:hAnsi="Times New Roman"/>
          <w:b/>
          <w:bCs/>
          <w:sz w:val="28"/>
          <w:szCs w:val="28"/>
        </w:rPr>
        <w:t>НАД-залежної малатдегідрогенази</w:t>
      </w:r>
    </w:p>
    <w:p w:rsidR="0053026B" w:rsidRPr="004D6FDC" w:rsidRDefault="0053026B" w:rsidP="004D6FDC">
      <w:pPr>
        <w:spacing w:line="408" w:lineRule="auto"/>
        <w:ind w:firstLine="851"/>
        <w:jc w:val="both"/>
        <w:rPr>
          <w:rFonts w:ascii="Times New Roman" w:hAnsi="Times New Roman"/>
          <w:bCs/>
          <w:sz w:val="28"/>
          <w:szCs w:val="28"/>
        </w:rPr>
      </w:pPr>
      <w:r w:rsidRPr="007858BF">
        <w:rPr>
          <w:rFonts w:ascii="Times New Roman" w:hAnsi="Times New Roman"/>
          <w:bCs/>
          <w:sz w:val="28"/>
          <w:szCs w:val="28"/>
        </w:rPr>
        <w:t>Зворотню реакцію окиснення яблучної кислоти до щавлевооцтової каталізує НАД-</w:t>
      </w:r>
      <w:r>
        <w:rPr>
          <w:rFonts w:ascii="Times New Roman" w:hAnsi="Times New Roman"/>
          <w:bCs/>
          <w:sz w:val="28"/>
          <w:szCs w:val="28"/>
        </w:rPr>
        <w:t>МДГ в субклітинних фракціях</w:t>
      </w:r>
      <w:r w:rsidRPr="007858BF">
        <w:rPr>
          <w:rFonts w:ascii="Times New Roman" w:hAnsi="Times New Roman"/>
          <w:bCs/>
          <w:sz w:val="28"/>
          <w:szCs w:val="28"/>
        </w:rPr>
        <w:t>. Визначення активності НАД-МД</w:t>
      </w:r>
      <w:r>
        <w:rPr>
          <w:rFonts w:ascii="Times New Roman" w:hAnsi="Times New Roman"/>
          <w:bCs/>
          <w:sz w:val="28"/>
          <w:szCs w:val="28"/>
        </w:rPr>
        <w:t xml:space="preserve">Г </w:t>
      </w:r>
      <w:r w:rsidRPr="007858BF">
        <w:rPr>
          <w:rFonts w:ascii="Times New Roman" w:hAnsi="Times New Roman"/>
          <w:bCs/>
          <w:sz w:val="28"/>
          <w:szCs w:val="28"/>
        </w:rPr>
        <w:t>і субклітинних фракціях проводять з використанням прямої малатдегідрогеназної реакції, в якій кількість окисненого малату еквімолярно кількості відновленого піридин нуклеотиду. Зміни вмісту НАДН під час реакції реєструється спектрофотометрично при довжині хвилі 340нм [</w:t>
      </w:r>
      <w:r w:rsidRPr="007858BF">
        <w:rPr>
          <w:rFonts w:ascii="Times New Roman" w:hAnsi="Times New Roman"/>
          <w:bCs/>
          <w:sz w:val="28"/>
          <w:szCs w:val="28"/>
          <w:lang w:val="ru-RU"/>
        </w:rPr>
        <w:t>107</w:t>
      </w:r>
      <w:r w:rsidRPr="007858BF">
        <w:rPr>
          <w:rFonts w:ascii="Times New Roman" w:hAnsi="Times New Roman"/>
          <w:bCs/>
          <w:sz w:val="28"/>
          <w:szCs w:val="28"/>
        </w:rPr>
        <w:t>].</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 xml:space="preserve">.13. </w:t>
      </w:r>
      <w:r>
        <w:rPr>
          <w:rFonts w:ascii="Times New Roman" w:hAnsi="Times New Roman"/>
          <w:b/>
          <w:bCs/>
          <w:sz w:val="28"/>
          <w:szCs w:val="28"/>
        </w:rPr>
        <w:t>Загальна активність NO-синтази</w:t>
      </w:r>
    </w:p>
    <w:p w:rsidR="0053026B" w:rsidRDefault="0053026B" w:rsidP="00123952">
      <w:pPr>
        <w:spacing w:line="408" w:lineRule="auto"/>
        <w:ind w:firstLine="851"/>
        <w:jc w:val="both"/>
        <w:rPr>
          <w:rFonts w:ascii="Times New Roman" w:hAnsi="Times New Roman"/>
          <w:b/>
          <w:bCs/>
          <w:sz w:val="28"/>
          <w:szCs w:val="28"/>
        </w:rPr>
      </w:pPr>
      <w:r w:rsidRPr="007858BF">
        <w:rPr>
          <w:rFonts w:ascii="Times New Roman" w:hAnsi="Times New Roman"/>
          <w:bCs/>
          <w:sz w:val="28"/>
          <w:szCs w:val="28"/>
        </w:rPr>
        <w:t xml:space="preserve">Визначається флюорометричним методом. </w:t>
      </w:r>
      <w:r>
        <w:rPr>
          <w:rFonts w:ascii="Times New Roman" w:hAnsi="Times New Roman"/>
          <w:bCs/>
          <w:sz w:val="28"/>
          <w:szCs w:val="28"/>
        </w:rPr>
        <w:t xml:space="preserve">В основі методу загальної активності </w:t>
      </w:r>
      <w:r>
        <w:rPr>
          <w:rFonts w:ascii="Times New Roman" w:hAnsi="Times New Roman"/>
          <w:bCs/>
          <w:sz w:val="28"/>
          <w:szCs w:val="28"/>
          <w:lang w:val="en-US"/>
        </w:rPr>
        <w:t>NO</w:t>
      </w:r>
      <w:r w:rsidRPr="00266CAE">
        <w:rPr>
          <w:rFonts w:ascii="Times New Roman" w:hAnsi="Times New Roman"/>
          <w:bCs/>
          <w:sz w:val="28"/>
          <w:szCs w:val="28"/>
          <w:lang w:val="ru-RU"/>
        </w:rPr>
        <w:t>-</w:t>
      </w:r>
      <w:r>
        <w:rPr>
          <w:rFonts w:ascii="Times New Roman" w:hAnsi="Times New Roman"/>
          <w:bCs/>
          <w:sz w:val="28"/>
          <w:szCs w:val="28"/>
        </w:rPr>
        <w:t xml:space="preserve">синтази лежить стехіометричне окиснення НАДФН у процесі реакції утворення </w:t>
      </w:r>
      <w:r>
        <w:rPr>
          <w:rFonts w:ascii="Times New Roman" w:hAnsi="Times New Roman"/>
          <w:bCs/>
          <w:sz w:val="28"/>
          <w:szCs w:val="28"/>
          <w:lang w:val="en-US"/>
        </w:rPr>
        <w:t>NO</w:t>
      </w:r>
      <w:r>
        <w:rPr>
          <w:rFonts w:ascii="Times New Roman" w:hAnsi="Times New Roman"/>
          <w:bCs/>
          <w:sz w:val="28"/>
          <w:szCs w:val="28"/>
          <w:lang w:val="ru-RU"/>
        </w:rPr>
        <w:t xml:space="preserve"> </w:t>
      </w:r>
      <w:r>
        <w:rPr>
          <w:rFonts w:ascii="Times New Roman" w:hAnsi="Times New Roman"/>
          <w:bCs/>
          <w:sz w:val="28"/>
          <w:szCs w:val="28"/>
        </w:rPr>
        <w:t xml:space="preserve">з </w:t>
      </w:r>
      <w:r>
        <w:rPr>
          <w:rFonts w:ascii="Times New Roman" w:hAnsi="Times New Roman"/>
          <w:bCs/>
          <w:sz w:val="28"/>
          <w:szCs w:val="28"/>
          <w:lang w:val="en-US"/>
        </w:rPr>
        <w:t>L</w:t>
      </w:r>
      <w:r w:rsidRPr="00266CAE">
        <w:rPr>
          <w:rFonts w:ascii="Times New Roman" w:hAnsi="Times New Roman"/>
          <w:bCs/>
          <w:sz w:val="28"/>
          <w:szCs w:val="28"/>
          <w:lang w:val="ru-RU"/>
        </w:rPr>
        <w:t>-</w:t>
      </w:r>
      <w:r>
        <w:rPr>
          <w:rFonts w:ascii="Times New Roman" w:hAnsi="Times New Roman"/>
          <w:bCs/>
          <w:sz w:val="28"/>
          <w:szCs w:val="28"/>
        </w:rPr>
        <w:t xml:space="preserve">аргініну. Зменшення НАДФН, еквімолярне кількості утвореного </w:t>
      </w:r>
      <w:r>
        <w:rPr>
          <w:rFonts w:ascii="Times New Roman" w:hAnsi="Times New Roman"/>
          <w:bCs/>
          <w:sz w:val="28"/>
          <w:szCs w:val="28"/>
          <w:lang w:val="en-US"/>
        </w:rPr>
        <w:t>NO</w:t>
      </w:r>
      <w:r w:rsidRPr="00A63BBA">
        <w:rPr>
          <w:rFonts w:ascii="Times New Roman" w:hAnsi="Times New Roman"/>
          <w:bCs/>
          <w:sz w:val="28"/>
          <w:szCs w:val="28"/>
        </w:rPr>
        <w:t xml:space="preserve">, </w:t>
      </w:r>
      <w:r>
        <w:rPr>
          <w:rFonts w:ascii="Times New Roman" w:hAnsi="Times New Roman"/>
          <w:bCs/>
          <w:sz w:val="28"/>
          <w:szCs w:val="28"/>
        </w:rPr>
        <w:t xml:space="preserve">яку реєстрували спектрофотометрично при довжині хвилі 340 нм. Для доказу того, що швидкість окиснення </w:t>
      </w:r>
      <w:r>
        <w:rPr>
          <w:rFonts w:ascii="Times New Roman" w:hAnsi="Times New Roman"/>
          <w:bCs/>
          <w:sz w:val="28"/>
          <w:szCs w:val="28"/>
          <w:lang w:val="en-US"/>
        </w:rPr>
        <w:t>NADPH</w:t>
      </w:r>
      <w:r w:rsidRPr="00A63BBA">
        <w:rPr>
          <w:rFonts w:ascii="Times New Roman" w:hAnsi="Times New Roman"/>
          <w:bCs/>
          <w:sz w:val="28"/>
          <w:szCs w:val="28"/>
        </w:rPr>
        <w:t xml:space="preserve"> </w:t>
      </w:r>
      <w:r>
        <w:rPr>
          <w:rFonts w:ascii="Times New Roman" w:hAnsi="Times New Roman"/>
          <w:bCs/>
          <w:sz w:val="28"/>
          <w:szCs w:val="28"/>
        </w:rPr>
        <w:t xml:space="preserve">може служити показником активності </w:t>
      </w:r>
      <w:r>
        <w:rPr>
          <w:rFonts w:ascii="Times New Roman" w:hAnsi="Times New Roman"/>
          <w:bCs/>
          <w:sz w:val="28"/>
          <w:szCs w:val="28"/>
          <w:lang w:val="en-US"/>
        </w:rPr>
        <w:t>NOS</w:t>
      </w:r>
      <w:r w:rsidRPr="00A63BBA">
        <w:rPr>
          <w:rFonts w:ascii="Times New Roman" w:hAnsi="Times New Roman"/>
          <w:bCs/>
          <w:sz w:val="28"/>
          <w:szCs w:val="28"/>
        </w:rPr>
        <w:t xml:space="preserve">, </w:t>
      </w:r>
      <w:r>
        <w:rPr>
          <w:rFonts w:ascii="Times New Roman" w:hAnsi="Times New Roman"/>
          <w:bCs/>
          <w:sz w:val="28"/>
          <w:szCs w:val="28"/>
        </w:rPr>
        <w:t xml:space="preserve">використовують додаткові проби, у які вносять інгібітор </w:t>
      </w:r>
      <w:r>
        <w:rPr>
          <w:rFonts w:ascii="Times New Roman" w:hAnsi="Times New Roman"/>
          <w:bCs/>
          <w:sz w:val="28"/>
          <w:szCs w:val="28"/>
          <w:lang w:val="en-US"/>
        </w:rPr>
        <w:t>NOS</w:t>
      </w:r>
      <w:r w:rsidRPr="00A63BBA">
        <w:rPr>
          <w:rFonts w:ascii="Times New Roman" w:hAnsi="Times New Roman"/>
          <w:bCs/>
          <w:sz w:val="28"/>
          <w:szCs w:val="28"/>
        </w:rPr>
        <w:t>-</w:t>
      </w:r>
      <w:r>
        <w:rPr>
          <w:rFonts w:ascii="Times New Roman" w:hAnsi="Times New Roman"/>
          <w:bCs/>
          <w:sz w:val="28"/>
          <w:szCs w:val="28"/>
          <w:lang w:val="en-US"/>
        </w:rPr>
        <w:t>N</w:t>
      </w:r>
      <w:r w:rsidRPr="00A63BBA">
        <w:rPr>
          <w:rFonts w:ascii="Times New Roman" w:hAnsi="Times New Roman"/>
          <w:bCs/>
          <w:sz w:val="28"/>
          <w:szCs w:val="28"/>
        </w:rPr>
        <w:t>-</w:t>
      </w:r>
      <w:r>
        <w:rPr>
          <w:rFonts w:ascii="Times New Roman" w:hAnsi="Times New Roman"/>
          <w:bCs/>
          <w:sz w:val="28"/>
          <w:szCs w:val="28"/>
        </w:rPr>
        <w:t>нітро-</w:t>
      </w:r>
      <w:r>
        <w:rPr>
          <w:rFonts w:ascii="Times New Roman" w:hAnsi="Times New Roman"/>
          <w:bCs/>
          <w:sz w:val="28"/>
          <w:szCs w:val="28"/>
          <w:lang w:val="en-US"/>
        </w:rPr>
        <w:t>L</w:t>
      </w:r>
      <w:r w:rsidRPr="00A63BBA">
        <w:rPr>
          <w:rFonts w:ascii="Times New Roman" w:hAnsi="Times New Roman"/>
          <w:bCs/>
          <w:sz w:val="28"/>
          <w:szCs w:val="28"/>
        </w:rPr>
        <w:t>-</w:t>
      </w:r>
      <w:r>
        <w:rPr>
          <w:rFonts w:ascii="Times New Roman" w:hAnsi="Times New Roman"/>
          <w:bCs/>
          <w:sz w:val="28"/>
          <w:szCs w:val="28"/>
        </w:rPr>
        <w:t xml:space="preserve">аргінін </w:t>
      </w:r>
      <w:r>
        <w:rPr>
          <w:rFonts w:ascii="Times New Roman" w:hAnsi="Times New Roman"/>
          <w:bCs/>
          <w:sz w:val="24"/>
          <w:szCs w:val="28"/>
        </w:rPr>
        <w:t>(1мМ)</w:t>
      </w:r>
      <w:r>
        <w:rPr>
          <w:rFonts w:ascii="Times New Roman" w:hAnsi="Times New Roman"/>
          <w:bCs/>
          <w:sz w:val="28"/>
          <w:szCs w:val="28"/>
        </w:rPr>
        <w:t>. П</w:t>
      </w:r>
      <w:r w:rsidRPr="007858BF">
        <w:rPr>
          <w:rFonts w:ascii="Times New Roman" w:hAnsi="Times New Roman"/>
          <w:bCs/>
          <w:sz w:val="28"/>
          <w:szCs w:val="28"/>
        </w:rPr>
        <w:t xml:space="preserve">ри </w:t>
      </w:r>
      <w:r>
        <w:rPr>
          <w:rFonts w:ascii="Times New Roman" w:hAnsi="Times New Roman"/>
          <w:bCs/>
          <w:sz w:val="28"/>
          <w:szCs w:val="28"/>
        </w:rPr>
        <w:t xml:space="preserve"> довжині хвилі </w:t>
      </w:r>
      <w:r w:rsidRPr="007858BF">
        <w:rPr>
          <w:rFonts w:ascii="Times New Roman" w:hAnsi="Times New Roman"/>
          <w:bCs/>
          <w:sz w:val="28"/>
          <w:szCs w:val="28"/>
        </w:rPr>
        <w:t xml:space="preserve">340нм можна оцінювати активність ферменту, вимірюючи оптичну щільність </w:t>
      </w:r>
      <w:r>
        <w:rPr>
          <w:rFonts w:ascii="Times New Roman" w:hAnsi="Times New Roman"/>
          <w:bCs/>
          <w:sz w:val="28"/>
          <w:szCs w:val="28"/>
        </w:rPr>
        <w:t>одразу</w:t>
      </w:r>
      <w:r w:rsidRPr="007858BF">
        <w:rPr>
          <w:rFonts w:ascii="Times New Roman" w:hAnsi="Times New Roman"/>
          <w:bCs/>
          <w:sz w:val="28"/>
          <w:szCs w:val="28"/>
        </w:rPr>
        <w:t xml:space="preserve"> та надалі через 4 хвилини. Активність NO-синтази виражають в нмоль/мг/білк</w:t>
      </w:r>
      <w:r>
        <w:rPr>
          <w:rFonts w:ascii="Times New Roman" w:hAnsi="Times New Roman"/>
          <w:bCs/>
          <w:sz w:val="28"/>
          <w:szCs w:val="28"/>
        </w:rPr>
        <w:t>а</w:t>
      </w:r>
      <w:r w:rsidRPr="007858BF">
        <w:rPr>
          <w:rFonts w:ascii="Times New Roman" w:hAnsi="Times New Roman"/>
          <w:bCs/>
          <w:sz w:val="28"/>
          <w:szCs w:val="28"/>
        </w:rPr>
        <w:t>/хвилині [</w:t>
      </w:r>
      <w:r w:rsidRPr="007858BF">
        <w:rPr>
          <w:rFonts w:ascii="Times New Roman" w:hAnsi="Times New Roman"/>
          <w:bCs/>
          <w:sz w:val="28"/>
          <w:szCs w:val="28"/>
          <w:lang w:val="ru-RU"/>
        </w:rPr>
        <w:t>101</w:t>
      </w:r>
      <w:r w:rsidRPr="007858BF">
        <w:rPr>
          <w:rFonts w:ascii="Times New Roman" w:hAnsi="Times New Roman"/>
          <w:bCs/>
          <w:sz w:val="28"/>
          <w:szCs w:val="28"/>
        </w:rPr>
        <w:t>]</w:t>
      </w:r>
    </w:p>
    <w:p w:rsidR="0053026B" w:rsidRDefault="0053026B" w:rsidP="00C10625">
      <w:pPr>
        <w:spacing w:line="408" w:lineRule="auto"/>
        <w:ind w:firstLine="851"/>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 xml:space="preserve">.14. Визначення концентрації </w:t>
      </w:r>
      <w:r>
        <w:rPr>
          <w:rFonts w:ascii="Times New Roman" w:hAnsi="Times New Roman"/>
          <w:b/>
          <w:bCs/>
          <w:sz w:val="28"/>
          <w:szCs w:val="28"/>
        </w:rPr>
        <w:t>нітротирозину</w:t>
      </w:r>
    </w:p>
    <w:p w:rsidR="0053026B" w:rsidRPr="007858BF" w:rsidRDefault="0053026B" w:rsidP="004D6FDC">
      <w:pPr>
        <w:spacing w:line="408" w:lineRule="auto"/>
        <w:ind w:firstLine="851"/>
        <w:jc w:val="both"/>
        <w:rPr>
          <w:rFonts w:ascii="Times New Roman" w:hAnsi="Times New Roman"/>
          <w:bCs/>
          <w:sz w:val="28"/>
          <w:szCs w:val="28"/>
        </w:rPr>
      </w:pPr>
      <w:r w:rsidRPr="007858BF">
        <w:rPr>
          <w:rFonts w:ascii="Times New Roman" w:hAnsi="Times New Roman"/>
          <w:bCs/>
          <w:sz w:val="28"/>
          <w:szCs w:val="28"/>
        </w:rPr>
        <w:t>Нітротирозин є специфічним маркером окислювального стресу. Його визначали в гомогенаті серцятвердофазним імуносорбентним методом за набором фірми ELISA та виражали в нм/г тканини [</w:t>
      </w:r>
      <w:r w:rsidRPr="007858BF">
        <w:rPr>
          <w:rFonts w:ascii="Times New Roman" w:hAnsi="Times New Roman"/>
          <w:bCs/>
          <w:sz w:val="28"/>
          <w:szCs w:val="28"/>
          <w:lang w:val="ru-RU"/>
        </w:rPr>
        <w:t>197</w:t>
      </w:r>
      <w:r w:rsidRPr="007858BF">
        <w:rPr>
          <w:rFonts w:ascii="Times New Roman" w:hAnsi="Times New Roman"/>
          <w:bCs/>
          <w:sz w:val="28"/>
          <w:szCs w:val="28"/>
        </w:rPr>
        <w:t>].</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.15.</w:t>
      </w:r>
      <w:r>
        <w:rPr>
          <w:rFonts w:ascii="Times New Roman" w:hAnsi="Times New Roman"/>
          <w:b/>
          <w:bCs/>
          <w:sz w:val="28"/>
          <w:szCs w:val="28"/>
        </w:rPr>
        <w:t xml:space="preserve"> </w:t>
      </w:r>
      <w:r w:rsidRPr="007858BF">
        <w:rPr>
          <w:rFonts w:ascii="Times New Roman" w:hAnsi="Times New Roman"/>
          <w:b/>
          <w:bCs/>
          <w:sz w:val="28"/>
          <w:szCs w:val="28"/>
        </w:rPr>
        <w:t xml:space="preserve">Концентрація аргініну, аспартату, </w:t>
      </w:r>
      <w:r>
        <w:rPr>
          <w:rFonts w:ascii="Times New Roman" w:hAnsi="Times New Roman"/>
          <w:b/>
          <w:bCs/>
          <w:sz w:val="28"/>
          <w:szCs w:val="28"/>
        </w:rPr>
        <w:t>метіоніну, цистеїну і глутатіону</w:t>
      </w:r>
    </w:p>
    <w:p w:rsidR="0053026B" w:rsidRPr="004D6FDC" w:rsidRDefault="0053026B" w:rsidP="004D6FDC">
      <w:pPr>
        <w:spacing w:line="408" w:lineRule="auto"/>
        <w:ind w:firstLine="851"/>
        <w:jc w:val="both"/>
        <w:rPr>
          <w:rFonts w:ascii="Times New Roman" w:hAnsi="Times New Roman"/>
          <w:b/>
          <w:bCs/>
          <w:sz w:val="28"/>
          <w:szCs w:val="28"/>
        </w:rPr>
      </w:pPr>
      <w:r w:rsidRPr="007858BF">
        <w:rPr>
          <w:rFonts w:ascii="Times New Roman" w:hAnsi="Times New Roman"/>
          <w:bCs/>
          <w:sz w:val="28"/>
          <w:szCs w:val="28"/>
        </w:rPr>
        <w:t>Показники визначали методом тонкошарової хроматографії з подальшою спектрофотометрією елюату [</w:t>
      </w:r>
      <w:r w:rsidRPr="007858BF">
        <w:rPr>
          <w:rFonts w:ascii="Times New Roman" w:hAnsi="Times New Roman"/>
          <w:bCs/>
          <w:sz w:val="28"/>
          <w:szCs w:val="28"/>
          <w:lang w:val="ru-RU"/>
        </w:rPr>
        <w:t>107</w:t>
      </w:r>
      <w:r w:rsidRPr="007858BF">
        <w:rPr>
          <w:rFonts w:ascii="Times New Roman" w:hAnsi="Times New Roman"/>
          <w:bCs/>
          <w:sz w:val="28"/>
          <w:szCs w:val="28"/>
        </w:rPr>
        <w:t xml:space="preserve">]. </w:t>
      </w:r>
      <w:r>
        <w:rPr>
          <w:rFonts w:ascii="Times New Roman" w:hAnsi="Times New Roman"/>
          <w:bCs/>
          <w:sz w:val="28"/>
          <w:szCs w:val="28"/>
        </w:rPr>
        <w:t>Концентрацію виражали в мкмоль/г тканини.</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.16. Вміст сумарних SH груп</w:t>
      </w:r>
    </w:p>
    <w:p w:rsidR="0053026B" w:rsidRPr="007858BF" w:rsidRDefault="0053026B" w:rsidP="004D6FDC">
      <w:pPr>
        <w:spacing w:line="408" w:lineRule="auto"/>
        <w:ind w:firstLine="851"/>
        <w:jc w:val="both"/>
        <w:rPr>
          <w:rFonts w:ascii="Times New Roman" w:hAnsi="Times New Roman"/>
          <w:bCs/>
          <w:sz w:val="28"/>
          <w:szCs w:val="28"/>
        </w:rPr>
      </w:pPr>
      <w:r w:rsidRPr="00C10625">
        <w:rPr>
          <w:rFonts w:ascii="Times New Roman" w:hAnsi="Times New Roman"/>
          <w:bCs/>
          <w:sz w:val="28"/>
          <w:szCs w:val="28"/>
        </w:rPr>
        <w:t xml:space="preserve">Вміст сумарних SH груп </w:t>
      </w:r>
      <w:r w:rsidRPr="007858BF">
        <w:rPr>
          <w:rFonts w:ascii="Times New Roman" w:hAnsi="Times New Roman"/>
          <w:bCs/>
          <w:sz w:val="28"/>
          <w:szCs w:val="28"/>
        </w:rPr>
        <w:t xml:space="preserve">визначали </w:t>
      </w:r>
      <w:r>
        <w:rPr>
          <w:rFonts w:ascii="Times New Roman" w:hAnsi="Times New Roman"/>
          <w:bCs/>
          <w:sz w:val="28"/>
          <w:szCs w:val="28"/>
        </w:rPr>
        <w:t xml:space="preserve">спектрофотометрично </w:t>
      </w:r>
      <w:r w:rsidRPr="007858BF">
        <w:rPr>
          <w:rFonts w:ascii="Times New Roman" w:hAnsi="Times New Roman"/>
          <w:bCs/>
          <w:sz w:val="28"/>
          <w:szCs w:val="28"/>
        </w:rPr>
        <w:t>з</w:t>
      </w:r>
      <w:r>
        <w:rPr>
          <w:rFonts w:ascii="Times New Roman" w:hAnsi="Times New Roman"/>
          <w:bCs/>
          <w:sz w:val="28"/>
          <w:szCs w:val="28"/>
        </w:rPr>
        <w:t xml:space="preserve">а реакцією з </w:t>
      </w:r>
      <w:r w:rsidRPr="007858BF">
        <w:rPr>
          <w:rFonts w:ascii="Times New Roman" w:hAnsi="Times New Roman"/>
          <w:bCs/>
          <w:sz w:val="28"/>
          <w:szCs w:val="28"/>
        </w:rPr>
        <w:t xml:space="preserve"> 5,5-дитіобіс-7-нітробензойною кислотою [107].</w:t>
      </w:r>
    </w:p>
    <w:p w:rsidR="0053026B" w:rsidRPr="00C10625"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.17</w:t>
      </w:r>
      <w:r w:rsidRPr="00C10625">
        <w:rPr>
          <w:rFonts w:ascii="Times New Roman" w:hAnsi="Times New Roman"/>
          <w:bCs/>
          <w:sz w:val="28"/>
          <w:szCs w:val="28"/>
        </w:rPr>
        <w:t xml:space="preserve">. </w:t>
      </w:r>
      <w:r>
        <w:rPr>
          <w:rFonts w:ascii="Times New Roman" w:hAnsi="Times New Roman"/>
          <w:b/>
          <w:bCs/>
          <w:sz w:val="28"/>
          <w:szCs w:val="28"/>
        </w:rPr>
        <w:t>Визначення вмісту білка</w:t>
      </w:r>
    </w:p>
    <w:p w:rsidR="0053026B" w:rsidRPr="007858BF" w:rsidRDefault="0053026B" w:rsidP="000D0394">
      <w:pPr>
        <w:spacing w:line="408" w:lineRule="auto"/>
        <w:ind w:firstLine="851"/>
        <w:jc w:val="both"/>
        <w:rPr>
          <w:rFonts w:ascii="Times New Roman" w:hAnsi="Times New Roman"/>
          <w:bCs/>
          <w:sz w:val="28"/>
          <w:szCs w:val="28"/>
        </w:rPr>
      </w:pPr>
      <w:r w:rsidRPr="00C10625">
        <w:rPr>
          <w:rFonts w:ascii="Times New Roman" w:hAnsi="Times New Roman"/>
          <w:bCs/>
          <w:sz w:val="28"/>
          <w:szCs w:val="28"/>
        </w:rPr>
        <w:t>Вміст білк</w:t>
      </w:r>
      <w:r>
        <w:rPr>
          <w:rFonts w:ascii="Times New Roman" w:hAnsi="Times New Roman"/>
          <w:bCs/>
          <w:sz w:val="28"/>
          <w:szCs w:val="28"/>
        </w:rPr>
        <w:t>а</w:t>
      </w:r>
      <w:r w:rsidRPr="00C10625">
        <w:rPr>
          <w:rFonts w:ascii="Times New Roman" w:hAnsi="Times New Roman"/>
          <w:bCs/>
          <w:sz w:val="28"/>
          <w:szCs w:val="28"/>
        </w:rPr>
        <w:t xml:space="preserve"> оцінювали за методом Бредфорда</w:t>
      </w:r>
      <w:r>
        <w:rPr>
          <w:rFonts w:ascii="Times New Roman" w:hAnsi="Times New Roman"/>
          <w:bCs/>
          <w:sz w:val="28"/>
          <w:szCs w:val="28"/>
        </w:rPr>
        <w:t xml:space="preserve"> </w:t>
      </w:r>
      <w:r w:rsidRPr="007858BF">
        <w:rPr>
          <w:rFonts w:ascii="Times New Roman" w:hAnsi="Times New Roman"/>
          <w:bCs/>
          <w:sz w:val="28"/>
          <w:szCs w:val="28"/>
        </w:rPr>
        <w:t>[107], надалі розраховували коефіцієнти білок/сечовина та білок/амінокислота.</w:t>
      </w:r>
      <w:r>
        <w:rPr>
          <w:rFonts w:ascii="Times New Roman" w:hAnsi="Times New Roman"/>
          <w:bCs/>
          <w:sz w:val="28"/>
          <w:szCs w:val="28"/>
        </w:rPr>
        <w:t xml:space="preserve"> </w:t>
      </w:r>
      <w:r w:rsidRPr="000D0394">
        <w:rPr>
          <w:rFonts w:ascii="Times New Roman" w:hAnsi="Times New Roman"/>
          <w:bCs/>
          <w:sz w:val="28"/>
          <w:szCs w:val="28"/>
        </w:rPr>
        <w:t>Метод Бредфорд заснований на зс</w:t>
      </w:r>
      <w:r>
        <w:rPr>
          <w:rFonts w:ascii="Times New Roman" w:hAnsi="Times New Roman"/>
          <w:bCs/>
          <w:sz w:val="28"/>
          <w:szCs w:val="28"/>
        </w:rPr>
        <w:t>уві спектра поглинання Кумассі (</w:t>
      </w:r>
      <w:r w:rsidRPr="000D0394">
        <w:rPr>
          <w:rFonts w:ascii="Times New Roman" w:hAnsi="Times New Roman"/>
          <w:bCs/>
          <w:sz w:val="28"/>
          <w:szCs w:val="28"/>
        </w:rPr>
        <w:t>Coomassie Blue) в сторону значень 595 нм прямо пропорційно концентрації</w:t>
      </w:r>
      <w:r>
        <w:rPr>
          <w:rFonts w:ascii="Times New Roman" w:hAnsi="Times New Roman"/>
          <w:bCs/>
          <w:sz w:val="28"/>
          <w:szCs w:val="28"/>
        </w:rPr>
        <w:t>,</w:t>
      </w:r>
      <w:r w:rsidRPr="000D0394">
        <w:rPr>
          <w:rFonts w:ascii="Times New Roman" w:hAnsi="Times New Roman"/>
          <w:bCs/>
          <w:sz w:val="28"/>
          <w:szCs w:val="28"/>
        </w:rPr>
        <w:t xml:space="preserve"> що міститься в розчині білка. Кумассі утворює комплекс з білком; цей комплекс вимір</w:t>
      </w:r>
      <w:r>
        <w:rPr>
          <w:rFonts w:ascii="Times New Roman" w:hAnsi="Times New Roman"/>
          <w:bCs/>
          <w:sz w:val="28"/>
          <w:szCs w:val="28"/>
        </w:rPr>
        <w:t>юють при довжині хвилі 595 нм. А</w:t>
      </w:r>
      <w:r w:rsidRPr="000D0394">
        <w:rPr>
          <w:rFonts w:ascii="Times New Roman" w:hAnsi="Times New Roman"/>
          <w:bCs/>
          <w:sz w:val="28"/>
          <w:szCs w:val="28"/>
        </w:rPr>
        <w:t>бсорбційна фотометрія комплексу Кумассі / білок має дуже високу чутливість і ефективна навіть у разі слідів концентрацій білків.</w:t>
      </w:r>
    </w:p>
    <w:p w:rsidR="0053026B" w:rsidRDefault="0053026B" w:rsidP="00C10625">
      <w:pPr>
        <w:spacing w:after="0" w:line="408" w:lineRule="auto"/>
        <w:ind w:firstLine="851"/>
        <w:jc w:val="center"/>
        <w:rPr>
          <w:rFonts w:ascii="Times New Roman" w:hAnsi="Times New Roman"/>
          <w:bCs/>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.18.</w:t>
      </w:r>
      <w:r>
        <w:rPr>
          <w:rFonts w:ascii="Times New Roman" w:hAnsi="Times New Roman"/>
          <w:b/>
          <w:bCs/>
          <w:sz w:val="28"/>
          <w:szCs w:val="28"/>
        </w:rPr>
        <w:t xml:space="preserve"> </w:t>
      </w:r>
      <w:r w:rsidRPr="007858BF">
        <w:rPr>
          <w:rFonts w:ascii="Times New Roman" w:hAnsi="Times New Roman"/>
          <w:b/>
          <w:bCs/>
          <w:sz w:val="28"/>
          <w:szCs w:val="28"/>
        </w:rPr>
        <w:t>Активність цитозольної та мітохондріальної креатинфосфокінази</w:t>
      </w:r>
      <w:r>
        <w:rPr>
          <w:rFonts w:ascii="Times New Roman" w:hAnsi="Times New Roman"/>
          <w:b/>
          <w:bCs/>
          <w:sz w:val="28"/>
          <w:szCs w:val="28"/>
        </w:rPr>
        <w:t xml:space="preserve"> </w:t>
      </w:r>
      <w:r w:rsidRPr="007858BF">
        <w:rPr>
          <w:rFonts w:ascii="Times New Roman" w:hAnsi="Times New Roman"/>
          <w:b/>
          <w:bCs/>
          <w:sz w:val="28"/>
          <w:szCs w:val="28"/>
        </w:rPr>
        <w:t>(КФК-цт, КФК-мх) та ізоензиму креатинфосфок</w:t>
      </w:r>
      <w:r>
        <w:rPr>
          <w:rFonts w:ascii="Times New Roman" w:hAnsi="Times New Roman"/>
          <w:b/>
          <w:bCs/>
          <w:sz w:val="28"/>
          <w:szCs w:val="28"/>
        </w:rPr>
        <w:t>інази в сироватці крові (МВ-КФК)</w:t>
      </w:r>
    </w:p>
    <w:p w:rsidR="0053026B" w:rsidRPr="004D6FDC" w:rsidRDefault="0053026B" w:rsidP="00123952">
      <w:pPr>
        <w:spacing w:after="0" w:line="408" w:lineRule="auto"/>
        <w:ind w:firstLine="851"/>
        <w:jc w:val="both"/>
        <w:rPr>
          <w:rFonts w:ascii="Times New Roman" w:hAnsi="Times New Roman"/>
          <w:bCs/>
          <w:sz w:val="28"/>
          <w:szCs w:val="28"/>
        </w:rPr>
      </w:pPr>
      <w:r>
        <w:rPr>
          <w:rFonts w:ascii="Times New Roman" w:hAnsi="Times New Roman"/>
          <w:bCs/>
          <w:sz w:val="28"/>
          <w:szCs w:val="28"/>
        </w:rPr>
        <w:t>Активність цитозольної та мітохондріальної креатинфосфокінази в міокарді визначали після хроматографічного розділення за оптичним тестом Варбурга. В якості субстрату застосовували креатин. Активність ферменту пропорційна кількості неорганічного фосфату, що утворюється внаслідок кислотного гідролізу, продукту креатинкіназної реакції – креатинфосфату. неорганічний фосфор визначають по кольоровій реакції з алібдатом амонію. Активність ізоферменту МВ-КФК складає менше 2% від загальної активності ферменту</w:t>
      </w:r>
      <w:r w:rsidRPr="007858BF">
        <w:rPr>
          <w:rFonts w:ascii="Times New Roman" w:hAnsi="Times New Roman"/>
          <w:bCs/>
          <w:sz w:val="28"/>
          <w:szCs w:val="28"/>
        </w:rPr>
        <w:t xml:space="preserve"> [</w:t>
      </w:r>
      <w:r w:rsidRPr="004D6FDC">
        <w:rPr>
          <w:rFonts w:ascii="Times New Roman" w:hAnsi="Times New Roman"/>
          <w:bCs/>
          <w:sz w:val="28"/>
          <w:szCs w:val="28"/>
        </w:rPr>
        <w:t>34</w:t>
      </w:r>
      <w:r w:rsidRPr="007858BF">
        <w:rPr>
          <w:rFonts w:ascii="Times New Roman" w:hAnsi="Times New Roman"/>
          <w:bCs/>
          <w:sz w:val="28"/>
          <w:szCs w:val="28"/>
        </w:rPr>
        <w:t>].</w:t>
      </w:r>
    </w:p>
    <w:p w:rsidR="0053026B" w:rsidRDefault="0053026B" w:rsidP="00C10625">
      <w:pPr>
        <w:tabs>
          <w:tab w:val="left" w:pos="567"/>
          <w:tab w:val="left" w:pos="851"/>
          <w:tab w:val="left" w:pos="993"/>
        </w:tabs>
        <w:spacing w:after="0" w:line="408" w:lineRule="auto"/>
        <w:ind w:firstLine="851"/>
        <w:jc w:val="center"/>
        <w:rPr>
          <w:rFonts w:ascii="Times New Roman" w:hAnsi="Times New Roman"/>
          <w:sz w:val="28"/>
          <w:szCs w:val="28"/>
        </w:rPr>
      </w:pPr>
      <w:r w:rsidRPr="007858BF">
        <w:rPr>
          <w:rFonts w:ascii="Times New Roman" w:hAnsi="Times New Roman"/>
          <w:b/>
          <w:bCs/>
          <w:sz w:val="28"/>
          <w:szCs w:val="28"/>
        </w:rPr>
        <w:t>2.</w:t>
      </w:r>
      <w:r>
        <w:rPr>
          <w:rFonts w:ascii="Times New Roman" w:hAnsi="Times New Roman"/>
          <w:b/>
          <w:bCs/>
          <w:sz w:val="28"/>
          <w:szCs w:val="28"/>
        </w:rPr>
        <w:t>8</w:t>
      </w:r>
      <w:r w:rsidRPr="007858BF">
        <w:rPr>
          <w:rFonts w:ascii="Times New Roman" w:hAnsi="Times New Roman"/>
          <w:b/>
          <w:bCs/>
          <w:sz w:val="28"/>
          <w:szCs w:val="28"/>
        </w:rPr>
        <w:t>.19</w:t>
      </w:r>
      <w:r w:rsidRPr="007858BF">
        <w:rPr>
          <w:rFonts w:ascii="Times New Roman" w:hAnsi="Times New Roman"/>
          <w:sz w:val="28"/>
          <w:szCs w:val="28"/>
        </w:rPr>
        <w:t xml:space="preserve">. </w:t>
      </w:r>
      <w:r w:rsidRPr="007858BF">
        <w:rPr>
          <w:rFonts w:ascii="Times New Roman" w:hAnsi="Times New Roman"/>
          <w:b/>
          <w:sz w:val="28"/>
          <w:szCs w:val="28"/>
        </w:rPr>
        <w:t>Дослідження функціональної активності мітохондрій</w:t>
      </w:r>
    </w:p>
    <w:p w:rsidR="0053026B" w:rsidRPr="007858BF" w:rsidRDefault="0053026B" w:rsidP="004D6FDC">
      <w:pPr>
        <w:tabs>
          <w:tab w:val="left" w:pos="567"/>
          <w:tab w:val="left" w:pos="851"/>
          <w:tab w:val="left" w:pos="993"/>
        </w:tabs>
        <w:spacing w:after="0" w:line="408" w:lineRule="auto"/>
        <w:ind w:firstLine="851"/>
        <w:jc w:val="both"/>
        <w:rPr>
          <w:rFonts w:ascii="Times New Roman" w:hAnsi="Times New Roman"/>
          <w:sz w:val="28"/>
          <w:szCs w:val="28"/>
        </w:rPr>
      </w:pPr>
      <w:r w:rsidRPr="007858BF">
        <w:rPr>
          <w:rFonts w:ascii="Times New Roman" w:hAnsi="Times New Roman"/>
          <w:sz w:val="28"/>
          <w:szCs w:val="28"/>
        </w:rPr>
        <w:t xml:space="preserve">Для дослідження </w:t>
      </w:r>
      <w:r w:rsidRPr="007858BF">
        <w:rPr>
          <w:rFonts w:ascii="Times New Roman" w:hAnsi="Times New Roman"/>
          <w:i/>
          <w:sz w:val="28"/>
          <w:szCs w:val="28"/>
        </w:rPr>
        <w:t>in vitro</w:t>
      </w:r>
      <w:r w:rsidRPr="007858BF">
        <w:rPr>
          <w:rFonts w:ascii="Times New Roman" w:hAnsi="Times New Roman"/>
          <w:sz w:val="28"/>
          <w:szCs w:val="28"/>
        </w:rPr>
        <w:t xml:space="preserve"> з міокарду щурів виділяли мітохондріальну фракцію [24, 163]. В інкубаційну суміш (70 ммоль/л сахарози, 5 ммоль/л НЕРЕS, 70 ммоль/л КСl, 0,5–1 ммоль/л КН</w:t>
      </w:r>
      <w:r w:rsidRPr="007858BF">
        <w:rPr>
          <w:rFonts w:ascii="Times New Roman" w:hAnsi="Times New Roman"/>
          <w:sz w:val="28"/>
          <w:szCs w:val="28"/>
          <w:vertAlign w:val="subscript"/>
        </w:rPr>
        <w:t>2</w:t>
      </w:r>
      <w:r w:rsidRPr="007858BF">
        <w:rPr>
          <w:rFonts w:ascii="Times New Roman" w:hAnsi="Times New Roman"/>
          <w:sz w:val="28"/>
          <w:szCs w:val="28"/>
        </w:rPr>
        <w:t>РО</w:t>
      </w:r>
      <w:r w:rsidRPr="007858BF">
        <w:rPr>
          <w:rFonts w:ascii="Times New Roman" w:hAnsi="Times New Roman"/>
          <w:sz w:val="28"/>
          <w:szCs w:val="28"/>
          <w:vertAlign w:val="subscript"/>
        </w:rPr>
        <w:t>4</w:t>
      </w:r>
      <w:r w:rsidRPr="007858BF">
        <w:rPr>
          <w:rFonts w:ascii="Times New Roman" w:hAnsi="Times New Roman"/>
          <w:sz w:val="28"/>
          <w:szCs w:val="28"/>
        </w:rPr>
        <w:t xml:space="preserve"> рН 7,4) вносили суспензію мітохондрій (1 мг білка в пробі), утворення мітохондріальної пори ініціювали кальцієм, тобто в інкубаційне середовище додавали 200 мкмоль/л СаСl</w:t>
      </w:r>
      <w:r w:rsidRPr="007858BF">
        <w:rPr>
          <w:rFonts w:ascii="Times New Roman" w:hAnsi="Times New Roman"/>
          <w:sz w:val="28"/>
          <w:szCs w:val="28"/>
          <w:vertAlign w:val="subscript"/>
        </w:rPr>
        <w:t>2</w:t>
      </w:r>
      <w:r w:rsidRPr="007858BF">
        <w:rPr>
          <w:rFonts w:ascii="Times New Roman" w:hAnsi="Times New Roman"/>
          <w:sz w:val="28"/>
          <w:szCs w:val="28"/>
        </w:rPr>
        <w:t>.</w:t>
      </w:r>
    </w:p>
    <w:p w:rsidR="0053026B" w:rsidRPr="007858BF" w:rsidRDefault="0053026B" w:rsidP="00E92131">
      <w:pPr>
        <w:tabs>
          <w:tab w:val="left" w:pos="567"/>
          <w:tab w:val="left" w:pos="851"/>
          <w:tab w:val="left" w:pos="993"/>
        </w:tabs>
        <w:spacing w:after="0" w:line="408" w:lineRule="auto"/>
        <w:ind w:firstLine="709"/>
        <w:jc w:val="both"/>
        <w:rPr>
          <w:rFonts w:ascii="Times New Roman" w:hAnsi="Times New Roman"/>
          <w:sz w:val="28"/>
          <w:szCs w:val="28"/>
        </w:rPr>
      </w:pPr>
      <w:r w:rsidRPr="007858BF">
        <w:rPr>
          <w:rFonts w:ascii="Times New Roman" w:hAnsi="Times New Roman"/>
          <w:sz w:val="28"/>
          <w:szCs w:val="28"/>
        </w:rPr>
        <w:t xml:space="preserve"> Мітопротективна дія визначалася за здатністю вивчаємої речовини запобігати утворенню мітохондріальних пор і знижувати мембранний потенціал (Ψ) мітохондрій. </w:t>
      </w:r>
    </w:p>
    <w:p w:rsidR="0053026B" w:rsidRPr="007858BF" w:rsidRDefault="0053026B" w:rsidP="00E92131">
      <w:pPr>
        <w:tabs>
          <w:tab w:val="left" w:pos="567"/>
          <w:tab w:val="left" w:pos="851"/>
          <w:tab w:val="left" w:pos="993"/>
        </w:tabs>
        <w:spacing w:after="0" w:line="408" w:lineRule="auto"/>
        <w:ind w:firstLine="709"/>
        <w:jc w:val="both"/>
        <w:rPr>
          <w:rFonts w:ascii="Times New Roman" w:hAnsi="Times New Roman"/>
          <w:sz w:val="28"/>
          <w:szCs w:val="28"/>
        </w:rPr>
      </w:pPr>
      <w:r w:rsidRPr="007858BF">
        <w:rPr>
          <w:rFonts w:ascii="Times New Roman" w:hAnsi="Times New Roman"/>
          <w:sz w:val="28"/>
          <w:szCs w:val="28"/>
        </w:rPr>
        <w:t>Утворення мітохондріальних пор визначали при λ=540 нм за температури 25 °С при постійному перемішуванні протягом 25 хв. Визначення мембранного мітохондріального потенціалу проводили в присутності сафронину-О. В інкубаційне середовище вносили суспензію мітохондрій (1 мг білк</w:t>
      </w:r>
      <w:r>
        <w:rPr>
          <w:rFonts w:ascii="Times New Roman" w:hAnsi="Times New Roman"/>
          <w:sz w:val="28"/>
          <w:szCs w:val="28"/>
        </w:rPr>
        <w:t xml:space="preserve">а </w:t>
      </w:r>
      <w:r w:rsidRPr="007858BF">
        <w:rPr>
          <w:rFonts w:ascii="Times New Roman" w:hAnsi="Times New Roman"/>
          <w:sz w:val="28"/>
          <w:szCs w:val="28"/>
        </w:rPr>
        <w:t xml:space="preserve">в пробі) та 9 мкмоль/л сафронину-О. </w:t>
      </w:r>
    </w:p>
    <w:p w:rsidR="0053026B" w:rsidRPr="000D0394" w:rsidRDefault="0053026B" w:rsidP="000D0394">
      <w:pPr>
        <w:tabs>
          <w:tab w:val="left" w:pos="567"/>
          <w:tab w:val="left" w:pos="851"/>
          <w:tab w:val="left" w:pos="993"/>
        </w:tabs>
        <w:spacing w:after="0" w:line="408" w:lineRule="auto"/>
        <w:ind w:firstLine="709"/>
        <w:jc w:val="both"/>
        <w:rPr>
          <w:rFonts w:ascii="Times New Roman" w:hAnsi="Times New Roman"/>
          <w:sz w:val="28"/>
          <w:szCs w:val="28"/>
        </w:rPr>
      </w:pPr>
      <w:r w:rsidRPr="007858BF">
        <w:rPr>
          <w:rFonts w:ascii="Times New Roman" w:hAnsi="Times New Roman"/>
          <w:sz w:val="28"/>
          <w:szCs w:val="28"/>
        </w:rPr>
        <w:t>Спектрофотометрію проводили при довжині хвилі 515 та 525 нм</w:t>
      </w:r>
      <w:r>
        <w:rPr>
          <w:rFonts w:ascii="Times New Roman" w:hAnsi="Times New Roman"/>
          <w:sz w:val="28"/>
          <w:szCs w:val="28"/>
          <w:lang w:val="ru-RU"/>
        </w:rPr>
        <w:t xml:space="preserve"> </w:t>
      </w:r>
      <w:r w:rsidRPr="007858BF">
        <w:rPr>
          <w:rFonts w:ascii="Times New Roman" w:hAnsi="Times New Roman"/>
          <w:sz w:val="28"/>
          <w:szCs w:val="28"/>
        </w:rPr>
        <w:t>по різниці світлопоглинання при 515 та 525 нм [</w:t>
      </w:r>
      <w:r w:rsidRPr="007858BF">
        <w:rPr>
          <w:rFonts w:ascii="Times New Roman" w:hAnsi="Times New Roman"/>
          <w:sz w:val="28"/>
          <w:szCs w:val="28"/>
          <w:lang w:val="ru-RU"/>
        </w:rPr>
        <w:t>142</w:t>
      </w:r>
      <w:r w:rsidRPr="007858BF">
        <w:rPr>
          <w:rFonts w:ascii="Times New Roman" w:hAnsi="Times New Roman"/>
          <w:sz w:val="28"/>
          <w:szCs w:val="28"/>
        </w:rPr>
        <w:t>].</w:t>
      </w:r>
    </w:p>
    <w:p w:rsidR="0053026B" w:rsidRDefault="0053026B" w:rsidP="00C10625">
      <w:pPr>
        <w:spacing w:line="408" w:lineRule="auto"/>
        <w:ind w:firstLine="851"/>
        <w:jc w:val="center"/>
        <w:rPr>
          <w:rFonts w:ascii="Times New Roman" w:hAnsi="Times New Roman"/>
          <w:b/>
          <w:bCs/>
          <w:sz w:val="28"/>
          <w:szCs w:val="28"/>
        </w:rPr>
      </w:pPr>
      <w:r w:rsidRPr="007858BF">
        <w:rPr>
          <w:rFonts w:ascii="Times New Roman" w:hAnsi="Times New Roman"/>
          <w:b/>
          <w:bCs/>
          <w:sz w:val="28"/>
          <w:szCs w:val="28"/>
        </w:rPr>
        <w:t>2.</w:t>
      </w:r>
      <w:r>
        <w:rPr>
          <w:rFonts w:ascii="Times New Roman" w:hAnsi="Times New Roman"/>
          <w:b/>
          <w:bCs/>
          <w:sz w:val="28"/>
          <w:szCs w:val="28"/>
        </w:rPr>
        <w:t>9</w:t>
      </w:r>
      <w:r w:rsidRPr="007858BF">
        <w:rPr>
          <w:rFonts w:ascii="Times New Roman" w:hAnsi="Times New Roman"/>
          <w:b/>
          <w:bCs/>
          <w:sz w:val="28"/>
          <w:szCs w:val="28"/>
        </w:rPr>
        <w:t>. Кван</w:t>
      </w:r>
      <w:r>
        <w:rPr>
          <w:rFonts w:ascii="Times New Roman" w:hAnsi="Times New Roman"/>
          <w:b/>
          <w:bCs/>
          <w:sz w:val="28"/>
          <w:szCs w:val="28"/>
        </w:rPr>
        <w:t>тово-фармакологічні методи дослідження</w:t>
      </w:r>
    </w:p>
    <w:p w:rsidR="0053026B" w:rsidRPr="00201707" w:rsidRDefault="0053026B" w:rsidP="00201707">
      <w:pPr>
        <w:spacing w:line="408" w:lineRule="auto"/>
        <w:ind w:firstLine="851"/>
        <w:jc w:val="both"/>
        <w:rPr>
          <w:rFonts w:ascii="Times New Roman" w:hAnsi="Times New Roman"/>
          <w:b/>
          <w:bCs/>
          <w:sz w:val="28"/>
          <w:szCs w:val="28"/>
        </w:rPr>
      </w:pPr>
      <w:r w:rsidRPr="007858BF">
        <w:rPr>
          <w:rFonts w:ascii="Times New Roman" w:hAnsi="Times New Roman"/>
          <w:sz w:val="28"/>
          <w:szCs w:val="28"/>
        </w:rPr>
        <w:t xml:space="preserve">Проведено моделювання яктону (у вигляді молекули та цвіттеріону) послідовно </w:t>
      </w:r>
      <w:r>
        <w:rPr>
          <w:rFonts w:ascii="Times New Roman" w:hAnsi="Times New Roman"/>
          <w:sz w:val="28"/>
          <w:szCs w:val="28"/>
        </w:rPr>
        <w:t>методом молекулярної механіки М</w:t>
      </w:r>
      <w:r w:rsidRPr="00ED5438">
        <w:rPr>
          <w:rFonts w:ascii="Times New Roman" w:hAnsi="Times New Roman"/>
          <w:sz w:val="28"/>
          <w:szCs w:val="28"/>
        </w:rPr>
        <w:t>М</w:t>
      </w:r>
      <w:r w:rsidRPr="007858BF">
        <w:rPr>
          <w:rFonts w:ascii="Times New Roman" w:hAnsi="Times New Roman"/>
          <w:sz w:val="28"/>
          <w:szCs w:val="28"/>
        </w:rPr>
        <w:t xml:space="preserve">+, напівемпіричним методом РМЗ та методом ab initio 6-31G* [120]. Досліджувані показники: відстані між атомами (Å) в молекулі яктону; розподіл електронної щільності тільки зовнішніх валентних електронів; розподіл електростатичного потенціалу; </w:t>
      </w:r>
      <w:r w:rsidRPr="007858BF">
        <w:rPr>
          <w:rFonts w:ascii="Times New Roman" w:hAnsi="Times New Roman"/>
          <w:iCs/>
          <w:sz w:val="28"/>
          <w:szCs w:val="28"/>
        </w:rPr>
        <w:t>загальна енергії напруги молекули</w:t>
      </w:r>
      <w:r w:rsidRPr="007858BF">
        <w:rPr>
          <w:rFonts w:ascii="Times New Roman" w:hAnsi="Times New Roman"/>
          <w:sz w:val="28"/>
          <w:szCs w:val="28"/>
        </w:rPr>
        <w:t xml:space="preserve"> (ккал/моль)</w:t>
      </w:r>
      <w:r w:rsidRPr="007858BF">
        <w:rPr>
          <w:rFonts w:ascii="Times New Roman" w:hAnsi="Times New Roman"/>
          <w:iCs/>
          <w:sz w:val="28"/>
          <w:szCs w:val="28"/>
        </w:rPr>
        <w:t xml:space="preserve">; енергія зв’язування </w:t>
      </w:r>
      <w:r w:rsidRPr="007858BF">
        <w:rPr>
          <w:rFonts w:ascii="Times New Roman" w:hAnsi="Times New Roman"/>
          <w:sz w:val="28"/>
          <w:szCs w:val="28"/>
        </w:rPr>
        <w:t>(ккал/моль)</w:t>
      </w:r>
      <w:r w:rsidRPr="007858BF">
        <w:rPr>
          <w:rFonts w:ascii="Times New Roman" w:hAnsi="Times New Roman"/>
          <w:iCs/>
          <w:sz w:val="28"/>
          <w:szCs w:val="28"/>
        </w:rPr>
        <w:t xml:space="preserve">; електронна енергія </w:t>
      </w:r>
      <w:r w:rsidRPr="007858BF">
        <w:rPr>
          <w:rFonts w:ascii="Times New Roman" w:hAnsi="Times New Roman"/>
          <w:sz w:val="28"/>
          <w:szCs w:val="28"/>
        </w:rPr>
        <w:t>(ккал/моль)</w:t>
      </w:r>
      <w:r w:rsidRPr="007858BF">
        <w:rPr>
          <w:rFonts w:ascii="Times New Roman" w:hAnsi="Times New Roman"/>
          <w:iCs/>
          <w:sz w:val="28"/>
          <w:szCs w:val="28"/>
        </w:rPr>
        <w:t xml:space="preserve">; енергія між’ядерної взаємодії </w:t>
      </w:r>
      <w:r w:rsidRPr="007858BF">
        <w:rPr>
          <w:rFonts w:ascii="Times New Roman" w:hAnsi="Times New Roman"/>
          <w:sz w:val="28"/>
          <w:szCs w:val="28"/>
        </w:rPr>
        <w:t>(ккал/моль)</w:t>
      </w:r>
      <w:r w:rsidRPr="007858BF">
        <w:rPr>
          <w:rFonts w:ascii="Times New Roman" w:hAnsi="Times New Roman"/>
          <w:iCs/>
          <w:sz w:val="28"/>
          <w:szCs w:val="28"/>
        </w:rPr>
        <w:t xml:space="preserve">; теплота утворення </w:t>
      </w:r>
      <w:r w:rsidRPr="007858BF">
        <w:rPr>
          <w:rFonts w:ascii="Times New Roman" w:hAnsi="Times New Roman"/>
          <w:sz w:val="28"/>
          <w:szCs w:val="28"/>
        </w:rPr>
        <w:t>(ккал/моль)</w:t>
      </w:r>
      <w:r w:rsidRPr="007858BF">
        <w:rPr>
          <w:rFonts w:ascii="Times New Roman" w:hAnsi="Times New Roman"/>
          <w:iCs/>
          <w:sz w:val="28"/>
          <w:szCs w:val="28"/>
        </w:rPr>
        <w:t>; заряди на атомах (од. заряду</w:t>
      </w:r>
      <w:r w:rsidRPr="007858BF">
        <w:rPr>
          <w:rFonts w:ascii="Times New Roman" w:hAnsi="Times New Roman"/>
          <w:sz w:val="28"/>
          <w:szCs w:val="28"/>
        </w:rPr>
        <w:t>)</w:t>
      </w:r>
      <w:r w:rsidRPr="007858BF">
        <w:rPr>
          <w:rFonts w:ascii="Times New Roman" w:hAnsi="Times New Roman"/>
          <w:iCs/>
          <w:sz w:val="28"/>
          <w:szCs w:val="28"/>
        </w:rPr>
        <w:t>; значення дипольного моменту молекули (дебай); локалізація та енергії вищої зайнятої (ВЗМО) і нижчої вільної (НВМО) молекулярних орбіталей (</w:t>
      </w:r>
      <w:r w:rsidRPr="007858BF">
        <w:rPr>
          <w:rFonts w:ascii="Times New Roman" w:hAnsi="Times New Roman"/>
          <w:sz w:val="28"/>
          <w:szCs w:val="28"/>
        </w:rPr>
        <w:t>еВ) молекули яктону</w:t>
      </w:r>
      <w:r w:rsidRPr="007858BF">
        <w:rPr>
          <w:rFonts w:ascii="Times New Roman" w:hAnsi="Times New Roman"/>
          <w:iCs/>
          <w:sz w:val="28"/>
          <w:szCs w:val="28"/>
        </w:rPr>
        <w:t>; значення абсолютної жорсткості (ή)</w:t>
      </w:r>
      <w:r w:rsidRPr="007858BF">
        <w:rPr>
          <w:rFonts w:ascii="Times New Roman" w:hAnsi="Times New Roman"/>
          <w:sz w:val="28"/>
          <w:szCs w:val="28"/>
        </w:rPr>
        <w:t xml:space="preserve"> (еВ) молекули</w:t>
      </w:r>
      <w:r w:rsidRPr="007858BF">
        <w:rPr>
          <w:rFonts w:ascii="Times New Roman" w:hAnsi="Times New Roman"/>
          <w:iCs/>
          <w:sz w:val="28"/>
          <w:szCs w:val="28"/>
        </w:rPr>
        <w:t>.</w:t>
      </w:r>
    </w:p>
    <w:p w:rsidR="0053026B" w:rsidRPr="007858BF" w:rsidRDefault="0053026B" w:rsidP="00E92131">
      <w:pPr>
        <w:spacing w:after="0" w:line="408" w:lineRule="auto"/>
        <w:ind w:firstLine="708"/>
        <w:jc w:val="both"/>
        <w:rPr>
          <w:rFonts w:ascii="Times New Roman" w:hAnsi="Times New Roman"/>
          <w:iCs/>
          <w:sz w:val="28"/>
          <w:szCs w:val="28"/>
        </w:rPr>
      </w:pPr>
      <w:r w:rsidRPr="007858BF">
        <w:rPr>
          <w:rFonts w:ascii="Times New Roman" w:hAnsi="Times New Roman"/>
          <w:sz w:val="28"/>
          <w:szCs w:val="28"/>
        </w:rPr>
        <w:t>А</w:t>
      </w:r>
      <w:r w:rsidRPr="007858BF">
        <w:rPr>
          <w:rFonts w:ascii="Times New Roman" w:hAnsi="Times New Roman"/>
          <w:iCs/>
          <w:sz w:val="28"/>
          <w:szCs w:val="28"/>
        </w:rPr>
        <w:t>бсолютна жорсткість (ή) яктону визначена за формулою:</w:t>
      </w:r>
    </w:p>
    <w:p w:rsidR="0053026B" w:rsidRPr="007858BF" w:rsidRDefault="0053026B" w:rsidP="00E92131">
      <w:pPr>
        <w:spacing w:after="0" w:line="408" w:lineRule="auto"/>
        <w:jc w:val="center"/>
        <w:rPr>
          <w:rFonts w:ascii="Times New Roman" w:hAnsi="Times New Roman"/>
          <w:iCs/>
          <w:sz w:val="28"/>
          <w:szCs w:val="28"/>
        </w:rPr>
      </w:pPr>
      <w:r w:rsidRPr="007858BF">
        <w:rPr>
          <w:rFonts w:ascii="Times New Roman" w:hAnsi="Times New Roman"/>
          <w:iCs/>
          <w:sz w:val="28"/>
          <w:szCs w:val="28"/>
        </w:rPr>
        <w:t>ή = ½ (Е</w:t>
      </w:r>
      <w:r w:rsidRPr="007858BF">
        <w:rPr>
          <w:rFonts w:ascii="Times New Roman" w:hAnsi="Times New Roman"/>
          <w:iCs/>
          <w:sz w:val="28"/>
          <w:szCs w:val="28"/>
          <w:vertAlign w:val="subscript"/>
        </w:rPr>
        <w:t>нвмо</w:t>
      </w:r>
      <w:r w:rsidRPr="007858BF">
        <w:rPr>
          <w:rFonts w:ascii="Times New Roman" w:hAnsi="Times New Roman"/>
          <w:iCs/>
          <w:sz w:val="28"/>
          <w:szCs w:val="28"/>
        </w:rPr>
        <w:t xml:space="preserve"> – Е</w:t>
      </w:r>
      <w:r w:rsidRPr="007858BF">
        <w:rPr>
          <w:rFonts w:ascii="Times New Roman" w:hAnsi="Times New Roman"/>
          <w:iCs/>
          <w:sz w:val="28"/>
          <w:szCs w:val="28"/>
          <w:vertAlign w:val="subscript"/>
        </w:rPr>
        <w:t>взмо</w:t>
      </w:r>
      <w:r w:rsidRPr="007858BF">
        <w:rPr>
          <w:rFonts w:ascii="Times New Roman" w:hAnsi="Times New Roman"/>
          <w:iCs/>
          <w:sz w:val="28"/>
          <w:szCs w:val="28"/>
        </w:rPr>
        <w:t>).</w:t>
      </w:r>
    </w:p>
    <w:p w:rsidR="0053026B" w:rsidRPr="007858BF" w:rsidRDefault="0053026B" w:rsidP="00E92131">
      <w:pPr>
        <w:spacing w:after="0" w:line="408" w:lineRule="auto"/>
        <w:ind w:firstLine="720"/>
        <w:jc w:val="both"/>
        <w:rPr>
          <w:rFonts w:ascii="Times New Roman" w:hAnsi="Times New Roman"/>
          <w:b/>
          <w:sz w:val="28"/>
          <w:szCs w:val="28"/>
        </w:rPr>
      </w:pPr>
      <w:r w:rsidRPr="007858BF">
        <w:rPr>
          <w:rFonts w:ascii="Times New Roman" w:hAnsi="Times New Roman"/>
          <w:sz w:val="28"/>
          <w:szCs w:val="28"/>
        </w:rPr>
        <w:t xml:space="preserve">Проведені квантово-хімічні дослідження взаємодії похідних </w:t>
      </w:r>
      <w:r>
        <w:rPr>
          <w:rFonts w:ascii="Times New Roman" w:hAnsi="Times New Roman"/>
          <w:sz w:val="28"/>
          <w:szCs w:val="28"/>
        </w:rPr>
        <w:t>Б</w:t>
      </w:r>
      <w:r w:rsidRPr="007858BF">
        <w:rPr>
          <w:rFonts w:ascii="Times New Roman" w:hAnsi="Times New Roman"/>
          <w:sz w:val="28"/>
          <w:szCs w:val="28"/>
        </w:rPr>
        <w:t>К та таурину з біолігандами.Пошук найбільш стабільної конформації молекул проведено послідовно методом молекулярної механіки ММ+, напівемпіричним методом PM3. Для всіх досліджень використаний алгоритм Рібера-Полака.</w:t>
      </w:r>
    </w:p>
    <w:p w:rsidR="0053026B" w:rsidRPr="007858BF" w:rsidRDefault="0053026B" w:rsidP="00E92131">
      <w:pPr>
        <w:spacing w:after="0" w:line="408" w:lineRule="auto"/>
        <w:ind w:firstLine="720"/>
        <w:jc w:val="both"/>
        <w:rPr>
          <w:rFonts w:ascii="Times New Roman" w:hAnsi="Times New Roman"/>
          <w:sz w:val="28"/>
          <w:szCs w:val="28"/>
        </w:rPr>
      </w:pPr>
      <w:r w:rsidRPr="007858BF">
        <w:rPr>
          <w:rFonts w:ascii="Times New Roman" w:hAnsi="Times New Roman"/>
          <w:sz w:val="28"/>
          <w:szCs w:val="28"/>
        </w:rPr>
        <w:t>Розрахунок виграшу енергії зв'язування (∆Е, ккал/моль) при взаємодії молекул проводився за формулою: ∆Е = Екомплексу – (E</w:t>
      </w:r>
      <w:r w:rsidRPr="007858BF">
        <w:rPr>
          <w:rFonts w:ascii="Times New Roman" w:hAnsi="Times New Roman"/>
          <w:sz w:val="28"/>
          <w:szCs w:val="28"/>
          <w:vertAlign w:val="subscript"/>
        </w:rPr>
        <w:t>1</w:t>
      </w:r>
      <w:r w:rsidRPr="007858BF">
        <w:rPr>
          <w:rFonts w:ascii="Times New Roman" w:hAnsi="Times New Roman"/>
          <w:sz w:val="28"/>
          <w:szCs w:val="28"/>
        </w:rPr>
        <w:t xml:space="preserve"> + Е</w:t>
      </w:r>
      <w:r w:rsidRPr="007858BF">
        <w:rPr>
          <w:rFonts w:ascii="Times New Roman" w:hAnsi="Times New Roman"/>
          <w:sz w:val="28"/>
          <w:szCs w:val="28"/>
          <w:vertAlign w:val="subscript"/>
        </w:rPr>
        <w:t>2</w:t>
      </w:r>
      <w:r w:rsidRPr="007858BF">
        <w:rPr>
          <w:rFonts w:ascii="Times New Roman" w:hAnsi="Times New Roman"/>
          <w:sz w:val="28"/>
          <w:szCs w:val="28"/>
        </w:rPr>
        <w:t xml:space="preserve">). </w:t>
      </w:r>
    </w:p>
    <w:p w:rsidR="0053026B" w:rsidRPr="007858BF" w:rsidRDefault="0053026B" w:rsidP="00E92131">
      <w:pPr>
        <w:spacing w:after="0" w:line="408" w:lineRule="auto"/>
        <w:ind w:firstLine="720"/>
        <w:jc w:val="both"/>
        <w:rPr>
          <w:rFonts w:ascii="Times New Roman" w:hAnsi="Times New Roman"/>
          <w:sz w:val="28"/>
          <w:szCs w:val="28"/>
        </w:rPr>
      </w:pPr>
      <w:r w:rsidRPr="007858BF">
        <w:rPr>
          <w:rFonts w:ascii="Times New Roman" w:hAnsi="Times New Roman"/>
          <w:sz w:val="28"/>
          <w:szCs w:val="28"/>
        </w:rPr>
        <w:t>Умови утворення водневого зв’язку, прийняті в розрахун</w:t>
      </w:r>
      <w:r>
        <w:rPr>
          <w:rFonts w:ascii="Times New Roman" w:hAnsi="Times New Roman"/>
          <w:sz w:val="28"/>
          <w:szCs w:val="28"/>
        </w:rPr>
        <w:t>ок</w:t>
      </w:r>
      <w:r w:rsidRPr="007858BF">
        <w:rPr>
          <w:rFonts w:ascii="Times New Roman" w:hAnsi="Times New Roman"/>
          <w:sz w:val="28"/>
          <w:szCs w:val="28"/>
        </w:rPr>
        <w:t>: відстань між донором електронів та воднем менше 3,2 Å, кут між ковалентними зв’язками, які утворюють донор та акцептор менше ніж 120°.</w:t>
      </w:r>
    </w:p>
    <w:p w:rsidR="0053026B" w:rsidRPr="007858BF" w:rsidRDefault="0053026B" w:rsidP="00E92131">
      <w:pPr>
        <w:spacing w:line="408" w:lineRule="auto"/>
        <w:ind w:firstLine="540"/>
        <w:jc w:val="both"/>
        <w:rPr>
          <w:rFonts w:ascii="Times New Roman" w:hAnsi="Times New Roman"/>
          <w:bCs/>
          <w:sz w:val="28"/>
          <w:szCs w:val="28"/>
        </w:rPr>
      </w:pPr>
      <w:r w:rsidRPr="007858BF">
        <w:rPr>
          <w:rFonts w:ascii="Times New Roman" w:hAnsi="Times New Roman"/>
          <w:bCs/>
          <w:sz w:val="28"/>
          <w:szCs w:val="28"/>
        </w:rPr>
        <w:t xml:space="preserve">Квантово-фармакологічні дослідження диметиламіноетилового ефіру янтарної кислоти (ДМЕБК) і його протонованої форми (ПДМБК) здійснені за допомогою програм Mopac та HyperChem 7.0 [6, 136]. </w:t>
      </w:r>
    </w:p>
    <w:p w:rsidR="0053026B" w:rsidRDefault="0053026B" w:rsidP="00E92131">
      <w:pPr>
        <w:spacing w:line="408" w:lineRule="auto"/>
        <w:ind w:firstLine="540"/>
        <w:jc w:val="both"/>
        <w:rPr>
          <w:rFonts w:ascii="Times New Roman" w:hAnsi="Times New Roman"/>
          <w:bCs/>
          <w:sz w:val="28"/>
          <w:szCs w:val="28"/>
        </w:rPr>
      </w:pPr>
      <w:r w:rsidRPr="007858BF">
        <w:rPr>
          <w:rFonts w:ascii="Times New Roman" w:hAnsi="Times New Roman"/>
          <w:bCs/>
          <w:sz w:val="28"/>
          <w:szCs w:val="28"/>
        </w:rPr>
        <w:t xml:space="preserve">Проведено геометричну оптимізацію ДМЕБК та ПДМБК послідовно методом молекулярної механіки ММ+, напівемпіричним методом PM3. Для всіх досліджень використаний алгоритм Рібера-Полака. </w:t>
      </w:r>
    </w:p>
    <w:p w:rsidR="0053026B" w:rsidRPr="007858BF" w:rsidRDefault="0053026B" w:rsidP="008D665C">
      <w:pPr>
        <w:spacing w:line="408" w:lineRule="auto"/>
        <w:ind w:firstLine="540"/>
        <w:jc w:val="both"/>
        <w:rPr>
          <w:rFonts w:ascii="Times New Roman" w:hAnsi="Times New Roman"/>
          <w:bCs/>
          <w:sz w:val="28"/>
          <w:szCs w:val="28"/>
        </w:rPr>
      </w:pPr>
      <w:r w:rsidRPr="008D665C">
        <w:rPr>
          <w:rFonts w:ascii="Times New Roman" w:hAnsi="Times New Roman"/>
          <w:bCs/>
          <w:sz w:val="28"/>
          <w:szCs w:val="28"/>
        </w:rPr>
        <w:t xml:space="preserve">Ілюстрації до розділу 4 виконані з використанням програм </w:t>
      </w:r>
      <w:r w:rsidRPr="008D665C">
        <w:rPr>
          <w:rFonts w:ascii="Times New Roman" w:hAnsi="Times New Roman"/>
          <w:bCs/>
          <w:sz w:val="28"/>
          <w:szCs w:val="28"/>
          <w:lang w:val="en-US"/>
        </w:rPr>
        <w:t>Chemcraft</w:t>
      </w:r>
      <w:r w:rsidRPr="00266CAE">
        <w:rPr>
          <w:rFonts w:ascii="Times New Roman" w:hAnsi="Times New Roman"/>
          <w:bCs/>
          <w:sz w:val="28"/>
          <w:szCs w:val="28"/>
        </w:rPr>
        <w:t xml:space="preserve"> (</w:t>
      </w:r>
      <w:hyperlink r:id="rId8" w:history="1">
        <w:r w:rsidRPr="008D665C">
          <w:rPr>
            <w:rStyle w:val="Hyperlink"/>
            <w:rFonts w:ascii="Times New Roman" w:hAnsi="Times New Roman"/>
            <w:bCs/>
            <w:sz w:val="28"/>
            <w:szCs w:val="28"/>
            <w:lang w:val="en-US"/>
          </w:rPr>
          <w:t>http</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en-US"/>
          </w:rPr>
          <w:t>www</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en-US"/>
          </w:rPr>
          <w:t>chemcraftprog</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en-US"/>
          </w:rPr>
          <w:t>com</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en-US"/>
          </w:rPr>
          <w:t>ru</w:t>
        </w:r>
      </w:hyperlink>
      <w:r w:rsidRPr="00266CAE">
        <w:rPr>
          <w:rFonts w:ascii="Times New Roman" w:hAnsi="Times New Roman"/>
          <w:bCs/>
          <w:sz w:val="28"/>
          <w:szCs w:val="28"/>
        </w:rPr>
        <w:t xml:space="preserve">) та </w:t>
      </w:r>
      <w:r w:rsidRPr="008D665C">
        <w:rPr>
          <w:rFonts w:ascii="Times New Roman" w:hAnsi="Times New Roman"/>
          <w:bCs/>
          <w:sz w:val="28"/>
          <w:szCs w:val="28"/>
          <w:lang w:val="ru-RU"/>
        </w:rPr>
        <w:t>HyperChemLite</w:t>
      </w:r>
      <w:r w:rsidRPr="00266CAE">
        <w:rPr>
          <w:rFonts w:ascii="Times New Roman" w:hAnsi="Times New Roman"/>
          <w:bCs/>
          <w:sz w:val="28"/>
          <w:szCs w:val="28"/>
        </w:rPr>
        <w:t xml:space="preserve"> (</w:t>
      </w:r>
      <w:hyperlink r:id="rId9" w:history="1">
        <w:r w:rsidRPr="008D665C">
          <w:rPr>
            <w:rStyle w:val="Hyperlink"/>
            <w:rFonts w:ascii="Times New Roman" w:hAnsi="Times New Roman"/>
            <w:bCs/>
            <w:sz w:val="28"/>
            <w:szCs w:val="28"/>
            <w:lang w:val="ru-RU"/>
          </w:rPr>
          <w:t>http</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ru-RU"/>
          </w:rPr>
          <w:t>www</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ru-RU"/>
          </w:rPr>
          <w:t>hyper</w:t>
        </w:r>
        <w:r w:rsidRPr="00266CAE">
          <w:rPr>
            <w:rStyle w:val="Hyperlink"/>
            <w:rFonts w:ascii="Times New Roman" w:hAnsi="Times New Roman"/>
            <w:bCs/>
            <w:sz w:val="28"/>
            <w:szCs w:val="28"/>
          </w:rPr>
          <w:t>.</w:t>
        </w:r>
        <w:r w:rsidRPr="008D665C">
          <w:rPr>
            <w:rStyle w:val="Hyperlink"/>
            <w:rFonts w:ascii="Times New Roman" w:hAnsi="Times New Roman"/>
            <w:bCs/>
            <w:sz w:val="28"/>
            <w:szCs w:val="28"/>
            <w:lang w:val="ru-RU"/>
          </w:rPr>
          <w:t>com</w:t>
        </w:r>
        <w:r w:rsidRPr="00266CAE">
          <w:rPr>
            <w:rStyle w:val="Hyperlink"/>
            <w:rFonts w:ascii="Times New Roman" w:hAnsi="Times New Roman"/>
            <w:bCs/>
            <w:sz w:val="28"/>
            <w:szCs w:val="28"/>
          </w:rPr>
          <w:t>/</w:t>
        </w:r>
      </w:hyperlink>
      <w:r w:rsidRPr="00266CAE">
        <w:rPr>
          <w:rFonts w:ascii="Times New Roman" w:hAnsi="Times New Roman"/>
          <w:bCs/>
          <w:sz w:val="28"/>
          <w:szCs w:val="28"/>
        </w:rPr>
        <w:t>).</w:t>
      </w:r>
    </w:p>
    <w:p w:rsidR="0053026B" w:rsidRDefault="0053026B" w:rsidP="00C10625">
      <w:pPr>
        <w:pStyle w:val="Heading2"/>
        <w:keepNext w:val="0"/>
        <w:widowControl w:val="0"/>
        <w:spacing w:line="408" w:lineRule="auto"/>
        <w:jc w:val="center"/>
        <w:rPr>
          <w:color w:val="auto"/>
          <w:szCs w:val="28"/>
          <w:lang w:val="uk-UA"/>
        </w:rPr>
      </w:pPr>
      <w:bookmarkStart w:id="3" w:name="_Toc182275908"/>
      <w:bookmarkStart w:id="4" w:name="_Toc227128824"/>
      <w:r>
        <w:rPr>
          <w:color w:val="auto"/>
          <w:szCs w:val="28"/>
          <w:lang w:val="uk-UA"/>
        </w:rPr>
        <w:t xml:space="preserve">2.10. </w:t>
      </w:r>
      <w:r w:rsidRPr="007858BF">
        <w:rPr>
          <w:color w:val="auto"/>
          <w:szCs w:val="28"/>
          <w:lang w:val="uk-UA"/>
        </w:rPr>
        <w:t>Статистичні методи</w:t>
      </w:r>
      <w:bookmarkEnd w:id="3"/>
      <w:bookmarkEnd w:id="4"/>
    </w:p>
    <w:p w:rsidR="0053026B" w:rsidRPr="007858BF" w:rsidRDefault="0053026B" w:rsidP="00325F2A">
      <w:pPr>
        <w:pStyle w:val="Heading2"/>
        <w:keepNext w:val="0"/>
        <w:widowControl w:val="0"/>
        <w:spacing w:line="408" w:lineRule="auto"/>
        <w:jc w:val="both"/>
        <w:rPr>
          <w:color w:val="auto"/>
          <w:szCs w:val="28"/>
          <w:lang w:val="uk-UA"/>
        </w:rPr>
      </w:pPr>
      <w:r w:rsidRPr="007858BF">
        <w:rPr>
          <w:b w:val="0"/>
          <w:color w:val="auto"/>
          <w:szCs w:val="28"/>
          <w:lang w:val="uk-UA"/>
        </w:rPr>
        <w:t>Усі статистичні розрахунки проводили за допомогою спеціалізованої програми “BioStat 2009". Отримані результати оцінювали на підставі статистичної обробки методом варіаційної статистики [75</w:t>
      </w:r>
      <w:r w:rsidRPr="007858BF">
        <w:rPr>
          <w:b w:val="0"/>
          <w:color w:val="auto"/>
          <w:szCs w:val="28"/>
        </w:rPr>
        <w:t xml:space="preserve">, </w:t>
      </w:r>
      <w:r w:rsidRPr="007858BF">
        <w:rPr>
          <w:b w:val="0"/>
          <w:color w:val="auto"/>
          <w:szCs w:val="28"/>
          <w:lang w:val="uk-UA"/>
        </w:rPr>
        <w:t xml:space="preserve">126]. Вірогідність різниці між досліджуваними показниками визначали за критерієм </w:t>
      </w:r>
      <w:r w:rsidRPr="007858BF">
        <w:rPr>
          <w:b w:val="0"/>
          <w:i/>
          <w:color w:val="auto"/>
          <w:szCs w:val="28"/>
          <w:lang w:val="uk-UA"/>
        </w:rPr>
        <w:t>t</w:t>
      </w:r>
      <w:r w:rsidRPr="007858BF">
        <w:rPr>
          <w:b w:val="0"/>
          <w:color w:val="auto"/>
          <w:szCs w:val="28"/>
          <w:lang w:val="uk-UA"/>
        </w:rPr>
        <w:t xml:space="preserve"> Стьюдента. Різницю між показниками вважали статистично вірогідною при </w:t>
      </w:r>
      <w:r w:rsidRPr="007858BF">
        <w:rPr>
          <w:b w:val="0"/>
          <w:i/>
          <w:color w:val="auto"/>
          <w:szCs w:val="28"/>
          <w:lang w:val="uk-UA"/>
        </w:rPr>
        <w:t>р</w:t>
      </w:r>
      <w:r w:rsidRPr="007858BF">
        <w:rPr>
          <w:b w:val="0"/>
          <w:i/>
          <w:color w:val="auto"/>
          <w:szCs w:val="28"/>
          <w:lang w:val="uk-UA"/>
        </w:rPr>
        <w:sym w:font="Symbol" w:char="F0A3"/>
      </w:r>
      <w:r w:rsidRPr="007858BF">
        <w:rPr>
          <w:b w:val="0"/>
          <w:i/>
          <w:color w:val="auto"/>
          <w:szCs w:val="28"/>
          <w:lang w:val="uk-UA"/>
        </w:rPr>
        <w:t>0,05</w:t>
      </w:r>
      <w:r w:rsidRPr="007858BF">
        <w:rPr>
          <w:b w:val="0"/>
          <w:color w:val="auto"/>
          <w:szCs w:val="28"/>
          <w:lang w:val="uk-UA"/>
        </w:rPr>
        <w:t>.</w:t>
      </w:r>
    </w:p>
    <w:p w:rsidR="0053026B" w:rsidRPr="007858BF" w:rsidRDefault="0053026B" w:rsidP="00E92131">
      <w:pPr>
        <w:pStyle w:val="TnR14-1"/>
        <w:spacing w:line="408" w:lineRule="auto"/>
        <w:ind w:firstLine="540"/>
      </w:pPr>
      <w:r w:rsidRPr="007858BF">
        <w:t xml:space="preserve">Основною величиною, що відображає значення певного показника у цілій популяції, є середня. Середня зазвичай розглядається водночас з довірчим інтервалом, який відображає відхилення значень від середньої величини з рівнем значущості </w:t>
      </w:r>
      <w:r w:rsidRPr="007858BF">
        <w:rPr>
          <w:i/>
        </w:rPr>
        <w:t>р</w:t>
      </w:r>
      <w:r w:rsidRPr="007858BF">
        <w:t>. Ознакою, що дає змогу міркувати про відмінності між двома сукупностями, є ступінь розбіжності їх вибіркових середніх. Оцінка цієї розбіжності може визначатися за тим самим принципом, що й оцінка відмінності між двома відносними частотами.</w:t>
      </w:r>
    </w:p>
    <w:p w:rsidR="0053026B" w:rsidRPr="007858BF" w:rsidRDefault="0053026B" w:rsidP="00E92131">
      <w:pPr>
        <w:pStyle w:val="TnR14-1"/>
        <w:spacing w:line="408" w:lineRule="auto"/>
        <w:ind w:firstLine="540"/>
      </w:pPr>
      <w:r w:rsidRPr="007858BF">
        <w:t xml:space="preserve">За малих кількостей спостережень </w:t>
      </w:r>
      <w:r w:rsidRPr="007858BF">
        <w:rPr>
          <w:i/>
        </w:rPr>
        <w:t>n</w:t>
      </w:r>
      <w:r w:rsidRPr="007858BF">
        <w:t xml:space="preserve"> у вибірці, прийняття тієї умови, що середня вибірки відповідає середній генеральної сукупності, може внести в оцінку значну похибку. У такому разі оцінка розбіжності двох вибіркових середніх здійснюється за допомогою показника </w:t>
      </w:r>
      <w:r w:rsidRPr="007858BF">
        <w:rPr>
          <w:i/>
        </w:rPr>
        <w:t>t</w:t>
      </w:r>
      <w:r w:rsidRPr="007858BF">
        <w:t>, що відповідає критерію Стьюдента.</w:t>
      </w:r>
    </w:p>
    <w:p w:rsidR="0053026B" w:rsidRPr="00123952" w:rsidRDefault="0053026B" w:rsidP="00123952">
      <w:pPr>
        <w:pStyle w:val="TnR14-1"/>
        <w:rPr>
          <w:bCs/>
        </w:rPr>
      </w:pPr>
      <w:r w:rsidRPr="007858BF">
        <w:t xml:space="preserve">При зіставленні середніх для двох сполучених сукупностей, коли кожному членові однієї із них відповідає член іншої сукупності, завдання можна істотно спростити. Визначивши для кожної пари спостережень різницю </w:t>
      </w:r>
      <w:r w:rsidRPr="007858BF">
        <w:rPr>
          <w:i/>
        </w:rPr>
        <w:t>δ</w:t>
      </w:r>
      <w:r w:rsidRPr="007858BF">
        <w:rPr>
          <w:i/>
          <w:vertAlign w:val="subscript"/>
        </w:rPr>
        <w:t xml:space="preserve">i </w:t>
      </w:r>
      <w:r w:rsidRPr="007858BF">
        <w:rPr>
          <w:i/>
        </w:rPr>
        <w:t>= x</w:t>
      </w:r>
      <w:r w:rsidRPr="007858BF">
        <w:rPr>
          <w:i/>
          <w:vertAlign w:val="subscript"/>
        </w:rPr>
        <w:t>i</w:t>
      </w:r>
      <w:r w:rsidRPr="007858BF">
        <w:rPr>
          <w:i/>
        </w:rPr>
        <w:t xml:space="preserve"> – y</w:t>
      </w:r>
      <w:r w:rsidRPr="007858BF">
        <w:rPr>
          <w:i/>
          <w:vertAlign w:val="subscript"/>
        </w:rPr>
        <w:t>i</w:t>
      </w:r>
      <w:r w:rsidRPr="007858BF">
        <w:t xml:space="preserve">, обчислюємо середнє значення різниць </w:t>
      </w:r>
      <w:r w:rsidRPr="007858BF">
        <w:rPr>
          <w:i/>
        </w:rPr>
        <w:t>δ</w:t>
      </w:r>
      <w:r w:rsidRPr="007858BF">
        <w:t xml:space="preserve"> і середнє квадратичне відхилення </w:t>
      </w:r>
      <w:r w:rsidRPr="007858BF">
        <w:rPr>
          <w:i/>
        </w:rPr>
        <w:t>σ</w:t>
      </w:r>
      <w:r w:rsidRPr="007858BF">
        <w:rPr>
          <w:i/>
          <w:vertAlign w:val="subscript"/>
        </w:rPr>
        <w:t>δ</w:t>
      </w:r>
      <w:r w:rsidRPr="007858BF">
        <w:rPr>
          <w:i/>
          <w:vertAlign w:val="superscript"/>
        </w:rPr>
        <w:t>*</w:t>
      </w:r>
      <w:r w:rsidRPr="007858BF">
        <w:t xml:space="preserve">. Потім, прийнявши </w:t>
      </w:r>
      <w:r w:rsidRPr="007858BF">
        <w:rPr>
          <w:i/>
        </w:rPr>
        <w:t>d = δ</w:t>
      </w:r>
      <w:r w:rsidRPr="007858BF">
        <w:rPr>
          <w:i/>
          <w:vertAlign w:val="subscript"/>
        </w:rPr>
        <w:t>i</w:t>
      </w:r>
      <w:r w:rsidRPr="007858BF">
        <w:rPr>
          <w:i/>
        </w:rPr>
        <w:t xml:space="preserve"> m</w:t>
      </w:r>
      <w:r w:rsidRPr="007858BF">
        <w:rPr>
          <w:i/>
          <w:vertAlign w:val="subscript"/>
        </w:rPr>
        <w:t>d</w:t>
      </w:r>
      <w:r w:rsidRPr="007858BF">
        <w:rPr>
          <w:i/>
          <w:vertAlign w:val="superscript"/>
        </w:rPr>
        <w:t xml:space="preserve">* </w:t>
      </w:r>
      <w:r w:rsidRPr="007858BF">
        <w:rPr>
          <w:i/>
        </w:rPr>
        <w:t>= σ</w:t>
      </w:r>
      <w:r w:rsidRPr="007858BF">
        <w:rPr>
          <w:i/>
          <w:vertAlign w:val="subscript"/>
        </w:rPr>
        <w:t>δ</w:t>
      </w:r>
      <w:r w:rsidRPr="007858BF">
        <w:rPr>
          <w:i/>
          <w:vertAlign w:val="superscript"/>
        </w:rPr>
        <w:t>*</w:t>
      </w:r>
      <w:r w:rsidRPr="007858BF">
        <w:rPr>
          <w:i/>
        </w:rPr>
        <w:t xml:space="preserve"> √ n</w:t>
      </w:r>
      <w:r w:rsidRPr="007858BF">
        <w:t xml:space="preserve">, де </w:t>
      </w:r>
      <w:r w:rsidRPr="007858BF">
        <w:rPr>
          <w:i/>
        </w:rPr>
        <w:t>n</w:t>
      </w:r>
      <w:r w:rsidRPr="007858BF">
        <w:t xml:space="preserve"> – об’єм кожної вибірки, в</w:t>
      </w:r>
      <w:r>
        <w:t>изначаємо нормоване відхилення.</w:t>
      </w:r>
      <w:r w:rsidRPr="00123952">
        <w:rPr>
          <w:bCs/>
        </w:rPr>
        <w:tab/>
        <w:t xml:space="preserve">Після цього за допомогою таблиць розподілу Стьюдента (для </w:t>
      </w:r>
      <w:r w:rsidRPr="00123952">
        <w:rPr>
          <w:bCs/>
          <w:i/>
        </w:rPr>
        <w:t>n</w:t>
      </w:r>
      <w:r w:rsidRPr="00123952">
        <w:rPr>
          <w:bCs/>
          <w:i/>
        </w:rPr>
        <w:sym w:font="Symbol" w:char="F0A2"/>
      </w:r>
      <w:r w:rsidRPr="00123952">
        <w:rPr>
          <w:bCs/>
          <w:i/>
        </w:rPr>
        <w:t xml:space="preserve"> = n – 1</w:t>
      </w:r>
      <w:r w:rsidRPr="00123952">
        <w:rPr>
          <w:bCs/>
        </w:rPr>
        <w:t xml:space="preserve">) знаходимо необхідну для оцінки ймовірність </w:t>
      </w:r>
      <w:r w:rsidRPr="00123952">
        <w:rPr>
          <w:bCs/>
          <w:i/>
          <w:iCs/>
        </w:rPr>
        <w:t>р</w:t>
      </w:r>
      <w:r w:rsidRPr="00123952">
        <w:rPr>
          <w:bCs/>
        </w:rPr>
        <w:t>.</w:t>
      </w:r>
    </w:p>
    <w:p w:rsidR="0053026B" w:rsidRPr="007858BF" w:rsidRDefault="0053026B" w:rsidP="00123952">
      <w:pPr>
        <w:pStyle w:val="TnR14-1"/>
        <w:spacing w:line="408" w:lineRule="auto"/>
        <w:ind w:firstLine="540"/>
      </w:pPr>
    </w:p>
    <w:p w:rsidR="0053026B" w:rsidRPr="00141DEB" w:rsidRDefault="0053026B" w:rsidP="00141DEB">
      <w:pPr>
        <w:tabs>
          <w:tab w:val="left" w:pos="540"/>
        </w:tabs>
        <w:spacing w:line="408" w:lineRule="auto"/>
        <w:jc w:val="both"/>
        <w:rPr>
          <w:rFonts w:ascii="Times New Roman" w:hAnsi="Times New Roman"/>
          <w:sz w:val="28"/>
          <w:szCs w:val="28"/>
        </w:rPr>
      </w:pPr>
      <w:r>
        <w:rPr>
          <w:rFonts w:ascii="Times New Roman" w:hAnsi="Times New Roman"/>
          <w:sz w:val="28"/>
          <w:szCs w:val="28"/>
        </w:rPr>
        <w:tab/>
      </w:r>
    </w:p>
    <w:p w:rsidR="0053026B" w:rsidRDefault="0053026B" w:rsidP="00C10625">
      <w:pPr>
        <w:tabs>
          <w:tab w:val="left" w:pos="540"/>
        </w:tabs>
        <w:spacing w:line="408" w:lineRule="auto"/>
        <w:jc w:val="both"/>
        <w:rPr>
          <w:rFonts w:ascii="Times New Roman" w:hAnsi="Times New Roman"/>
          <w:sz w:val="28"/>
          <w:szCs w:val="28"/>
        </w:rPr>
      </w:pPr>
    </w:p>
    <w:p w:rsidR="0053026B" w:rsidRPr="00C10625" w:rsidRDefault="0053026B" w:rsidP="00C10625">
      <w:pPr>
        <w:spacing w:after="0" w:line="240" w:lineRule="auto"/>
        <w:rPr>
          <w:rFonts w:ascii="Times New Roman" w:hAnsi="Times New Roman"/>
          <w:sz w:val="28"/>
          <w:szCs w:val="28"/>
        </w:rPr>
      </w:pPr>
      <w:r>
        <w:rPr>
          <w:rFonts w:ascii="Times New Roman" w:hAnsi="Times New Roman"/>
          <w:sz w:val="28"/>
          <w:szCs w:val="28"/>
        </w:rPr>
        <w:br w:type="page"/>
      </w:r>
    </w:p>
    <w:p w:rsidR="0053026B" w:rsidRPr="007858BF" w:rsidRDefault="0053026B" w:rsidP="00B20245">
      <w:pPr>
        <w:pStyle w:val="NoSpacing"/>
        <w:spacing w:line="360" w:lineRule="auto"/>
        <w:jc w:val="center"/>
        <w:rPr>
          <w:rFonts w:ascii="Times New Roman" w:hAnsi="Times New Roman"/>
          <w:b/>
          <w:caps/>
          <w:sz w:val="28"/>
          <w:szCs w:val="28"/>
        </w:rPr>
      </w:pPr>
      <w:r w:rsidRPr="007858BF">
        <w:rPr>
          <w:rFonts w:ascii="Times New Roman" w:hAnsi="Times New Roman"/>
          <w:b/>
          <w:sz w:val="28"/>
          <w:szCs w:val="28"/>
        </w:rPr>
        <w:t>РОЗДІЛ 3</w:t>
      </w:r>
    </w:p>
    <w:p w:rsidR="0053026B" w:rsidRPr="007858BF" w:rsidRDefault="0053026B" w:rsidP="00640CB5">
      <w:pPr>
        <w:pStyle w:val="NoSpacing"/>
        <w:spacing w:line="360" w:lineRule="auto"/>
        <w:ind w:firstLine="709"/>
        <w:jc w:val="center"/>
        <w:rPr>
          <w:rFonts w:ascii="Times New Roman" w:hAnsi="Times New Roman"/>
          <w:b/>
          <w:sz w:val="28"/>
          <w:szCs w:val="28"/>
        </w:rPr>
      </w:pPr>
      <w:r w:rsidRPr="007858BF">
        <w:rPr>
          <w:rFonts w:ascii="Times New Roman" w:hAnsi="Times New Roman"/>
          <w:b/>
          <w:sz w:val="28"/>
          <w:szCs w:val="28"/>
        </w:rPr>
        <w:t>ВПЛИВ ЯКТОНУ НА ТОКСИЧНІСТЬ</w:t>
      </w:r>
      <w:r>
        <w:rPr>
          <w:rFonts w:ascii="Times New Roman" w:hAnsi="Times New Roman"/>
          <w:b/>
          <w:sz w:val="28"/>
          <w:szCs w:val="28"/>
        </w:rPr>
        <w:t xml:space="preserve"> ДОКСОРУБІЦИНУ ТА </w:t>
      </w:r>
      <w:r>
        <w:rPr>
          <w:rFonts w:ascii="Times New Roman" w:hAnsi="Times New Roman"/>
          <w:b/>
          <w:sz w:val="28"/>
          <w:szCs w:val="28"/>
        </w:rPr>
        <w:tab/>
        <w:t xml:space="preserve"> НАТРІЮ ФТОРИДУ </w:t>
      </w:r>
      <w:r w:rsidRPr="007858BF">
        <w:rPr>
          <w:rFonts w:ascii="Times New Roman" w:hAnsi="Times New Roman"/>
          <w:b/>
          <w:sz w:val="28"/>
          <w:szCs w:val="28"/>
        </w:rPr>
        <w:t>В ЕКСПЕРИМЕНТАХ НА МИШАХ</w:t>
      </w:r>
      <w:r>
        <w:rPr>
          <w:rFonts w:ascii="Times New Roman" w:hAnsi="Times New Roman"/>
          <w:b/>
          <w:sz w:val="28"/>
          <w:szCs w:val="28"/>
        </w:rPr>
        <w:t xml:space="preserve"> ТА ТРИВАЛІСТЬ ТІОПЕНТАЛОВОГО СНУ У ЩУРІВ</w:t>
      </w:r>
    </w:p>
    <w:p w:rsidR="0053026B" w:rsidRPr="007858BF" w:rsidRDefault="0053026B" w:rsidP="00E92131">
      <w:pPr>
        <w:pStyle w:val="NoSpacing"/>
        <w:spacing w:line="408" w:lineRule="auto"/>
        <w:ind w:firstLine="708"/>
        <w:jc w:val="both"/>
        <w:rPr>
          <w:rFonts w:ascii="Times New Roman" w:hAnsi="Times New Roman"/>
          <w:b/>
          <w:sz w:val="28"/>
          <w:szCs w:val="28"/>
        </w:rPr>
      </w:pPr>
      <w:r w:rsidRPr="007858BF">
        <w:rPr>
          <w:rFonts w:ascii="Times New Roman" w:hAnsi="Times New Roman"/>
          <w:sz w:val="28"/>
          <w:szCs w:val="28"/>
        </w:rPr>
        <w:t>З метою вивчення протекторного впливу яктону при гострій доксорубіциновій інтоксикації</w:t>
      </w:r>
      <w:r>
        <w:rPr>
          <w:rFonts w:ascii="Times New Roman" w:hAnsi="Times New Roman"/>
          <w:sz w:val="28"/>
          <w:szCs w:val="28"/>
        </w:rPr>
        <w:t xml:space="preserve"> визначали його дію при двох дозуваннях на попередньо встановлену токсичність доксорубіцину та</w:t>
      </w:r>
      <w:r w:rsidRPr="00984076">
        <w:rPr>
          <w:rFonts w:ascii="Times New Roman" w:hAnsi="Times New Roman"/>
          <w:sz w:val="28"/>
          <w:szCs w:val="28"/>
        </w:rPr>
        <w:t xml:space="preserve"> </w:t>
      </w:r>
      <w:r>
        <w:rPr>
          <w:rFonts w:ascii="Times New Roman" w:hAnsi="Times New Roman"/>
          <w:sz w:val="28"/>
          <w:szCs w:val="28"/>
        </w:rPr>
        <w:t>натрію фториду у мишей, а також на тривалість тіопенталового сну у щурів на фоні доксорубіцину, натрію фториду, фторурацилу. З цією метою</w:t>
      </w:r>
      <w:r w:rsidRPr="007858BF">
        <w:rPr>
          <w:rFonts w:ascii="Times New Roman" w:hAnsi="Times New Roman"/>
          <w:sz w:val="28"/>
          <w:szCs w:val="28"/>
        </w:rPr>
        <w:t xml:space="preserve"> миші були поділені на 3 групи: першій групі тварин вводили доксо</w:t>
      </w:r>
      <w:r>
        <w:rPr>
          <w:rFonts w:ascii="Times New Roman" w:hAnsi="Times New Roman"/>
          <w:sz w:val="28"/>
          <w:szCs w:val="28"/>
        </w:rPr>
        <w:t xml:space="preserve">рубіцин для визначення ДЛ </w:t>
      </w:r>
      <w:r>
        <w:rPr>
          <w:rFonts w:ascii="Times New Roman" w:hAnsi="Times New Roman"/>
          <w:sz w:val="18"/>
          <w:szCs w:val="18"/>
        </w:rPr>
        <w:t>50</w:t>
      </w:r>
      <w:r w:rsidRPr="007858BF">
        <w:rPr>
          <w:rFonts w:ascii="Times New Roman" w:hAnsi="Times New Roman"/>
          <w:sz w:val="28"/>
          <w:szCs w:val="28"/>
        </w:rPr>
        <w:t>, другій – яктон в дозі 140 мг/кг, а третій – в дозі 280</w:t>
      </w:r>
      <w:r w:rsidRPr="00DC2FE7">
        <w:rPr>
          <w:rFonts w:ascii="Times New Roman" w:hAnsi="Times New Roman"/>
          <w:sz w:val="28"/>
          <w:szCs w:val="28"/>
        </w:rPr>
        <w:t xml:space="preserve"> </w:t>
      </w:r>
      <w:r w:rsidRPr="007858BF">
        <w:rPr>
          <w:rFonts w:ascii="Times New Roman" w:hAnsi="Times New Roman"/>
          <w:sz w:val="28"/>
          <w:szCs w:val="28"/>
        </w:rPr>
        <w:t xml:space="preserve">мг/кг. </w:t>
      </w:r>
    </w:p>
    <w:p w:rsidR="0053026B" w:rsidRDefault="0053026B" w:rsidP="00E91B6A">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Як видно з результатів таблиці  3.1</w:t>
      </w:r>
      <w:r>
        <w:rPr>
          <w:rFonts w:ascii="Times New Roman" w:hAnsi="Times New Roman"/>
          <w:sz w:val="28"/>
          <w:szCs w:val="28"/>
          <w:lang w:val="ru-RU"/>
        </w:rPr>
        <w:t xml:space="preserve">, </w:t>
      </w:r>
      <w:r>
        <w:rPr>
          <w:rFonts w:ascii="Times New Roman" w:hAnsi="Times New Roman"/>
          <w:sz w:val="28"/>
          <w:szCs w:val="28"/>
        </w:rPr>
        <w:t>ДЛ</w:t>
      </w:r>
      <w:r>
        <w:rPr>
          <w:rFonts w:ascii="Times New Roman" w:hAnsi="Times New Roman"/>
          <w:sz w:val="18"/>
          <w:szCs w:val="18"/>
        </w:rPr>
        <w:t>50</w:t>
      </w:r>
      <w:r w:rsidRPr="007858BF">
        <w:rPr>
          <w:rFonts w:ascii="Times New Roman" w:hAnsi="Times New Roman"/>
          <w:sz w:val="28"/>
          <w:szCs w:val="28"/>
        </w:rPr>
        <w:t xml:space="preserve"> доксорубіцину складає 12,</w:t>
      </w:r>
      <w:r>
        <w:rPr>
          <w:rFonts w:ascii="Times New Roman" w:hAnsi="Times New Roman"/>
          <w:sz w:val="28"/>
          <w:szCs w:val="28"/>
        </w:rPr>
        <w:t>9</w:t>
      </w:r>
      <w:r w:rsidRPr="007858BF">
        <w:rPr>
          <w:rFonts w:ascii="Times New Roman" w:hAnsi="Times New Roman"/>
          <w:sz w:val="28"/>
          <w:szCs w:val="28"/>
        </w:rPr>
        <w:t xml:space="preserve"> (6,5-19,3) мг/кг, що співпадає з літературними даними [</w:t>
      </w:r>
      <w:r w:rsidRPr="007858BF">
        <w:rPr>
          <w:rFonts w:ascii="Times New Roman" w:hAnsi="Times New Roman"/>
          <w:sz w:val="28"/>
          <w:szCs w:val="28"/>
          <w:lang w:val="ru-RU"/>
        </w:rPr>
        <w:t>61</w:t>
      </w:r>
      <w:r w:rsidRPr="007858BF">
        <w:rPr>
          <w:rFonts w:ascii="Times New Roman" w:hAnsi="Times New Roman"/>
          <w:sz w:val="28"/>
          <w:szCs w:val="28"/>
        </w:rPr>
        <w:t>]. При попередньому введенні яктону</w:t>
      </w:r>
      <w:r>
        <w:rPr>
          <w:rFonts w:ascii="Times New Roman" w:hAnsi="Times New Roman"/>
          <w:sz w:val="28"/>
          <w:szCs w:val="28"/>
          <w:lang w:val="ru-RU"/>
        </w:rPr>
        <w:t xml:space="preserve"> </w:t>
      </w:r>
      <w:r w:rsidRPr="007858BF">
        <w:rPr>
          <w:rFonts w:ascii="Times New Roman" w:hAnsi="Times New Roman"/>
          <w:sz w:val="28"/>
          <w:szCs w:val="28"/>
        </w:rPr>
        <w:t>в дозі 140</w:t>
      </w:r>
      <w:r w:rsidRPr="00DC2FE7">
        <w:rPr>
          <w:rFonts w:ascii="Times New Roman" w:hAnsi="Times New Roman"/>
          <w:sz w:val="28"/>
          <w:szCs w:val="28"/>
          <w:lang w:val="ru-RU"/>
        </w:rPr>
        <w:t xml:space="preserve"> </w:t>
      </w:r>
      <w:r w:rsidRPr="007858BF">
        <w:rPr>
          <w:rFonts w:ascii="Times New Roman" w:hAnsi="Times New Roman"/>
          <w:sz w:val="28"/>
          <w:szCs w:val="28"/>
        </w:rPr>
        <w:t>мг/кг</w:t>
      </w:r>
      <w:r>
        <w:rPr>
          <w:rFonts w:ascii="Times New Roman" w:hAnsi="Times New Roman"/>
          <w:sz w:val="28"/>
          <w:szCs w:val="28"/>
        </w:rPr>
        <w:t xml:space="preserve"> ДЛ</w:t>
      </w:r>
      <w:r>
        <w:rPr>
          <w:rFonts w:ascii="Times New Roman" w:hAnsi="Times New Roman"/>
          <w:sz w:val="18"/>
          <w:szCs w:val="18"/>
        </w:rPr>
        <w:t>50</w:t>
      </w:r>
      <w:r>
        <w:rPr>
          <w:rFonts w:ascii="Times New Roman" w:hAnsi="Times New Roman"/>
          <w:sz w:val="28"/>
          <w:szCs w:val="28"/>
          <w:lang w:val="ru-RU"/>
        </w:rPr>
        <w:t xml:space="preserve"> </w:t>
      </w:r>
      <w:r w:rsidRPr="007858BF">
        <w:rPr>
          <w:rFonts w:ascii="Times New Roman" w:hAnsi="Times New Roman"/>
          <w:sz w:val="28"/>
          <w:szCs w:val="28"/>
        </w:rPr>
        <w:t xml:space="preserve">доксорубіцину складає 45,0 (32, – 52,0) мг/кг, тобто зростає в 3,8 рази (таблиця 3.1). </w:t>
      </w:r>
    </w:p>
    <w:p w:rsidR="0053026B" w:rsidRPr="007858BF" w:rsidRDefault="0053026B" w:rsidP="00E91B6A">
      <w:pPr>
        <w:pStyle w:val="NoSpacing"/>
        <w:spacing w:line="408" w:lineRule="auto"/>
        <w:ind w:firstLine="709"/>
        <w:jc w:val="both"/>
        <w:rPr>
          <w:rFonts w:ascii="Times New Roman" w:hAnsi="Times New Roman"/>
          <w:sz w:val="28"/>
          <w:szCs w:val="28"/>
        </w:rPr>
      </w:pPr>
    </w:p>
    <w:p w:rsidR="0053026B" w:rsidRPr="00E91B6A" w:rsidRDefault="0053026B" w:rsidP="00E91B6A">
      <w:pPr>
        <w:pStyle w:val="NoSpacing"/>
        <w:spacing w:line="240" w:lineRule="atLeast"/>
        <w:jc w:val="right"/>
        <w:rPr>
          <w:rFonts w:ascii="Times New Roman" w:hAnsi="Times New Roman"/>
          <w:i/>
          <w:szCs w:val="24"/>
        </w:rPr>
      </w:pPr>
      <w:r w:rsidRPr="00E91B6A">
        <w:rPr>
          <w:rFonts w:ascii="Times New Roman" w:hAnsi="Times New Roman"/>
          <w:i/>
          <w:sz w:val="24"/>
          <w:szCs w:val="28"/>
        </w:rPr>
        <w:t>Таблиця 3.1</w:t>
      </w:r>
    </w:p>
    <w:p w:rsidR="0053026B" w:rsidRPr="00640CB5" w:rsidRDefault="0053026B" w:rsidP="00E92131">
      <w:pPr>
        <w:pStyle w:val="NoSpacing"/>
        <w:spacing w:line="408" w:lineRule="auto"/>
        <w:jc w:val="center"/>
        <w:rPr>
          <w:rFonts w:ascii="Times New Roman" w:hAnsi="Times New Roman"/>
          <w:sz w:val="28"/>
          <w:szCs w:val="28"/>
        </w:rPr>
      </w:pPr>
      <w:r w:rsidRPr="00640CB5">
        <w:rPr>
          <w:rFonts w:ascii="Times New Roman" w:hAnsi="Times New Roman"/>
          <w:sz w:val="28"/>
          <w:szCs w:val="28"/>
        </w:rPr>
        <w:t>Вплив яктону на гостру токсичність доксорубіцину, натрію фториду</w:t>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04"/>
        <w:gridCol w:w="4905"/>
      </w:tblGrid>
      <w:tr w:rsidR="0053026B" w:rsidRPr="00640CB5" w:rsidTr="00E91B6A">
        <w:trPr>
          <w:trHeight w:val="412"/>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Умови експерименту</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Pr>
                <w:rFonts w:ascii="Times New Roman" w:hAnsi="Times New Roman"/>
                <w:sz w:val="28"/>
                <w:szCs w:val="24"/>
              </w:rPr>
              <w:t>ДЛ</w:t>
            </w:r>
            <w:r>
              <w:rPr>
                <w:rFonts w:ascii="Times New Roman" w:hAnsi="Times New Roman"/>
                <w:sz w:val="18"/>
                <w:szCs w:val="18"/>
              </w:rPr>
              <w:t>50</w:t>
            </w:r>
            <w:r w:rsidRPr="00640CB5">
              <w:rPr>
                <w:rFonts w:ascii="Times New Roman" w:hAnsi="Times New Roman"/>
                <w:sz w:val="28"/>
                <w:szCs w:val="24"/>
              </w:rPr>
              <w:t xml:space="preserve"> мг/кг</w:t>
            </w:r>
          </w:p>
        </w:tc>
      </w:tr>
      <w:tr w:rsidR="0053026B" w:rsidRPr="00640CB5" w:rsidTr="00E91B6A">
        <w:trPr>
          <w:trHeight w:val="401"/>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Доксорубіцин</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12,9 (6,5-19,3)</w:t>
            </w:r>
          </w:p>
        </w:tc>
      </w:tr>
      <w:tr w:rsidR="0053026B" w:rsidRPr="00640CB5" w:rsidTr="00E91B6A">
        <w:trPr>
          <w:trHeight w:val="412"/>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Яктон 140 мг/кг + доксорубіцин</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45,0 (32,0-52,0)*</w:t>
            </w:r>
          </w:p>
        </w:tc>
      </w:tr>
      <w:tr w:rsidR="0053026B" w:rsidRPr="00640CB5" w:rsidTr="00E91B6A">
        <w:trPr>
          <w:trHeight w:val="412"/>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Яктон 280 мг/кг + доксорубіцин</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90,0 (64-104)*</w:t>
            </w:r>
          </w:p>
        </w:tc>
      </w:tr>
      <w:tr w:rsidR="0053026B" w:rsidRPr="00640CB5" w:rsidTr="00E91B6A">
        <w:trPr>
          <w:trHeight w:val="412"/>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Натрію фторид</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21,2 (22,4-42,4)</w:t>
            </w:r>
          </w:p>
        </w:tc>
      </w:tr>
      <w:tr w:rsidR="0053026B" w:rsidRPr="00640CB5" w:rsidTr="00E91B6A">
        <w:trPr>
          <w:trHeight w:val="412"/>
        </w:trPr>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Яктон 140 мг/кг + натрію фторид</w:t>
            </w:r>
          </w:p>
        </w:tc>
        <w:tc>
          <w:tcPr>
            <w:tcW w:w="2500" w:type="pct"/>
          </w:tcPr>
          <w:p w:rsidR="0053026B" w:rsidRPr="00640CB5" w:rsidRDefault="0053026B" w:rsidP="00E92131">
            <w:pPr>
              <w:pStyle w:val="NoSpacing"/>
              <w:spacing w:line="408" w:lineRule="auto"/>
              <w:jc w:val="both"/>
              <w:rPr>
                <w:rFonts w:ascii="Times New Roman" w:hAnsi="Times New Roman"/>
                <w:sz w:val="28"/>
                <w:szCs w:val="24"/>
              </w:rPr>
            </w:pPr>
            <w:r w:rsidRPr="00640CB5">
              <w:rPr>
                <w:rFonts w:ascii="Times New Roman" w:hAnsi="Times New Roman"/>
                <w:sz w:val="28"/>
                <w:szCs w:val="24"/>
              </w:rPr>
              <w:t>91,5 (65,2-126,8)*</w:t>
            </w:r>
          </w:p>
        </w:tc>
      </w:tr>
      <w:tr w:rsidR="0053026B" w:rsidRPr="00640CB5" w:rsidTr="00E91B6A">
        <w:trPr>
          <w:trHeight w:val="412"/>
        </w:trPr>
        <w:tc>
          <w:tcPr>
            <w:tcW w:w="2500" w:type="pct"/>
          </w:tcPr>
          <w:p w:rsidR="0053026B" w:rsidRPr="00640CB5" w:rsidRDefault="0053026B" w:rsidP="003F4CA2">
            <w:pPr>
              <w:pStyle w:val="NoSpacing"/>
              <w:spacing w:line="360" w:lineRule="auto"/>
              <w:jc w:val="both"/>
              <w:rPr>
                <w:rFonts w:ascii="Times New Roman" w:hAnsi="Times New Roman"/>
                <w:sz w:val="28"/>
                <w:szCs w:val="24"/>
              </w:rPr>
            </w:pPr>
            <w:r w:rsidRPr="00640CB5">
              <w:rPr>
                <w:rFonts w:ascii="Times New Roman" w:hAnsi="Times New Roman"/>
                <w:sz w:val="28"/>
                <w:szCs w:val="24"/>
              </w:rPr>
              <w:t>Яктон 280 мг/кг + натрію фторид</w:t>
            </w:r>
          </w:p>
        </w:tc>
        <w:tc>
          <w:tcPr>
            <w:tcW w:w="2500" w:type="pct"/>
          </w:tcPr>
          <w:p w:rsidR="0053026B" w:rsidRPr="00640CB5" w:rsidRDefault="0053026B" w:rsidP="003F4CA2">
            <w:pPr>
              <w:pStyle w:val="NoSpacing"/>
              <w:spacing w:line="360" w:lineRule="auto"/>
              <w:jc w:val="both"/>
              <w:rPr>
                <w:rFonts w:ascii="Times New Roman" w:hAnsi="Times New Roman"/>
                <w:sz w:val="28"/>
                <w:szCs w:val="24"/>
              </w:rPr>
            </w:pPr>
            <w:r w:rsidRPr="00640CB5">
              <w:rPr>
                <w:rFonts w:ascii="Times New Roman" w:hAnsi="Times New Roman"/>
                <w:sz w:val="28"/>
                <w:szCs w:val="24"/>
              </w:rPr>
              <w:t>141 (99,54-199,42)*</w:t>
            </w:r>
          </w:p>
        </w:tc>
      </w:tr>
    </w:tbl>
    <w:p w:rsidR="0053026B" w:rsidRDefault="0053026B" w:rsidP="003F4CA2">
      <w:pPr>
        <w:pStyle w:val="NoSpacing"/>
        <w:spacing w:line="360" w:lineRule="auto"/>
        <w:jc w:val="both"/>
        <w:rPr>
          <w:rFonts w:ascii="Times New Roman" w:hAnsi="Times New Roman"/>
          <w:sz w:val="28"/>
          <w:szCs w:val="24"/>
        </w:rPr>
      </w:pPr>
      <w:r w:rsidRPr="00640CB5">
        <w:rPr>
          <w:rFonts w:ascii="Times New Roman" w:hAnsi="Times New Roman"/>
          <w:sz w:val="28"/>
          <w:szCs w:val="24"/>
        </w:rPr>
        <w:t xml:space="preserve">* </w:t>
      </w:r>
      <w:r w:rsidRPr="00640CB5">
        <w:rPr>
          <w:rFonts w:ascii="Times New Roman" w:hAnsi="Times New Roman"/>
          <w:sz w:val="28"/>
          <w:szCs w:val="24"/>
          <w:lang w:val="en-US"/>
        </w:rPr>
        <w:t>P</w:t>
      </w:r>
      <w:r w:rsidRPr="00640CB5">
        <w:rPr>
          <w:rFonts w:ascii="Times New Roman" w:hAnsi="Times New Roman"/>
          <w:sz w:val="28"/>
          <w:szCs w:val="24"/>
          <w:lang w:val="ru-RU"/>
        </w:rPr>
        <w:t xml:space="preserve">&lt; 0.05 </w:t>
      </w:r>
      <w:r w:rsidRPr="00640CB5">
        <w:rPr>
          <w:rFonts w:ascii="Times New Roman" w:hAnsi="Times New Roman"/>
          <w:sz w:val="28"/>
          <w:szCs w:val="24"/>
        </w:rPr>
        <w:t>порівняно з доксорубіцином та натрію фторидом</w:t>
      </w:r>
    </w:p>
    <w:p w:rsidR="0053026B" w:rsidRDefault="0053026B" w:rsidP="00335A8A">
      <w:pPr>
        <w:pStyle w:val="NoSpacing"/>
        <w:spacing w:line="360" w:lineRule="auto"/>
        <w:ind w:firstLine="708"/>
        <w:rPr>
          <w:rFonts w:ascii="Times New Roman" w:hAnsi="Times New Roman"/>
          <w:sz w:val="28"/>
          <w:szCs w:val="24"/>
        </w:rPr>
      </w:pPr>
    </w:p>
    <w:p w:rsidR="0053026B" w:rsidRDefault="0053026B" w:rsidP="00335A8A">
      <w:pPr>
        <w:pStyle w:val="NoSpacing"/>
        <w:spacing w:line="360" w:lineRule="auto"/>
        <w:ind w:firstLine="708"/>
        <w:rPr>
          <w:rFonts w:ascii="Times New Roman" w:hAnsi="Times New Roman"/>
          <w:sz w:val="28"/>
          <w:szCs w:val="24"/>
        </w:rPr>
      </w:pPr>
      <w:r w:rsidRPr="00B8761E">
        <w:rPr>
          <w:rFonts w:ascii="Times New Roman" w:hAnsi="Times New Roman"/>
          <w:sz w:val="28"/>
          <w:szCs w:val="24"/>
        </w:rPr>
        <w:t>При введен</w:t>
      </w:r>
      <w:r>
        <w:rPr>
          <w:rFonts w:ascii="Times New Roman" w:hAnsi="Times New Roman"/>
          <w:sz w:val="28"/>
          <w:szCs w:val="24"/>
        </w:rPr>
        <w:t>ні яктону в дозі 280 мг/кг ДЛ</w:t>
      </w:r>
      <w:r>
        <w:rPr>
          <w:rFonts w:ascii="Times New Roman" w:hAnsi="Times New Roman"/>
          <w:sz w:val="18"/>
          <w:szCs w:val="18"/>
        </w:rPr>
        <w:t>50</w:t>
      </w:r>
      <w:r w:rsidRPr="00B8761E">
        <w:rPr>
          <w:rFonts w:ascii="Times New Roman" w:hAnsi="Times New Roman"/>
          <w:sz w:val="28"/>
          <w:szCs w:val="24"/>
        </w:rPr>
        <w:t xml:space="preserve"> доксорубіцину зростає в 7</w:t>
      </w:r>
      <w:r>
        <w:rPr>
          <w:rFonts w:ascii="Times New Roman" w:hAnsi="Times New Roman"/>
          <w:sz w:val="28"/>
          <w:szCs w:val="24"/>
        </w:rPr>
        <w:t>,5</w:t>
      </w:r>
      <w:r w:rsidRPr="00B8761E">
        <w:rPr>
          <w:rFonts w:ascii="Times New Roman" w:hAnsi="Times New Roman"/>
          <w:sz w:val="28"/>
          <w:szCs w:val="24"/>
        </w:rPr>
        <w:t xml:space="preserve"> разів (таблиця 3.1).  </w:t>
      </w:r>
    </w:p>
    <w:p w:rsidR="0053026B" w:rsidRPr="00640CB5" w:rsidRDefault="0053026B" w:rsidP="00335A8A">
      <w:pPr>
        <w:pStyle w:val="NoSpacing"/>
        <w:spacing w:line="360" w:lineRule="auto"/>
        <w:rPr>
          <w:rFonts w:ascii="Times New Roman" w:hAnsi="Times New Roman"/>
          <w:sz w:val="28"/>
          <w:szCs w:val="24"/>
        </w:rPr>
      </w:pPr>
      <w:r w:rsidRPr="00B8761E">
        <w:rPr>
          <w:rFonts w:ascii="Times New Roman" w:hAnsi="Times New Roman"/>
          <w:sz w:val="28"/>
          <w:szCs w:val="24"/>
        </w:rPr>
        <w:t>Таким чином, яктон знижує гостру токсичність доксорубіцину в експериментах на мишах і даний ефект є дозозале</w:t>
      </w:r>
      <w:r>
        <w:rPr>
          <w:rFonts w:ascii="Times New Roman" w:hAnsi="Times New Roman"/>
          <w:sz w:val="28"/>
          <w:szCs w:val="24"/>
        </w:rPr>
        <w:t>жним.</w:t>
      </w:r>
    </w:p>
    <w:p w:rsidR="0053026B" w:rsidRPr="007858BF" w:rsidRDefault="0053026B" w:rsidP="00E92131">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При визначенні гострої токсичності натрію фториду миші були також поділені на три групи. У тва</w:t>
      </w:r>
      <w:r>
        <w:rPr>
          <w:rFonts w:ascii="Times New Roman" w:hAnsi="Times New Roman"/>
          <w:sz w:val="28"/>
          <w:szCs w:val="28"/>
        </w:rPr>
        <w:t>рин першої групи визначили ДЛ</w:t>
      </w:r>
      <w:r>
        <w:rPr>
          <w:rFonts w:ascii="Times New Roman" w:hAnsi="Times New Roman"/>
          <w:sz w:val="18"/>
          <w:szCs w:val="18"/>
        </w:rPr>
        <w:t>50</w:t>
      </w:r>
      <w:r w:rsidRPr="007858BF">
        <w:rPr>
          <w:rFonts w:ascii="Times New Roman" w:hAnsi="Times New Roman"/>
          <w:sz w:val="28"/>
          <w:szCs w:val="28"/>
        </w:rPr>
        <w:t xml:space="preserve"> натрію фториду при внутрішньочеревному введенні, а твар</w:t>
      </w:r>
      <w:r>
        <w:rPr>
          <w:rFonts w:ascii="Times New Roman" w:hAnsi="Times New Roman"/>
          <w:sz w:val="28"/>
          <w:szCs w:val="28"/>
        </w:rPr>
        <w:t>инам другої і третьої груп ДЛ</w:t>
      </w:r>
      <w:r>
        <w:rPr>
          <w:rFonts w:ascii="Times New Roman" w:hAnsi="Times New Roman"/>
          <w:sz w:val="18"/>
          <w:szCs w:val="18"/>
        </w:rPr>
        <w:t>50</w:t>
      </w:r>
      <w:r w:rsidRPr="007858BF">
        <w:rPr>
          <w:rFonts w:ascii="Times New Roman" w:hAnsi="Times New Roman"/>
          <w:sz w:val="28"/>
          <w:szCs w:val="28"/>
        </w:rPr>
        <w:t xml:space="preserve"> натрію фториду при попередньому введенні яктону в дозах 140 мг/кг і 240 мг/кг.</w:t>
      </w:r>
    </w:p>
    <w:p w:rsidR="0053026B" w:rsidRPr="007858BF" w:rsidRDefault="0053026B" w:rsidP="00E92131">
      <w:pPr>
        <w:pStyle w:val="NoSpacing"/>
        <w:spacing w:line="408" w:lineRule="auto"/>
        <w:jc w:val="both"/>
        <w:rPr>
          <w:rFonts w:ascii="Times New Roman" w:hAnsi="Times New Roman"/>
          <w:sz w:val="28"/>
          <w:szCs w:val="28"/>
        </w:rPr>
      </w:pPr>
      <w:r w:rsidRPr="007858BF">
        <w:rPr>
          <w:rFonts w:ascii="Times New Roman" w:hAnsi="Times New Roman"/>
          <w:sz w:val="28"/>
          <w:szCs w:val="28"/>
        </w:rPr>
        <w:tab/>
        <w:t>Як видно з таблиці</w:t>
      </w:r>
      <w:r>
        <w:rPr>
          <w:rFonts w:ascii="Times New Roman" w:hAnsi="Times New Roman"/>
          <w:sz w:val="28"/>
          <w:szCs w:val="28"/>
        </w:rPr>
        <w:t xml:space="preserve"> 3.1, ДЛ</w:t>
      </w:r>
      <w:r>
        <w:rPr>
          <w:rFonts w:ascii="Times New Roman" w:hAnsi="Times New Roman"/>
          <w:sz w:val="18"/>
          <w:szCs w:val="18"/>
        </w:rPr>
        <w:t>50</w:t>
      </w:r>
      <w:r w:rsidRPr="007858BF">
        <w:rPr>
          <w:rFonts w:ascii="Times New Roman" w:hAnsi="Times New Roman"/>
          <w:sz w:val="28"/>
          <w:szCs w:val="28"/>
        </w:rPr>
        <w:t xml:space="preserve"> натрію фториду складає 51,5 (29,7</w:t>
      </w:r>
      <w:r w:rsidRPr="00DC2FE7">
        <w:rPr>
          <w:rFonts w:ascii="Times New Roman" w:hAnsi="Times New Roman"/>
          <w:sz w:val="28"/>
          <w:szCs w:val="28"/>
        </w:rPr>
        <w:t xml:space="preserve"> </w:t>
      </w:r>
      <w:r w:rsidRPr="007858BF">
        <w:rPr>
          <w:rFonts w:ascii="Times New Roman" w:hAnsi="Times New Roman"/>
          <w:sz w:val="28"/>
          <w:szCs w:val="28"/>
        </w:rPr>
        <w:t>–</w:t>
      </w:r>
      <w:r w:rsidRPr="00DC2FE7">
        <w:rPr>
          <w:rFonts w:ascii="Times New Roman" w:hAnsi="Times New Roman"/>
          <w:sz w:val="28"/>
          <w:szCs w:val="28"/>
        </w:rPr>
        <w:t xml:space="preserve"> </w:t>
      </w:r>
      <w:r w:rsidRPr="007858BF">
        <w:rPr>
          <w:rFonts w:ascii="Times New Roman" w:hAnsi="Times New Roman"/>
          <w:sz w:val="28"/>
          <w:szCs w:val="28"/>
        </w:rPr>
        <w:t>73,3) мг/кг, що також відповідає попереднім результатам дослідів</w:t>
      </w:r>
      <w:r w:rsidRPr="00DC2FE7">
        <w:rPr>
          <w:rFonts w:ascii="Times New Roman" w:hAnsi="Times New Roman"/>
          <w:sz w:val="28"/>
          <w:szCs w:val="28"/>
        </w:rPr>
        <w:t xml:space="preserve"> </w:t>
      </w:r>
      <w:r w:rsidRPr="00266CAE">
        <w:rPr>
          <w:rFonts w:ascii="Times New Roman" w:hAnsi="Times New Roman"/>
          <w:sz w:val="28"/>
          <w:szCs w:val="28"/>
        </w:rPr>
        <w:t>[61]</w:t>
      </w:r>
      <w:r w:rsidRPr="007858BF">
        <w:rPr>
          <w:rFonts w:ascii="Times New Roman" w:hAnsi="Times New Roman"/>
          <w:sz w:val="28"/>
          <w:szCs w:val="28"/>
        </w:rPr>
        <w:t xml:space="preserve">. </w:t>
      </w:r>
    </w:p>
    <w:p w:rsidR="0053026B" w:rsidRPr="00A21B81" w:rsidRDefault="0053026B" w:rsidP="008F476A">
      <w:pPr>
        <w:pStyle w:val="NoSpacing"/>
        <w:spacing w:line="408" w:lineRule="auto"/>
        <w:jc w:val="both"/>
        <w:rPr>
          <w:rFonts w:ascii="Times New Roman" w:hAnsi="Times New Roman"/>
          <w:sz w:val="28"/>
          <w:szCs w:val="28"/>
        </w:rPr>
      </w:pPr>
      <w:r w:rsidRPr="007858BF">
        <w:rPr>
          <w:rFonts w:ascii="Times New Roman" w:hAnsi="Times New Roman"/>
          <w:sz w:val="28"/>
          <w:szCs w:val="28"/>
        </w:rPr>
        <w:tab/>
        <w:t>При введенні яктону в дозі 1</w:t>
      </w:r>
      <w:r>
        <w:rPr>
          <w:rFonts w:ascii="Times New Roman" w:hAnsi="Times New Roman"/>
          <w:sz w:val="28"/>
          <w:szCs w:val="28"/>
        </w:rPr>
        <w:t>40 мг/кг внутрішньочеревно ДЛ</w:t>
      </w:r>
      <w:r>
        <w:rPr>
          <w:rFonts w:ascii="Times New Roman" w:hAnsi="Times New Roman"/>
          <w:sz w:val="18"/>
          <w:szCs w:val="18"/>
        </w:rPr>
        <w:t>50</w:t>
      </w:r>
      <w:r w:rsidRPr="007858BF">
        <w:rPr>
          <w:rFonts w:ascii="Times New Roman" w:hAnsi="Times New Roman"/>
          <w:sz w:val="28"/>
          <w:szCs w:val="28"/>
        </w:rPr>
        <w:t xml:space="preserve"> натрію фториду складає 91,5 мг/кг,</w:t>
      </w:r>
      <w:r w:rsidRPr="00DC2FE7">
        <w:rPr>
          <w:rFonts w:ascii="Times New Roman" w:hAnsi="Times New Roman"/>
          <w:sz w:val="28"/>
          <w:szCs w:val="28"/>
        </w:rPr>
        <w:t xml:space="preserve"> </w:t>
      </w:r>
      <w:r w:rsidRPr="007858BF">
        <w:rPr>
          <w:rFonts w:ascii="Times New Roman" w:hAnsi="Times New Roman"/>
          <w:sz w:val="28"/>
          <w:szCs w:val="28"/>
        </w:rPr>
        <w:t xml:space="preserve">тобто зросла в </w:t>
      </w:r>
      <w:r w:rsidRPr="00266CAE">
        <w:rPr>
          <w:rFonts w:ascii="Times New Roman" w:hAnsi="Times New Roman"/>
          <w:sz w:val="28"/>
          <w:szCs w:val="28"/>
        </w:rPr>
        <w:t>4,3</w:t>
      </w:r>
      <w:r w:rsidRPr="007858BF">
        <w:rPr>
          <w:rFonts w:ascii="Times New Roman" w:hAnsi="Times New Roman"/>
          <w:sz w:val="28"/>
          <w:szCs w:val="28"/>
        </w:rPr>
        <w:t xml:space="preserve"> разів, а при</w:t>
      </w:r>
      <w:r>
        <w:rPr>
          <w:rFonts w:ascii="Times New Roman" w:hAnsi="Times New Roman"/>
          <w:sz w:val="28"/>
          <w:szCs w:val="28"/>
        </w:rPr>
        <w:t xml:space="preserve"> введенні в дозі 280 мг/кг ДЛ</w:t>
      </w:r>
      <w:r>
        <w:rPr>
          <w:rFonts w:ascii="Times New Roman" w:hAnsi="Times New Roman"/>
          <w:sz w:val="18"/>
          <w:szCs w:val="18"/>
        </w:rPr>
        <w:t>50</w:t>
      </w:r>
      <w:r w:rsidRPr="007858BF">
        <w:rPr>
          <w:rFonts w:ascii="Times New Roman" w:hAnsi="Times New Roman"/>
          <w:sz w:val="28"/>
          <w:szCs w:val="28"/>
        </w:rPr>
        <w:t xml:space="preserve">  натрію фторидудорівнює 141</w:t>
      </w:r>
      <w:r>
        <w:rPr>
          <w:rFonts w:ascii="Times New Roman" w:hAnsi="Times New Roman"/>
          <w:sz w:val="28"/>
          <w:szCs w:val="28"/>
        </w:rPr>
        <w:t xml:space="preserve"> мг/кг, тобто зросла в </w:t>
      </w:r>
      <w:r w:rsidRPr="00266CAE">
        <w:rPr>
          <w:rFonts w:ascii="Times New Roman" w:hAnsi="Times New Roman"/>
          <w:sz w:val="28"/>
          <w:szCs w:val="28"/>
        </w:rPr>
        <w:t>6,6</w:t>
      </w:r>
      <w:r w:rsidRPr="007858BF">
        <w:rPr>
          <w:rFonts w:ascii="Times New Roman" w:hAnsi="Times New Roman"/>
          <w:sz w:val="28"/>
          <w:szCs w:val="28"/>
        </w:rPr>
        <w:t xml:space="preserve"> разів (таблиця 3.1).</w:t>
      </w:r>
      <w:r w:rsidRPr="00DC2FE7">
        <w:rPr>
          <w:rFonts w:ascii="Times New Roman" w:hAnsi="Times New Roman"/>
          <w:sz w:val="28"/>
          <w:szCs w:val="28"/>
        </w:rPr>
        <w:t xml:space="preserve"> </w:t>
      </w:r>
      <w:r w:rsidRPr="007858BF">
        <w:rPr>
          <w:rFonts w:ascii="Times New Roman" w:hAnsi="Times New Roman"/>
          <w:sz w:val="28"/>
          <w:szCs w:val="28"/>
        </w:rPr>
        <w:t>Таким чином, протекторний ефект яктону при інтоксикації натрію фторидом також був встановленим.</w:t>
      </w:r>
    </w:p>
    <w:p w:rsidR="0053026B" w:rsidRPr="007858BF" w:rsidRDefault="0053026B" w:rsidP="00E92131">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У тварин, які вижили протягом 14 днів після введення до</w:t>
      </w:r>
      <w:r>
        <w:rPr>
          <w:rFonts w:ascii="Times New Roman" w:hAnsi="Times New Roman"/>
          <w:sz w:val="28"/>
          <w:szCs w:val="28"/>
        </w:rPr>
        <w:t>ксорубіцину</w:t>
      </w:r>
      <w:r w:rsidRPr="007858BF">
        <w:rPr>
          <w:rFonts w:ascii="Times New Roman" w:hAnsi="Times New Roman"/>
          <w:sz w:val="28"/>
          <w:szCs w:val="28"/>
        </w:rPr>
        <w:t xml:space="preserve"> та натрію фториду</w:t>
      </w:r>
      <w:r>
        <w:rPr>
          <w:rFonts w:ascii="Times New Roman" w:hAnsi="Times New Roman"/>
          <w:sz w:val="28"/>
          <w:szCs w:val="28"/>
        </w:rPr>
        <w:t>,</w:t>
      </w:r>
      <w:r w:rsidRPr="007858BF">
        <w:rPr>
          <w:rFonts w:ascii="Times New Roman" w:hAnsi="Times New Roman"/>
          <w:sz w:val="28"/>
          <w:szCs w:val="28"/>
        </w:rPr>
        <w:t xml:space="preserve"> рефлекторна активність не порушувалась, вони були активні, екскреція, прийом води і їжі також були не зміненими.</w:t>
      </w:r>
    </w:p>
    <w:p w:rsidR="0053026B" w:rsidRPr="007858BF" w:rsidRDefault="0053026B" w:rsidP="00E92131">
      <w:pPr>
        <w:pStyle w:val="NoSpacing"/>
        <w:spacing w:line="408" w:lineRule="auto"/>
        <w:ind w:firstLine="708"/>
        <w:jc w:val="both"/>
        <w:rPr>
          <w:rFonts w:ascii="Times New Roman" w:hAnsi="Times New Roman"/>
          <w:sz w:val="28"/>
          <w:szCs w:val="28"/>
        </w:rPr>
      </w:pPr>
      <w:r>
        <w:rPr>
          <w:rFonts w:ascii="Times New Roman" w:hAnsi="Times New Roman"/>
          <w:sz w:val="28"/>
          <w:szCs w:val="28"/>
        </w:rPr>
        <w:t>Таким чином</w:t>
      </w:r>
      <w:r>
        <w:rPr>
          <w:rFonts w:ascii="Times New Roman" w:hAnsi="Times New Roman"/>
          <w:sz w:val="28"/>
          <w:szCs w:val="28"/>
          <w:lang w:val="ru-RU"/>
        </w:rPr>
        <w:t>,</w:t>
      </w:r>
      <w:r w:rsidRPr="007858BF">
        <w:rPr>
          <w:rFonts w:ascii="Times New Roman" w:hAnsi="Times New Roman"/>
          <w:sz w:val="28"/>
          <w:szCs w:val="28"/>
        </w:rPr>
        <w:t xml:space="preserve"> встановлено, що яктон має протекторний вплив при гострій доксорубіциновій і фторидній інтоксикаціях. Попередніми дослідниками показано, що при введенні антрациклінових антибіотиків порушуються окис</w:t>
      </w:r>
      <w:r>
        <w:rPr>
          <w:rFonts w:ascii="Times New Roman" w:hAnsi="Times New Roman"/>
          <w:sz w:val="28"/>
          <w:szCs w:val="28"/>
        </w:rPr>
        <w:t>н</w:t>
      </w:r>
      <w:r w:rsidRPr="007858BF">
        <w:rPr>
          <w:rFonts w:ascii="Times New Roman" w:hAnsi="Times New Roman"/>
          <w:sz w:val="28"/>
          <w:szCs w:val="28"/>
        </w:rPr>
        <w:t>ювально-відновні процеси і вміст нікотинамідних коферментів</w:t>
      </w:r>
      <w:r>
        <w:rPr>
          <w:rFonts w:ascii="Times New Roman" w:hAnsi="Times New Roman"/>
          <w:sz w:val="28"/>
          <w:szCs w:val="28"/>
        </w:rPr>
        <w:t>,</w:t>
      </w:r>
      <w:r w:rsidRPr="007858BF">
        <w:rPr>
          <w:rFonts w:ascii="Times New Roman" w:hAnsi="Times New Roman"/>
          <w:sz w:val="28"/>
          <w:szCs w:val="28"/>
        </w:rPr>
        <w:t xml:space="preserve"> а</w:t>
      </w:r>
      <w:r>
        <w:rPr>
          <w:rFonts w:ascii="Times New Roman" w:hAnsi="Times New Roman"/>
          <w:sz w:val="28"/>
          <w:szCs w:val="28"/>
        </w:rPr>
        <w:t>дені</w:t>
      </w:r>
      <w:r w:rsidRPr="007858BF">
        <w:rPr>
          <w:rFonts w:ascii="Times New Roman" w:hAnsi="Times New Roman"/>
          <w:sz w:val="28"/>
          <w:szCs w:val="28"/>
        </w:rPr>
        <w:t>лових нуклеотидів</w:t>
      </w:r>
      <w:r>
        <w:rPr>
          <w:rFonts w:ascii="Times New Roman" w:hAnsi="Times New Roman"/>
          <w:sz w:val="28"/>
          <w:szCs w:val="28"/>
        </w:rPr>
        <w:t>, інтермедіа</w:t>
      </w:r>
      <w:r w:rsidRPr="007858BF">
        <w:rPr>
          <w:rFonts w:ascii="Times New Roman" w:hAnsi="Times New Roman"/>
          <w:sz w:val="28"/>
          <w:szCs w:val="28"/>
        </w:rPr>
        <w:t xml:space="preserve">тів циклу Кребса [200]. </w:t>
      </w:r>
    </w:p>
    <w:p w:rsidR="0053026B" w:rsidRPr="007858BF" w:rsidRDefault="0053026B" w:rsidP="00B76268">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Порушуються під впливом фторидних сполук у токсичних дозах енергозалежні процеси в життєво</w:t>
      </w:r>
      <w:r>
        <w:rPr>
          <w:rFonts w:ascii="Times New Roman" w:hAnsi="Times New Roman"/>
          <w:sz w:val="28"/>
          <w:szCs w:val="28"/>
        </w:rPr>
        <w:t xml:space="preserve"> </w:t>
      </w:r>
      <w:r w:rsidRPr="007858BF">
        <w:rPr>
          <w:rFonts w:ascii="Times New Roman" w:hAnsi="Times New Roman"/>
          <w:sz w:val="28"/>
          <w:szCs w:val="28"/>
        </w:rPr>
        <w:t>важливих органах</w:t>
      </w:r>
      <w:r>
        <w:rPr>
          <w:rFonts w:ascii="Times New Roman" w:hAnsi="Times New Roman"/>
          <w:sz w:val="28"/>
          <w:szCs w:val="28"/>
        </w:rPr>
        <w:t>,</w:t>
      </w:r>
      <w:r w:rsidRPr="007858BF">
        <w:rPr>
          <w:rFonts w:ascii="Times New Roman" w:hAnsi="Times New Roman"/>
          <w:sz w:val="28"/>
          <w:szCs w:val="28"/>
        </w:rPr>
        <w:t xml:space="preserve"> інтенсифікуються процеси перекисного окиснення ліпідів, пригнічуються антиоксидантні системи. Тому завдяки наявності антиоксидантної дії, здібності зберігати структурно-функціональну організацію мембран кардіоміоцитів</w:t>
      </w:r>
      <w:r>
        <w:rPr>
          <w:rFonts w:ascii="Times New Roman" w:hAnsi="Times New Roman"/>
          <w:sz w:val="28"/>
          <w:szCs w:val="28"/>
        </w:rPr>
        <w:t xml:space="preserve"> та </w:t>
      </w:r>
      <w:r w:rsidRPr="007858BF">
        <w:rPr>
          <w:rFonts w:ascii="Times New Roman" w:hAnsi="Times New Roman"/>
          <w:sz w:val="28"/>
          <w:szCs w:val="28"/>
        </w:rPr>
        <w:t xml:space="preserve"> активність мембранних ферментів похідні бурштинової кислоти реалізують протекторний вплив при інтоксикації доксорубіцином і натрію фторидом [40], що також пояснює доцільність введення яктону</w:t>
      </w:r>
      <w:r>
        <w:rPr>
          <w:rFonts w:ascii="Times New Roman" w:hAnsi="Times New Roman"/>
          <w:sz w:val="28"/>
          <w:szCs w:val="28"/>
        </w:rPr>
        <w:t xml:space="preserve"> при токсичній дії вищезазначених агентів</w:t>
      </w:r>
      <w:r w:rsidRPr="007858BF">
        <w:rPr>
          <w:rFonts w:ascii="Times New Roman" w:hAnsi="Times New Roman"/>
          <w:sz w:val="28"/>
          <w:szCs w:val="28"/>
        </w:rPr>
        <w:t xml:space="preserve">. </w:t>
      </w:r>
    </w:p>
    <w:p w:rsidR="0053026B" w:rsidRPr="00640CB5" w:rsidRDefault="0053026B" w:rsidP="00640CB5">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Таким чином, проведені дослідження підтверджують антитоксичну дію п</w:t>
      </w:r>
      <w:r>
        <w:rPr>
          <w:rFonts w:ascii="Times New Roman" w:hAnsi="Times New Roman"/>
          <w:sz w:val="28"/>
          <w:szCs w:val="28"/>
        </w:rPr>
        <w:t>охідного</w:t>
      </w:r>
      <w:r w:rsidRPr="007858BF">
        <w:rPr>
          <w:rFonts w:ascii="Times New Roman" w:hAnsi="Times New Roman"/>
          <w:sz w:val="28"/>
          <w:szCs w:val="28"/>
        </w:rPr>
        <w:t xml:space="preserve"> бурштинової кислоти яктону п</w:t>
      </w:r>
      <w:r>
        <w:rPr>
          <w:rFonts w:ascii="Times New Roman" w:hAnsi="Times New Roman"/>
          <w:sz w:val="28"/>
          <w:szCs w:val="28"/>
        </w:rPr>
        <w:t>ри гострих інтоксикаціях доксору</w:t>
      </w:r>
      <w:r w:rsidRPr="007858BF">
        <w:rPr>
          <w:rFonts w:ascii="Times New Roman" w:hAnsi="Times New Roman"/>
          <w:sz w:val="28"/>
          <w:szCs w:val="28"/>
        </w:rPr>
        <w:t>біцином</w:t>
      </w:r>
      <w:r>
        <w:rPr>
          <w:rFonts w:ascii="Times New Roman" w:hAnsi="Times New Roman"/>
          <w:sz w:val="28"/>
          <w:szCs w:val="28"/>
        </w:rPr>
        <w:t xml:space="preserve">, натрію фторидом </w:t>
      </w:r>
      <w:r w:rsidRPr="007858BF">
        <w:rPr>
          <w:rFonts w:ascii="Times New Roman" w:hAnsi="Times New Roman"/>
          <w:sz w:val="28"/>
          <w:szCs w:val="28"/>
        </w:rPr>
        <w:t xml:space="preserve">. </w:t>
      </w:r>
    </w:p>
    <w:p w:rsidR="0053026B" w:rsidRPr="007858BF" w:rsidRDefault="0053026B" w:rsidP="00E92131">
      <w:pPr>
        <w:pStyle w:val="NoSpacing"/>
        <w:spacing w:line="408" w:lineRule="auto"/>
        <w:ind w:firstLine="708"/>
        <w:jc w:val="both"/>
        <w:rPr>
          <w:rFonts w:ascii="Times New Roman" w:hAnsi="Times New Roman"/>
          <w:b/>
          <w:sz w:val="28"/>
          <w:szCs w:val="24"/>
        </w:rPr>
      </w:pPr>
      <w:r w:rsidRPr="007858BF">
        <w:rPr>
          <w:rFonts w:ascii="Times New Roman" w:hAnsi="Times New Roman"/>
          <w:sz w:val="28"/>
          <w:szCs w:val="24"/>
        </w:rPr>
        <w:t xml:space="preserve">Встановлено, що тривалість медикаментозного сну контрольних щурів при введенні тіопенталу натрію в дозі 80 мг/кг становить 72±29 хв (таблиця </w:t>
      </w:r>
      <w:r>
        <w:rPr>
          <w:rFonts w:ascii="Times New Roman" w:hAnsi="Times New Roman"/>
          <w:sz w:val="28"/>
          <w:szCs w:val="24"/>
        </w:rPr>
        <w:t>3</w:t>
      </w:r>
      <w:r w:rsidRPr="007858BF">
        <w:rPr>
          <w:rFonts w:ascii="Times New Roman" w:hAnsi="Times New Roman"/>
          <w:sz w:val="28"/>
          <w:szCs w:val="24"/>
        </w:rPr>
        <w:t>.</w:t>
      </w:r>
      <w:r>
        <w:rPr>
          <w:rFonts w:ascii="Times New Roman" w:hAnsi="Times New Roman"/>
          <w:sz w:val="28"/>
          <w:szCs w:val="24"/>
        </w:rPr>
        <w:t>2</w:t>
      </w:r>
      <w:r w:rsidRPr="007858BF">
        <w:rPr>
          <w:rFonts w:ascii="Times New Roman" w:hAnsi="Times New Roman"/>
          <w:sz w:val="28"/>
          <w:szCs w:val="24"/>
        </w:rPr>
        <w:t>.). У разі введення токсичної дози доксорубіцину тривалість сну зростає у 2,9 рази. На тлі фторурацилу тривалість сну підвищується у 3,8 рази, а натрію фториду – у 2,9 рази.</w:t>
      </w:r>
    </w:p>
    <w:p w:rsidR="0053026B" w:rsidRPr="002C4091" w:rsidRDefault="0053026B" w:rsidP="00E92131">
      <w:pPr>
        <w:pStyle w:val="NoSpacing"/>
        <w:spacing w:line="408" w:lineRule="auto"/>
        <w:ind w:firstLine="708"/>
        <w:jc w:val="both"/>
        <w:rPr>
          <w:rFonts w:ascii="Times New Roman" w:hAnsi="Times New Roman"/>
          <w:i/>
          <w:sz w:val="28"/>
          <w:szCs w:val="24"/>
        </w:rPr>
      </w:pPr>
      <w:r w:rsidRPr="007858BF">
        <w:rPr>
          <w:rFonts w:ascii="Times New Roman" w:hAnsi="Times New Roman"/>
          <w:sz w:val="28"/>
          <w:szCs w:val="24"/>
        </w:rPr>
        <w:t>Тривале перебування щурів в боковому положенні після впливу токсичних речовин знижується при попередньому профілактичному застосуванні яктону, тобто яктон запобігає проявам токсичного впливу доксорубіцину, фторурацилу, натрію фториду.</w:t>
      </w:r>
    </w:p>
    <w:p w:rsidR="0053026B" w:rsidRPr="002C4091" w:rsidRDefault="0053026B" w:rsidP="00E92131">
      <w:pPr>
        <w:pStyle w:val="NoSpacing"/>
        <w:spacing w:line="408" w:lineRule="auto"/>
        <w:jc w:val="right"/>
        <w:rPr>
          <w:rFonts w:ascii="Times New Roman" w:hAnsi="Times New Roman"/>
          <w:i/>
          <w:sz w:val="28"/>
          <w:szCs w:val="24"/>
        </w:rPr>
      </w:pPr>
      <w:r>
        <w:rPr>
          <w:rFonts w:ascii="Times New Roman" w:hAnsi="Times New Roman"/>
          <w:i/>
          <w:sz w:val="28"/>
          <w:szCs w:val="24"/>
        </w:rPr>
        <w:t>Таблиця 3.2</w:t>
      </w:r>
      <w:r w:rsidRPr="002C4091">
        <w:rPr>
          <w:rFonts w:ascii="Times New Roman" w:hAnsi="Times New Roman"/>
          <w:i/>
          <w:sz w:val="28"/>
          <w:szCs w:val="24"/>
        </w:rPr>
        <w:t>.</w:t>
      </w:r>
    </w:p>
    <w:p w:rsidR="0053026B" w:rsidRPr="007858BF" w:rsidRDefault="0053026B" w:rsidP="00E92131">
      <w:pPr>
        <w:pStyle w:val="NoSpacing"/>
        <w:spacing w:line="408" w:lineRule="auto"/>
        <w:jc w:val="center"/>
        <w:rPr>
          <w:rFonts w:ascii="Times New Roman" w:hAnsi="Times New Roman"/>
          <w:b/>
          <w:sz w:val="28"/>
          <w:szCs w:val="24"/>
        </w:rPr>
      </w:pPr>
      <w:r w:rsidRPr="007858BF">
        <w:rPr>
          <w:rFonts w:ascii="Times New Roman" w:hAnsi="Times New Roman"/>
          <w:b/>
          <w:sz w:val="28"/>
          <w:szCs w:val="24"/>
        </w:rPr>
        <w:t>Вплив яктону на тривалість тіопенталового сну щурів при сумісному застосуванні з доксорубіцином, фторурацилом, натрію фторидом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8"/>
      </w:tblGrid>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Умови досліду</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Тривалість сну (хв)</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Інтактні</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72±29</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Доксорубіцин</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214±14*</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Яктон+доксорубіцин</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147±15**</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Фторурацил</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278±20*</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Яктон+фторурацил</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206±15**</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Натрію фторід</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168±17*</w:t>
            </w:r>
          </w:p>
        </w:tc>
      </w:tr>
      <w:tr w:rsidR="0053026B" w:rsidRPr="007858BF" w:rsidTr="00810441">
        <w:tc>
          <w:tcPr>
            <w:tcW w:w="492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Яктон+натрію фторид</w:t>
            </w:r>
          </w:p>
        </w:tc>
        <w:tc>
          <w:tcPr>
            <w:tcW w:w="49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101±10**</w:t>
            </w:r>
          </w:p>
        </w:tc>
      </w:tr>
    </w:tbl>
    <w:p w:rsidR="0053026B" w:rsidRPr="007858BF" w:rsidRDefault="0053026B" w:rsidP="00113EF8">
      <w:pPr>
        <w:pStyle w:val="NoSpacing"/>
        <w:spacing w:line="360" w:lineRule="auto"/>
        <w:rPr>
          <w:rFonts w:ascii="Times New Roman" w:hAnsi="Times New Roman"/>
          <w:sz w:val="28"/>
          <w:szCs w:val="24"/>
        </w:rPr>
      </w:pPr>
      <w:r w:rsidRPr="007858BF">
        <w:rPr>
          <w:rFonts w:ascii="Times New Roman" w:hAnsi="Times New Roman"/>
          <w:sz w:val="28"/>
          <w:szCs w:val="24"/>
        </w:rPr>
        <w:t xml:space="preserve">Примітка: </w:t>
      </w:r>
    </w:p>
    <w:p w:rsidR="0053026B" w:rsidRPr="007858BF" w:rsidRDefault="0053026B" w:rsidP="00113EF8">
      <w:pPr>
        <w:pStyle w:val="NoSpacing"/>
        <w:spacing w:line="360" w:lineRule="auto"/>
        <w:rPr>
          <w:rFonts w:ascii="Times New Roman" w:hAnsi="Times New Roman"/>
          <w:sz w:val="28"/>
          <w:szCs w:val="24"/>
        </w:rPr>
      </w:pPr>
      <w:r w:rsidRPr="007858BF">
        <w:rPr>
          <w:rFonts w:ascii="Times New Roman" w:hAnsi="Times New Roman"/>
          <w:sz w:val="28"/>
          <w:szCs w:val="24"/>
        </w:rPr>
        <w:tab/>
        <w:t>*</w:t>
      </w:r>
      <w:r w:rsidRPr="007858BF">
        <w:rPr>
          <w:rFonts w:ascii="Times New Roman" w:hAnsi="Times New Roman"/>
          <w:sz w:val="28"/>
          <w:szCs w:val="24"/>
          <w:lang w:val="en-US"/>
        </w:rPr>
        <w:t>P</w:t>
      </w:r>
      <w:r w:rsidRPr="007858BF">
        <w:rPr>
          <w:rFonts w:ascii="Times New Roman" w:hAnsi="Times New Roman"/>
          <w:sz w:val="28"/>
          <w:szCs w:val="24"/>
          <w:lang w:val="ru-RU"/>
        </w:rPr>
        <w:t>&lt;0,05 пор</w:t>
      </w:r>
      <w:r w:rsidRPr="007858BF">
        <w:rPr>
          <w:rFonts w:ascii="Times New Roman" w:hAnsi="Times New Roman"/>
          <w:sz w:val="28"/>
          <w:szCs w:val="24"/>
        </w:rPr>
        <w:t xml:space="preserve">івняно з </w:t>
      </w:r>
      <w:r>
        <w:rPr>
          <w:rFonts w:ascii="Times New Roman" w:hAnsi="Times New Roman"/>
          <w:sz w:val="28"/>
          <w:szCs w:val="24"/>
        </w:rPr>
        <w:t>інтактними тваринами</w:t>
      </w:r>
    </w:p>
    <w:p w:rsidR="0053026B" w:rsidRDefault="0053026B" w:rsidP="00385788">
      <w:pPr>
        <w:pStyle w:val="NoSpacing"/>
        <w:tabs>
          <w:tab w:val="left" w:pos="709"/>
        </w:tabs>
        <w:spacing w:line="360" w:lineRule="auto"/>
        <w:rPr>
          <w:rFonts w:ascii="Times New Roman" w:hAnsi="Times New Roman"/>
          <w:sz w:val="28"/>
          <w:szCs w:val="24"/>
        </w:rPr>
      </w:pPr>
      <w:r w:rsidRPr="007858BF">
        <w:rPr>
          <w:rFonts w:ascii="Times New Roman" w:hAnsi="Times New Roman"/>
          <w:sz w:val="28"/>
          <w:szCs w:val="24"/>
        </w:rPr>
        <w:tab/>
        <w:t>**Р&lt;0,05 порівняно з введенням доксорубіцину, фторурацилу, натрію фториду.</w:t>
      </w:r>
    </w:p>
    <w:p w:rsidR="0053026B" w:rsidRPr="00067D94" w:rsidRDefault="0053026B" w:rsidP="00E92131">
      <w:pPr>
        <w:pStyle w:val="NoSpacing"/>
        <w:spacing w:line="408" w:lineRule="auto"/>
        <w:ind w:firstLine="709"/>
        <w:jc w:val="both"/>
        <w:rPr>
          <w:rFonts w:ascii="Times New Roman" w:hAnsi="Times New Roman"/>
          <w:sz w:val="28"/>
          <w:szCs w:val="24"/>
        </w:rPr>
      </w:pPr>
      <w:r w:rsidRPr="007858BF">
        <w:rPr>
          <w:rFonts w:ascii="Times New Roman" w:hAnsi="Times New Roman"/>
          <w:sz w:val="28"/>
          <w:szCs w:val="24"/>
        </w:rPr>
        <w:t>Так, яктон скорочував тривалість тіопенталового сну на фоні доксорубіцину на 31%, на фоні фторурацилу на 25,9%, натрію фториду – на 39,9%.</w:t>
      </w:r>
      <w:r>
        <w:rPr>
          <w:rFonts w:ascii="Times New Roman" w:hAnsi="Times New Roman"/>
          <w:sz w:val="28"/>
          <w:szCs w:val="24"/>
          <w:lang w:val="ru-RU"/>
        </w:rPr>
        <w:t xml:space="preserve"> </w:t>
      </w:r>
      <w:r>
        <w:rPr>
          <w:rFonts w:ascii="Times New Roman" w:hAnsi="Times New Roman"/>
          <w:sz w:val="28"/>
          <w:szCs w:val="24"/>
        </w:rPr>
        <w:t>Р</w:t>
      </w:r>
      <w:r w:rsidRPr="007858BF">
        <w:rPr>
          <w:rFonts w:ascii="Times New Roman" w:hAnsi="Times New Roman"/>
          <w:sz w:val="28"/>
          <w:szCs w:val="24"/>
        </w:rPr>
        <w:t>езультати стверджують про наявність у яктону дезінтоксикаційних, гепатопротекторних властивостей при введенні в токсичних дозах доксорубіцину, фторурацилу, натрію фториду.</w:t>
      </w:r>
      <w:r>
        <w:rPr>
          <w:rFonts w:ascii="Times New Roman" w:hAnsi="Times New Roman"/>
          <w:sz w:val="28"/>
          <w:szCs w:val="24"/>
          <w:lang w:val="ru-RU"/>
        </w:rPr>
        <w:t xml:space="preserve"> </w:t>
      </w:r>
      <w:r>
        <w:rPr>
          <w:rFonts w:ascii="Times New Roman" w:hAnsi="Times New Roman"/>
          <w:sz w:val="28"/>
          <w:szCs w:val="24"/>
        </w:rPr>
        <w:t>Прояви антитоксичної дії яктону можуть бути пояснені його впливом на систему прооксидантно-антиоксидантного гомеостазу та енергосинтезу, сприяючи зменшенню вільнорадикального стресу та зниженню енергетичного дефіциту.</w:t>
      </w:r>
    </w:p>
    <w:p w:rsidR="0053026B" w:rsidRDefault="0053026B" w:rsidP="00067D9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Отримані дані стали </w:t>
      </w:r>
      <w:r>
        <w:rPr>
          <w:rFonts w:ascii="Times New Roman" w:hAnsi="Times New Roman"/>
          <w:sz w:val="28"/>
          <w:szCs w:val="28"/>
        </w:rPr>
        <w:t>підставою для визначення кардіо</w:t>
      </w:r>
      <w:r w:rsidRPr="007858BF">
        <w:rPr>
          <w:rFonts w:ascii="Times New Roman" w:hAnsi="Times New Roman"/>
          <w:sz w:val="28"/>
          <w:szCs w:val="28"/>
        </w:rPr>
        <w:t>протекторної дії яктону стосовно показників кардіо- та системної гемодинаміки в експериментах на кролях при доксорубіциновій кардіоміопа</w:t>
      </w:r>
      <w:r>
        <w:rPr>
          <w:rFonts w:ascii="Times New Roman" w:hAnsi="Times New Roman"/>
          <w:sz w:val="28"/>
          <w:szCs w:val="28"/>
        </w:rPr>
        <w:t>тії та фторидній інтоксикації.</w:t>
      </w:r>
    </w:p>
    <w:p w:rsidR="0053026B" w:rsidRPr="00067D94" w:rsidRDefault="0053026B" w:rsidP="00067D94">
      <w:pPr>
        <w:pStyle w:val="NoSpacing"/>
        <w:spacing w:line="408" w:lineRule="auto"/>
        <w:ind w:firstLine="708"/>
        <w:jc w:val="both"/>
        <w:rPr>
          <w:rFonts w:ascii="Times New Roman" w:hAnsi="Times New Roman"/>
          <w:sz w:val="28"/>
          <w:szCs w:val="28"/>
        </w:rPr>
      </w:pPr>
    </w:p>
    <w:p w:rsidR="0053026B" w:rsidRPr="007858BF" w:rsidRDefault="0053026B" w:rsidP="00E92131">
      <w:pPr>
        <w:pStyle w:val="NoSpacing"/>
        <w:spacing w:line="408" w:lineRule="auto"/>
        <w:ind w:firstLine="709"/>
        <w:jc w:val="both"/>
        <w:rPr>
          <w:rFonts w:ascii="Times New Roman" w:hAnsi="Times New Roman"/>
          <w:sz w:val="28"/>
          <w:szCs w:val="24"/>
        </w:rPr>
      </w:pPr>
      <w:r w:rsidRPr="007858BF">
        <w:rPr>
          <w:rFonts w:ascii="Times New Roman" w:hAnsi="Times New Roman"/>
          <w:sz w:val="28"/>
          <w:szCs w:val="24"/>
        </w:rPr>
        <w:t>Результати даного розділу опубліковані у наступних роботах:</w:t>
      </w:r>
    </w:p>
    <w:p w:rsidR="0053026B" w:rsidRDefault="0053026B" w:rsidP="00A63BBA">
      <w:pPr>
        <w:pStyle w:val="NoSpacing"/>
        <w:numPr>
          <w:ilvl w:val="0"/>
          <w:numId w:val="19"/>
        </w:numPr>
        <w:spacing w:line="408" w:lineRule="auto"/>
        <w:jc w:val="both"/>
        <w:rPr>
          <w:rFonts w:ascii="Times New Roman" w:hAnsi="Times New Roman"/>
          <w:sz w:val="28"/>
          <w:szCs w:val="28"/>
        </w:rPr>
      </w:pPr>
      <w:r w:rsidRPr="007858BF">
        <w:rPr>
          <w:rFonts w:ascii="Times New Roman" w:hAnsi="Times New Roman"/>
          <w:sz w:val="28"/>
          <w:szCs w:val="28"/>
        </w:rPr>
        <w:t>Максимчук О.</w:t>
      </w:r>
      <w:r>
        <w:rPr>
          <w:rFonts w:ascii="Times New Roman" w:hAnsi="Times New Roman"/>
          <w:sz w:val="28"/>
          <w:szCs w:val="28"/>
        </w:rPr>
        <w:t xml:space="preserve"> </w:t>
      </w:r>
      <w:r w:rsidRPr="007858BF">
        <w:rPr>
          <w:rFonts w:ascii="Times New Roman" w:hAnsi="Times New Roman"/>
          <w:sz w:val="28"/>
          <w:szCs w:val="28"/>
        </w:rPr>
        <w:t>О. Вплив яктону на токсичність доксорубіцину, натрію нітропрусиду, натрію фториду в експериментах на мишах / О.</w:t>
      </w:r>
      <w:r>
        <w:rPr>
          <w:rFonts w:ascii="Times New Roman" w:hAnsi="Times New Roman"/>
          <w:sz w:val="28"/>
          <w:szCs w:val="28"/>
        </w:rPr>
        <w:t xml:space="preserve"> </w:t>
      </w:r>
      <w:r w:rsidRPr="007858BF">
        <w:rPr>
          <w:rFonts w:ascii="Times New Roman" w:hAnsi="Times New Roman"/>
          <w:sz w:val="28"/>
          <w:szCs w:val="28"/>
        </w:rPr>
        <w:t>О.</w:t>
      </w:r>
      <w:r>
        <w:rPr>
          <w:rFonts w:ascii="Times New Roman" w:hAnsi="Times New Roman"/>
          <w:sz w:val="28"/>
          <w:szCs w:val="28"/>
        </w:rPr>
        <w:t xml:space="preserve"> </w:t>
      </w:r>
      <w:r w:rsidRPr="007858BF">
        <w:rPr>
          <w:rFonts w:ascii="Times New Roman" w:hAnsi="Times New Roman"/>
          <w:sz w:val="28"/>
          <w:szCs w:val="28"/>
        </w:rPr>
        <w:t>Максимчук // Наук.</w:t>
      </w:r>
      <w:r>
        <w:rPr>
          <w:rFonts w:ascii="Times New Roman" w:hAnsi="Times New Roman"/>
          <w:sz w:val="28"/>
          <w:szCs w:val="28"/>
        </w:rPr>
        <w:t xml:space="preserve"> </w:t>
      </w:r>
      <w:r w:rsidRPr="007858BF">
        <w:rPr>
          <w:rFonts w:ascii="Times New Roman" w:hAnsi="Times New Roman"/>
          <w:sz w:val="28"/>
          <w:szCs w:val="28"/>
        </w:rPr>
        <w:t>вісник Нац. мед. унів. ім. О.</w:t>
      </w:r>
      <w:r>
        <w:rPr>
          <w:rFonts w:ascii="Times New Roman" w:hAnsi="Times New Roman"/>
          <w:sz w:val="28"/>
          <w:szCs w:val="28"/>
        </w:rPr>
        <w:t xml:space="preserve"> </w:t>
      </w:r>
      <w:r w:rsidRPr="007858BF">
        <w:rPr>
          <w:rFonts w:ascii="Times New Roman" w:hAnsi="Times New Roman"/>
          <w:sz w:val="28"/>
          <w:szCs w:val="28"/>
        </w:rPr>
        <w:t>О.</w:t>
      </w:r>
      <w:r>
        <w:rPr>
          <w:rFonts w:ascii="Times New Roman" w:hAnsi="Times New Roman"/>
          <w:sz w:val="28"/>
          <w:szCs w:val="28"/>
        </w:rPr>
        <w:t xml:space="preserve"> </w:t>
      </w:r>
      <w:r w:rsidRPr="007858BF">
        <w:rPr>
          <w:rFonts w:ascii="Times New Roman" w:hAnsi="Times New Roman"/>
          <w:sz w:val="28"/>
          <w:szCs w:val="28"/>
        </w:rPr>
        <w:t>Богомольця. – 2006. – №</w:t>
      </w:r>
      <w:r>
        <w:rPr>
          <w:rFonts w:ascii="Times New Roman" w:hAnsi="Times New Roman"/>
          <w:sz w:val="28"/>
          <w:szCs w:val="28"/>
        </w:rPr>
        <w:t xml:space="preserve"> </w:t>
      </w:r>
      <w:r w:rsidRPr="007858BF">
        <w:rPr>
          <w:rFonts w:ascii="Times New Roman" w:hAnsi="Times New Roman"/>
          <w:sz w:val="28"/>
          <w:szCs w:val="28"/>
        </w:rPr>
        <w:t>2. – С. 39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41.</w:t>
      </w:r>
    </w:p>
    <w:p w:rsidR="0053026B" w:rsidRPr="00A63BBA" w:rsidRDefault="0053026B" w:rsidP="00A63BBA">
      <w:pPr>
        <w:pStyle w:val="ListParagraph"/>
        <w:numPr>
          <w:ilvl w:val="0"/>
          <w:numId w:val="19"/>
        </w:numPr>
        <w:tabs>
          <w:tab w:val="left" w:pos="851"/>
        </w:tabs>
        <w:spacing w:line="360" w:lineRule="auto"/>
        <w:jc w:val="both"/>
        <w:rPr>
          <w:sz w:val="28"/>
          <w:szCs w:val="28"/>
          <w:lang w:eastAsia="en-US"/>
        </w:rPr>
      </w:pPr>
      <w:r w:rsidRPr="00A63BBA">
        <w:rPr>
          <w:sz w:val="28"/>
          <w:szCs w:val="28"/>
          <w:lang w:eastAsia="en-US"/>
        </w:rPr>
        <w:t>Пат. 25218 Україна. Спосіб лікування гострих інтоксикацій А</w:t>
      </w:r>
      <w:r>
        <w:rPr>
          <w:sz w:val="28"/>
          <w:szCs w:val="28"/>
          <w:lang w:eastAsia="en-US"/>
        </w:rPr>
        <w:t xml:space="preserve">втори: Максимчук О. О., Чекман І. </w:t>
      </w:r>
      <w:r w:rsidRPr="00A63BBA">
        <w:rPr>
          <w:sz w:val="28"/>
          <w:szCs w:val="28"/>
          <w:lang w:eastAsia="en-US"/>
        </w:rPr>
        <w:t>С., Горчакова Н.</w:t>
      </w:r>
      <w:r>
        <w:rPr>
          <w:sz w:val="28"/>
          <w:szCs w:val="28"/>
          <w:lang w:eastAsia="en-US"/>
        </w:rPr>
        <w:t xml:space="preserve"> </w:t>
      </w:r>
      <w:r w:rsidRPr="00A63BBA">
        <w:rPr>
          <w:sz w:val="28"/>
          <w:szCs w:val="28"/>
          <w:lang w:eastAsia="en-US"/>
        </w:rPr>
        <w:t>О., Савченко Н.</w:t>
      </w:r>
      <w:r w:rsidRPr="00F20A1C">
        <w:rPr>
          <w:sz w:val="28"/>
          <w:szCs w:val="28"/>
          <w:lang w:eastAsia="en-US"/>
        </w:rPr>
        <w:t xml:space="preserve"> </w:t>
      </w:r>
      <w:r w:rsidRPr="00A63BBA">
        <w:rPr>
          <w:sz w:val="28"/>
          <w:szCs w:val="28"/>
          <w:lang w:eastAsia="en-US"/>
        </w:rPr>
        <w:t>В. Заявник – Національний медичний університет імені О.О. Богомольця. – заяв. 20.04.2007; опубл. 25.07.2007, Бюл. №</w:t>
      </w:r>
      <w:r w:rsidRPr="004D0979">
        <w:rPr>
          <w:sz w:val="28"/>
          <w:szCs w:val="28"/>
          <w:lang w:eastAsia="en-US"/>
        </w:rPr>
        <w:t xml:space="preserve"> </w:t>
      </w:r>
      <w:r w:rsidRPr="00A63BBA">
        <w:rPr>
          <w:sz w:val="28"/>
          <w:szCs w:val="28"/>
          <w:lang w:eastAsia="en-US"/>
        </w:rPr>
        <w:t>11.</w:t>
      </w:r>
    </w:p>
    <w:p w:rsidR="0053026B" w:rsidRPr="00640CB5" w:rsidRDefault="0053026B" w:rsidP="00A63BBA">
      <w:pPr>
        <w:pStyle w:val="ListParagraph"/>
        <w:numPr>
          <w:ilvl w:val="0"/>
          <w:numId w:val="19"/>
        </w:numPr>
        <w:spacing w:line="408" w:lineRule="auto"/>
        <w:ind w:left="1066" w:hanging="357"/>
        <w:rPr>
          <w:sz w:val="28"/>
          <w:lang w:eastAsia="en-US"/>
        </w:rPr>
      </w:pPr>
      <w:r w:rsidRPr="007858BF">
        <w:rPr>
          <w:sz w:val="28"/>
          <w:lang w:eastAsia="en-US"/>
        </w:rPr>
        <w:t>Максимчук О.О. Бурштинова кислота та її похідні як лікарські засоби / О.О. Максимчук // 60 ювілейна наук.-</w:t>
      </w:r>
      <w:r>
        <w:rPr>
          <w:sz w:val="28"/>
          <w:lang w:eastAsia="en-US"/>
        </w:rPr>
        <w:t xml:space="preserve"> </w:t>
      </w:r>
      <w:r w:rsidRPr="007858BF">
        <w:rPr>
          <w:sz w:val="28"/>
          <w:lang w:eastAsia="en-US"/>
        </w:rPr>
        <w:t>практ. конф. студентів та молодих вчених «Актуальні проблеми сучасної медицини», 2006р: тези доп. – К: Видавництво «К</w:t>
      </w:r>
      <w:r w:rsidRPr="00F20A1C">
        <w:rPr>
          <w:sz w:val="28"/>
          <w:lang w:eastAsia="en-US"/>
        </w:rPr>
        <w:t xml:space="preserve"> </w:t>
      </w:r>
      <w:r w:rsidRPr="007858BF">
        <w:rPr>
          <w:sz w:val="28"/>
          <w:lang w:eastAsia="en-US"/>
        </w:rPr>
        <w:t>І</w:t>
      </w:r>
      <w:r w:rsidRPr="00F20A1C">
        <w:rPr>
          <w:sz w:val="28"/>
          <w:lang w:eastAsia="en-US"/>
        </w:rPr>
        <w:t xml:space="preserve"> </w:t>
      </w:r>
      <w:r w:rsidRPr="007858BF">
        <w:rPr>
          <w:sz w:val="28"/>
          <w:lang w:eastAsia="en-US"/>
        </w:rPr>
        <w:t>М», 2006. – С.45.</w:t>
      </w:r>
    </w:p>
    <w:p w:rsidR="0053026B" w:rsidRPr="007858BF" w:rsidRDefault="0053026B" w:rsidP="00570C03">
      <w:pPr>
        <w:pStyle w:val="NoSpacing"/>
        <w:numPr>
          <w:ilvl w:val="0"/>
          <w:numId w:val="19"/>
        </w:numPr>
        <w:spacing w:line="408" w:lineRule="auto"/>
        <w:jc w:val="both"/>
        <w:rPr>
          <w:rFonts w:ascii="Times New Roman" w:hAnsi="Times New Roman"/>
          <w:sz w:val="28"/>
          <w:szCs w:val="24"/>
        </w:rPr>
      </w:pPr>
      <w:r w:rsidRPr="007858BF">
        <w:rPr>
          <w:rFonts w:ascii="Times New Roman" w:hAnsi="Times New Roman"/>
          <w:sz w:val="28"/>
          <w:szCs w:val="24"/>
        </w:rPr>
        <w:t>Максимчук О.О. Медичне значення препаратів бурштинової кислоти / О.О. Максимчук // Міжнар. наук.-</w:t>
      </w:r>
      <w:r>
        <w:rPr>
          <w:rFonts w:ascii="Times New Roman" w:hAnsi="Times New Roman"/>
          <w:sz w:val="28"/>
          <w:szCs w:val="24"/>
        </w:rPr>
        <w:t xml:space="preserve"> </w:t>
      </w:r>
      <w:r w:rsidRPr="007858BF">
        <w:rPr>
          <w:rFonts w:ascii="Times New Roman" w:hAnsi="Times New Roman"/>
          <w:sz w:val="28"/>
          <w:szCs w:val="24"/>
        </w:rPr>
        <w:t>практ. конф., присвячена 60</w:t>
      </w:r>
      <w:r>
        <w:rPr>
          <w:rFonts w:ascii="Times New Roman" w:hAnsi="Times New Roman"/>
          <w:sz w:val="28"/>
          <w:szCs w:val="24"/>
        </w:rPr>
        <w:t xml:space="preserve"> - </w:t>
      </w:r>
      <w:r w:rsidRPr="007858BF">
        <w:rPr>
          <w:rFonts w:ascii="Times New Roman" w:hAnsi="Times New Roman"/>
          <w:sz w:val="28"/>
          <w:szCs w:val="24"/>
        </w:rPr>
        <w:t>річчю ВООЗ 7</w:t>
      </w:r>
      <w:r>
        <w:rPr>
          <w:rFonts w:ascii="Times New Roman" w:hAnsi="Times New Roman"/>
          <w:sz w:val="28"/>
          <w:szCs w:val="24"/>
        </w:rPr>
        <w:t xml:space="preserve"> </w:t>
      </w:r>
      <w:r w:rsidRPr="007858BF">
        <w:rPr>
          <w:rFonts w:ascii="Times New Roman" w:hAnsi="Times New Roman"/>
          <w:sz w:val="28"/>
          <w:szCs w:val="24"/>
        </w:rPr>
        <w:t>-</w:t>
      </w:r>
      <w:r>
        <w:rPr>
          <w:rFonts w:ascii="Times New Roman" w:hAnsi="Times New Roman"/>
          <w:sz w:val="28"/>
          <w:szCs w:val="24"/>
        </w:rPr>
        <w:t xml:space="preserve"> </w:t>
      </w:r>
      <w:r w:rsidRPr="007858BF">
        <w:rPr>
          <w:rFonts w:ascii="Times New Roman" w:hAnsi="Times New Roman"/>
          <w:sz w:val="28"/>
          <w:szCs w:val="24"/>
        </w:rPr>
        <w:t>8 квітня 2008р.: тези доп. – Харків: ВПП «Контраст», 2008. – С.121</w:t>
      </w:r>
      <w:r>
        <w:rPr>
          <w:rFonts w:ascii="Times New Roman" w:hAnsi="Times New Roman"/>
          <w:sz w:val="28"/>
          <w:szCs w:val="24"/>
        </w:rPr>
        <w:t xml:space="preserve"> </w:t>
      </w:r>
      <w:r w:rsidRPr="007858BF">
        <w:rPr>
          <w:rFonts w:ascii="Times New Roman" w:hAnsi="Times New Roman"/>
          <w:sz w:val="28"/>
          <w:szCs w:val="24"/>
        </w:rPr>
        <w:t>-</w:t>
      </w:r>
      <w:r>
        <w:rPr>
          <w:rFonts w:ascii="Times New Roman" w:hAnsi="Times New Roman"/>
          <w:sz w:val="28"/>
          <w:szCs w:val="24"/>
        </w:rPr>
        <w:t xml:space="preserve"> </w:t>
      </w:r>
      <w:r w:rsidRPr="007858BF">
        <w:rPr>
          <w:rFonts w:ascii="Times New Roman" w:hAnsi="Times New Roman"/>
          <w:sz w:val="28"/>
          <w:szCs w:val="24"/>
        </w:rPr>
        <w:t>122.</w:t>
      </w:r>
    </w:p>
    <w:p w:rsidR="0053026B" w:rsidRDefault="0053026B" w:rsidP="00EC535D">
      <w:pPr>
        <w:pStyle w:val="NoSpacing"/>
        <w:numPr>
          <w:ilvl w:val="0"/>
          <w:numId w:val="19"/>
        </w:numPr>
        <w:spacing w:line="408" w:lineRule="auto"/>
        <w:jc w:val="both"/>
        <w:rPr>
          <w:rFonts w:ascii="Times New Roman" w:hAnsi="Times New Roman"/>
          <w:sz w:val="28"/>
          <w:szCs w:val="28"/>
        </w:rPr>
      </w:pPr>
      <w:r w:rsidRPr="007858BF">
        <w:rPr>
          <w:rFonts w:ascii="Times New Roman" w:hAnsi="Times New Roman"/>
          <w:sz w:val="28"/>
          <w:szCs w:val="28"/>
        </w:rPr>
        <w:t>Максимчук О.О. Антидотні властивості яктону при інтоксикації ксенобіотиками / О.О.Максимчук // Укр. мед. вісник наук – практ. частина Всеукр. Лік. Тов. XV конгрес СФУЛТ м. Чернівці 16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18 жовтня 2014р. // Чернівці. – Київ – Чикаго, 2014. – С. 363.</w:t>
      </w:r>
    </w:p>
    <w:p w:rsidR="0053026B" w:rsidRPr="00EC535D" w:rsidRDefault="0053026B" w:rsidP="00A63BBA">
      <w:pPr>
        <w:pStyle w:val="NoSpacing"/>
        <w:spacing w:line="408" w:lineRule="auto"/>
        <w:ind w:left="709"/>
        <w:jc w:val="both"/>
        <w:rPr>
          <w:rFonts w:ascii="Times New Roman" w:hAnsi="Times New Roman"/>
          <w:sz w:val="28"/>
          <w:szCs w:val="28"/>
        </w:rPr>
      </w:pPr>
    </w:p>
    <w:p w:rsidR="0053026B" w:rsidRDefault="0053026B">
      <w:pPr>
        <w:spacing w:after="0" w:line="240" w:lineRule="auto"/>
        <w:rPr>
          <w:rFonts w:ascii="Times New Roman" w:hAnsi="Times New Roman"/>
          <w:b/>
          <w:caps/>
          <w:sz w:val="28"/>
          <w:szCs w:val="28"/>
        </w:rPr>
      </w:pPr>
      <w:r>
        <w:rPr>
          <w:rFonts w:ascii="Times New Roman" w:hAnsi="Times New Roman"/>
          <w:b/>
          <w:caps/>
          <w:sz w:val="28"/>
          <w:szCs w:val="28"/>
        </w:rPr>
        <w:br w:type="page"/>
      </w:r>
    </w:p>
    <w:p w:rsidR="0053026B" w:rsidRPr="007858BF" w:rsidRDefault="0053026B" w:rsidP="008051F8">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 xml:space="preserve">Розділ </w:t>
      </w:r>
      <w:r>
        <w:rPr>
          <w:rFonts w:ascii="Times New Roman" w:hAnsi="Times New Roman"/>
          <w:b/>
          <w:caps/>
          <w:sz w:val="28"/>
          <w:szCs w:val="28"/>
        </w:rPr>
        <w:t>4</w:t>
      </w:r>
    </w:p>
    <w:p w:rsidR="0053026B" w:rsidRPr="007858BF" w:rsidRDefault="0053026B" w:rsidP="00335A8A">
      <w:pPr>
        <w:spacing w:line="360" w:lineRule="auto"/>
        <w:ind w:firstLine="708"/>
        <w:jc w:val="center"/>
        <w:rPr>
          <w:rFonts w:ascii="Times New Roman" w:hAnsi="Times New Roman"/>
          <w:b/>
          <w:caps/>
          <w:sz w:val="28"/>
          <w:szCs w:val="28"/>
        </w:rPr>
      </w:pPr>
      <w:r w:rsidRPr="007858BF">
        <w:rPr>
          <w:rFonts w:ascii="Times New Roman" w:hAnsi="Times New Roman"/>
          <w:b/>
          <w:caps/>
          <w:sz w:val="28"/>
          <w:szCs w:val="28"/>
        </w:rPr>
        <w:t>Дія яктону на діяльність серця та показники системної гемодинаміки кролів в умовах доксорубіцинової кардіоміопатії та фторидної ін</w:t>
      </w:r>
      <w:r>
        <w:rPr>
          <w:rFonts w:ascii="Times New Roman" w:hAnsi="Times New Roman"/>
          <w:b/>
          <w:caps/>
          <w:sz w:val="28"/>
          <w:szCs w:val="28"/>
        </w:rPr>
        <w:t>токсикації</w:t>
      </w:r>
    </w:p>
    <w:p w:rsidR="0053026B" w:rsidRPr="007858BF" w:rsidRDefault="0053026B" w:rsidP="00E92131">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Попередніми дослідженнями встанов</w:t>
      </w:r>
      <w:r>
        <w:rPr>
          <w:rFonts w:ascii="Times New Roman" w:hAnsi="Times New Roman"/>
          <w:sz w:val="28"/>
          <w:szCs w:val="28"/>
        </w:rPr>
        <w:t>лено</w:t>
      </w:r>
      <w:r w:rsidRPr="007858BF">
        <w:rPr>
          <w:rFonts w:ascii="Times New Roman" w:hAnsi="Times New Roman"/>
          <w:sz w:val="28"/>
          <w:szCs w:val="28"/>
        </w:rPr>
        <w:t xml:space="preserve"> захисний вплив яктону при гострій доксорубіциновій та фторидній інтоксикаціях. Одним із головних завдань сучасної медицини є захист міокарду від токсичного впливу доксорубіцину при курсовому введенні</w:t>
      </w:r>
      <w:r>
        <w:rPr>
          <w:rFonts w:ascii="Times New Roman" w:hAnsi="Times New Roman"/>
          <w:sz w:val="28"/>
          <w:szCs w:val="28"/>
        </w:rPr>
        <w:t xml:space="preserve"> </w:t>
      </w:r>
      <w:r w:rsidRPr="00266CAE">
        <w:rPr>
          <w:rFonts w:ascii="Times New Roman" w:hAnsi="Times New Roman"/>
          <w:sz w:val="28"/>
          <w:szCs w:val="28"/>
          <w:lang w:val="ru-RU"/>
        </w:rPr>
        <w:t>[</w:t>
      </w:r>
      <w:r>
        <w:rPr>
          <w:rFonts w:ascii="Times New Roman" w:hAnsi="Times New Roman"/>
          <w:sz w:val="28"/>
          <w:szCs w:val="28"/>
        </w:rPr>
        <w:t>58, 207, 209</w:t>
      </w:r>
      <w:r w:rsidRPr="00266CAE">
        <w:rPr>
          <w:rFonts w:ascii="Times New Roman" w:hAnsi="Times New Roman"/>
          <w:sz w:val="28"/>
          <w:szCs w:val="28"/>
          <w:lang w:val="ru-RU"/>
        </w:rPr>
        <w:t>]</w:t>
      </w:r>
      <w:r w:rsidRPr="007858BF">
        <w:rPr>
          <w:rFonts w:ascii="Times New Roman" w:hAnsi="Times New Roman"/>
          <w:sz w:val="28"/>
          <w:szCs w:val="28"/>
        </w:rPr>
        <w:t xml:space="preserve">. </w:t>
      </w:r>
    </w:p>
    <w:p w:rsidR="0053026B" w:rsidRDefault="0053026B" w:rsidP="00E92131">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При доксорубіциновій кардіоміопатії, яку моделювали у кролів  (таблиця </w:t>
      </w:r>
      <w:r>
        <w:rPr>
          <w:rFonts w:ascii="Times New Roman" w:hAnsi="Times New Roman"/>
          <w:sz w:val="28"/>
          <w:szCs w:val="28"/>
        </w:rPr>
        <w:t>4</w:t>
      </w:r>
      <w:r w:rsidRPr="007858BF">
        <w:rPr>
          <w:rFonts w:ascii="Times New Roman" w:hAnsi="Times New Roman"/>
          <w:sz w:val="28"/>
          <w:szCs w:val="28"/>
        </w:rPr>
        <w:t>.1)</w:t>
      </w:r>
      <w:r w:rsidRPr="00266CAE">
        <w:rPr>
          <w:rFonts w:ascii="Times New Roman" w:hAnsi="Times New Roman"/>
          <w:sz w:val="28"/>
          <w:szCs w:val="28"/>
        </w:rPr>
        <w:t xml:space="preserve">, </w:t>
      </w:r>
      <w:r w:rsidRPr="007858BF">
        <w:rPr>
          <w:rFonts w:ascii="Times New Roman" w:hAnsi="Times New Roman"/>
          <w:sz w:val="28"/>
          <w:szCs w:val="28"/>
        </w:rPr>
        <w:t>змінюються показники  кардіо- і системної гемодинаміки, що характеризують скоротливу активність міокарда: понижуються максимальний тиск</w:t>
      </w:r>
      <w:r>
        <w:rPr>
          <w:rFonts w:ascii="Times New Roman" w:hAnsi="Times New Roman"/>
          <w:sz w:val="28"/>
          <w:szCs w:val="28"/>
        </w:rPr>
        <w:t>в</w:t>
      </w:r>
      <w:r w:rsidRPr="007858BF">
        <w:rPr>
          <w:rFonts w:ascii="Times New Roman" w:hAnsi="Times New Roman"/>
          <w:sz w:val="28"/>
          <w:szCs w:val="28"/>
        </w:rPr>
        <w:t xml:space="preserve"> ліво</w:t>
      </w:r>
      <w:r>
        <w:rPr>
          <w:rFonts w:ascii="Times New Roman" w:hAnsi="Times New Roman"/>
          <w:sz w:val="28"/>
          <w:szCs w:val="28"/>
        </w:rPr>
        <w:t>му шлуночку</w:t>
      </w:r>
      <w:r w:rsidRPr="007858BF">
        <w:rPr>
          <w:rFonts w:ascii="Times New Roman" w:hAnsi="Times New Roman"/>
          <w:sz w:val="28"/>
          <w:szCs w:val="28"/>
        </w:rPr>
        <w:t xml:space="preserve"> на 19,9%, системний артеріальний тиск на 17,5%, робочий індекс лівого шлуночка на</w:t>
      </w:r>
      <w:r w:rsidRPr="00387289">
        <w:rPr>
          <w:rFonts w:ascii="Times New Roman" w:hAnsi="Times New Roman"/>
          <w:sz w:val="28"/>
          <w:szCs w:val="28"/>
        </w:rPr>
        <w:t xml:space="preserve"> </w:t>
      </w:r>
      <w:r w:rsidRPr="007858BF">
        <w:rPr>
          <w:rFonts w:ascii="Times New Roman" w:hAnsi="Times New Roman"/>
          <w:sz w:val="28"/>
          <w:szCs w:val="28"/>
        </w:rPr>
        <w:t>28,8%, робочий ударний індекс лівого шлуночка на 20,2%. Інші показники, що характеризують кардіо- і системну гемодинаміку, також мают</w:t>
      </w:r>
      <w:r>
        <w:rPr>
          <w:rFonts w:ascii="Times New Roman" w:hAnsi="Times New Roman"/>
          <w:sz w:val="28"/>
          <w:szCs w:val="28"/>
        </w:rPr>
        <w:t xml:space="preserve">ь тенденцію до зниження. </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Отримані дані щодо порушень показників кардіо- та системної гемодинаміки при введенні доксорубіцину співпадають з результатами інших дослідників, які визначали механізми кардіотоксичності антрациклінових антибіотиків та їх вплив на розвиток кардіоміопатій </w:t>
      </w:r>
      <w:r w:rsidRPr="007858BF">
        <w:rPr>
          <w:rFonts w:ascii="Times New Roman" w:hAnsi="Times New Roman"/>
          <w:sz w:val="28"/>
          <w:szCs w:val="28"/>
        </w:rPr>
        <w:t xml:space="preserve">[90, 155].  </w:t>
      </w:r>
      <w:r>
        <w:rPr>
          <w:rFonts w:ascii="Times New Roman" w:hAnsi="Times New Roman"/>
          <w:sz w:val="28"/>
          <w:szCs w:val="28"/>
        </w:rPr>
        <w:t xml:space="preserve">. </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В основі подібного впливу доксорубіцину на серце лежить пригнічення синтезу нуклеїнових кислот, адже у різних біологічних об’єктів спочатку може пригнічуватися синтез або ДНК, або РНК. Саме завдяки вбудуванню між сусідніми нуклеотидами антрацикліни порушують процеси реплікації і транскрипції нуклеїнових кислот, впливаючи на експресію генів, сприяючи дисфункції скоротливих білків міокарду та розвитку серцевої недостатності. Отримані експериментальні дані співпадають з клінічною картиною хворих, яких лікували доксорубіцином. При реалізації достатньої протипухлинної дії саме доксорубіцин при його тривалому введенні веде до розвитку застійної серцевої недостатності та летальності. В основі деструктивно-дистрофічних змін в міокарді при введенні доксорубіцину відмічають розрив саркомеру кардіоміоциту, набрякання окремих м’язових волокон, дегенерацію міофібрил, гомогенізацію, вакуолізацію та резорбцію саркоплазми, порушення структури ядер. Певну роль в реалізації кардіотоксичного ефекту доксорубіцину має його шкідливий вплив на ендотелій </w:t>
      </w:r>
      <w:r w:rsidRPr="00266CAE">
        <w:rPr>
          <w:rFonts w:ascii="Times New Roman" w:hAnsi="Times New Roman"/>
          <w:sz w:val="28"/>
          <w:szCs w:val="28"/>
          <w:lang w:val="ru-RU"/>
        </w:rPr>
        <w:t>[</w:t>
      </w:r>
      <w:r>
        <w:rPr>
          <w:rFonts w:ascii="Times New Roman" w:hAnsi="Times New Roman"/>
          <w:sz w:val="28"/>
          <w:szCs w:val="28"/>
        </w:rPr>
        <w:t>231</w:t>
      </w:r>
      <w:r w:rsidRPr="00266CAE">
        <w:rPr>
          <w:rFonts w:ascii="Times New Roman" w:hAnsi="Times New Roman"/>
          <w:sz w:val="28"/>
          <w:szCs w:val="28"/>
          <w:lang w:val="ru-RU"/>
        </w:rPr>
        <w:t>]</w:t>
      </w:r>
      <w:r>
        <w:rPr>
          <w:rFonts w:ascii="Times New Roman" w:hAnsi="Times New Roman"/>
          <w:sz w:val="28"/>
          <w:szCs w:val="28"/>
        </w:rPr>
        <w:t>.</w:t>
      </w:r>
    </w:p>
    <w:p w:rsidR="0053026B" w:rsidRPr="007858BF"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Антрациклінове пошкодження скоротливості міокарда пов’язують з підвищеним вивільненням тропоніну-1. У пацієнтів, яким робили біопсію ендоміокарду, в ранні терміни після завершення терапії доксорубіцином, виявляли ознаки руйнування та загибелі клітин. В клінічни</w:t>
      </w:r>
      <w:r>
        <w:rPr>
          <w:rFonts w:ascii="Times New Roman" w:hAnsi="Times New Roman"/>
          <w:sz w:val="28"/>
          <w:szCs w:val="28"/>
          <w:lang w:val="en-US"/>
        </w:rPr>
        <w:t>x</w:t>
      </w:r>
      <w:r>
        <w:rPr>
          <w:rFonts w:ascii="Times New Roman" w:hAnsi="Times New Roman"/>
          <w:sz w:val="28"/>
          <w:szCs w:val="28"/>
        </w:rPr>
        <w:t xml:space="preserve"> дослідженнях саме ці пошкодження понижують здібність серця протистояти таким стресорним факторам як артеріальна гіпертензія та ішемічна хвороба</w:t>
      </w:r>
      <w:r w:rsidRPr="00266CAE">
        <w:rPr>
          <w:rFonts w:ascii="Times New Roman" w:hAnsi="Times New Roman"/>
          <w:sz w:val="28"/>
          <w:szCs w:val="28"/>
        </w:rPr>
        <w:t xml:space="preserve"> [</w:t>
      </w:r>
      <w:r>
        <w:rPr>
          <w:rFonts w:ascii="Times New Roman" w:hAnsi="Times New Roman"/>
          <w:sz w:val="28"/>
          <w:szCs w:val="28"/>
        </w:rPr>
        <w:t>17, 22</w:t>
      </w:r>
      <w:r w:rsidRPr="00266CAE">
        <w:rPr>
          <w:rFonts w:ascii="Times New Roman" w:hAnsi="Times New Roman"/>
          <w:sz w:val="28"/>
          <w:szCs w:val="28"/>
        </w:rPr>
        <w:t>]</w:t>
      </w:r>
      <w:r>
        <w:rPr>
          <w:rFonts w:ascii="Times New Roman" w:hAnsi="Times New Roman"/>
          <w:sz w:val="28"/>
          <w:szCs w:val="28"/>
        </w:rPr>
        <w:t>.</w:t>
      </w:r>
    </w:p>
    <w:p w:rsidR="0053026B" w:rsidRDefault="0053026B" w:rsidP="00335A8A">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Яктон при попередньому введенні в дозі 560 мг/кг реалізує кардіопротекторну дію при доксорубіциновій кардіоміопатії стосовно зазначених показників скоротливої активності міокарда</w:t>
      </w:r>
      <w:r>
        <w:rPr>
          <w:rFonts w:ascii="Times New Roman" w:hAnsi="Times New Roman"/>
          <w:sz w:val="28"/>
          <w:szCs w:val="28"/>
        </w:rPr>
        <w:t xml:space="preserve"> (</w:t>
      </w:r>
      <w:r w:rsidRPr="007858BF">
        <w:rPr>
          <w:rFonts w:ascii="Times New Roman" w:hAnsi="Times New Roman"/>
          <w:sz w:val="28"/>
          <w:szCs w:val="28"/>
        </w:rPr>
        <w:t>Рмакс, САТ, РІЛШ, РУІЛШ</w:t>
      </w:r>
      <w:r>
        <w:rPr>
          <w:rFonts w:ascii="Times New Roman" w:hAnsi="Times New Roman"/>
          <w:sz w:val="28"/>
          <w:szCs w:val="28"/>
        </w:rPr>
        <w:t>)</w:t>
      </w:r>
      <w:r w:rsidRPr="007858BF">
        <w:rPr>
          <w:rFonts w:ascii="Times New Roman" w:hAnsi="Times New Roman"/>
          <w:sz w:val="28"/>
          <w:szCs w:val="28"/>
        </w:rPr>
        <w:t xml:space="preserve">, тобто </w:t>
      </w:r>
      <w:r>
        <w:rPr>
          <w:rFonts w:ascii="Times New Roman" w:hAnsi="Times New Roman"/>
          <w:sz w:val="28"/>
          <w:szCs w:val="28"/>
        </w:rPr>
        <w:t xml:space="preserve">на тлі яктону, </w:t>
      </w:r>
      <w:r w:rsidRPr="007858BF">
        <w:rPr>
          <w:rFonts w:ascii="Times New Roman" w:hAnsi="Times New Roman"/>
          <w:sz w:val="28"/>
          <w:szCs w:val="28"/>
        </w:rPr>
        <w:t>порівняно з контролем</w:t>
      </w:r>
      <w:r>
        <w:rPr>
          <w:rFonts w:ascii="Times New Roman" w:hAnsi="Times New Roman"/>
          <w:sz w:val="28"/>
          <w:szCs w:val="28"/>
        </w:rPr>
        <w:t>,</w:t>
      </w:r>
      <w:r w:rsidRPr="007858BF">
        <w:rPr>
          <w:rFonts w:ascii="Times New Roman" w:hAnsi="Times New Roman"/>
          <w:sz w:val="28"/>
          <w:szCs w:val="28"/>
        </w:rPr>
        <w:t xml:space="preserve"> не</w:t>
      </w:r>
      <w:r>
        <w:rPr>
          <w:rFonts w:ascii="Times New Roman" w:hAnsi="Times New Roman"/>
          <w:sz w:val="28"/>
          <w:szCs w:val="28"/>
        </w:rPr>
        <w:t>виникає</w:t>
      </w:r>
      <w:r w:rsidRPr="007858BF">
        <w:rPr>
          <w:rFonts w:ascii="Times New Roman" w:hAnsi="Times New Roman"/>
          <w:sz w:val="28"/>
          <w:szCs w:val="28"/>
        </w:rPr>
        <w:t xml:space="preserve"> в</w:t>
      </w:r>
      <w:r>
        <w:rPr>
          <w:rFonts w:ascii="Times New Roman" w:hAnsi="Times New Roman"/>
          <w:sz w:val="28"/>
          <w:szCs w:val="28"/>
        </w:rPr>
        <w:t>і</w:t>
      </w:r>
      <w:r w:rsidRPr="007858BF">
        <w:rPr>
          <w:rFonts w:ascii="Times New Roman" w:hAnsi="Times New Roman"/>
          <w:sz w:val="28"/>
          <w:szCs w:val="28"/>
        </w:rPr>
        <w:t xml:space="preserve">рогідних змін </w:t>
      </w:r>
      <w:r>
        <w:rPr>
          <w:rFonts w:ascii="Times New Roman" w:hAnsi="Times New Roman"/>
          <w:sz w:val="28"/>
          <w:szCs w:val="28"/>
        </w:rPr>
        <w:t xml:space="preserve">інших показників. Яктон </w:t>
      </w:r>
      <w:r w:rsidRPr="007858BF">
        <w:rPr>
          <w:rFonts w:ascii="Times New Roman" w:hAnsi="Times New Roman"/>
          <w:sz w:val="28"/>
          <w:szCs w:val="28"/>
        </w:rPr>
        <w:t>підвищу</w:t>
      </w:r>
      <w:r>
        <w:rPr>
          <w:rFonts w:ascii="Times New Roman" w:hAnsi="Times New Roman"/>
          <w:sz w:val="28"/>
          <w:szCs w:val="28"/>
        </w:rPr>
        <w:t>є</w:t>
      </w:r>
      <w:r w:rsidRPr="007858BF">
        <w:rPr>
          <w:rFonts w:ascii="Times New Roman" w:hAnsi="Times New Roman"/>
          <w:sz w:val="28"/>
          <w:szCs w:val="28"/>
        </w:rPr>
        <w:t xml:space="preserve"> значення максимального тиску лівого шлуночка на 32,4%,</w:t>
      </w:r>
      <w:r w:rsidRPr="00387289">
        <w:rPr>
          <w:rFonts w:ascii="Times New Roman" w:hAnsi="Times New Roman"/>
          <w:sz w:val="28"/>
          <w:szCs w:val="28"/>
          <w:lang w:val="ru-RU"/>
        </w:rPr>
        <w:t xml:space="preserve"> </w:t>
      </w:r>
      <w:r w:rsidRPr="007858BF">
        <w:rPr>
          <w:rFonts w:ascii="Times New Roman" w:hAnsi="Times New Roman"/>
          <w:sz w:val="28"/>
          <w:szCs w:val="28"/>
        </w:rPr>
        <w:t>системного артеріального тиску на 26,1%,</w:t>
      </w:r>
      <w:r w:rsidRPr="00387289">
        <w:rPr>
          <w:rFonts w:ascii="Times New Roman" w:hAnsi="Times New Roman"/>
          <w:sz w:val="28"/>
          <w:szCs w:val="28"/>
          <w:lang w:val="ru-RU"/>
        </w:rPr>
        <w:t xml:space="preserve"> </w:t>
      </w:r>
      <w:r w:rsidRPr="007858BF">
        <w:rPr>
          <w:rFonts w:ascii="Times New Roman" w:hAnsi="Times New Roman"/>
          <w:sz w:val="28"/>
          <w:szCs w:val="28"/>
        </w:rPr>
        <w:t>робочого індексу лівого шлуночка на</w:t>
      </w:r>
      <w:r w:rsidRPr="00387289">
        <w:rPr>
          <w:rFonts w:ascii="Times New Roman" w:hAnsi="Times New Roman"/>
          <w:sz w:val="28"/>
          <w:szCs w:val="28"/>
          <w:lang w:val="ru-RU"/>
        </w:rPr>
        <w:t xml:space="preserve"> </w:t>
      </w:r>
      <w:r w:rsidRPr="007858BF">
        <w:rPr>
          <w:rFonts w:ascii="Times New Roman" w:hAnsi="Times New Roman"/>
          <w:sz w:val="28"/>
          <w:szCs w:val="28"/>
        </w:rPr>
        <w:t>37%,</w:t>
      </w:r>
      <w:r w:rsidRPr="00387289">
        <w:rPr>
          <w:rFonts w:ascii="Times New Roman" w:hAnsi="Times New Roman"/>
          <w:sz w:val="28"/>
          <w:szCs w:val="28"/>
          <w:lang w:val="ru-RU"/>
        </w:rPr>
        <w:t xml:space="preserve"> </w:t>
      </w:r>
      <w:r w:rsidRPr="007858BF">
        <w:rPr>
          <w:rFonts w:ascii="Times New Roman" w:hAnsi="Times New Roman"/>
          <w:sz w:val="28"/>
          <w:szCs w:val="28"/>
        </w:rPr>
        <w:t>робочого ударного і</w:t>
      </w:r>
      <w:r>
        <w:rPr>
          <w:rFonts w:ascii="Times New Roman" w:hAnsi="Times New Roman"/>
          <w:sz w:val="28"/>
          <w:szCs w:val="28"/>
        </w:rPr>
        <w:t>ндексу лівого шлуночка на 12,2%.</w:t>
      </w:r>
    </w:p>
    <w:p w:rsidR="0053026B" w:rsidRPr="007858BF" w:rsidRDefault="0053026B" w:rsidP="00335A8A">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Одержані в попередніх дослідженнях результати стосовно нормалізуючого впливу яктону на показники пер</w:t>
      </w:r>
      <w:r>
        <w:rPr>
          <w:rFonts w:ascii="Times New Roman" w:hAnsi="Times New Roman"/>
          <w:sz w:val="28"/>
          <w:szCs w:val="28"/>
        </w:rPr>
        <w:t>екис</w:t>
      </w:r>
      <w:r w:rsidRPr="007858BF">
        <w:rPr>
          <w:rFonts w:ascii="Times New Roman" w:hAnsi="Times New Roman"/>
          <w:sz w:val="28"/>
          <w:szCs w:val="28"/>
        </w:rPr>
        <w:t>ного окиснення ліпідів в  міокарді в умовах впливу радіації</w:t>
      </w:r>
      <w:r>
        <w:rPr>
          <w:rFonts w:ascii="Times New Roman" w:hAnsi="Times New Roman"/>
          <w:sz w:val="28"/>
          <w:szCs w:val="28"/>
        </w:rPr>
        <w:t>,</w:t>
      </w:r>
      <w:r w:rsidRPr="007858BF">
        <w:rPr>
          <w:rFonts w:ascii="Times New Roman" w:hAnsi="Times New Roman"/>
          <w:sz w:val="28"/>
          <w:szCs w:val="28"/>
        </w:rPr>
        <w:t xml:space="preserve"> гіпоксії, пояснюють шляхи реалізації протекторної дії препарату</w:t>
      </w:r>
      <w:r>
        <w:rPr>
          <w:rFonts w:ascii="Times New Roman" w:hAnsi="Times New Roman"/>
          <w:sz w:val="28"/>
          <w:szCs w:val="28"/>
        </w:rPr>
        <w:t xml:space="preserve"> при доксорубіциновій кардіоміопатії</w:t>
      </w:r>
      <w:r w:rsidRPr="007858BF">
        <w:rPr>
          <w:rFonts w:ascii="Times New Roman" w:hAnsi="Times New Roman"/>
          <w:sz w:val="28"/>
          <w:szCs w:val="28"/>
        </w:rPr>
        <w:t xml:space="preserve"> [86].    </w:t>
      </w:r>
    </w:p>
    <w:p w:rsidR="0053026B" w:rsidRPr="007858BF" w:rsidRDefault="0053026B" w:rsidP="00335A8A">
      <w:pPr>
        <w:pStyle w:val="NoSpacing"/>
        <w:spacing w:line="408" w:lineRule="auto"/>
        <w:ind w:firstLine="709"/>
        <w:jc w:val="both"/>
        <w:rPr>
          <w:rFonts w:ascii="Times New Roman" w:hAnsi="Times New Roman"/>
          <w:sz w:val="28"/>
          <w:szCs w:val="28"/>
        </w:rPr>
      </w:pPr>
    </w:p>
    <w:p w:rsidR="0053026B" w:rsidRDefault="0053026B" w:rsidP="003704E6">
      <w:pPr>
        <w:spacing w:after="0" w:line="360" w:lineRule="auto"/>
        <w:jc w:val="both"/>
        <w:rPr>
          <w:rFonts w:ascii="Times New Roman" w:hAnsi="Times New Roman"/>
          <w:sz w:val="24"/>
          <w:szCs w:val="24"/>
        </w:rPr>
      </w:pPr>
    </w:p>
    <w:p w:rsidR="0053026B" w:rsidRDefault="0053026B">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1827"/>
        <w:gridCol w:w="1842"/>
        <w:gridCol w:w="1843"/>
        <w:gridCol w:w="1711"/>
        <w:gridCol w:w="1639"/>
      </w:tblGrid>
      <w:tr w:rsidR="0053026B" w:rsidRPr="00C722E5" w:rsidTr="00810441">
        <w:trPr>
          <w:trHeight w:val="1205"/>
        </w:trPr>
        <w:tc>
          <w:tcPr>
            <w:tcW w:w="975" w:type="dxa"/>
            <w:vMerge w:val="restart"/>
            <w:tcBorders>
              <w:top w:val="nil"/>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r w:rsidRPr="00810441">
              <w:rPr>
                <w:rFonts w:ascii="Times New Roman" w:hAnsi="Times New Roman"/>
                <w:sz w:val="28"/>
                <w:szCs w:val="28"/>
              </w:rPr>
              <w:t>*Р&lt;0,05 порівняно з інтактними тваринами</w:t>
            </w:r>
          </w:p>
          <w:p w:rsidR="0053026B" w:rsidRPr="00810441" w:rsidRDefault="0053026B" w:rsidP="00810441">
            <w:pPr>
              <w:spacing w:after="0" w:line="240" w:lineRule="auto"/>
              <w:rPr>
                <w:rFonts w:ascii="Times New Roman" w:hAnsi="Times New Roman"/>
                <w:sz w:val="28"/>
                <w:szCs w:val="28"/>
              </w:rPr>
            </w:pPr>
            <w:r w:rsidRPr="00810441">
              <w:rPr>
                <w:rFonts w:ascii="Times New Roman" w:hAnsi="Times New Roman"/>
                <w:sz w:val="28"/>
                <w:szCs w:val="28"/>
              </w:rPr>
              <w:t>** Р &lt;0,05 щодо доксорубіцинової кардіоміопатії (ДОК).</w:t>
            </w:r>
          </w:p>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ДОК+</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Яктон (n=7)</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ДОК контроль (n=7)</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Інтактні тварини</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(n=12)</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Групи тварин</w:t>
            </w:r>
          </w:p>
        </w:tc>
        <w:tc>
          <w:tcPr>
            <w:tcW w:w="1639" w:type="dxa"/>
            <w:vMerge w:val="restart"/>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r w:rsidRPr="00810441">
              <w:rPr>
                <w:rFonts w:ascii="Times New Roman" w:hAnsi="Times New Roman"/>
                <w:i/>
                <w:sz w:val="28"/>
                <w:szCs w:val="28"/>
              </w:rPr>
              <w:t>Таблиця 4.1.</w:t>
            </w:r>
          </w:p>
          <w:p w:rsidR="0053026B" w:rsidRPr="00C93F55"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 xml:space="preserve">Вплив яктону (560 мг/кг) на показники кардіо- і системної гемодинаміки кролів при доксорубіциновій </w:t>
            </w:r>
            <w:r>
              <w:rPr>
                <w:rFonts w:ascii="Times New Roman" w:hAnsi="Times New Roman"/>
                <w:sz w:val="28"/>
                <w:szCs w:val="28"/>
              </w:rPr>
              <w:t xml:space="preserve">               </w:t>
            </w:r>
            <w:r w:rsidRPr="00810441">
              <w:rPr>
                <w:rFonts w:ascii="Times New Roman" w:hAnsi="Times New Roman"/>
                <w:sz w:val="28"/>
                <w:szCs w:val="28"/>
              </w:rPr>
              <w:t>інтоксикації (М±</w:t>
            </w:r>
            <w:r w:rsidRPr="00810441">
              <w:rPr>
                <w:rFonts w:ascii="Times New Roman" w:hAnsi="Times New Roman"/>
                <w:sz w:val="28"/>
                <w:szCs w:val="28"/>
                <w:lang w:val="en-US"/>
              </w:rPr>
              <w:t>m</w:t>
            </w:r>
            <w:r w:rsidRPr="00810441">
              <w:rPr>
                <w:rFonts w:ascii="Times New Roman" w:hAnsi="Times New Roman"/>
                <w:sz w:val="28"/>
                <w:szCs w:val="28"/>
              </w:rPr>
              <w:t>)</w:t>
            </w:r>
            <w:r>
              <w:rPr>
                <w:rFonts w:ascii="Times New Roman" w:hAnsi="Times New Roman"/>
                <w:sz w:val="28"/>
                <w:szCs w:val="28"/>
              </w:rPr>
              <w:t xml:space="preserve">                                                                                                                                           </w:t>
            </w:r>
          </w:p>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289,1</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10,9</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270±11,1</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278±6,0</w:t>
            </w:r>
          </w:p>
        </w:tc>
        <w:tc>
          <w:tcPr>
            <w:tcW w:w="1711" w:type="dxa"/>
            <w:textDirection w:val="tbRl"/>
          </w:tcPr>
          <w:p w:rsidR="0053026B" w:rsidRPr="00810441" w:rsidRDefault="0053026B" w:rsidP="00810441">
            <w:pPr>
              <w:spacing w:after="0" w:line="240" w:lineRule="auto"/>
              <w:jc w:val="center"/>
              <w:rPr>
                <w:rFonts w:ascii="Times New Roman" w:hAnsi="Times New Roman"/>
                <w:b/>
                <w:sz w:val="28"/>
                <w:szCs w:val="28"/>
              </w:rPr>
            </w:pPr>
            <w:r w:rsidRPr="00810441">
              <w:rPr>
                <w:rFonts w:ascii="Times New Roman" w:hAnsi="Times New Roman"/>
                <w:b/>
                <w:sz w:val="28"/>
                <w:szCs w:val="28"/>
              </w:rPr>
              <w:t>ЧСС</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уд./хв</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cantSplit/>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165,8</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9,3**</w:t>
            </w:r>
          </w:p>
        </w:tc>
        <w:tc>
          <w:tcPr>
            <w:tcW w:w="1842"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125,2</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9,2*</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156,5</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10,5</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P макс., мм.рт.ст</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142,6</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9,1**</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113,1</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10,5*</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137,2±8,4</w:t>
            </w:r>
          </w:p>
        </w:tc>
        <w:tc>
          <w:tcPr>
            <w:tcW w:w="1711" w:type="dxa"/>
            <w:textDirection w:val="tbRl"/>
          </w:tcPr>
          <w:p w:rsidR="0053026B" w:rsidRPr="00810441" w:rsidRDefault="0053026B" w:rsidP="00810441">
            <w:pPr>
              <w:spacing w:after="0" w:line="240" w:lineRule="auto"/>
              <w:jc w:val="center"/>
              <w:rPr>
                <w:rFonts w:ascii="Times New Roman" w:hAnsi="Times New Roman"/>
                <w:b/>
                <w:sz w:val="28"/>
                <w:szCs w:val="28"/>
              </w:rPr>
            </w:pPr>
            <w:r w:rsidRPr="00810441">
              <w:rPr>
                <w:rFonts w:ascii="Times New Roman" w:hAnsi="Times New Roman"/>
                <w:b/>
                <w:sz w:val="28"/>
                <w:szCs w:val="28"/>
              </w:rPr>
              <w:t>САТ</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мм.рт.ст.</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1083,2</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44,1</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997,2</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88,4</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1114,8</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67,1</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ХОК, мл/хв</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3631,1</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380,1</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3532</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318,1</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3915,1</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260</w:t>
            </w:r>
          </w:p>
        </w:tc>
        <w:tc>
          <w:tcPr>
            <w:tcW w:w="1711" w:type="dxa"/>
            <w:textDirection w:val="tbRl"/>
          </w:tcPr>
          <w:p w:rsidR="0053026B" w:rsidRPr="00810441" w:rsidRDefault="0053026B" w:rsidP="00810441">
            <w:pPr>
              <w:spacing w:after="0" w:line="240" w:lineRule="auto"/>
              <w:jc w:val="center"/>
              <w:rPr>
                <w:rFonts w:ascii="Times New Roman" w:hAnsi="Times New Roman"/>
                <w:b/>
                <w:sz w:val="28"/>
                <w:szCs w:val="28"/>
              </w:rPr>
            </w:pPr>
            <w:r w:rsidRPr="00810441">
              <w:rPr>
                <w:rFonts w:ascii="Times New Roman" w:hAnsi="Times New Roman"/>
                <w:b/>
                <w:sz w:val="28"/>
                <w:szCs w:val="28"/>
              </w:rPr>
              <w:t>СІ</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мл/м2/хв</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3,5±0,23</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3,5±0,37</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4,1±0,23</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УОК, мл</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13,4±0,56</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11,1±1,2</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14,1±0,95</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СиІ, мл/м2</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10661,2</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745</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9013,4</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1022</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10192,4</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782</w:t>
            </w:r>
          </w:p>
        </w:tc>
        <w:tc>
          <w:tcPr>
            <w:tcW w:w="1711" w:type="dxa"/>
            <w:textDirection w:val="tbRl"/>
          </w:tcPr>
          <w:p w:rsidR="0053026B" w:rsidRPr="00810441" w:rsidRDefault="0053026B" w:rsidP="00810441">
            <w:pPr>
              <w:spacing w:after="0" w:line="240" w:lineRule="auto"/>
              <w:jc w:val="center"/>
              <w:rPr>
                <w:rFonts w:ascii="Times New Roman" w:hAnsi="Times New Roman"/>
                <w:b/>
                <w:sz w:val="28"/>
                <w:szCs w:val="28"/>
              </w:rPr>
            </w:pPr>
            <w:r w:rsidRPr="00810441">
              <w:rPr>
                <w:rFonts w:ascii="Times New Roman" w:hAnsi="Times New Roman"/>
                <w:b/>
                <w:sz w:val="28"/>
                <w:szCs w:val="28"/>
              </w:rPr>
              <w:t>ЗПО, дин/с/</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см-5</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cantSplit/>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7023,2</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761**</w:t>
            </w:r>
          </w:p>
        </w:tc>
        <w:tc>
          <w:tcPr>
            <w:tcW w:w="1842"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5125,1</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623,1*</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7202,3</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654</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РІЛШкгм/м2/хв</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45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22,1</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1,5**</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19,7±2,2*</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24,7±2,2</w:t>
            </w:r>
          </w:p>
          <w:p w:rsidR="0053026B" w:rsidRPr="00810441" w:rsidRDefault="0053026B" w:rsidP="00810441">
            <w:pPr>
              <w:spacing w:after="0" w:line="240" w:lineRule="auto"/>
              <w:jc w:val="center"/>
              <w:rPr>
                <w:rFonts w:ascii="Times New Roman" w:hAnsi="Times New Roman"/>
                <w:sz w:val="28"/>
                <w:szCs w:val="28"/>
              </w:rPr>
            </w:pP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РУІЛШ, кгм/м2/хв</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r w:rsidR="0053026B" w:rsidRPr="00C722E5"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rPr>
                <w:rFonts w:ascii="Times New Roman" w:hAnsi="Times New Roman"/>
                <w:sz w:val="28"/>
                <w:szCs w:val="28"/>
              </w:rPr>
            </w:pPr>
          </w:p>
        </w:tc>
        <w:tc>
          <w:tcPr>
            <w:tcW w:w="1827"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18,1±0,5</w:t>
            </w:r>
          </w:p>
        </w:tc>
        <w:tc>
          <w:tcPr>
            <w:tcW w:w="1842"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16,5±1,6</w:t>
            </w:r>
          </w:p>
        </w:tc>
        <w:tc>
          <w:tcPr>
            <w:tcW w:w="1843"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sz w:val="28"/>
                <w:szCs w:val="28"/>
              </w:rPr>
              <w:t>18,5±1,2</w:t>
            </w:r>
          </w:p>
        </w:tc>
        <w:tc>
          <w:tcPr>
            <w:tcW w:w="1711" w:type="dxa"/>
            <w:textDirection w:val="tbRl"/>
          </w:tcPr>
          <w:p w:rsidR="0053026B" w:rsidRPr="00810441" w:rsidRDefault="0053026B" w:rsidP="00810441">
            <w:pPr>
              <w:spacing w:after="0" w:line="240" w:lineRule="auto"/>
              <w:jc w:val="center"/>
              <w:rPr>
                <w:rFonts w:ascii="Times New Roman" w:hAnsi="Times New Roman"/>
                <w:sz w:val="28"/>
                <w:szCs w:val="28"/>
              </w:rPr>
            </w:pPr>
            <w:r w:rsidRPr="00810441">
              <w:rPr>
                <w:rFonts w:ascii="Times New Roman" w:hAnsi="Times New Roman"/>
                <w:b/>
                <w:sz w:val="28"/>
                <w:szCs w:val="28"/>
              </w:rPr>
              <w:t>Д, мл/с</w:t>
            </w:r>
          </w:p>
        </w:tc>
        <w:tc>
          <w:tcPr>
            <w:tcW w:w="1639" w:type="dxa"/>
            <w:vMerge/>
            <w:tcBorders>
              <w:top w:val="nil"/>
              <w:bottom w:val="nil"/>
              <w:right w:val="nil"/>
            </w:tcBorders>
            <w:textDirection w:val="tbRl"/>
          </w:tcPr>
          <w:p w:rsidR="0053026B" w:rsidRPr="00810441" w:rsidRDefault="0053026B" w:rsidP="00810441">
            <w:pPr>
              <w:spacing w:after="0" w:line="240" w:lineRule="auto"/>
              <w:rPr>
                <w:rFonts w:ascii="Times New Roman" w:hAnsi="Times New Roman"/>
                <w:sz w:val="28"/>
                <w:szCs w:val="28"/>
              </w:rPr>
            </w:pPr>
          </w:p>
        </w:tc>
      </w:tr>
    </w:tbl>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продовження  таблиці 4.1.</w:t>
      </w:r>
    </w:p>
    <w:p w:rsidR="0053026B" w:rsidRDefault="0053026B" w:rsidP="00E92131">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За даними [11] яктон, як і інші похідні янтарної кислоти</w:t>
      </w:r>
      <w:r>
        <w:rPr>
          <w:rFonts w:ascii="Times New Roman" w:hAnsi="Times New Roman"/>
          <w:sz w:val="28"/>
          <w:szCs w:val="28"/>
        </w:rPr>
        <w:t>,</w:t>
      </w:r>
      <w:r w:rsidRPr="007858BF">
        <w:rPr>
          <w:rFonts w:ascii="Times New Roman" w:hAnsi="Times New Roman"/>
          <w:sz w:val="28"/>
          <w:szCs w:val="28"/>
        </w:rPr>
        <w:t xml:space="preserve"> понижує вміст малонового диальдегіду, дієнових кон'югатів, підвищу</w:t>
      </w:r>
      <w:r>
        <w:rPr>
          <w:rFonts w:ascii="Times New Roman" w:hAnsi="Times New Roman"/>
          <w:sz w:val="28"/>
          <w:szCs w:val="28"/>
        </w:rPr>
        <w:t>є</w:t>
      </w:r>
      <w:r w:rsidRPr="007858BF">
        <w:rPr>
          <w:rFonts w:ascii="Times New Roman" w:hAnsi="Times New Roman"/>
          <w:sz w:val="28"/>
          <w:szCs w:val="28"/>
        </w:rPr>
        <w:t xml:space="preserve"> активність ферментів антиоксидантного захисту при гіпоксіях та опроміненні.</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Запобігання яктону змінам показників кардіо- та системної гемодинаміки пов’язано з наявністю в першу чергу кардіопротекторних властивостей у похідних бурштинової кислоти, що визначені при моделюванні різних патологічних станів – отруєннях, коронароспазмах, ішемії, гіпоксії, фізичному навантаженні, гіпертермії, охолодженні, в реалізації яких грають роль антиоксидантні та енерготропні властивості сполук. </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Похідне бурштинової кислоти суфан володіло кардіотонічним впливом, підвищуючи безпосередньо силу і швидкість скорочення ізольованих папілярних м’язів, стійкість мітохондрій до пошкоджуючих впливів, підтримуючи гомеостаз кальцію в цитоплазмі </w:t>
      </w:r>
      <w:r w:rsidRPr="00266CAE">
        <w:rPr>
          <w:rFonts w:ascii="Times New Roman" w:hAnsi="Times New Roman"/>
          <w:sz w:val="28"/>
          <w:szCs w:val="28"/>
        </w:rPr>
        <w:t>[32, 148]</w:t>
      </w:r>
      <w:r>
        <w:rPr>
          <w:rFonts w:ascii="Times New Roman" w:hAnsi="Times New Roman"/>
          <w:sz w:val="28"/>
          <w:szCs w:val="28"/>
        </w:rPr>
        <w:t>.</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Похідні бурштинової кислоти мають цито- та органопротективні властивості. Важливо зазначити, що похідні бурштинової кислоти зменшують вираженість ішемії міокарду, зберігають структурно-функціональну організацію мембрани кардіоміоцитів, стимулюють активність цитоплазматичних та мембранних ферментів. Відомо, що мексикор має протиішемічний, антиоксидантний вплив і завдяки цьому поліпшує функціональний стан ішемізованого міокарду</w:t>
      </w:r>
      <w:r w:rsidRPr="00A63BBA">
        <w:rPr>
          <w:rFonts w:ascii="Times New Roman" w:hAnsi="Times New Roman"/>
          <w:sz w:val="28"/>
          <w:szCs w:val="28"/>
        </w:rPr>
        <w:t xml:space="preserve"> [56]</w:t>
      </w:r>
      <w:r>
        <w:rPr>
          <w:rFonts w:ascii="Times New Roman" w:hAnsi="Times New Roman"/>
          <w:sz w:val="28"/>
          <w:szCs w:val="28"/>
        </w:rPr>
        <w:t>.</w:t>
      </w:r>
    </w:p>
    <w:p w:rsidR="0053026B" w:rsidRDefault="0053026B" w:rsidP="00E92131">
      <w:pPr>
        <w:pStyle w:val="NoSpacing"/>
        <w:spacing w:line="408" w:lineRule="auto"/>
        <w:ind w:firstLine="709"/>
        <w:jc w:val="both"/>
        <w:rPr>
          <w:rFonts w:ascii="Times New Roman" w:hAnsi="Times New Roman"/>
          <w:sz w:val="28"/>
          <w:szCs w:val="28"/>
        </w:rPr>
      </w:pPr>
      <w:r>
        <w:rPr>
          <w:rFonts w:ascii="Times New Roman" w:hAnsi="Times New Roman"/>
          <w:sz w:val="28"/>
          <w:szCs w:val="28"/>
        </w:rPr>
        <w:t>Кардіопротекторна дія яктону, мексидолу встановлена при гемічній, гістотоксичній, руховій гіпоксії, що пов’язано з його метаболітотропним ефектом та участю в процесах, які забезпечують нормальну скоротливість</w:t>
      </w:r>
      <w:r w:rsidRPr="00A63BBA">
        <w:rPr>
          <w:rFonts w:ascii="Times New Roman" w:hAnsi="Times New Roman"/>
          <w:sz w:val="28"/>
          <w:szCs w:val="28"/>
        </w:rPr>
        <w:t xml:space="preserve"> [30]</w:t>
      </w:r>
      <w:r>
        <w:rPr>
          <w:rFonts w:ascii="Times New Roman" w:hAnsi="Times New Roman"/>
          <w:sz w:val="28"/>
          <w:szCs w:val="28"/>
        </w:rPr>
        <w:t>.</w:t>
      </w:r>
    </w:p>
    <w:p w:rsidR="0053026B" w:rsidRPr="007858BF" w:rsidRDefault="0053026B" w:rsidP="00E62624">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На підставі отрим</w:t>
      </w:r>
      <w:r>
        <w:rPr>
          <w:rFonts w:ascii="Times New Roman" w:hAnsi="Times New Roman"/>
          <w:sz w:val="28"/>
          <w:szCs w:val="28"/>
        </w:rPr>
        <w:t>ан</w:t>
      </w:r>
      <w:r w:rsidRPr="007858BF">
        <w:rPr>
          <w:rFonts w:ascii="Times New Roman" w:hAnsi="Times New Roman"/>
          <w:sz w:val="28"/>
          <w:szCs w:val="28"/>
        </w:rPr>
        <w:t xml:space="preserve">их експериментальних даних можна прогнозувати властивість яктону запобігати токсичним  </w:t>
      </w:r>
      <w:r>
        <w:rPr>
          <w:rFonts w:ascii="Times New Roman" w:hAnsi="Times New Roman"/>
          <w:sz w:val="28"/>
          <w:szCs w:val="28"/>
        </w:rPr>
        <w:t>впливам</w:t>
      </w:r>
      <w:r w:rsidRPr="007858BF">
        <w:rPr>
          <w:rFonts w:ascii="Times New Roman" w:hAnsi="Times New Roman"/>
          <w:sz w:val="28"/>
          <w:szCs w:val="28"/>
        </w:rPr>
        <w:t xml:space="preserve"> доксорубіцину на міокард при курсовому застосуванні. </w:t>
      </w:r>
    </w:p>
    <w:p w:rsidR="0053026B" w:rsidRPr="007858BF" w:rsidRDefault="0053026B" w:rsidP="00E92131">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Тому в подальших дослідженнях буде вивчений вплив яктону на показники пероксидації та систему антиоксидантного захисту міокарду  при доксорубіциновій кардіоміопатії з метою визначення механізмів реалізації кардіопротекції.</w:t>
      </w:r>
    </w:p>
    <w:p w:rsidR="0053026B" w:rsidRDefault="0053026B" w:rsidP="00E92131">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При інтоксикації фторурацилом у кролів (таблиця </w:t>
      </w:r>
      <w:r>
        <w:rPr>
          <w:rFonts w:ascii="Times New Roman" w:hAnsi="Times New Roman"/>
          <w:sz w:val="28"/>
          <w:szCs w:val="28"/>
        </w:rPr>
        <w:t>4</w:t>
      </w:r>
      <w:r w:rsidRPr="007858BF">
        <w:rPr>
          <w:rFonts w:ascii="Times New Roman" w:hAnsi="Times New Roman"/>
          <w:sz w:val="28"/>
          <w:szCs w:val="28"/>
        </w:rPr>
        <w:t>.2) змінюються показники  кардіо- і системної гемодинаміки, що характеризують скоротливу активність міокарда: зменшується  максимальний тиск лівого шлуночк(-23,3%,системний артеріальний тиск</w:t>
      </w:r>
      <w:r>
        <w:rPr>
          <w:rFonts w:ascii="Times New Roman" w:hAnsi="Times New Roman"/>
          <w:sz w:val="28"/>
          <w:szCs w:val="28"/>
        </w:rPr>
        <w:t xml:space="preserve"> </w:t>
      </w:r>
      <w:r w:rsidRPr="007858BF">
        <w:rPr>
          <w:rFonts w:ascii="Times New Roman" w:hAnsi="Times New Roman"/>
          <w:sz w:val="28"/>
          <w:szCs w:val="28"/>
        </w:rPr>
        <w:t>(-11,3%)</w:t>
      </w:r>
      <w:r>
        <w:rPr>
          <w:rFonts w:ascii="Times New Roman" w:hAnsi="Times New Roman"/>
          <w:sz w:val="28"/>
          <w:szCs w:val="28"/>
        </w:rPr>
        <w:t xml:space="preserve">, </w:t>
      </w:r>
      <w:r w:rsidRPr="007858BF">
        <w:rPr>
          <w:rFonts w:ascii="Times New Roman" w:hAnsi="Times New Roman"/>
          <w:sz w:val="28"/>
          <w:szCs w:val="28"/>
        </w:rPr>
        <w:t>хвилинний</w:t>
      </w:r>
      <w:r>
        <w:rPr>
          <w:rFonts w:ascii="Times New Roman" w:hAnsi="Times New Roman"/>
          <w:sz w:val="28"/>
          <w:szCs w:val="28"/>
        </w:rPr>
        <w:t xml:space="preserve"> </w:t>
      </w:r>
      <w:r w:rsidRPr="007858BF">
        <w:rPr>
          <w:rFonts w:ascii="Times New Roman" w:hAnsi="Times New Roman"/>
          <w:sz w:val="28"/>
          <w:szCs w:val="28"/>
        </w:rPr>
        <w:t>(-23,7%) та ударний об'єм крові (-26,8%), систолічний індекс</w:t>
      </w:r>
      <w:r>
        <w:rPr>
          <w:rFonts w:ascii="Times New Roman" w:hAnsi="Times New Roman"/>
          <w:sz w:val="28"/>
          <w:szCs w:val="28"/>
        </w:rPr>
        <w:t xml:space="preserve"> </w:t>
      </w:r>
      <w:r w:rsidRPr="007858BF">
        <w:rPr>
          <w:rFonts w:ascii="Times New Roman" w:hAnsi="Times New Roman"/>
          <w:sz w:val="28"/>
          <w:szCs w:val="28"/>
        </w:rPr>
        <w:t>(-25,9%),</w:t>
      </w:r>
      <w:r>
        <w:rPr>
          <w:rFonts w:ascii="Times New Roman" w:hAnsi="Times New Roman"/>
          <w:sz w:val="28"/>
          <w:szCs w:val="28"/>
        </w:rPr>
        <w:t xml:space="preserve"> </w:t>
      </w:r>
      <w:r w:rsidRPr="007858BF">
        <w:rPr>
          <w:rFonts w:ascii="Times New Roman" w:hAnsi="Times New Roman"/>
          <w:sz w:val="28"/>
          <w:szCs w:val="28"/>
        </w:rPr>
        <w:t>серцевий індекс</w:t>
      </w:r>
      <w:r>
        <w:rPr>
          <w:rFonts w:ascii="Times New Roman" w:hAnsi="Times New Roman"/>
          <w:sz w:val="28"/>
          <w:szCs w:val="28"/>
        </w:rPr>
        <w:t xml:space="preserve"> </w:t>
      </w:r>
      <w:r w:rsidRPr="007858BF">
        <w:rPr>
          <w:rFonts w:ascii="Times New Roman" w:hAnsi="Times New Roman"/>
          <w:sz w:val="28"/>
          <w:szCs w:val="28"/>
        </w:rPr>
        <w:t>(-22%), робочий індекс лівого шлуночка</w:t>
      </w:r>
      <w:r>
        <w:rPr>
          <w:rFonts w:ascii="Times New Roman" w:hAnsi="Times New Roman"/>
          <w:sz w:val="28"/>
          <w:szCs w:val="28"/>
        </w:rPr>
        <w:t xml:space="preserve"> </w:t>
      </w:r>
      <w:r w:rsidRPr="007858BF">
        <w:rPr>
          <w:rFonts w:ascii="Times New Roman" w:hAnsi="Times New Roman"/>
          <w:sz w:val="28"/>
          <w:szCs w:val="28"/>
        </w:rPr>
        <w:t>(-19%), робочий ударний індекс лівого шлуночка</w:t>
      </w:r>
      <w:r>
        <w:rPr>
          <w:rFonts w:ascii="Times New Roman" w:hAnsi="Times New Roman"/>
          <w:sz w:val="28"/>
          <w:szCs w:val="28"/>
        </w:rPr>
        <w:t xml:space="preserve"> </w:t>
      </w:r>
      <w:r w:rsidRPr="007858BF">
        <w:rPr>
          <w:rFonts w:ascii="Times New Roman" w:hAnsi="Times New Roman"/>
          <w:sz w:val="28"/>
          <w:szCs w:val="28"/>
        </w:rPr>
        <w:t>(-20,2%), підвищується  загальний периферичний судинний опір</w:t>
      </w:r>
      <w:r>
        <w:rPr>
          <w:rFonts w:ascii="Times New Roman" w:hAnsi="Times New Roman"/>
          <w:sz w:val="28"/>
          <w:szCs w:val="28"/>
        </w:rPr>
        <w:t xml:space="preserve"> </w:t>
      </w:r>
      <w:r w:rsidRPr="007858BF">
        <w:rPr>
          <w:rFonts w:ascii="Times New Roman" w:hAnsi="Times New Roman"/>
          <w:sz w:val="28"/>
          <w:szCs w:val="28"/>
        </w:rPr>
        <w:t>(+29,9%) .</w:t>
      </w:r>
    </w:p>
    <w:p w:rsidR="0053026B" w:rsidRDefault="0053026B" w:rsidP="004237C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Фторвміщуючі препарати також негативно впливають на серцево-судинну систему, що підтверджується ЕКГ та в більшому ступені ехокардіографією. Більш значними кардіоваскулярними ефектами після призначення фторвмісних метаболітів є розвиток серцевої недостатності, яку пов’язують з порушеннями прооксидантно-антиоксидантного гомеостазу, вуглеводного і нуклеїнового обміну. Перспективними вважають визначення біомаркерів, які приймають участь в енергетичному обміні та роботі мітохондрій і можуть порушуватися під впливом фторвміщуючих антиметаболітів </w:t>
      </w:r>
      <w:r w:rsidRPr="00266CAE">
        <w:rPr>
          <w:rFonts w:ascii="Times New Roman" w:hAnsi="Times New Roman"/>
          <w:sz w:val="28"/>
          <w:szCs w:val="28"/>
        </w:rPr>
        <w:t>[208]</w:t>
      </w:r>
      <w:r>
        <w:rPr>
          <w:rFonts w:ascii="Times New Roman" w:hAnsi="Times New Roman"/>
          <w:sz w:val="28"/>
          <w:szCs w:val="28"/>
        </w:rPr>
        <w:t>.</w:t>
      </w:r>
    </w:p>
    <w:p w:rsidR="0053026B" w:rsidRDefault="0053026B" w:rsidP="00385788">
      <w:pPr>
        <w:pStyle w:val="NoSpacing"/>
        <w:spacing w:line="408" w:lineRule="auto"/>
        <w:ind w:firstLine="709"/>
        <w:jc w:val="both"/>
        <w:rPr>
          <w:rFonts w:ascii="Times New Roman" w:hAnsi="Times New Roman"/>
          <w:sz w:val="28"/>
          <w:szCs w:val="28"/>
        </w:rPr>
      </w:pPr>
      <w:r w:rsidRPr="00385788">
        <w:rPr>
          <w:rFonts w:ascii="Times New Roman" w:hAnsi="Times New Roman"/>
          <w:sz w:val="28"/>
          <w:szCs w:val="28"/>
        </w:rPr>
        <w:t>Із даних, наведених у таблиці 4.2</w:t>
      </w:r>
      <w:r>
        <w:rPr>
          <w:rFonts w:ascii="Times New Roman" w:hAnsi="Times New Roman"/>
          <w:sz w:val="28"/>
          <w:szCs w:val="28"/>
        </w:rPr>
        <w:t xml:space="preserve">, </w:t>
      </w:r>
      <w:r w:rsidRPr="00385788">
        <w:rPr>
          <w:rFonts w:ascii="Times New Roman" w:hAnsi="Times New Roman"/>
          <w:sz w:val="28"/>
          <w:szCs w:val="28"/>
        </w:rPr>
        <w:t>видно, що інтоксикація кролів фторурацилом супроводжувалась значними порушеннями більшості показників кардіо- та системної гемодинаміки.</w:t>
      </w:r>
    </w:p>
    <w:p w:rsidR="0053026B" w:rsidRDefault="0053026B" w:rsidP="00D811A4">
      <w:pPr>
        <w:spacing w:after="0" w:line="240" w:lineRule="auto"/>
        <w:rPr>
          <w:rFonts w:ascii="Times New Roman" w:hAnsi="Times New Roman"/>
          <w:sz w:val="28"/>
          <w:szCs w:val="28"/>
        </w:rPr>
      </w:pPr>
      <w:r>
        <w:rPr>
          <w:rFonts w:ascii="Times New Roman" w:hAnsi="Times New Roman"/>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5"/>
        <w:gridCol w:w="2160"/>
        <w:gridCol w:w="1785"/>
        <w:gridCol w:w="1639"/>
        <w:gridCol w:w="1639"/>
        <w:gridCol w:w="1639"/>
      </w:tblGrid>
      <w:tr w:rsidR="0053026B" w:rsidTr="00810441">
        <w:trPr>
          <w:trHeight w:val="1205"/>
        </w:trPr>
        <w:tc>
          <w:tcPr>
            <w:tcW w:w="975" w:type="dxa"/>
            <w:vMerge w:val="restart"/>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*Р&lt;0,05 порівняно з інтактними тваринами</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**Р&lt;0,05 щодо фторурацилу (ФУР)</w:t>
            </w:r>
          </w:p>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ФУР</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Яктон</w:t>
            </w:r>
          </w:p>
        </w:tc>
        <w:tc>
          <w:tcPr>
            <w:tcW w:w="1785"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ФУР (контроль)</w:t>
            </w:r>
          </w:p>
          <w:p w:rsidR="0053026B" w:rsidRPr="00810441" w:rsidRDefault="0053026B" w:rsidP="00810441">
            <w:pPr>
              <w:spacing w:after="0" w:line="240" w:lineRule="auto"/>
              <w:ind w:left="113" w:right="113"/>
              <w:jc w:val="center"/>
              <w:rPr>
                <w:rFonts w:ascii="Times New Roman" w:hAnsi="Times New Roman"/>
                <w:sz w:val="28"/>
                <w:szCs w:val="28"/>
              </w:rPr>
            </w:pPr>
          </w:p>
        </w:tc>
        <w:tc>
          <w:tcPr>
            <w:tcW w:w="163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Інтактні тварини</w:t>
            </w:r>
          </w:p>
          <w:p w:rsidR="0053026B" w:rsidRPr="00810441" w:rsidRDefault="0053026B" w:rsidP="00810441">
            <w:pPr>
              <w:spacing w:after="0" w:line="240" w:lineRule="auto"/>
              <w:ind w:left="113" w:right="113"/>
              <w:jc w:val="center"/>
              <w:rPr>
                <w:rFonts w:ascii="Times New Roman" w:hAnsi="Times New Roman"/>
                <w:sz w:val="28"/>
                <w:szCs w:val="28"/>
              </w:rPr>
            </w:pP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Групи тварин</w:t>
            </w:r>
          </w:p>
        </w:tc>
        <w:tc>
          <w:tcPr>
            <w:tcW w:w="1639" w:type="dxa"/>
            <w:vMerge w:val="restart"/>
            <w:tcBorders>
              <w:top w:val="nil"/>
              <w:bottom w:val="nil"/>
              <w:right w:val="nil"/>
            </w:tcBorders>
            <w:textDirection w:val="tbRl"/>
          </w:tcPr>
          <w:p w:rsidR="0053026B" w:rsidRPr="00810441" w:rsidRDefault="0053026B" w:rsidP="00810441">
            <w:pPr>
              <w:ind w:left="113" w:right="113"/>
              <w:jc w:val="right"/>
              <w:rPr>
                <w:rFonts w:ascii="Times New Roman" w:hAnsi="Times New Roman"/>
                <w:sz w:val="28"/>
                <w:szCs w:val="24"/>
              </w:rPr>
            </w:pPr>
            <w:r w:rsidRPr="00810441">
              <w:rPr>
                <w:rFonts w:ascii="Times New Roman" w:hAnsi="Times New Roman"/>
                <w:i/>
                <w:sz w:val="28"/>
                <w:szCs w:val="24"/>
              </w:rPr>
              <w:t>Таблиця 4.2.</w:t>
            </w:r>
          </w:p>
          <w:p w:rsidR="0053026B" w:rsidRPr="00810441" w:rsidRDefault="0053026B" w:rsidP="00810441">
            <w:pPr>
              <w:ind w:left="113" w:right="113"/>
              <w:jc w:val="center"/>
              <w:rPr>
                <w:rFonts w:ascii="Times New Roman" w:hAnsi="Times New Roman"/>
                <w:sz w:val="28"/>
                <w:szCs w:val="28"/>
              </w:rPr>
            </w:pPr>
            <w:r w:rsidRPr="00810441">
              <w:rPr>
                <w:rFonts w:ascii="Times New Roman" w:hAnsi="Times New Roman"/>
                <w:sz w:val="28"/>
                <w:szCs w:val="28"/>
              </w:rPr>
              <w:t>Вплив яктону(560 мг/кг) на показники і системної гемодинаміки кролів при інтоксикації фторурацилом(М±</w:t>
            </w:r>
            <w:r w:rsidRPr="00810441">
              <w:rPr>
                <w:rFonts w:ascii="Times New Roman" w:hAnsi="Times New Roman"/>
                <w:sz w:val="28"/>
                <w:szCs w:val="28"/>
                <w:lang w:val="en-US"/>
              </w:rPr>
              <w:t>m</w:t>
            </w:r>
            <w:r w:rsidRPr="00810441">
              <w:rPr>
                <w:rFonts w:ascii="Times New Roman" w:hAnsi="Times New Roman"/>
                <w:sz w:val="28"/>
                <w:szCs w:val="28"/>
              </w:rPr>
              <w:t xml:space="preserve">, </w:t>
            </w:r>
            <w:r w:rsidRPr="00810441">
              <w:rPr>
                <w:rFonts w:ascii="Times New Roman" w:hAnsi="Times New Roman"/>
                <w:sz w:val="28"/>
                <w:szCs w:val="28"/>
                <w:lang w:val="en-US"/>
              </w:rPr>
              <w:t>n</w:t>
            </w:r>
            <w:r w:rsidRPr="00810441">
              <w:rPr>
                <w:rFonts w:ascii="Times New Roman" w:hAnsi="Times New Roman"/>
                <w:sz w:val="28"/>
                <w:szCs w:val="28"/>
              </w:rPr>
              <w:t>=7)</w:t>
            </w:r>
          </w:p>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265±14</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269±14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272±12,0</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ЧСС</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уд./хв</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150,5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10,3**</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117,5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(23,3%)</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153,2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8,1</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P макс., мм.рт.</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ст</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129,5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(+9,7%)</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118±8,5*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(-11,3% )</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133±9,1</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САТ</w:t>
            </w:r>
          </w:p>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мм.рт.</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ст.</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1263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 (+48,4%)</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850,85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(-23,7%)</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1115,6</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6,7</w:t>
            </w: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ХОК, мл/хв</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4463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(+46%)</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3056±80*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(-22%)</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3917±62</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СІ</w:t>
            </w:r>
          </w:p>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мл/м2/</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хв</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4,44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(+46,7%)</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3,0±0,2*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(-26,8%)</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4,1±0,3</w:t>
            </w: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УОК, мл</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14,78</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0,63**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(+39,3%)</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10,61</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0,52*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(-25,8)</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14,3±0,91</w:t>
            </w: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СиІ, мл/м2</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10318,5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580**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(-22,7%)</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13240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550*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(+29,9%)</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10192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680</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ЗПО, дин/с/</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см-5</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7408,9</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512**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(+27%)</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5832,1</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240*</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(-19 %)</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7202±356</w:t>
            </w:r>
          </w:p>
        </w:tc>
        <w:tc>
          <w:tcPr>
            <w:tcW w:w="1639" w:type="dxa"/>
            <w:textDirection w:val="tbRl"/>
          </w:tcPr>
          <w:p w:rsidR="0053026B" w:rsidRPr="00810441" w:rsidRDefault="0053026B" w:rsidP="00810441">
            <w:pPr>
              <w:spacing w:after="0" w:line="240" w:lineRule="auto"/>
              <w:ind w:left="113" w:right="113"/>
              <w:rPr>
                <w:rFonts w:ascii="Times New Roman" w:hAnsi="Times New Roman"/>
                <w:b/>
                <w:sz w:val="28"/>
                <w:szCs w:val="28"/>
              </w:rPr>
            </w:pPr>
            <w:r w:rsidRPr="00810441">
              <w:rPr>
                <w:rFonts w:ascii="Times New Roman" w:hAnsi="Times New Roman"/>
                <w:b/>
                <w:sz w:val="28"/>
                <w:szCs w:val="28"/>
              </w:rPr>
              <w:t>РІЛШкгм/м2/</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хв</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26,7</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(+30,2%)</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20,54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25,7±1,4</w:t>
            </w:r>
          </w:p>
          <w:p w:rsidR="0053026B" w:rsidRPr="00810441" w:rsidRDefault="0053026B" w:rsidP="00810441">
            <w:pPr>
              <w:spacing w:after="0" w:line="240" w:lineRule="atLeast"/>
              <w:ind w:left="113" w:right="113"/>
              <w:jc w:val="center"/>
              <w:rPr>
                <w:rFonts w:ascii="Times New Roman" w:hAnsi="Times New Roman"/>
                <w:spacing w:val="-20"/>
                <w:sz w:val="28"/>
                <w:szCs w:val="28"/>
              </w:rPr>
            </w:pP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РУІЛШ, кгм/м2/хв</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trHeight w:val="1205"/>
        </w:trPr>
        <w:tc>
          <w:tcPr>
            <w:tcW w:w="975"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2160"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18,7</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(+26,3)</w:t>
            </w:r>
          </w:p>
        </w:tc>
        <w:tc>
          <w:tcPr>
            <w:tcW w:w="17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14,8±1,2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(-20%)</w:t>
            </w:r>
          </w:p>
        </w:tc>
        <w:tc>
          <w:tcPr>
            <w:tcW w:w="163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18,5±1,3</w:t>
            </w:r>
          </w:p>
        </w:tc>
        <w:tc>
          <w:tcPr>
            <w:tcW w:w="1639" w:type="dxa"/>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b/>
                <w:sz w:val="28"/>
                <w:szCs w:val="28"/>
              </w:rPr>
              <w:t>Д, мл/с</w:t>
            </w:r>
          </w:p>
        </w:tc>
        <w:tc>
          <w:tcPr>
            <w:tcW w:w="1639"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bl>
    <w:p w:rsidR="0053026B" w:rsidRDefault="0053026B" w:rsidP="004237C1">
      <w:pPr>
        <w:pStyle w:val="NoSpacing"/>
        <w:spacing w:line="408" w:lineRule="auto"/>
        <w:ind w:firstLine="709"/>
        <w:jc w:val="both"/>
        <w:rPr>
          <w:rFonts w:ascii="Times New Roman" w:hAnsi="Times New Roman"/>
          <w:sz w:val="28"/>
          <w:szCs w:val="28"/>
        </w:rPr>
      </w:pPr>
    </w:p>
    <w:p w:rsidR="0053026B" w:rsidRDefault="0053026B" w:rsidP="004237C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На це вказувало вірогідне зниження  відносно інтактних тварин показників Рмакс (-23,3%), САТ (-11,3%), ХОК (-23,7%), СІ (-22%), УОК (-26,8%), СИІ (-25,8%), РІЛШ (-19%), РУІЛШ (-26%) та Д (-20%), а також зростання ЗПО (+29,9%). При цьому ЧСС суттєво не змінювалась. </w:t>
      </w:r>
    </w:p>
    <w:p w:rsidR="0053026B" w:rsidRPr="009E04A9" w:rsidRDefault="0053026B" w:rsidP="004237C1">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Попереднє введення кролям перед фторурацилом яктону сприяло усуненню порушень вказаних показників кардіо- та системної гемодинаміки. На це вказувало вірогідне збільшення відносно дії самого фторурацилу величин Рмакс (+28,1%), САТ (+9,7%), ХОК (+48,4%), СІ (+46%), УОК (+46,7%), СИІ (+39,3%), РІЛШ (+27%), РУІЛШ (+30,2%), Д (+26,3%), а також вірогідне зниження ЗПО (-22,1%). Введення яктону суттєво не впливало на ЧСС. Отримані дані дають підставу стверджувати про наявність у яктону кардіопротекторної дії в умовах фторурацилової інтоксикації. </w:t>
      </w:r>
    </w:p>
    <w:p w:rsidR="0053026B" w:rsidRDefault="0053026B" w:rsidP="00D13A78">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На підставі отриманих експериментальних даних можна прогнозувати властивість яктону запобігати токсичним  проявам фторурацилу на міокард при курсовому застосуванні. Тому в подальших дослідженнях буде</w:t>
      </w:r>
      <w:r>
        <w:rPr>
          <w:rFonts w:ascii="Times New Roman" w:hAnsi="Times New Roman"/>
          <w:sz w:val="28"/>
          <w:szCs w:val="28"/>
        </w:rPr>
        <w:t xml:space="preserve"> доцільно вивчити </w:t>
      </w:r>
      <w:r w:rsidRPr="007858BF">
        <w:rPr>
          <w:rFonts w:ascii="Times New Roman" w:hAnsi="Times New Roman"/>
          <w:sz w:val="28"/>
          <w:szCs w:val="28"/>
        </w:rPr>
        <w:t>вплив яктону на показники пероксидації та систему антиоксидантного захисту міокарду  при інтоксикації фторурацилом з метою визначення механіз</w:t>
      </w:r>
      <w:r>
        <w:rPr>
          <w:rFonts w:ascii="Times New Roman" w:hAnsi="Times New Roman"/>
          <w:sz w:val="28"/>
          <w:szCs w:val="28"/>
        </w:rPr>
        <w:t>мів реалізації кардіопротекції.</w:t>
      </w:r>
    </w:p>
    <w:p w:rsidR="0053026B" w:rsidRDefault="0053026B" w:rsidP="00385788">
      <w:pPr>
        <w:spacing w:after="0" w:line="408" w:lineRule="auto"/>
        <w:ind w:firstLine="708"/>
        <w:jc w:val="both"/>
        <w:rPr>
          <w:rFonts w:ascii="Times New Roman" w:hAnsi="Times New Roman"/>
          <w:sz w:val="28"/>
          <w:szCs w:val="28"/>
        </w:rPr>
      </w:pPr>
      <w:r w:rsidRPr="004811DE">
        <w:rPr>
          <w:rFonts w:ascii="Times New Roman" w:hAnsi="Times New Roman"/>
          <w:sz w:val="28"/>
          <w:szCs w:val="28"/>
        </w:rPr>
        <w:t xml:space="preserve">При інтоксикації натрієм фторидом у кролів (таблиця </w:t>
      </w:r>
      <w:r>
        <w:rPr>
          <w:rFonts w:ascii="Times New Roman" w:hAnsi="Times New Roman"/>
          <w:sz w:val="28"/>
          <w:szCs w:val="28"/>
        </w:rPr>
        <w:t>4</w:t>
      </w:r>
      <w:r w:rsidRPr="004811DE">
        <w:rPr>
          <w:rFonts w:ascii="Times New Roman" w:hAnsi="Times New Roman"/>
          <w:sz w:val="28"/>
          <w:szCs w:val="28"/>
        </w:rPr>
        <w:t>.3) змінюються показники  кардіо- і системної гемодинаміки, що характеризують скоротливу активність міокарда: зменшується  максимальний тиск лівого шлуночка (-23,2%), системний артеріальний тиск (-10,8%), хвилинний (-23,1%) та ударний об'єм крові (-26,8%), систолічний індекс (-24,6%), серцевий індекс (-22%), робочий індекс лівого шлуночка (-19%), робочий ударний індекс лівого шлуночка (-20,8%), підвищується  загальний пе</w:t>
      </w:r>
      <w:r>
        <w:rPr>
          <w:rFonts w:ascii="Times New Roman" w:hAnsi="Times New Roman"/>
          <w:sz w:val="28"/>
          <w:szCs w:val="28"/>
        </w:rPr>
        <w:t>риферичний судинний опір (+30%).</w:t>
      </w:r>
      <w:r>
        <w:rPr>
          <w:rFonts w:ascii="Times New Roman" w:hAnsi="Times New Roman"/>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9"/>
        <w:gridCol w:w="1685"/>
        <w:gridCol w:w="1579"/>
        <w:gridCol w:w="1957"/>
        <w:gridCol w:w="2269"/>
        <w:gridCol w:w="1456"/>
      </w:tblGrid>
      <w:tr w:rsidR="0053026B" w:rsidTr="00810441">
        <w:trPr>
          <w:cantSplit/>
          <w:trHeight w:val="1205"/>
        </w:trPr>
        <w:tc>
          <w:tcPr>
            <w:tcW w:w="909" w:type="dxa"/>
            <w:vMerge w:val="restart"/>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*Р&lt;0,05 порівняно з інтактними тваринами</w:t>
            </w:r>
          </w:p>
          <w:p w:rsidR="0053026B" w:rsidRPr="00810441" w:rsidRDefault="0053026B" w:rsidP="00810441">
            <w:pPr>
              <w:spacing w:after="0" w:line="240" w:lineRule="auto"/>
              <w:ind w:left="113" w:right="113"/>
              <w:rPr>
                <w:rFonts w:ascii="Times New Roman" w:hAnsi="Times New Roman"/>
                <w:sz w:val="28"/>
                <w:szCs w:val="28"/>
              </w:rPr>
            </w:pPr>
            <w:r w:rsidRPr="00810441">
              <w:rPr>
                <w:rFonts w:ascii="Times New Roman" w:hAnsi="Times New Roman"/>
                <w:sz w:val="28"/>
                <w:szCs w:val="28"/>
              </w:rPr>
              <w:t>**Р&lt;0,05 щодо натрію фториду</w:t>
            </w:r>
          </w:p>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НФ (контроль) (n=7)</w:t>
            </w:r>
          </w:p>
          <w:p w:rsidR="0053026B" w:rsidRPr="00810441" w:rsidRDefault="0053026B" w:rsidP="00810441">
            <w:pPr>
              <w:spacing w:after="0" w:line="240" w:lineRule="auto"/>
              <w:ind w:left="113" w:right="113"/>
              <w:jc w:val="center"/>
              <w:rPr>
                <w:rFonts w:ascii="Times New Roman" w:hAnsi="Times New Roman"/>
                <w:sz w:val="28"/>
                <w:szCs w:val="28"/>
              </w:rPr>
            </w:pPr>
          </w:p>
        </w:tc>
        <w:tc>
          <w:tcPr>
            <w:tcW w:w="157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НФ (контроль) (n=7)</w:t>
            </w:r>
          </w:p>
        </w:tc>
        <w:tc>
          <w:tcPr>
            <w:tcW w:w="1957"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sz w:val="28"/>
                <w:szCs w:val="28"/>
              </w:rPr>
              <w:t>Інтактні(n=12)</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Групи тварин</w:t>
            </w:r>
          </w:p>
        </w:tc>
        <w:tc>
          <w:tcPr>
            <w:tcW w:w="1456" w:type="dxa"/>
            <w:vMerge w:val="restart"/>
            <w:tcBorders>
              <w:top w:val="nil"/>
              <w:bottom w:val="nil"/>
              <w:right w:val="nil"/>
            </w:tcBorders>
            <w:textDirection w:val="tbRl"/>
          </w:tcPr>
          <w:p w:rsidR="0053026B" w:rsidRPr="00810441" w:rsidRDefault="0053026B" w:rsidP="00810441">
            <w:pPr>
              <w:ind w:left="113" w:right="113"/>
              <w:jc w:val="right"/>
              <w:rPr>
                <w:rFonts w:ascii="Times New Roman" w:hAnsi="Times New Roman"/>
                <w:sz w:val="28"/>
                <w:szCs w:val="24"/>
              </w:rPr>
            </w:pPr>
            <w:r w:rsidRPr="00810441">
              <w:rPr>
                <w:rFonts w:ascii="Times New Roman" w:hAnsi="Times New Roman"/>
                <w:i/>
                <w:sz w:val="28"/>
                <w:szCs w:val="24"/>
              </w:rPr>
              <w:t>Таблиця 4.3</w:t>
            </w:r>
          </w:p>
          <w:p w:rsidR="0053026B" w:rsidRPr="00810441" w:rsidRDefault="0053026B" w:rsidP="00810441">
            <w:pPr>
              <w:ind w:left="113" w:right="113"/>
              <w:jc w:val="center"/>
              <w:rPr>
                <w:rFonts w:ascii="Times New Roman" w:hAnsi="Times New Roman"/>
                <w:sz w:val="28"/>
                <w:szCs w:val="28"/>
              </w:rPr>
            </w:pPr>
            <w:r w:rsidRPr="00810441">
              <w:rPr>
                <w:rFonts w:ascii="Times New Roman" w:hAnsi="Times New Roman"/>
                <w:sz w:val="28"/>
                <w:szCs w:val="28"/>
              </w:rPr>
              <w:t>Вплив яктону (560 мг/кг) на показники кардіо- і системної гемодинаміки кролів при фторидній інтоксикації (М±</w:t>
            </w:r>
            <w:r w:rsidRPr="00810441">
              <w:rPr>
                <w:rFonts w:ascii="Times New Roman" w:hAnsi="Times New Roman"/>
                <w:sz w:val="28"/>
                <w:szCs w:val="28"/>
                <w:lang w:val="en-US"/>
              </w:rPr>
              <w:t>m</w:t>
            </w:r>
            <w:r w:rsidRPr="00810441">
              <w:rPr>
                <w:rFonts w:ascii="Times New Roman" w:hAnsi="Times New Roman"/>
                <w:sz w:val="28"/>
                <w:szCs w:val="28"/>
              </w:rPr>
              <w:t>)</w:t>
            </w:r>
          </w:p>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044"/>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269±17</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274±16</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275±15,0</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ЧСС</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уд./хв</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152,±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11,2**</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119,5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6,5*</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155,5±8,5</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P макс., мм.рт.</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ст</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128,5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3,1**</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116±8,2*</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130±9,1</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САТ</w:t>
            </w:r>
          </w:p>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мм.рт.</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ст.</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1263,3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w:t>
            </w:r>
          </w:p>
        </w:tc>
        <w:tc>
          <w:tcPr>
            <w:tcW w:w="1579" w:type="dxa"/>
            <w:textDirection w:val="tbRl"/>
          </w:tcPr>
          <w:p w:rsidR="0053026B" w:rsidRPr="00810441" w:rsidRDefault="0053026B" w:rsidP="00810441">
            <w:pPr>
              <w:spacing w:after="0" w:line="240" w:lineRule="auto"/>
              <w:ind w:left="113" w:right="113"/>
              <w:jc w:val="center"/>
              <w:rPr>
                <w:rFonts w:ascii="Times New Roman" w:hAnsi="Times New Roman"/>
                <w:sz w:val="28"/>
                <w:szCs w:val="28"/>
                <w:lang w:eastAsia="ru-RU"/>
              </w:rPr>
            </w:pPr>
            <w:r w:rsidRPr="00810441">
              <w:rPr>
                <w:rFonts w:ascii="Times New Roman" w:hAnsi="Times New Roman"/>
                <w:sz w:val="28"/>
                <w:szCs w:val="28"/>
                <w:lang w:eastAsia="ru-RU"/>
              </w:rPr>
              <w:t>858,85</w:t>
            </w:r>
          </w:p>
          <w:p w:rsidR="0053026B" w:rsidRPr="00810441" w:rsidRDefault="0053026B" w:rsidP="00810441">
            <w:pPr>
              <w:spacing w:after="0" w:line="240" w:lineRule="auto"/>
              <w:ind w:left="113" w:right="113"/>
              <w:jc w:val="center"/>
              <w:rPr>
                <w:rFonts w:ascii="Times New Roman" w:hAnsi="Times New Roman"/>
                <w:sz w:val="28"/>
                <w:szCs w:val="28"/>
                <w:lang w:eastAsia="ru-RU"/>
              </w:rPr>
            </w:pPr>
            <w:r w:rsidRPr="00810441">
              <w:rPr>
                <w:rFonts w:ascii="Times New Roman" w:hAnsi="Times New Roman"/>
                <w:sz w:val="28"/>
                <w:szCs w:val="28"/>
                <w:lang w:eastAsia="ru-RU"/>
              </w:rPr>
              <w:t>±</w:t>
            </w:r>
          </w:p>
          <w:p w:rsidR="0053026B" w:rsidRPr="00810441" w:rsidRDefault="0053026B" w:rsidP="00810441">
            <w:pPr>
              <w:spacing w:after="0" w:line="240" w:lineRule="auto"/>
              <w:ind w:left="113" w:right="113"/>
              <w:jc w:val="center"/>
              <w:rPr>
                <w:rFonts w:ascii="Times New Roman" w:hAnsi="Times New Roman"/>
                <w:sz w:val="28"/>
                <w:szCs w:val="28"/>
                <w:lang w:eastAsia="ru-RU"/>
              </w:rPr>
            </w:pPr>
            <w:r w:rsidRPr="00810441">
              <w:rPr>
                <w:rFonts w:ascii="Times New Roman" w:hAnsi="Times New Roman"/>
                <w:sz w:val="28"/>
                <w:szCs w:val="28"/>
                <w:lang w:eastAsia="ru-RU"/>
              </w:rPr>
              <w:t>11*</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1117,7±</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7,7</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ХОК, мл/хв</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3763</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64**</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3056±82*</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3916±61</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СІ</w:t>
            </w:r>
          </w:p>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мл/м2/</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хв</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4,44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0,2**</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3,0±0,3*</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4,1±0,2</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УОК, мл</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14,78</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0,62**</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10,72</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0,52*</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14,2±0,93</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СиІ, мл/м2</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10018,5</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680**</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13244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550*</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10191±</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780</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ЗПО, дин/с/см-5</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7408,9</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510**</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5830,1</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25*</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7202±355</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b/>
                <w:sz w:val="28"/>
                <w:szCs w:val="28"/>
              </w:rPr>
            </w:pPr>
            <w:r w:rsidRPr="00810441">
              <w:rPr>
                <w:rFonts w:ascii="Times New Roman" w:hAnsi="Times New Roman"/>
                <w:b/>
                <w:sz w:val="28"/>
                <w:szCs w:val="28"/>
              </w:rPr>
              <w:t>РІЛШкгм/м2/</w:t>
            </w:r>
          </w:p>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хв</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205"/>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26,7</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1,3**</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20,54±</w:t>
            </w:r>
          </w:p>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1,2*</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25,9±1,3</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РУІЛШ, кгм/м2/хв</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r w:rsidR="0053026B" w:rsidTr="00810441">
        <w:trPr>
          <w:cantSplit/>
          <w:trHeight w:val="1386"/>
        </w:trPr>
        <w:tc>
          <w:tcPr>
            <w:tcW w:w="909" w:type="dxa"/>
            <w:vMerge/>
            <w:tcBorders>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c>
          <w:tcPr>
            <w:tcW w:w="1685"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18,7±1,6</w:t>
            </w:r>
          </w:p>
        </w:tc>
        <w:tc>
          <w:tcPr>
            <w:tcW w:w="1579"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14,7±1,3</w:t>
            </w:r>
          </w:p>
        </w:tc>
        <w:tc>
          <w:tcPr>
            <w:tcW w:w="1957" w:type="dxa"/>
            <w:textDirection w:val="tbRl"/>
          </w:tcPr>
          <w:p w:rsidR="0053026B" w:rsidRPr="00810441" w:rsidRDefault="0053026B" w:rsidP="00810441">
            <w:pPr>
              <w:spacing w:after="0" w:line="240" w:lineRule="atLeast"/>
              <w:ind w:left="113" w:right="113"/>
              <w:jc w:val="center"/>
              <w:rPr>
                <w:rFonts w:ascii="Times New Roman" w:hAnsi="Times New Roman"/>
                <w:spacing w:val="-20"/>
                <w:sz w:val="28"/>
                <w:szCs w:val="28"/>
              </w:rPr>
            </w:pPr>
            <w:r w:rsidRPr="00810441">
              <w:rPr>
                <w:rFonts w:ascii="Times New Roman" w:hAnsi="Times New Roman"/>
                <w:spacing w:val="-20"/>
                <w:sz w:val="28"/>
                <w:szCs w:val="28"/>
              </w:rPr>
              <w:t>18,4±1,2</w:t>
            </w:r>
          </w:p>
        </w:tc>
        <w:tc>
          <w:tcPr>
            <w:tcW w:w="2269" w:type="dxa"/>
            <w:textDirection w:val="tbRl"/>
          </w:tcPr>
          <w:p w:rsidR="0053026B" w:rsidRPr="00810441" w:rsidRDefault="0053026B" w:rsidP="00810441">
            <w:pPr>
              <w:spacing w:after="0" w:line="240" w:lineRule="auto"/>
              <w:ind w:left="113" w:right="113"/>
              <w:jc w:val="center"/>
              <w:rPr>
                <w:rFonts w:ascii="Times New Roman" w:hAnsi="Times New Roman"/>
                <w:sz w:val="28"/>
                <w:szCs w:val="28"/>
              </w:rPr>
            </w:pPr>
            <w:r w:rsidRPr="00810441">
              <w:rPr>
                <w:rFonts w:ascii="Times New Roman" w:hAnsi="Times New Roman"/>
                <w:b/>
                <w:sz w:val="28"/>
                <w:szCs w:val="28"/>
              </w:rPr>
              <w:t>Д, мл/с</w:t>
            </w:r>
          </w:p>
        </w:tc>
        <w:tc>
          <w:tcPr>
            <w:tcW w:w="1456"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8"/>
              </w:rPr>
            </w:pPr>
          </w:p>
        </w:tc>
      </w:tr>
    </w:tbl>
    <w:p w:rsidR="0053026B" w:rsidRDefault="0053026B" w:rsidP="00385788">
      <w:pPr>
        <w:spacing w:after="0" w:line="408" w:lineRule="auto"/>
        <w:ind w:firstLine="708"/>
        <w:jc w:val="both"/>
        <w:rPr>
          <w:rFonts w:ascii="Times New Roman" w:hAnsi="Times New Roman"/>
          <w:sz w:val="28"/>
          <w:szCs w:val="28"/>
        </w:rPr>
      </w:pPr>
      <w:r w:rsidRPr="004811DE">
        <w:rPr>
          <w:rFonts w:ascii="Times New Roman" w:hAnsi="Times New Roman"/>
          <w:sz w:val="28"/>
          <w:szCs w:val="28"/>
        </w:rPr>
        <w:t xml:space="preserve">.  </w:t>
      </w:r>
      <w:r>
        <w:rPr>
          <w:rFonts w:ascii="Times New Roman" w:hAnsi="Times New Roman"/>
          <w:sz w:val="28"/>
          <w:szCs w:val="28"/>
        </w:rPr>
        <w:t>продовження таблиці 4.3.</w:t>
      </w:r>
    </w:p>
    <w:p w:rsidR="0053026B" w:rsidRDefault="0053026B" w:rsidP="00385788">
      <w:pPr>
        <w:spacing w:after="0" w:line="408" w:lineRule="auto"/>
        <w:ind w:firstLine="708"/>
        <w:jc w:val="both"/>
        <w:rPr>
          <w:rFonts w:ascii="Times New Roman" w:hAnsi="Times New Roman"/>
          <w:sz w:val="28"/>
          <w:szCs w:val="28"/>
        </w:rPr>
      </w:pPr>
      <w:r w:rsidRPr="004811DE">
        <w:rPr>
          <w:rFonts w:ascii="Times New Roman" w:hAnsi="Times New Roman"/>
          <w:sz w:val="28"/>
          <w:szCs w:val="28"/>
        </w:rPr>
        <w:t>Отримані результати узгоджуються з даними  інших  дослідників</w:t>
      </w:r>
      <w:r>
        <w:rPr>
          <w:rFonts w:ascii="Times New Roman" w:hAnsi="Times New Roman"/>
          <w:sz w:val="28"/>
          <w:szCs w:val="28"/>
        </w:rPr>
        <w:t xml:space="preserve"> [40], які </w:t>
      </w:r>
      <w:r w:rsidRPr="00A63BBA">
        <w:rPr>
          <w:rFonts w:ascii="Times New Roman" w:hAnsi="Times New Roman"/>
          <w:sz w:val="28"/>
          <w:szCs w:val="28"/>
          <w:lang w:val="ru-RU"/>
        </w:rPr>
        <w:t xml:space="preserve"> ідентифікували</w:t>
      </w:r>
      <w:r>
        <w:rPr>
          <w:rFonts w:ascii="Times New Roman" w:hAnsi="Times New Roman"/>
          <w:sz w:val="28"/>
          <w:szCs w:val="28"/>
        </w:rPr>
        <w:t xml:space="preserve"> вплив на</w:t>
      </w:r>
      <w:r w:rsidRPr="004811DE">
        <w:rPr>
          <w:rFonts w:ascii="Times New Roman" w:hAnsi="Times New Roman"/>
          <w:sz w:val="28"/>
          <w:szCs w:val="28"/>
        </w:rPr>
        <w:t>трію фториду у токсичних дозах. Механізм токсичної дії натрію фториду визначали в експериментах на щурах [40].</w:t>
      </w:r>
    </w:p>
    <w:p w:rsidR="0053026B" w:rsidRPr="007858BF" w:rsidRDefault="0053026B" w:rsidP="00385788">
      <w:pPr>
        <w:pStyle w:val="NoSpacing"/>
        <w:spacing w:line="408" w:lineRule="auto"/>
        <w:ind w:firstLine="709"/>
        <w:jc w:val="both"/>
        <w:rPr>
          <w:rFonts w:ascii="Times New Roman" w:hAnsi="Times New Roman"/>
          <w:sz w:val="28"/>
          <w:szCs w:val="28"/>
        </w:rPr>
      </w:pPr>
      <w:r>
        <w:rPr>
          <w:rFonts w:ascii="Times New Roman" w:hAnsi="Times New Roman"/>
          <w:sz w:val="28"/>
          <w:szCs w:val="28"/>
        </w:rPr>
        <w:t>За даними літератури</w:t>
      </w:r>
      <w:r w:rsidRPr="00385788">
        <w:rPr>
          <w:rFonts w:ascii="Times New Roman" w:hAnsi="Times New Roman"/>
          <w:sz w:val="28"/>
          <w:szCs w:val="28"/>
        </w:rPr>
        <w:t xml:space="preserve"> [62]</w:t>
      </w:r>
      <w:r>
        <w:rPr>
          <w:rFonts w:ascii="Times New Roman" w:hAnsi="Times New Roman"/>
          <w:sz w:val="28"/>
          <w:szCs w:val="28"/>
        </w:rPr>
        <w:t>, в</w:t>
      </w:r>
      <w:r w:rsidRPr="007858BF">
        <w:rPr>
          <w:rFonts w:ascii="Times New Roman" w:hAnsi="Times New Roman"/>
          <w:sz w:val="28"/>
          <w:szCs w:val="28"/>
        </w:rPr>
        <w:t xml:space="preserve"> умовах блокади гліколізу натрію фторидом (10 мг/кг, через годину повторно 10 мг/кг), при внутрішньочеревинному введенні, в міокарді щурів спостерігали зниження окиснених форм нікотинамідних коферментів та редокс-потенціалу. При цьому рівень відновлених форм нікотинамідних коферментів підвищувався, внаслідок чого сума нікотинамідних коферментів вірогідно не змінювалася. </w:t>
      </w:r>
    </w:p>
    <w:p w:rsidR="0053026B" w:rsidRDefault="0053026B" w:rsidP="00C10625">
      <w:pPr>
        <w:pStyle w:val="NoSpacing"/>
        <w:spacing w:line="408" w:lineRule="auto"/>
        <w:ind w:firstLine="709"/>
        <w:jc w:val="both"/>
        <w:rPr>
          <w:rFonts w:ascii="Times New Roman" w:hAnsi="Times New Roman"/>
          <w:sz w:val="24"/>
          <w:szCs w:val="24"/>
        </w:rPr>
      </w:pPr>
      <w:r w:rsidRPr="007858BF">
        <w:rPr>
          <w:rFonts w:ascii="Times New Roman" w:hAnsi="Times New Roman"/>
          <w:sz w:val="28"/>
          <w:szCs w:val="28"/>
        </w:rPr>
        <w:t>Яктон при попередньому введенні реалізує кардіопротекторну дію при фторидній інтоксикації стосовно зазначених показників с</w:t>
      </w:r>
      <w:r>
        <w:rPr>
          <w:rFonts w:ascii="Times New Roman" w:hAnsi="Times New Roman"/>
          <w:sz w:val="28"/>
          <w:szCs w:val="28"/>
        </w:rPr>
        <w:t>коротливої активності міокарда</w:t>
      </w:r>
      <w:r w:rsidRPr="00931F98">
        <w:rPr>
          <w:rFonts w:ascii="Times New Roman" w:hAnsi="Times New Roman"/>
          <w:sz w:val="28"/>
          <w:szCs w:val="28"/>
        </w:rPr>
        <w:t xml:space="preserve"> </w:t>
      </w:r>
      <w:r w:rsidRPr="007858BF">
        <w:rPr>
          <w:rFonts w:ascii="Times New Roman" w:hAnsi="Times New Roman"/>
          <w:sz w:val="28"/>
          <w:szCs w:val="28"/>
        </w:rPr>
        <w:t>не викликає вирогідних змін, підвищуючи порівняно з  введенням натрію фториду  Рмакс(+27,6%), САТ+10,8%, РІЛШ(+27,1%), РУІЛШ(+30,2%), СІ(+23,1%), СИІ(+23,1%), ХОК(+47,1%), УОК(+46,7%) та понижуючи ЗПО(-24,4%).</w:t>
      </w:r>
    </w:p>
    <w:p w:rsidR="0053026B" w:rsidRPr="00A06664" w:rsidRDefault="0053026B" w:rsidP="00A06664">
      <w:pPr>
        <w:pStyle w:val="NoSpacing"/>
        <w:spacing w:line="420" w:lineRule="auto"/>
        <w:ind w:firstLine="709"/>
        <w:jc w:val="both"/>
        <w:rPr>
          <w:rFonts w:ascii="Times New Roman" w:hAnsi="Times New Roman"/>
          <w:sz w:val="28"/>
          <w:szCs w:val="28"/>
        </w:rPr>
      </w:pPr>
      <w:r w:rsidRPr="00C10625">
        <w:rPr>
          <w:rFonts w:ascii="Times New Roman" w:hAnsi="Times New Roman"/>
          <w:sz w:val="28"/>
          <w:szCs w:val="28"/>
        </w:rPr>
        <w:t>За даними [99, 161] яктон, як і інші похідні янтарної кислоти</w:t>
      </w:r>
      <w:r>
        <w:rPr>
          <w:rFonts w:ascii="Times New Roman" w:hAnsi="Times New Roman"/>
          <w:sz w:val="28"/>
          <w:szCs w:val="28"/>
        </w:rPr>
        <w:t>,</w:t>
      </w:r>
      <w:r w:rsidRPr="00C10625">
        <w:rPr>
          <w:rFonts w:ascii="Times New Roman" w:hAnsi="Times New Roman"/>
          <w:sz w:val="28"/>
          <w:szCs w:val="28"/>
        </w:rPr>
        <w:t xml:space="preserve"> понижує вміст малонового диальдегіду, дієнових кон'югатів, підвищує активність ферментів антиоксидантного захист</w:t>
      </w:r>
      <w:r>
        <w:rPr>
          <w:rFonts w:ascii="Times New Roman" w:hAnsi="Times New Roman"/>
          <w:sz w:val="28"/>
          <w:szCs w:val="28"/>
        </w:rPr>
        <w:t>у при гіпоксії та опроміненні.</w:t>
      </w:r>
    </w:p>
    <w:p w:rsidR="0053026B" w:rsidRPr="007858BF" w:rsidRDefault="0053026B" w:rsidP="007171F2">
      <w:pPr>
        <w:pStyle w:val="NoSpacing"/>
        <w:spacing w:line="408" w:lineRule="auto"/>
        <w:jc w:val="both"/>
        <w:rPr>
          <w:rFonts w:ascii="Times New Roman" w:hAnsi="Times New Roman"/>
          <w:sz w:val="28"/>
          <w:szCs w:val="28"/>
        </w:rPr>
      </w:pPr>
      <w:r>
        <w:rPr>
          <w:rFonts w:ascii="Times New Roman" w:hAnsi="Times New Roman"/>
          <w:sz w:val="28"/>
          <w:szCs w:val="28"/>
        </w:rPr>
        <w:t xml:space="preserve">     На підставі отриман</w:t>
      </w:r>
      <w:r w:rsidRPr="007858BF">
        <w:rPr>
          <w:rFonts w:ascii="Times New Roman" w:hAnsi="Times New Roman"/>
          <w:sz w:val="28"/>
          <w:szCs w:val="28"/>
        </w:rPr>
        <w:t>их експериментальних даних можна прогнозувати властивість яктону запобігати токсичним  проявам натрію фториду на міокард при курсовому застосуванні. Тому в подальших дослідженнях буде вивчений вплив яктону на показники пероксидації та систему антиоксидантного захисту міокарду  при фторидній інтоксикації з метою визначення механізмів реалізації кардіопротекції.</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Доксорубіцин при введенні кролям в дозі 5 мг/кг протягом 5 тижнів викликає кардіоміопатію, яка проявляється зниженням скоротливої активності міокарда, максимального тиску в лівому шлуночку, зниженням робочого індексу лівого шлуночка та робочого ударного індексу лівого шлуночка, системного артеріального тиску. Яктон при внутрішньовенному введенні кролям у дозі 560 мг/кг перед застосуванням доксорубіцину за 1 годину протягом 5 тижнів запобігає порушенню кардіо- і системної гемодинаміки у тварин</w:t>
      </w:r>
      <w:r>
        <w:rPr>
          <w:rFonts w:ascii="Times New Roman" w:hAnsi="Times New Roman"/>
          <w:sz w:val="28"/>
          <w:szCs w:val="28"/>
        </w:rPr>
        <w:t xml:space="preserve"> (див. табл. 4.1)</w:t>
      </w:r>
      <w:r w:rsidRPr="007858BF">
        <w:rPr>
          <w:rFonts w:ascii="Times New Roman" w:hAnsi="Times New Roman"/>
          <w:sz w:val="28"/>
          <w:szCs w:val="28"/>
        </w:rPr>
        <w:t>.</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Фторурацил при введенні кролям внутрішньовенно в дозі 1</w:t>
      </w:r>
      <w:r>
        <w:rPr>
          <w:rFonts w:ascii="Times New Roman" w:hAnsi="Times New Roman"/>
          <w:sz w:val="28"/>
          <w:szCs w:val="28"/>
        </w:rPr>
        <w:t xml:space="preserve">80 мг /кг при експозиції 40 хв. </w:t>
      </w:r>
      <w:r w:rsidRPr="007858BF">
        <w:rPr>
          <w:rFonts w:ascii="Times New Roman" w:hAnsi="Times New Roman"/>
          <w:sz w:val="28"/>
          <w:szCs w:val="28"/>
        </w:rPr>
        <w:t>зменшує хвилинний та ударний об'єм крові, систолічний та серцевий індекси, робочий та робочий ударний індекси лівого шлуночка, максимальний тиск в лівому шлуночку, підвищує загальний периферичний судинний опір. Яктон при внутрішньовенному введенні кролям в дозі 560 мг/кг перед  застос</w:t>
      </w:r>
      <w:r>
        <w:rPr>
          <w:rFonts w:ascii="Times New Roman" w:hAnsi="Times New Roman"/>
          <w:sz w:val="28"/>
          <w:szCs w:val="28"/>
        </w:rPr>
        <w:t>уванням фторурацилу за 1 годину</w:t>
      </w:r>
      <w:r w:rsidRPr="007858BF">
        <w:rPr>
          <w:rFonts w:ascii="Times New Roman" w:hAnsi="Times New Roman"/>
          <w:sz w:val="28"/>
          <w:szCs w:val="28"/>
        </w:rPr>
        <w:t xml:space="preserve"> запобігає порушенням показників кардіо- і  системної гемодинаміки у тварин</w:t>
      </w:r>
      <w:r>
        <w:rPr>
          <w:rFonts w:ascii="Times New Roman" w:hAnsi="Times New Roman"/>
          <w:sz w:val="28"/>
          <w:szCs w:val="28"/>
        </w:rPr>
        <w:t xml:space="preserve"> (див. табл. 4.2)</w:t>
      </w:r>
      <w:r w:rsidRPr="007858BF">
        <w:rPr>
          <w:rFonts w:ascii="Times New Roman" w:hAnsi="Times New Roman"/>
          <w:sz w:val="28"/>
          <w:szCs w:val="28"/>
        </w:rPr>
        <w:t>.</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Натрію фторид при введенні кролям внутрішньовенно в дозі </w:t>
      </w:r>
      <w:r>
        <w:rPr>
          <w:rFonts w:ascii="Times New Roman" w:hAnsi="Times New Roman"/>
          <w:sz w:val="28"/>
          <w:szCs w:val="28"/>
        </w:rPr>
        <w:t xml:space="preserve">20 мг /кг при експозиції 40 хв. </w:t>
      </w:r>
      <w:r w:rsidRPr="007858BF">
        <w:rPr>
          <w:rFonts w:ascii="Times New Roman" w:hAnsi="Times New Roman"/>
          <w:sz w:val="28"/>
          <w:szCs w:val="28"/>
        </w:rPr>
        <w:t xml:space="preserve">зменшує хвилинний та ударний об'єм крові, систолічний та серцевий індекси, робочий та робочий ударний індекси лівого шлуночка, максимальний тиск в лівому шлуночку, підвищує загальний периферичний судинний опір. </w:t>
      </w:r>
    </w:p>
    <w:p w:rsidR="0053026B"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Яктон при внутрішньовенному введенні кролям в дозі 560 мг/кг перед  застосуванням натрію фториду за 1 годину, запобігає порушенням показників кардіо- і  системної гемодинаміки у тварин</w:t>
      </w:r>
      <w:r>
        <w:rPr>
          <w:rFonts w:ascii="Times New Roman" w:hAnsi="Times New Roman"/>
          <w:sz w:val="28"/>
          <w:szCs w:val="28"/>
        </w:rPr>
        <w:t xml:space="preserve"> (див. табл. 4.3) </w:t>
      </w:r>
    </w:p>
    <w:p w:rsidR="0053026B"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На відміну від захисної дії нікотинаміду</w:t>
      </w:r>
      <w:r w:rsidRPr="008200FF">
        <w:rPr>
          <w:rFonts w:ascii="Times New Roman" w:hAnsi="Times New Roman"/>
          <w:sz w:val="28"/>
          <w:szCs w:val="28"/>
        </w:rPr>
        <w:t xml:space="preserve"> </w:t>
      </w:r>
      <w:r>
        <w:rPr>
          <w:rFonts w:ascii="Times New Roman" w:hAnsi="Times New Roman"/>
          <w:sz w:val="28"/>
          <w:szCs w:val="28"/>
        </w:rPr>
        <w:t>[</w:t>
      </w:r>
      <w:r w:rsidRPr="008200FF">
        <w:rPr>
          <w:rFonts w:ascii="Times New Roman" w:hAnsi="Times New Roman"/>
          <w:sz w:val="28"/>
          <w:szCs w:val="28"/>
        </w:rPr>
        <w:t>9</w:t>
      </w:r>
      <w:r w:rsidRPr="00266CAE">
        <w:rPr>
          <w:rFonts w:ascii="Times New Roman" w:hAnsi="Times New Roman"/>
          <w:sz w:val="28"/>
          <w:szCs w:val="28"/>
        </w:rPr>
        <w:t>0]</w:t>
      </w:r>
      <w:r>
        <w:rPr>
          <w:rFonts w:ascii="Times New Roman" w:hAnsi="Times New Roman"/>
          <w:sz w:val="28"/>
          <w:szCs w:val="28"/>
        </w:rPr>
        <w:t xml:space="preserve">, при доксорубіциновій кардіоміопатії і фторидній інтоксикації на показники кардіо- та системної гемодинаміки яктон мав більшу захисну дію, ніж нікотинамід. На фоні доксорубіцинової кардіоміопатії нікотинамід вводили внутрішньом’язово протягом місяця в дозі 50 мг/кг маси. На фоні фторидної інтоксикації нікотинамід вводили в дозі 50 мг/кг за тією ж схемою, що і яктон. Встановлено, що при доксорубіциновій кардіоміопатії нікотинамід проявляв кардіопротекторну дію стосовно порушень показників скоротливої активності міокарду. Разом з тим, при інтоксикації фторурацилом нікотинамід не мав захисного впливу. </w:t>
      </w:r>
    </w:p>
    <w:p w:rsidR="0053026B"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За дослідженням</w:t>
      </w:r>
      <w:r w:rsidRPr="00266CAE">
        <w:rPr>
          <w:rFonts w:ascii="Times New Roman" w:hAnsi="Times New Roman"/>
          <w:sz w:val="28"/>
          <w:szCs w:val="28"/>
        </w:rPr>
        <w:t>и</w:t>
      </w:r>
      <w:r w:rsidRPr="008200FF">
        <w:rPr>
          <w:rFonts w:ascii="Times New Roman" w:hAnsi="Times New Roman"/>
          <w:sz w:val="28"/>
          <w:szCs w:val="28"/>
        </w:rPr>
        <w:t xml:space="preserve"> </w:t>
      </w:r>
      <w:r w:rsidRPr="00266CAE">
        <w:rPr>
          <w:rFonts w:ascii="Times New Roman" w:hAnsi="Times New Roman"/>
          <w:sz w:val="28"/>
          <w:szCs w:val="28"/>
        </w:rPr>
        <w:t>[130] в</w:t>
      </w:r>
      <w:r>
        <w:rPr>
          <w:rFonts w:ascii="Times New Roman" w:hAnsi="Times New Roman"/>
          <w:sz w:val="28"/>
          <w:szCs w:val="28"/>
        </w:rPr>
        <w:t xml:space="preserve">становлено у метаболітотропного засобу тіотриазоліну профілактичний вплив щодо змін показників кардіо- та системної гемодинаміки, які визначають скоротливі властивості міокарду. Тіотриазолін при курсовому введенні також попереджає порушення показників, які були зміненів умовах доксорубіцинової кардіоміопатії. Це стосується максимального тиску в лівому шлуночку, системного артеріального тиску, робочого індексу лівого шлуночка, робочого ударного індексу лівого шлуночка, які були практично на рівні показників контрольної групи. Подібно до нікотинаміду, тіотриазолін не має захисної дії при фторидних інтоксикаціях. </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В зв’язку з цим можна стверджувати, що яктон має більш широкий спектр кардіопротекторної дії при сумісному застосуванні з протипухлинними засобами групи антрациклінів та фторидних антиметаболітів.</w:t>
      </w:r>
    </w:p>
    <w:p w:rsidR="0053026B" w:rsidRPr="007858BF" w:rsidRDefault="0053026B" w:rsidP="00325F2A">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 подальших дослідженнях визначали в експериментах на щурах біохімічні механізми реалізації кардіопротекторної дії яктону.</w:t>
      </w:r>
    </w:p>
    <w:p w:rsidR="0053026B" w:rsidRPr="007858BF" w:rsidRDefault="0053026B" w:rsidP="00D13A78">
      <w:pPr>
        <w:pStyle w:val="NoSpacing"/>
        <w:spacing w:line="408" w:lineRule="auto"/>
        <w:jc w:val="both"/>
        <w:rPr>
          <w:rFonts w:ascii="Times New Roman" w:hAnsi="Times New Roman"/>
          <w:sz w:val="28"/>
          <w:szCs w:val="28"/>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Результати даного розділу опубліковані в наступних роботах:</w:t>
      </w:r>
    </w:p>
    <w:p w:rsidR="0053026B" w:rsidRPr="007858BF" w:rsidRDefault="0053026B" w:rsidP="00A63BBA">
      <w:pPr>
        <w:pStyle w:val="ListParagraph"/>
        <w:numPr>
          <w:ilvl w:val="0"/>
          <w:numId w:val="10"/>
        </w:numPr>
        <w:spacing w:line="408" w:lineRule="auto"/>
        <w:ind w:left="851" w:hanging="426"/>
        <w:rPr>
          <w:sz w:val="28"/>
          <w:szCs w:val="28"/>
          <w:lang w:eastAsia="en-US"/>
        </w:rPr>
      </w:pPr>
      <w:r w:rsidRPr="007858BF">
        <w:rPr>
          <w:sz w:val="28"/>
          <w:szCs w:val="28"/>
        </w:rPr>
        <w:t>Максимчук О.</w:t>
      </w:r>
      <w:r>
        <w:rPr>
          <w:sz w:val="28"/>
          <w:szCs w:val="28"/>
        </w:rPr>
        <w:t xml:space="preserve"> </w:t>
      </w:r>
      <w:r w:rsidRPr="007858BF">
        <w:rPr>
          <w:sz w:val="28"/>
          <w:szCs w:val="28"/>
        </w:rPr>
        <w:t>О. Вплив яктону на діяльність серця і показники системної гемодинаміки у кролів при інтоксикації натрію фторид</w:t>
      </w:r>
      <w:r>
        <w:rPr>
          <w:sz w:val="28"/>
          <w:szCs w:val="28"/>
        </w:rPr>
        <w:t>ом</w:t>
      </w:r>
      <w:r w:rsidRPr="007858BF">
        <w:rPr>
          <w:sz w:val="28"/>
          <w:szCs w:val="28"/>
        </w:rPr>
        <w:t xml:space="preserve"> / О.</w:t>
      </w:r>
      <w:r>
        <w:rPr>
          <w:sz w:val="28"/>
          <w:szCs w:val="28"/>
        </w:rPr>
        <w:t xml:space="preserve"> </w:t>
      </w:r>
      <w:r w:rsidRPr="007858BF">
        <w:rPr>
          <w:sz w:val="28"/>
          <w:szCs w:val="28"/>
        </w:rPr>
        <w:t>О.</w:t>
      </w:r>
      <w:r>
        <w:rPr>
          <w:sz w:val="28"/>
          <w:szCs w:val="28"/>
        </w:rPr>
        <w:t xml:space="preserve"> </w:t>
      </w:r>
      <w:r w:rsidRPr="007858BF">
        <w:rPr>
          <w:sz w:val="28"/>
          <w:szCs w:val="28"/>
        </w:rPr>
        <w:t xml:space="preserve">Максимчук </w:t>
      </w:r>
      <w:r>
        <w:rPr>
          <w:sz w:val="28"/>
          <w:szCs w:val="28"/>
        </w:rPr>
        <w:t xml:space="preserve"> </w:t>
      </w:r>
      <w:r w:rsidRPr="007858BF">
        <w:rPr>
          <w:sz w:val="28"/>
          <w:szCs w:val="28"/>
        </w:rPr>
        <w:t xml:space="preserve">// </w:t>
      </w:r>
      <w:r w:rsidRPr="007858BF">
        <w:rPr>
          <w:sz w:val="28"/>
          <w:szCs w:val="28"/>
          <w:lang w:eastAsia="en-US"/>
        </w:rPr>
        <w:t>Наук. вісник Нац. мед. унів. ім. О.</w:t>
      </w:r>
      <w:r>
        <w:rPr>
          <w:sz w:val="28"/>
          <w:szCs w:val="28"/>
          <w:lang w:eastAsia="en-US"/>
        </w:rPr>
        <w:t xml:space="preserve"> О. Богомольця. – 2009. – № </w:t>
      </w:r>
      <w:r w:rsidRPr="007858BF">
        <w:rPr>
          <w:sz w:val="28"/>
          <w:szCs w:val="28"/>
          <w:lang w:eastAsia="en-US"/>
        </w:rPr>
        <w:t>2. – С. 46 – 48.</w:t>
      </w:r>
    </w:p>
    <w:p w:rsidR="0053026B" w:rsidRPr="007858BF" w:rsidRDefault="0053026B" w:rsidP="0048794C">
      <w:pPr>
        <w:pStyle w:val="ListParagraph"/>
        <w:numPr>
          <w:ilvl w:val="0"/>
          <w:numId w:val="10"/>
        </w:numPr>
        <w:spacing w:line="408" w:lineRule="auto"/>
        <w:ind w:left="851" w:hanging="426"/>
        <w:rPr>
          <w:sz w:val="28"/>
          <w:szCs w:val="28"/>
          <w:lang w:eastAsia="en-US"/>
        </w:rPr>
      </w:pPr>
      <w:r w:rsidRPr="007858BF">
        <w:rPr>
          <w:sz w:val="28"/>
          <w:szCs w:val="28"/>
          <w:lang w:eastAsia="en-US"/>
        </w:rPr>
        <w:t>Максимчук О. О. Вплив яктону на показники кардіо- та системної гемодинаміки у кролів</w:t>
      </w:r>
      <w:r w:rsidRPr="007858BF">
        <w:rPr>
          <w:sz w:val="28"/>
          <w:szCs w:val="28"/>
          <w:lang w:val="ru-RU" w:eastAsia="en-US"/>
        </w:rPr>
        <w:t xml:space="preserve"> при </w:t>
      </w:r>
      <w:r w:rsidRPr="007858BF">
        <w:rPr>
          <w:sz w:val="28"/>
          <w:szCs w:val="28"/>
          <w:lang w:eastAsia="en-US"/>
        </w:rPr>
        <w:t>при інтоксикації фторурацилом / О.О.Максимчук  // Лік.справа – Врачеб.дело. – 2015. – №</w:t>
      </w:r>
      <w:r>
        <w:rPr>
          <w:sz w:val="28"/>
          <w:szCs w:val="28"/>
          <w:lang w:eastAsia="en-US"/>
        </w:rPr>
        <w:t xml:space="preserve"> </w:t>
      </w:r>
      <w:r w:rsidRPr="007858BF">
        <w:rPr>
          <w:sz w:val="28"/>
          <w:szCs w:val="28"/>
          <w:lang w:eastAsia="en-US"/>
        </w:rPr>
        <w:t>3 – 4.– 150 – 153.</w:t>
      </w:r>
    </w:p>
    <w:p w:rsidR="0053026B" w:rsidRPr="00A63BBA" w:rsidRDefault="0053026B" w:rsidP="00C128A4">
      <w:pPr>
        <w:pStyle w:val="ListParagraph"/>
        <w:numPr>
          <w:ilvl w:val="0"/>
          <w:numId w:val="10"/>
        </w:numPr>
        <w:tabs>
          <w:tab w:val="left" w:pos="426"/>
        </w:tabs>
        <w:spacing w:line="360" w:lineRule="auto"/>
        <w:ind w:left="851" w:hanging="425"/>
        <w:jc w:val="both"/>
        <w:rPr>
          <w:sz w:val="28"/>
          <w:szCs w:val="28"/>
          <w:lang w:eastAsia="en-US"/>
        </w:rPr>
      </w:pPr>
      <w:r w:rsidRPr="00A63BBA">
        <w:rPr>
          <w:sz w:val="28"/>
          <w:szCs w:val="28"/>
          <w:lang w:eastAsia="en-US"/>
        </w:rPr>
        <w:t>Пат. 27272 Україна. Застосування яктону як кардіопротектора. Автори: Максимчук О.О., Чекман І.</w:t>
      </w:r>
      <w:r>
        <w:rPr>
          <w:sz w:val="28"/>
          <w:szCs w:val="28"/>
          <w:lang w:eastAsia="en-US"/>
        </w:rPr>
        <w:t xml:space="preserve"> </w:t>
      </w:r>
      <w:r w:rsidRPr="00A63BBA">
        <w:rPr>
          <w:sz w:val="28"/>
          <w:szCs w:val="28"/>
          <w:lang w:eastAsia="en-US"/>
        </w:rPr>
        <w:t>С., Заявник – Національний медичний університет імені О.О.Богомольця. – заяв. 06.06.2007; опубл. 25.10.2007.</w:t>
      </w:r>
    </w:p>
    <w:p w:rsidR="0053026B" w:rsidRPr="00A63BBA" w:rsidRDefault="0053026B" w:rsidP="002B155A">
      <w:pPr>
        <w:pStyle w:val="ListParagraph"/>
        <w:numPr>
          <w:ilvl w:val="0"/>
          <w:numId w:val="10"/>
        </w:numPr>
        <w:tabs>
          <w:tab w:val="left" w:pos="851"/>
        </w:tabs>
        <w:spacing w:line="360" w:lineRule="auto"/>
        <w:ind w:left="851" w:hanging="425"/>
        <w:jc w:val="both"/>
        <w:rPr>
          <w:sz w:val="28"/>
          <w:szCs w:val="28"/>
          <w:lang w:eastAsia="en-US"/>
        </w:rPr>
      </w:pPr>
      <w:r w:rsidRPr="00A63BBA">
        <w:rPr>
          <w:sz w:val="28"/>
          <w:szCs w:val="28"/>
          <w:lang w:eastAsia="en-US"/>
        </w:rPr>
        <w:t>Пат. 32470 Україна. Застосування яктону як антиоксиданту. Автори: Максимчук О.</w:t>
      </w:r>
      <w:r>
        <w:rPr>
          <w:sz w:val="28"/>
          <w:szCs w:val="28"/>
          <w:lang w:eastAsia="en-US"/>
        </w:rPr>
        <w:t xml:space="preserve"> </w:t>
      </w:r>
      <w:r w:rsidRPr="00A63BBA">
        <w:rPr>
          <w:sz w:val="28"/>
          <w:szCs w:val="28"/>
          <w:lang w:eastAsia="en-US"/>
        </w:rPr>
        <w:t>О., Горчакова Н.</w:t>
      </w:r>
      <w:r>
        <w:rPr>
          <w:sz w:val="28"/>
          <w:szCs w:val="28"/>
          <w:lang w:eastAsia="en-US"/>
        </w:rPr>
        <w:t xml:space="preserve"> </w:t>
      </w:r>
      <w:r w:rsidRPr="00A63BBA">
        <w:rPr>
          <w:sz w:val="28"/>
          <w:szCs w:val="28"/>
          <w:lang w:eastAsia="en-US"/>
        </w:rPr>
        <w:t>О., Чекман І.</w:t>
      </w:r>
      <w:r>
        <w:rPr>
          <w:sz w:val="28"/>
          <w:szCs w:val="28"/>
          <w:lang w:eastAsia="en-US"/>
        </w:rPr>
        <w:t xml:space="preserve"> </w:t>
      </w:r>
      <w:r w:rsidRPr="00A63BBA">
        <w:rPr>
          <w:sz w:val="28"/>
          <w:szCs w:val="28"/>
          <w:lang w:eastAsia="en-US"/>
        </w:rPr>
        <w:t>С., Олійник С.</w:t>
      </w:r>
      <w:r>
        <w:rPr>
          <w:sz w:val="28"/>
          <w:szCs w:val="28"/>
          <w:lang w:eastAsia="en-US"/>
        </w:rPr>
        <w:t xml:space="preserve"> </w:t>
      </w:r>
      <w:r w:rsidRPr="00A63BBA">
        <w:rPr>
          <w:sz w:val="28"/>
          <w:szCs w:val="28"/>
          <w:lang w:eastAsia="en-US"/>
        </w:rPr>
        <w:t>А. Заявник – Національний медичний університет імені О.О.Богомольця. – заяв. 20.02.2008; опубл. 12.05.2008, Бюл. №</w:t>
      </w:r>
      <w:r>
        <w:rPr>
          <w:sz w:val="28"/>
          <w:szCs w:val="28"/>
          <w:lang w:eastAsia="en-US"/>
        </w:rPr>
        <w:t xml:space="preserve"> </w:t>
      </w:r>
      <w:r w:rsidRPr="00A63BBA">
        <w:rPr>
          <w:sz w:val="28"/>
          <w:szCs w:val="28"/>
          <w:lang w:eastAsia="en-US"/>
        </w:rPr>
        <w:t>9.</w:t>
      </w:r>
    </w:p>
    <w:p w:rsidR="0053026B" w:rsidRPr="007858BF" w:rsidRDefault="0053026B" w:rsidP="002B155A">
      <w:pPr>
        <w:pStyle w:val="ListParagraph"/>
        <w:numPr>
          <w:ilvl w:val="0"/>
          <w:numId w:val="10"/>
        </w:numPr>
        <w:spacing w:line="408" w:lineRule="auto"/>
        <w:ind w:left="851" w:firstLine="217"/>
        <w:jc w:val="both"/>
        <w:rPr>
          <w:caps/>
          <w:sz w:val="28"/>
          <w:szCs w:val="28"/>
        </w:rPr>
      </w:pPr>
      <w:r w:rsidRPr="007858BF">
        <w:rPr>
          <w:sz w:val="28"/>
          <w:szCs w:val="28"/>
        </w:rPr>
        <w:t>Максимчук О.</w:t>
      </w:r>
      <w:r>
        <w:rPr>
          <w:sz w:val="28"/>
          <w:szCs w:val="28"/>
        </w:rPr>
        <w:t xml:space="preserve"> </w:t>
      </w:r>
      <w:r w:rsidRPr="007858BF">
        <w:rPr>
          <w:sz w:val="28"/>
          <w:szCs w:val="28"/>
        </w:rPr>
        <w:t>О. Бурштинова кислота та її похідні як лікарські засоби // Укр.мед.журн. 2006. – спецвипуск присв.165-річчю Національного медичного університету та 125-річчю студентського наукового товариства ім.О.</w:t>
      </w:r>
      <w:r>
        <w:rPr>
          <w:sz w:val="28"/>
          <w:szCs w:val="28"/>
        </w:rPr>
        <w:t xml:space="preserve"> </w:t>
      </w:r>
      <w:r w:rsidRPr="007858BF">
        <w:rPr>
          <w:sz w:val="28"/>
          <w:szCs w:val="28"/>
        </w:rPr>
        <w:t>А.</w:t>
      </w:r>
      <w:r>
        <w:rPr>
          <w:sz w:val="28"/>
          <w:szCs w:val="28"/>
        </w:rPr>
        <w:t xml:space="preserve"> </w:t>
      </w:r>
      <w:r w:rsidRPr="007858BF">
        <w:rPr>
          <w:sz w:val="28"/>
          <w:szCs w:val="28"/>
        </w:rPr>
        <w:t>Киселя. – С.</w:t>
      </w:r>
      <w:r>
        <w:rPr>
          <w:sz w:val="28"/>
          <w:szCs w:val="28"/>
        </w:rPr>
        <w:t xml:space="preserve"> </w:t>
      </w:r>
      <w:r w:rsidRPr="007858BF">
        <w:rPr>
          <w:sz w:val="28"/>
          <w:szCs w:val="28"/>
        </w:rPr>
        <w:t>45.</w:t>
      </w:r>
    </w:p>
    <w:p w:rsidR="0053026B" w:rsidRPr="007858BF" w:rsidRDefault="0053026B" w:rsidP="002B155A">
      <w:pPr>
        <w:pStyle w:val="NoSpacing"/>
        <w:numPr>
          <w:ilvl w:val="0"/>
          <w:numId w:val="10"/>
        </w:numPr>
        <w:spacing w:line="408" w:lineRule="auto"/>
        <w:ind w:left="851"/>
        <w:jc w:val="both"/>
        <w:rPr>
          <w:rFonts w:ascii="Times New Roman" w:hAnsi="Times New Roman"/>
          <w:sz w:val="28"/>
          <w:szCs w:val="28"/>
        </w:rPr>
      </w:pPr>
      <w:r w:rsidRPr="007858BF">
        <w:rPr>
          <w:rFonts w:ascii="Times New Roman" w:hAnsi="Times New Roman"/>
          <w:sz w:val="28"/>
          <w:szCs w:val="28"/>
        </w:rPr>
        <w:t>Максимчук О.О. Дослідження протекторного впливу яктону на показники кардіо- і протекторної гемодинаміки при інтоксикації фторурацилом / Мат. ІІ Міжнар.конгресу студентів і молодих вчених «Актуальні проблеми сучасної медицини» Київ, 4-6 листопада 2009 року. Укр.наук.</w:t>
      </w:r>
      <w:r w:rsidRPr="007858BF">
        <w:rPr>
          <w:rFonts w:ascii="Times New Roman" w:hAnsi="Times New Roman"/>
          <w:bCs/>
          <w:sz w:val="28"/>
          <w:szCs w:val="28"/>
        </w:rPr>
        <w:t>–</w:t>
      </w:r>
      <w:r w:rsidRPr="007858BF">
        <w:rPr>
          <w:rFonts w:ascii="Times New Roman" w:hAnsi="Times New Roman"/>
          <w:sz w:val="28"/>
          <w:szCs w:val="28"/>
        </w:rPr>
        <w:t xml:space="preserve"> мед.мол.журнал. – 2009. – №</w:t>
      </w:r>
      <w:r>
        <w:rPr>
          <w:rFonts w:ascii="Times New Roman" w:hAnsi="Times New Roman"/>
          <w:sz w:val="28"/>
          <w:szCs w:val="28"/>
        </w:rPr>
        <w:t xml:space="preserve"> </w:t>
      </w:r>
      <w:r w:rsidRPr="007858BF">
        <w:rPr>
          <w:rFonts w:ascii="Times New Roman" w:hAnsi="Times New Roman"/>
          <w:sz w:val="28"/>
          <w:szCs w:val="28"/>
        </w:rPr>
        <w:t>3. – С.</w:t>
      </w:r>
      <w:r>
        <w:rPr>
          <w:rFonts w:ascii="Times New Roman" w:hAnsi="Times New Roman"/>
          <w:sz w:val="28"/>
          <w:szCs w:val="28"/>
        </w:rPr>
        <w:t xml:space="preserve"> </w:t>
      </w:r>
      <w:r w:rsidRPr="007858BF">
        <w:rPr>
          <w:rFonts w:ascii="Times New Roman" w:hAnsi="Times New Roman"/>
          <w:sz w:val="28"/>
          <w:szCs w:val="28"/>
        </w:rPr>
        <w:t>339</w:t>
      </w:r>
      <w:r>
        <w:rPr>
          <w:rFonts w:ascii="Times New Roman" w:hAnsi="Times New Roman"/>
          <w:sz w:val="28"/>
          <w:szCs w:val="28"/>
        </w:rPr>
        <w:t>.</w:t>
      </w:r>
    </w:p>
    <w:p w:rsidR="0053026B" w:rsidRPr="002B155A" w:rsidRDefault="0053026B" w:rsidP="002B155A">
      <w:pPr>
        <w:pStyle w:val="NoSpacing"/>
        <w:numPr>
          <w:ilvl w:val="0"/>
          <w:numId w:val="10"/>
        </w:numPr>
        <w:spacing w:line="408" w:lineRule="auto"/>
        <w:ind w:left="851"/>
        <w:jc w:val="both"/>
        <w:rPr>
          <w:rFonts w:ascii="Times New Roman" w:hAnsi="Times New Roman"/>
          <w:sz w:val="28"/>
          <w:szCs w:val="28"/>
        </w:rPr>
      </w:pPr>
      <w:r w:rsidRPr="007858BF">
        <w:rPr>
          <w:rFonts w:ascii="Times New Roman" w:hAnsi="Times New Roman"/>
          <w:sz w:val="28"/>
          <w:szCs w:val="28"/>
        </w:rPr>
        <w:t>Горчакова Н.</w:t>
      </w:r>
      <w:r>
        <w:rPr>
          <w:rFonts w:ascii="Times New Roman" w:hAnsi="Times New Roman"/>
          <w:sz w:val="28"/>
          <w:szCs w:val="28"/>
        </w:rPr>
        <w:t xml:space="preserve"> </w:t>
      </w:r>
      <w:r w:rsidRPr="007858BF">
        <w:rPr>
          <w:rFonts w:ascii="Times New Roman" w:hAnsi="Times New Roman"/>
          <w:sz w:val="28"/>
          <w:szCs w:val="28"/>
        </w:rPr>
        <w:t>О. Вплив яктону на показники кардіо- та системної гемодинаміки при застосуванні з протипухлинними засобами / Н.</w:t>
      </w:r>
      <w:r>
        <w:rPr>
          <w:rFonts w:ascii="Times New Roman" w:hAnsi="Times New Roman"/>
          <w:sz w:val="28"/>
          <w:szCs w:val="28"/>
        </w:rPr>
        <w:t xml:space="preserve"> </w:t>
      </w:r>
      <w:r w:rsidRPr="007858BF">
        <w:rPr>
          <w:rFonts w:ascii="Times New Roman" w:hAnsi="Times New Roman"/>
          <w:sz w:val="28"/>
          <w:szCs w:val="28"/>
        </w:rPr>
        <w:t>О. Горчакова, І.</w:t>
      </w:r>
      <w:r>
        <w:rPr>
          <w:rFonts w:ascii="Times New Roman" w:hAnsi="Times New Roman"/>
          <w:sz w:val="28"/>
          <w:szCs w:val="28"/>
        </w:rPr>
        <w:t xml:space="preserve"> </w:t>
      </w:r>
      <w:r w:rsidRPr="007858BF">
        <w:rPr>
          <w:rFonts w:ascii="Times New Roman" w:hAnsi="Times New Roman"/>
          <w:sz w:val="28"/>
          <w:szCs w:val="28"/>
        </w:rPr>
        <w:t>С. Чекман, О.</w:t>
      </w:r>
      <w:r>
        <w:rPr>
          <w:rFonts w:ascii="Times New Roman" w:hAnsi="Times New Roman"/>
          <w:sz w:val="28"/>
          <w:szCs w:val="28"/>
        </w:rPr>
        <w:t xml:space="preserve"> </w:t>
      </w:r>
      <w:r w:rsidRPr="007858BF">
        <w:rPr>
          <w:rFonts w:ascii="Times New Roman" w:hAnsi="Times New Roman"/>
          <w:sz w:val="28"/>
          <w:szCs w:val="28"/>
        </w:rPr>
        <w:t>О. Максимчук // Укр. мед. вісник наук – практ. частина Ювілейний Х  з’їзд Всеукраїнського Лікарського Товариства, (24-27 вересня 2009р.). – К., 2009. – С.</w:t>
      </w:r>
      <w:r>
        <w:rPr>
          <w:rFonts w:ascii="Times New Roman" w:hAnsi="Times New Roman"/>
          <w:sz w:val="28"/>
          <w:szCs w:val="28"/>
        </w:rPr>
        <w:t xml:space="preserve"> </w:t>
      </w:r>
      <w:r w:rsidRPr="007858BF">
        <w:rPr>
          <w:rFonts w:ascii="Times New Roman" w:hAnsi="Times New Roman"/>
          <w:sz w:val="28"/>
          <w:szCs w:val="28"/>
        </w:rPr>
        <w:t>288</w:t>
      </w:r>
      <w:r>
        <w:rPr>
          <w:rFonts w:ascii="Times New Roman" w:hAnsi="Times New Roman"/>
          <w:sz w:val="28"/>
          <w:szCs w:val="28"/>
        </w:rPr>
        <w:t>.</w:t>
      </w:r>
    </w:p>
    <w:p w:rsidR="0053026B" w:rsidRPr="007858BF" w:rsidRDefault="0053026B" w:rsidP="00A63BBA">
      <w:pPr>
        <w:pStyle w:val="NoSpacing"/>
        <w:spacing w:line="408" w:lineRule="auto"/>
        <w:jc w:val="both"/>
        <w:rPr>
          <w:rFonts w:ascii="Times New Roman" w:hAnsi="Times New Roman"/>
          <w:sz w:val="28"/>
          <w:szCs w:val="28"/>
        </w:rPr>
      </w:pPr>
    </w:p>
    <w:p w:rsidR="0053026B" w:rsidRPr="007858BF" w:rsidRDefault="0053026B" w:rsidP="00DB46A7">
      <w:pPr>
        <w:pStyle w:val="NoSpacing"/>
        <w:spacing w:line="408" w:lineRule="auto"/>
        <w:ind w:left="426"/>
        <w:jc w:val="both"/>
        <w:rPr>
          <w:rFonts w:ascii="Times New Roman" w:hAnsi="Times New Roman"/>
          <w:sz w:val="28"/>
          <w:szCs w:val="28"/>
        </w:rPr>
      </w:pPr>
    </w:p>
    <w:p w:rsidR="0053026B" w:rsidRDefault="0053026B">
      <w:pPr>
        <w:spacing w:after="0" w:line="240" w:lineRule="auto"/>
        <w:rPr>
          <w:rFonts w:ascii="Times New Roman" w:hAnsi="Times New Roman"/>
          <w:sz w:val="28"/>
          <w:szCs w:val="28"/>
        </w:rPr>
      </w:pPr>
    </w:p>
    <w:p w:rsidR="0053026B" w:rsidRPr="007858BF" w:rsidRDefault="0053026B">
      <w:pPr>
        <w:spacing w:after="0" w:line="240" w:lineRule="auto"/>
        <w:rPr>
          <w:rFonts w:ascii="Times New Roman" w:hAnsi="Times New Roman"/>
          <w:b/>
          <w:caps/>
          <w:sz w:val="28"/>
          <w:szCs w:val="28"/>
        </w:rPr>
      </w:pPr>
    </w:p>
    <w:p w:rsidR="0053026B" w:rsidRDefault="0053026B">
      <w:pPr>
        <w:spacing w:after="0" w:line="240" w:lineRule="auto"/>
        <w:rPr>
          <w:rFonts w:ascii="Times New Roman" w:hAnsi="Times New Roman"/>
          <w:b/>
          <w:caps/>
          <w:sz w:val="28"/>
          <w:szCs w:val="28"/>
        </w:rPr>
      </w:pPr>
      <w:r>
        <w:rPr>
          <w:rFonts w:ascii="Times New Roman" w:hAnsi="Times New Roman"/>
          <w:b/>
          <w:caps/>
          <w:sz w:val="28"/>
          <w:szCs w:val="28"/>
        </w:rPr>
        <w:br w:type="page"/>
      </w:r>
    </w:p>
    <w:p w:rsidR="0053026B" w:rsidRPr="00266CAE" w:rsidRDefault="0053026B" w:rsidP="007E235D">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 xml:space="preserve">Розділ </w:t>
      </w:r>
      <w:r w:rsidRPr="00266CAE">
        <w:rPr>
          <w:rFonts w:ascii="Times New Roman" w:hAnsi="Times New Roman"/>
          <w:b/>
          <w:caps/>
          <w:sz w:val="28"/>
          <w:szCs w:val="28"/>
        </w:rPr>
        <w:t>5</w:t>
      </w:r>
    </w:p>
    <w:p w:rsidR="0053026B" w:rsidRDefault="0053026B" w:rsidP="001248E3">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Визначення впливу похідних бурштинової кислоти на показники прооксидантно-антиоксидантного гомеостазу та енергетичного обміну в міокарді щурів при доксорубіциновій кардіоміопатії та фторидній інтоксикації</w:t>
      </w:r>
    </w:p>
    <w:p w:rsidR="0053026B" w:rsidRPr="007858BF" w:rsidRDefault="0053026B" w:rsidP="001248E3">
      <w:pPr>
        <w:pStyle w:val="NoSpacing"/>
        <w:spacing w:line="360" w:lineRule="auto"/>
        <w:jc w:val="center"/>
        <w:rPr>
          <w:rFonts w:ascii="Times New Roman" w:hAnsi="Times New Roman"/>
          <w:b/>
          <w:caps/>
          <w:sz w:val="28"/>
          <w:szCs w:val="28"/>
        </w:rPr>
      </w:pPr>
    </w:p>
    <w:p w:rsidR="0053026B" w:rsidRPr="007858BF" w:rsidRDefault="0053026B" w:rsidP="001662AE">
      <w:pPr>
        <w:pStyle w:val="NoSpacing"/>
        <w:spacing w:line="408" w:lineRule="auto"/>
        <w:ind w:firstLine="708"/>
        <w:jc w:val="both"/>
        <w:rPr>
          <w:rFonts w:ascii="Times New Roman" w:hAnsi="Times New Roman"/>
          <w:sz w:val="28"/>
          <w:szCs w:val="28"/>
        </w:rPr>
      </w:pPr>
      <w:r w:rsidRPr="00266CAE">
        <w:rPr>
          <w:rFonts w:ascii="Times New Roman" w:hAnsi="Times New Roman"/>
          <w:sz w:val="28"/>
          <w:szCs w:val="28"/>
        </w:rPr>
        <w:t xml:space="preserve">Виходячи з </w:t>
      </w:r>
      <w:r>
        <w:rPr>
          <w:rFonts w:ascii="Times New Roman" w:hAnsi="Times New Roman"/>
          <w:sz w:val="28"/>
          <w:szCs w:val="28"/>
        </w:rPr>
        <w:t xml:space="preserve">інтоксикації фторурацилом, надалі визначали біохімічну фармакодинаміку яктону та препарату порівняння мексикору </w:t>
      </w:r>
      <w:r w:rsidRPr="007858BF">
        <w:rPr>
          <w:rFonts w:ascii="Times New Roman" w:hAnsi="Times New Roman"/>
          <w:sz w:val="28"/>
          <w:szCs w:val="28"/>
        </w:rPr>
        <w:t>в експериментах на щурах при моделюванні доксорубіцинової кардіоміопатії і фторидн</w:t>
      </w:r>
      <w:r>
        <w:rPr>
          <w:rFonts w:ascii="Times New Roman" w:hAnsi="Times New Roman"/>
          <w:sz w:val="28"/>
          <w:szCs w:val="28"/>
        </w:rPr>
        <w:t>их</w:t>
      </w:r>
      <w:r w:rsidRPr="007858BF">
        <w:rPr>
          <w:rFonts w:ascii="Times New Roman" w:hAnsi="Times New Roman"/>
          <w:sz w:val="28"/>
          <w:szCs w:val="28"/>
        </w:rPr>
        <w:t xml:space="preserve"> інтоксикаці</w:t>
      </w:r>
      <w:r>
        <w:rPr>
          <w:rFonts w:ascii="Times New Roman" w:hAnsi="Times New Roman"/>
          <w:sz w:val="28"/>
          <w:szCs w:val="28"/>
        </w:rPr>
        <w:t>ях</w:t>
      </w:r>
      <w:r w:rsidRPr="007858BF">
        <w:rPr>
          <w:rFonts w:ascii="Times New Roman" w:hAnsi="Times New Roman"/>
          <w:sz w:val="28"/>
          <w:szCs w:val="28"/>
        </w:rPr>
        <w:t xml:space="preserve"> (фторурацилом і натрію фторидом)</w:t>
      </w:r>
      <w:r>
        <w:rPr>
          <w:rFonts w:ascii="Times New Roman" w:hAnsi="Times New Roman"/>
          <w:sz w:val="28"/>
          <w:szCs w:val="28"/>
        </w:rPr>
        <w:t>. Д</w:t>
      </w:r>
      <w:r w:rsidRPr="007858BF">
        <w:rPr>
          <w:rFonts w:ascii="Times New Roman" w:hAnsi="Times New Roman"/>
          <w:sz w:val="28"/>
          <w:szCs w:val="28"/>
        </w:rPr>
        <w:t>осліджували певні показники метаболізму міокарду у інтактних щурів, при моделюванні доксорубіцинової кардіоміопатії, гострій фторидній інтоксикації фторурацилом і натрію фторидом, а також вплив на дані маркери пошкодження метаболізму міокарду яктону порівняно з мексикором.</w:t>
      </w:r>
    </w:p>
    <w:p w:rsidR="0053026B" w:rsidRDefault="0053026B" w:rsidP="00C10625">
      <w:pPr>
        <w:pStyle w:val="NoSpacing"/>
        <w:spacing w:line="408" w:lineRule="auto"/>
        <w:ind w:firstLine="708"/>
        <w:jc w:val="center"/>
        <w:rPr>
          <w:rFonts w:ascii="Times New Roman" w:hAnsi="Times New Roman"/>
          <w:b/>
          <w:sz w:val="28"/>
          <w:szCs w:val="28"/>
        </w:rPr>
      </w:pPr>
      <w:r>
        <w:rPr>
          <w:rFonts w:ascii="Times New Roman" w:hAnsi="Times New Roman"/>
          <w:b/>
          <w:sz w:val="28"/>
          <w:szCs w:val="28"/>
          <w:lang w:val="ru-RU"/>
        </w:rPr>
        <w:t>5</w:t>
      </w:r>
      <w:r w:rsidRPr="007858BF">
        <w:rPr>
          <w:rFonts w:ascii="Times New Roman" w:hAnsi="Times New Roman"/>
          <w:b/>
          <w:sz w:val="28"/>
          <w:szCs w:val="28"/>
        </w:rPr>
        <w:t>.1.</w:t>
      </w:r>
      <w:r>
        <w:rPr>
          <w:rFonts w:ascii="Times New Roman" w:hAnsi="Times New Roman"/>
          <w:b/>
          <w:sz w:val="28"/>
          <w:szCs w:val="28"/>
        </w:rPr>
        <w:t xml:space="preserve"> </w:t>
      </w:r>
      <w:r w:rsidRPr="007858BF">
        <w:rPr>
          <w:rFonts w:ascii="Times New Roman" w:hAnsi="Times New Roman"/>
          <w:b/>
          <w:sz w:val="28"/>
          <w:szCs w:val="28"/>
        </w:rPr>
        <w:t>Дія похідних бурштинової кислоти на показники прооксидантно-антиоксидантного гомеостазу та протеїнсинтезу в міокарді щурів при патологічних станах</w:t>
      </w:r>
    </w:p>
    <w:p w:rsidR="0053026B" w:rsidRPr="0048794C" w:rsidRDefault="0053026B" w:rsidP="0048794C">
      <w:pPr>
        <w:pStyle w:val="NoSpacing"/>
        <w:spacing w:line="408" w:lineRule="auto"/>
        <w:ind w:firstLine="708"/>
        <w:jc w:val="both"/>
        <w:rPr>
          <w:rFonts w:ascii="Times New Roman" w:hAnsi="Times New Roman"/>
          <w:b/>
          <w:sz w:val="28"/>
          <w:szCs w:val="28"/>
        </w:rPr>
      </w:pPr>
      <w:r w:rsidRPr="007858BF">
        <w:rPr>
          <w:rFonts w:ascii="Times New Roman" w:hAnsi="Times New Roman"/>
          <w:sz w:val="28"/>
          <w:szCs w:val="28"/>
        </w:rPr>
        <w:t xml:space="preserve">При розвитку доксорубіцинової кардіоміопатії і інтоксикації фторидами за даними порушень вмісту біохімічних показників прооксидатно-антиоксидантного гомеостазу та окисної модифікації білків можна ствержувати про кардіотоксичність цих лікарських засобів. Доксорубіцин, фторурацил, натрію фторид викликали пригнічення антиоксидантної  системи і розвиток оксидативного стресу [13, 129]. </w:t>
      </w:r>
    </w:p>
    <w:p w:rsidR="0053026B" w:rsidRPr="00C10625" w:rsidRDefault="0053026B" w:rsidP="00C10625">
      <w:pPr>
        <w:pStyle w:val="NoSpacing"/>
        <w:spacing w:line="408" w:lineRule="auto"/>
        <w:ind w:firstLine="708"/>
        <w:jc w:val="both"/>
        <w:rPr>
          <w:rFonts w:ascii="Times New Roman" w:hAnsi="Times New Roman"/>
          <w:sz w:val="28"/>
          <w:szCs w:val="28"/>
        </w:rPr>
      </w:pPr>
      <w:r>
        <w:rPr>
          <w:rFonts w:ascii="Times New Roman" w:hAnsi="Times New Roman"/>
          <w:sz w:val="28"/>
          <w:szCs w:val="28"/>
        </w:rPr>
        <w:t>Проведені нами дослідження показали</w:t>
      </w:r>
      <w:r w:rsidRPr="007858BF">
        <w:rPr>
          <w:rFonts w:ascii="Times New Roman" w:hAnsi="Times New Roman"/>
          <w:sz w:val="28"/>
          <w:szCs w:val="28"/>
        </w:rPr>
        <w:t>,</w:t>
      </w:r>
      <w:r>
        <w:rPr>
          <w:rFonts w:ascii="Times New Roman" w:hAnsi="Times New Roman"/>
          <w:sz w:val="28"/>
          <w:szCs w:val="28"/>
        </w:rPr>
        <w:t xml:space="preserve"> що на фоні доксорубіцинової кардіоміопатії</w:t>
      </w:r>
      <w:r w:rsidRPr="007858BF">
        <w:rPr>
          <w:rFonts w:ascii="Times New Roman" w:hAnsi="Times New Roman"/>
          <w:sz w:val="28"/>
          <w:szCs w:val="28"/>
        </w:rPr>
        <w:t xml:space="preserve"> спостерігалося пригнічення активності СОД і підвищення рівня маркерів окисної модифікації білка АФГ і КФГ в міокарді. Активність СОД зменьшується при введенні доксорубіцину в 2,3</w:t>
      </w:r>
      <w:r w:rsidRPr="00FD033B">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 xml:space="preserve">, фторурацилу в 1,6 </w:t>
      </w:r>
      <w:r>
        <w:rPr>
          <w:rFonts w:ascii="Times New Roman" w:hAnsi="Times New Roman"/>
          <w:sz w:val="28"/>
          <w:szCs w:val="28"/>
        </w:rPr>
        <w:t>рази</w:t>
      </w:r>
      <w:r w:rsidRPr="007858BF">
        <w:rPr>
          <w:rFonts w:ascii="Times New Roman" w:hAnsi="Times New Roman"/>
          <w:sz w:val="28"/>
          <w:szCs w:val="28"/>
        </w:rPr>
        <w:t xml:space="preserve">, натрію фториду на 36%. Рівень АФГ та КФГ під впливом доксорубіцину зростає в 2,6 та 2,5 </w:t>
      </w:r>
      <w:r>
        <w:rPr>
          <w:rFonts w:ascii="Times New Roman" w:hAnsi="Times New Roman"/>
          <w:sz w:val="28"/>
          <w:szCs w:val="28"/>
        </w:rPr>
        <w:t>рази</w:t>
      </w:r>
      <w:r w:rsidRPr="007858BF">
        <w:rPr>
          <w:rFonts w:ascii="Times New Roman" w:hAnsi="Times New Roman"/>
          <w:sz w:val="28"/>
          <w:szCs w:val="28"/>
        </w:rPr>
        <w:t xml:space="preserve">, фторурацилу в 2,5 та 2,3 </w:t>
      </w:r>
      <w:r>
        <w:rPr>
          <w:rFonts w:ascii="Times New Roman" w:hAnsi="Times New Roman"/>
          <w:sz w:val="28"/>
          <w:szCs w:val="28"/>
        </w:rPr>
        <w:t>рази</w:t>
      </w:r>
      <w:r w:rsidRPr="007858BF">
        <w:rPr>
          <w:rFonts w:ascii="Times New Roman" w:hAnsi="Times New Roman"/>
          <w:sz w:val="28"/>
          <w:szCs w:val="28"/>
        </w:rPr>
        <w:t xml:space="preserve">  натрію фториду в 1,9 та 2 рази відповідно (таблиця </w:t>
      </w:r>
      <w:r>
        <w:rPr>
          <w:rFonts w:ascii="Times New Roman" w:hAnsi="Times New Roman"/>
          <w:sz w:val="28"/>
          <w:szCs w:val="28"/>
        </w:rPr>
        <w:t>5</w:t>
      </w:r>
      <w:r w:rsidRPr="007858BF">
        <w:rPr>
          <w:rFonts w:ascii="Times New Roman" w:hAnsi="Times New Roman"/>
          <w:sz w:val="28"/>
          <w:szCs w:val="28"/>
        </w:rPr>
        <w:t xml:space="preserve">.1, </w:t>
      </w:r>
      <w:r>
        <w:rPr>
          <w:rFonts w:ascii="Times New Roman" w:hAnsi="Times New Roman"/>
          <w:sz w:val="28"/>
          <w:szCs w:val="28"/>
        </w:rPr>
        <w:t>5</w:t>
      </w:r>
      <w:r w:rsidRPr="007858BF">
        <w:rPr>
          <w:rFonts w:ascii="Times New Roman" w:hAnsi="Times New Roman"/>
          <w:sz w:val="28"/>
          <w:szCs w:val="28"/>
        </w:rPr>
        <w:t>.2).</w:t>
      </w:r>
    </w:p>
    <w:p w:rsidR="0053026B" w:rsidRPr="007858BF" w:rsidRDefault="0053026B" w:rsidP="007E235D">
      <w:pPr>
        <w:pStyle w:val="NoSpacing"/>
        <w:spacing w:line="360" w:lineRule="auto"/>
        <w:jc w:val="right"/>
        <w:rPr>
          <w:rFonts w:ascii="Times New Roman" w:hAnsi="Times New Roman"/>
          <w:sz w:val="28"/>
          <w:szCs w:val="28"/>
        </w:rPr>
      </w:pPr>
      <w:r w:rsidRPr="007858BF">
        <w:rPr>
          <w:rFonts w:ascii="Times New Roman" w:hAnsi="Times New Roman"/>
          <w:i/>
          <w:sz w:val="28"/>
          <w:szCs w:val="28"/>
        </w:rPr>
        <w:t xml:space="preserve">Таблиця </w:t>
      </w:r>
      <w:r w:rsidRPr="00266CAE">
        <w:rPr>
          <w:rFonts w:ascii="Times New Roman" w:hAnsi="Times New Roman"/>
          <w:i/>
          <w:sz w:val="28"/>
          <w:szCs w:val="28"/>
        </w:rPr>
        <w:t>5</w:t>
      </w:r>
      <w:r w:rsidRPr="007858BF">
        <w:rPr>
          <w:rFonts w:ascii="Times New Roman" w:hAnsi="Times New Roman"/>
          <w:i/>
          <w:sz w:val="28"/>
          <w:szCs w:val="28"/>
        </w:rPr>
        <w:t>.1.</w:t>
      </w:r>
    </w:p>
    <w:p w:rsidR="0053026B" w:rsidRPr="007858BF" w:rsidRDefault="0053026B" w:rsidP="007E235D">
      <w:pPr>
        <w:pStyle w:val="NoSpacing"/>
        <w:spacing w:line="360" w:lineRule="auto"/>
        <w:jc w:val="center"/>
        <w:rPr>
          <w:rFonts w:ascii="Times New Roman" w:hAnsi="Times New Roman"/>
          <w:sz w:val="28"/>
          <w:szCs w:val="28"/>
        </w:rPr>
      </w:pPr>
      <w:r w:rsidRPr="007858BF">
        <w:rPr>
          <w:rFonts w:ascii="Times New Roman" w:hAnsi="Times New Roman"/>
          <w:sz w:val="28"/>
          <w:szCs w:val="28"/>
        </w:rPr>
        <w:t>Вплив яктону та мексикору на показники</w:t>
      </w:r>
      <w:r>
        <w:rPr>
          <w:rFonts w:ascii="Times New Roman" w:hAnsi="Times New Roman"/>
          <w:sz w:val="28"/>
          <w:szCs w:val="28"/>
        </w:rPr>
        <w:t xml:space="preserve"> антиоксидантної  системи, окисної модифікації білка, протеї</w:t>
      </w:r>
      <w:r w:rsidRPr="007858BF">
        <w:rPr>
          <w:rFonts w:ascii="Times New Roman" w:hAnsi="Times New Roman"/>
          <w:sz w:val="28"/>
          <w:szCs w:val="28"/>
        </w:rPr>
        <w:t>нсинтеза в міокарді щурів при доксорубіциновій кардіоміопатії</w:t>
      </w:r>
      <w:r>
        <w:rPr>
          <w:rFonts w:ascii="Times New Roman" w:hAnsi="Times New Roman"/>
          <w:sz w:val="28"/>
          <w:szCs w:val="28"/>
        </w:rPr>
        <w:t xml:space="preserve"> (М±</w:t>
      </w:r>
      <w:r>
        <w:rPr>
          <w:rFonts w:ascii="Times New Roman" w:hAnsi="Times New Roman"/>
          <w:sz w:val="28"/>
          <w:szCs w:val="28"/>
          <w:lang w:val="en-US"/>
        </w:rPr>
        <w:t>m</w:t>
      </w:r>
      <w:r w:rsidRPr="00266CAE">
        <w:rPr>
          <w:rFonts w:ascii="Times New Roman" w:hAnsi="Times New Roman"/>
          <w:sz w:val="28"/>
          <w:szCs w:val="28"/>
        </w:rPr>
        <w:t xml:space="preserve">, </w:t>
      </w:r>
      <w:r>
        <w:rPr>
          <w:rFonts w:ascii="Times New Roman" w:hAnsi="Times New Roman"/>
          <w:sz w:val="28"/>
          <w:szCs w:val="28"/>
          <w:lang w:val="en-US"/>
        </w:rPr>
        <w:t>n</w:t>
      </w:r>
      <w:r w:rsidRPr="00266CAE">
        <w:rPr>
          <w:rFonts w:ascii="Times New Roman" w:hAnsi="Times New Roman"/>
          <w:sz w:val="28"/>
          <w:szCs w:val="28"/>
        </w:rPr>
        <w:t>=7</w:t>
      </w:r>
      <w:r>
        <w:rPr>
          <w:rFonts w:ascii="Times New Roman" w:hAnsi="Times New Roman"/>
          <w:sz w:val="28"/>
          <w:szCs w:val="28"/>
        </w:rPr>
        <w:t>)</w:t>
      </w:r>
    </w:p>
    <w:p w:rsidR="0053026B" w:rsidRPr="007858BF" w:rsidRDefault="0053026B" w:rsidP="007E235D">
      <w:pPr>
        <w:pStyle w:val="NoSpacing"/>
        <w:spacing w:line="360" w:lineRule="auto"/>
        <w:jc w:val="center"/>
        <w:rPr>
          <w:rFonts w:ascii="Times New Roman" w:hAnsi="Times New Roman"/>
          <w:sz w:val="28"/>
          <w:szCs w:val="28"/>
        </w:rPr>
      </w:pPr>
    </w:p>
    <w:tbl>
      <w:tblPr>
        <w:tblW w:w="106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2133"/>
        <w:gridCol w:w="2133"/>
        <w:gridCol w:w="2552"/>
        <w:gridCol w:w="1714"/>
      </w:tblGrid>
      <w:tr w:rsidR="0053026B" w:rsidRPr="007858BF" w:rsidTr="00F30FFE">
        <w:trPr>
          <w:trHeight w:val="1064"/>
        </w:trPr>
        <w:tc>
          <w:tcPr>
            <w:tcW w:w="2133" w:type="dxa"/>
            <w:vAlign w:val="center"/>
          </w:tcPr>
          <w:p w:rsidR="0053026B" w:rsidRPr="007858BF" w:rsidRDefault="0053026B" w:rsidP="00F50792">
            <w:pPr>
              <w:jc w:val="center"/>
              <w:rPr>
                <w:rFonts w:ascii="Times New Roman" w:hAnsi="Times New Roman"/>
                <w:b/>
                <w:sz w:val="28"/>
              </w:rPr>
            </w:pPr>
            <w:r w:rsidRPr="007858BF">
              <w:rPr>
                <w:rFonts w:ascii="Times New Roman" w:hAnsi="Times New Roman"/>
                <w:b/>
                <w:bCs/>
                <w:sz w:val="28"/>
                <w:lang w:eastAsia="uk-UA"/>
              </w:rPr>
              <w:t>Досліджувані показники</w:t>
            </w:r>
          </w:p>
        </w:tc>
        <w:tc>
          <w:tcPr>
            <w:tcW w:w="2133" w:type="dxa"/>
            <w:vAlign w:val="center"/>
          </w:tcPr>
          <w:p w:rsidR="0053026B" w:rsidRPr="007858BF" w:rsidRDefault="0053026B" w:rsidP="00F50792">
            <w:pPr>
              <w:jc w:val="center"/>
              <w:rPr>
                <w:rFonts w:ascii="Times New Roman" w:hAnsi="Times New Roman"/>
                <w:b/>
                <w:sz w:val="28"/>
              </w:rPr>
            </w:pPr>
            <w:r w:rsidRPr="007858BF">
              <w:rPr>
                <w:rFonts w:ascii="Times New Roman" w:hAnsi="Times New Roman"/>
                <w:b/>
                <w:bCs/>
                <w:sz w:val="28"/>
                <w:lang w:eastAsia="uk-UA"/>
              </w:rPr>
              <w:t>Інтакт</w:t>
            </w:r>
            <w:r>
              <w:rPr>
                <w:rFonts w:ascii="Times New Roman" w:hAnsi="Times New Roman"/>
                <w:b/>
                <w:bCs/>
                <w:sz w:val="28"/>
                <w:lang w:eastAsia="uk-UA"/>
              </w:rPr>
              <w:t>ні тварини</w:t>
            </w:r>
          </w:p>
        </w:tc>
        <w:tc>
          <w:tcPr>
            <w:tcW w:w="2133" w:type="dxa"/>
            <w:vAlign w:val="center"/>
          </w:tcPr>
          <w:p w:rsidR="0053026B" w:rsidRPr="007858BF" w:rsidRDefault="0053026B" w:rsidP="00F50792">
            <w:pPr>
              <w:jc w:val="center"/>
              <w:rPr>
                <w:rFonts w:ascii="Times New Roman" w:hAnsi="Times New Roman"/>
                <w:b/>
                <w:sz w:val="28"/>
              </w:rPr>
            </w:pPr>
            <w:r w:rsidRPr="007858BF">
              <w:rPr>
                <w:rFonts w:ascii="Times New Roman" w:hAnsi="Times New Roman"/>
                <w:b/>
                <w:bCs/>
                <w:sz w:val="28"/>
                <w:lang w:eastAsia="uk-UA"/>
              </w:rPr>
              <w:t>ДОК</w:t>
            </w:r>
          </w:p>
        </w:tc>
        <w:tc>
          <w:tcPr>
            <w:tcW w:w="2552" w:type="dxa"/>
            <w:vAlign w:val="center"/>
          </w:tcPr>
          <w:p w:rsidR="0053026B" w:rsidRPr="007858BF" w:rsidRDefault="0053026B" w:rsidP="00F50792">
            <w:pPr>
              <w:jc w:val="center"/>
              <w:rPr>
                <w:rFonts w:ascii="Times New Roman" w:hAnsi="Times New Roman"/>
                <w:b/>
                <w:sz w:val="28"/>
              </w:rPr>
            </w:pPr>
            <w:r w:rsidRPr="007858BF">
              <w:rPr>
                <w:rFonts w:ascii="Times New Roman" w:hAnsi="Times New Roman"/>
                <w:b/>
                <w:bCs/>
                <w:sz w:val="28"/>
                <w:lang w:eastAsia="uk-UA"/>
              </w:rPr>
              <w:t>Яктон+ДОК</w:t>
            </w:r>
          </w:p>
        </w:tc>
        <w:tc>
          <w:tcPr>
            <w:tcW w:w="1714" w:type="dxa"/>
            <w:vAlign w:val="center"/>
          </w:tcPr>
          <w:p w:rsidR="0053026B" w:rsidRDefault="0053026B" w:rsidP="00F50792">
            <w:pPr>
              <w:spacing w:line="240" w:lineRule="auto"/>
              <w:contextualSpacing/>
              <w:jc w:val="center"/>
              <w:rPr>
                <w:rFonts w:ascii="Times New Roman" w:hAnsi="Times New Roman"/>
                <w:b/>
                <w:bCs/>
                <w:sz w:val="28"/>
                <w:lang w:eastAsia="uk-UA"/>
              </w:rPr>
            </w:pPr>
            <w:r w:rsidRPr="007858BF">
              <w:rPr>
                <w:rFonts w:ascii="Times New Roman" w:hAnsi="Times New Roman"/>
                <w:b/>
                <w:bCs/>
                <w:sz w:val="28"/>
                <w:lang w:eastAsia="uk-UA"/>
              </w:rPr>
              <w:t>Мексикор</w:t>
            </w:r>
          </w:p>
          <w:p w:rsidR="0053026B" w:rsidRDefault="0053026B" w:rsidP="00F50792">
            <w:pPr>
              <w:spacing w:line="240" w:lineRule="auto"/>
              <w:contextualSpacing/>
              <w:jc w:val="center"/>
              <w:rPr>
                <w:rFonts w:ascii="Times New Roman" w:hAnsi="Times New Roman"/>
                <w:b/>
                <w:bCs/>
                <w:sz w:val="28"/>
                <w:lang w:eastAsia="uk-UA"/>
              </w:rPr>
            </w:pPr>
            <w:r w:rsidRPr="007858BF">
              <w:rPr>
                <w:rFonts w:ascii="Times New Roman" w:hAnsi="Times New Roman"/>
                <w:b/>
                <w:bCs/>
                <w:sz w:val="28"/>
                <w:lang w:eastAsia="uk-UA"/>
              </w:rPr>
              <w:t>+</w:t>
            </w:r>
          </w:p>
          <w:p w:rsidR="0053026B" w:rsidRPr="00D13A78" w:rsidRDefault="0053026B" w:rsidP="00F50792">
            <w:pPr>
              <w:spacing w:line="240" w:lineRule="auto"/>
              <w:contextualSpacing/>
              <w:jc w:val="center"/>
              <w:rPr>
                <w:rFonts w:ascii="Times New Roman" w:hAnsi="Times New Roman"/>
                <w:b/>
                <w:bCs/>
                <w:sz w:val="28"/>
                <w:lang w:eastAsia="uk-UA"/>
              </w:rPr>
            </w:pPr>
            <w:r w:rsidRPr="007858BF">
              <w:rPr>
                <w:rFonts w:ascii="Times New Roman" w:hAnsi="Times New Roman"/>
                <w:b/>
                <w:bCs/>
                <w:sz w:val="28"/>
                <w:lang w:eastAsia="uk-UA"/>
              </w:rPr>
              <w:t>ДОК</w:t>
            </w: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rPr>
            </w:pPr>
            <w:r w:rsidRPr="007858BF">
              <w:rPr>
                <w:rFonts w:ascii="Times New Roman" w:hAnsi="Times New Roman"/>
                <w:sz w:val="28"/>
                <w:lang w:eastAsia="uk-UA"/>
              </w:rPr>
              <w:t>Активність СОД, у.е./мг/хв</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lang w:eastAsia="uk-UA"/>
              </w:rPr>
              <w:t>271,8±10,7</w:t>
            </w:r>
          </w:p>
        </w:tc>
        <w:tc>
          <w:tcPr>
            <w:tcW w:w="2133" w:type="dxa"/>
          </w:tcPr>
          <w:p w:rsidR="0053026B" w:rsidRPr="007858BF" w:rsidRDefault="0053026B" w:rsidP="008051F8">
            <w:pPr>
              <w:jc w:val="center"/>
              <w:rPr>
                <w:rFonts w:ascii="Times New Roman" w:hAnsi="Times New Roman"/>
                <w:sz w:val="28"/>
                <w:lang w:eastAsia="uk-UA"/>
              </w:rPr>
            </w:pPr>
            <w:r w:rsidRPr="007858BF">
              <w:rPr>
                <w:rFonts w:ascii="Times New Roman" w:hAnsi="Times New Roman"/>
                <w:sz w:val="28"/>
                <w:lang w:eastAsia="uk-UA"/>
              </w:rPr>
              <w:t>168,2±8,4*</w:t>
            </w:r>
          </w:p>
          <w:p w:rsidR="0053026B" w:rsidRPr="007858BF" w:rsidRDefault="0053026B" w:rsidP="008051F8">
            <w:pPr>
              <w:jc w:val="center"/>
              <w:rPr>
                <w:rFonts w:ascii="Times New Roman" w:hAnsi="Times New Roman"/>
                <w:sz w:val="28"/>
              </w:rPr>
            </w:pP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215,5</w:t>
            </w:r>
            <w:r w:rsidRPr="007858BF">
              <w:rPr>
                <w:rFonts w:ascii="Times New Roman" w:hAnsi="Times New Roman"/>
                <w:sz w:val="28"/>
                <w:lang w:eastAsia="uk-UA"/>
              </w:rPr>
              <w:t>±7,7**</w:t>
            </w:r>
          </w:p>
          <w:p w:rsidR="0053026B" w:rsidRPr="007858BF" w:rsidRDefault="0053026B" w:rsidP="008051F8">
            <w:pPr>
              <w:jc w:val="center"/>
              <w:rPr>
                <w:rFonts w:ascii="Times New Roman" w:hAnsi="Times New Roman"/>
                <w:sz w:val="28"/>
              </w:rPr>
            </w:pP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214,3</w:t>
            </w:r>
            <w:r w:rsidRPr="007858BF">
              <w:rPr>
                <w:rFonts w:ascii="Times New Roman" w:hAnsi="Times New Roman"/>
                <w:sz w:val="28"/>
                <w:lang w:eastAsia="uk-UA"/>
              </w:rPr>
              <w:t>±6,5**</w:t>
            </w:r>
          </w:p>
          <w:p w:rsidR="0053026B" w:rsidRPr="007858BF" w:rsidRDefault="0053026B" w:rsidP="008051F8">
            <w:pPr>
              <w:jc w:val="center"/>
              <w:rPr>
                <w:rFonts w:ascii="Times New Roman" w:hAnsi="Times New Roman"/>
                <w:sz w:val="28"/>
              </w:rPr>
            </w:pP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rPr>
            </w:pPr>
            <w:r w:rsidRPr="007858BF">
              <w:rPr>
                <w:rFonts w:ascii="Times New Roman" w:hAnsi="Times New Roman"/>
                <w:sz w:val="28"/>
                <w:lang w:eastAsia="uk-UA"/>
              </w:rPr>
              <w:t>Активність ГПР, мкм/мг/хв</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lang w:eastAsia="uk-UA"/>
              </w:rPr>
              <w:t>151,7±4,2</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106,4</w:t>
            </w:r>
            <w:r w:rsidRPr="007858BF">
              <w:rPr>
                <w:rFonts w:ascii="Times New Roman" w:hAnsi="Times New Roman"/>
                <w:sz w:val="28"/>
                <w:lang w:eastAsia="uk-UA"/>
              </w:rPr>
              <w:t>±5,9*</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128,9</w:t>
            </w:r>
            <w:r w:rsidRPr="007858BF">
              <w:rPr>
                <w:rFonts w:ascii="Times New Roman" w:hAnsi="Times New Roman"/>
                <w:sz w:val="28"/>
                <w:lang w:eastAsia="uk-UA"/>
              </w:rPr>
              <w:t>±4,7**</w:t>
            </w: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125,3</w:t>
            </w:r>
            <w:r w:rsidRPr="007858BF">
              <w:rPr>
                <w:rFonts w:ascii="Times New Roman" w:hAnsi="Times New Roman"/>
                <w:sz w:val="28"/>
                <w:lang w:eastAsia="uk-UA"/>
              </w:rPr>
              <w:t>±8,9**</w:t>
            </w: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rPr>
            </w:pPr>
            <w:r w:rsidRPr="007858BF">
              <w:rPr>
                <w:rFonts w:ascii="Times New Roman" w:hAnsi="Times New Roman"/>
                <w:sz w:val="28"/>
                <w:lang w:eastAsia="uk-UA"/>
              </w:rPr>
              <w:t>Активність ГР, мкм</w:t>
            </w:r>
            <w:r>
              <w:rPr>
                <w:rFonts w:ascii="Times New Roman" w:hAnsi="Times New Roman"/>
                <w:sz w:val="28"/>
                <w:lang w:eastAsia="uk-UA"/>
              </w:rPr>
              <w:t>оль</w:t>
            </w:r>
            <w:r w:rsidRPr="007858BF">
              <w:rPr>
                <w:rFonts w:ascii="Times New Roman" w:hAnsi="Times New Roman"/>
                <w:sz w:val="28"/>
                <w:lang w:eastAsia="uk-UA"/>
              </w:rPr>
              <w:t>/мг/хв</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20,1</w:t>
            </w:r>
            <w:r w:rsidRPr="007858BF">
              <w:rPr>
                <w:rFonts w:ascii="Times New Roman" w:hAnsi="Times New Roman"/>
                <w:sz w:val="28"/>
                <w:lang w:eastAsia="uk-UA"/>
              </w:rPr>
              <w:t>±0,65</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10,1</w:t>
            </w:r>
            <w:r w:rsidRPr="007858BF">
              <w:rPr>
                <w:rFonts w:ascii="Times New Roman" w:hAnsi="Times New Roman"/>
                <w:sz w:val="28"/>
                <w:lang w:eastAsia="uk-UA"/>
              </w:rPr>
              <w:t>±0,3*</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19,2</w:t>
            </w:r>
            <w:r w:rsidRPr="007858BF">
              <w:rPr>
                <w:rFonts w:ascii="Times New Roman" w:hAnsi="Times New Roman"/>
                <w:sz w:val="28"/>
                <w:lang w:eastAsia="uk-UA"/>
              </w:rPr>
              <w:t>±0,2**</w:t>
            </w: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18,1</w:t>
            </w:r>
            <w:r w:rsidRPr="007858BF">
              <w:rPr>
                <w:rFonts w:ascii="Times New Roman" w:hAnsi="Times New Roman"/>
                <w:sz w:val="28"/>
                <w:lang w:eastAsia="uk-UA"/>
              </w:rPr>
              <w:t>±0,1**</w:t>
            </w: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rPr>
            </w:pPr>
            <w:r w:rsidRPr="007858BF">
              <w:rPr>
                <w:rFonts w:ascii="Times New Roman" w:hAnsi="Times New Roman"/>
                <w:sz w:val="28"/>
                <w:lang w:eastAsia="uk-UA"/>
              </w:rPr>
              <w:t>АФГ,</w:t>
            </w:r>
            <w:r w:rsidRPr="00FD033B">
              <w:rPr>
                <w:rFonts w:ascii="Times New Roman" w:hAnsi="Times New Roman"/>
                <w:sz w:val="28"/>
                <w:lang w:val="ru-RU" w:eastAsia="uk-UA"/>
              </w:rPr>
              <w:t xml:space="preserve"> </w:t>
            </w:r>
            <w:r w:rsidRPr="007858BF">
              <w:rPr>
                <w:rFonts w:ascii="Times New Roman" w:hAnsi="Times New Roman"/>
                <w:sz w:val="28"/>
                <w:lang w:eastAsia="uk-UA"/>
              </w:rPr>
              <w:t>у.е./г білка</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lang w:eastAsia="uk-UA"/>
              </w:rPr>
              <w:t>7,6±0,5</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19,2</w:t>
            </w:r>
            <w:r w:rsidRPr="007858BF">
              <w:rPr>
                <w:rFonts w:ascii="Times New Roman" w:hAnsi="Times New Roman"/>
                <w:sz w:val="28"/>
                <w:lang w:eastAsia="uk-UA"/>
              </w:rPr>
              <w:t>±1,1*</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13,3</w:t>
            </w:r>
            <w:r w:rsidRPr="007858BF">
              <w:rPr>
                <w:rFonts w:ascii="Times New Roman" w:hAnsi="Times New Roman"/>
                <w:sz w:val="28"/>
                <w:lang w:eastAsia="uk-UA"/>
              </w:rPr>
              <w:t>±1,2**</w:t>
            </w: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13,5</w:t>
            </w:r>
            <w:r w:rsidRPr="007858BF">
              <w:rPr>
                <w:rFonts w:ascii="Times New Roman" w:hAnsi="Times New Roman"/>
                <w:sz w:val="28"/>
                <w:lang w:eastAsia="uk-UA"/>
              </w:rPr>
              <w:t>±1,0**</w:t>
            </w: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rPr>
            </w:pPr>
            <w:r w:rsidRPr="007858BF">
              <w:rPr>
                <w:rFonts w:ascii="Times New Roman" w:hAnsi="Times New Roman"/>
                <w:sz w:val="28"/>
                <w:lang w:eastAsia="uk-UA"/>
              </w:rPr>
              <w:t>КФГ, у.е./г білка</w:t>
            </w:r>
          </w:p>
        </w:tc>
        <w:tc>
          <w:tcPr>
            <w:tcW w:w="2133" w:type="dxa"/>
          </w:tcPr>
          <w:p w:rsidR="0053026B" w:rsidRPr="007858BF" w:rsidRDefault="0053026B" w:rsidP="008051F8">
            <w:pPr>
              <w:rPr>
                <w:rFonts w:ascii="Times New Roman" w:hAnsi="Times New Roman"/>
                <w:sz w:val="28"/>
              </w:rPr>
            </w:pPr>
            <w:r w:rsidRPr="007858BF">
              <w:rPr>
                <w:rFonts w:ascii="Times New Roman" w:hAnsi="Times New Roman"/>
                <w:sz w:val="28"/>
                <w:lang w:eastAsia="uk-UA"/>
              </w:rPr>
              <w:t>11,7±0,63</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29,8</w:t>
            </w:r>
            <w:r w:rsidRPr="007858BF">
              <w:rPr>
                <w:rFonts w:ascii="Times New Roman" w:hAnsi="Times New Roman"/>
                <w:sz w:val="28"/>
                <w:lang w:eastAsia="uk-UA"/>
              </w:rPr>
              <w:t>±1,9*</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14,2</w:t>
            </w:r>
            <w:r w:rsidRPr="007858BF">
              <w:rPr>
                <w:rFonts w:ascii="Times New Roman" w:hAnsi="Times New Roman"/>
                <w:sz w:val="28"/>
                <w:lang w:eastAsia="uk-UA"/>
              </w:rPr>
              <w:t>±1,3**</w:t>
            </w: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14,3</w:t>
            </w:r>
            <w:r w:rsidRPr="007858BF">
              <w:rPr>
                <w:rFonts w:ascii="Times New Roman" w:hAnsi="Times New Roman"/>
                <w:sz w:val="28"/>
                <w:lang w:eastAsia="uk-UA"/>
              </w:rPr>
              <w:t>±1,2**</w:t>
            </w:r>
          </w:p>
        </w:tc>
      </w:tr>
      <w:tr w:rsidR="0053026B" w:rsidRPr="007858BF" w:rsidTr="00F30FFE">
        <w:trPr>
          <w:trHeight w:val="879"/>
        </w:trPr>
        <w:tc>
          <w:tcPr>
            <w:tcW w:w="2133" w:type="dxa"/>
          </w:tcPr>
          <w:p w:rsidR="0053026B" w:rsidRPr="007858BF" w:rsidRDefault="0053026B" w:rsidP="008051F8">
            <w:pPr>
              <w:spacing w:before="120" w:after="120"/>
              <w:jc w:val="center"/>
              <w:rPr>
                <w:rFonts w:ascii="Times New Roman" w:hAnsi="Times New Roman"/>
                <w:sz w:val="28"/>
                <w:lang w:eastAsia="uk-UA"/>
              </w:rPr>
            </w:pPr>
            <w:r w:rsidRPr="007858BF">
              <w:rPr>
                <w:rFonts w:ascii="Times New Roman" w:hAnsi="Times New Roman"/>
                <w:sz w:val="28"/>
                <w:lang w:eastAsia="uk-UA"/>
              </w:rPr>
              <w:t>Білок-цт, міліграм/г</w:t>
            </w:r>
          </w:p>
        </w:tc>
        <w:tc>
          <w:tcPr>
            <w:tcW w:w="2133" w:type="dxa"/>
          </w:tcPr>
          <w:p w:rsidR="0053026B" w:rsidRPr="007858BF" w:rsidRDefault="0053026B" w:rsidP="008051F8">
            <w:pPr>
              <w:rPr>
                <w:rFonts w:ascii="Times New Roman" w:hAnsi="Times New Roman"/>
                <w:sz w:val="28"/>
              </w:rPr>
            </w:pPr>
            <w:r w:rsidRPr="007858BF">
              <w:rPr>
                <w:rFonts w:ascii="Times New Roman" w:hAnsi="Times New Roman"/>
                <w:sz w:val="28"/>
                <w:lang w:eastAsia="uk-UA"/>
              </w:rPr>
              <w:t xml:space="preserve">        110±2,5</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72</w:t>
            </w:r>
            <w:r w:rsidRPr="007858BF">
              <w:rPr>
                <w:rFonts w:ascii="Times New Roman" w:hAnsi="Times New Roman"/>
                <w:sz w:val="28"/>
                <w:lang w:eastAsia="uk-UA"/>
              </w:rPr>
              <w:t>±1,4*</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99,4</w:t>
            </w:r>
            <w:r w:rsidRPr="007858BF">
              <w:rPr>
                <w:rFonts w:ascii="Times New Roman" w:hAnsi="Times New Roman"/>
                <w:sz w:val="28"/>
                <w:lang w:eastAsia="uk-UA"/>
              </w:rPr>
              <w:t>±1,5**</w:t>
            </w:r>
          </w:p>
        </w:tc>
        <w:tc>
          <w:tcPr>
            <w:tcW w:w="1714" w:type="dxa"/>
          </w:tcPr>
          <w:p w:rsidR="0053026B" w:rsidRPr="007858BF" w:rsidRDefault="0053026B" w:rsidP="008051F8">
            <w:pPr>
              <w:jc w:val="center"/>
              <w:rPr>
                <w:rFonts w:ascii="Times New Roman" w:hAnsi="Times New Roman"/>
                <w:sz w:val="28"/>
                <w:lang w:eastAsia="uk-UA"/>
              </w:rPr>
            </w:pPr>
            <w:r w:rsidRPr="007858BF">
              <w:rPr>
                <w:rFonts w:ascii="Times New Roman" w:hAnsi="Times New Roman"/>
                <w:sz w:val="28"/>
                <w:lang w:eastAsia="uk-UA"/>
              </w:rPr>
              <w:t>98,0±1,6**</w:t>
            </w: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lang w:eastAsia="uk-UA"/>
              </w:rPr>
            </w:pPr>
            <w:r w:rsidRPr="007858BF">
              <w:rPr>
                <w:rFonts w:ascii="Times New Roman" w:hAnsi="Times New Roman"/>
                <w:sz w:val="28"/>
                <w:lang w:eastAsia="uk-UA"/>
              </w:rPr>
              <w:t>Білок-мх,</w:t>
            </w:r>
            <w:r>
              <w:rPr>
                <w:rFonts w:ascii="Times New Roman" w:hAnsi="Times New Roman"/>
                <w:sz w:val="28"/>
                <w:lang w:val="en-US" w:eastAsia="uk-UA"/>
              </w:rPr>
              <w:t xml:space="preserve"> </w:t>
            </w:r>
            <w:r w:rsidRPr="007858BF">
              <w:rPr>
                <w:rFonts w:ascii="Times New Roman" w:hAnsi="Times New Roman"/>
                <w:sz w:val="28"/>
                <w:lang w:eastAsia="uk-UA"/>
              </w:rPr>
              <w:t>міліграм/г</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15,8 ±1,1</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8,0</w:t>
            </w:r>
            <w:r w:rsidRPr="007858BF">
              <w:rPr>
                <w:rFonts w:ascii="Times New Roman" w:hAnsi="Times New Roman"/>
                <w:sz w:val="28"/>
                <w:lang w:eastAsia="uk-UA"/>
              </w:rPr>
              <w:t>±0,8*</w:t>
            </w:r>
          </w:p>
          <w:p w:rsidR="0053026B" w:rsidRPr="007858BF" w:rsidRDefault="0053026B" w:rsidP="008051F8">
            <w:pPr>
              <w:jc w:val="center"/>
              <w:rPr>
                <w:rFonts w:ascii="Times New Roman" w:hAnsi="Times New Roman"/>
                <w:sz w:val="28"/>
              </w:rPr>
            </w:pP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13,1</w:t>
            </w:r>
            <w:r w:rsidRPr="007858BF">
              <w:rPr>
                <w:rFonts w:ascii="Times New Roman" w:hAnsi="Times New Roman"/>
                <w:sz w:val="28"/>
                <w:lang w:eastAsia="uk-UA"/>
              </w:rPr>
              <w:t>±1,2**</w:t>
            </w:r>
          </w:p>
          <w:p w:rsidR="0053026B" w:rsidRPr="007858BF" w:rsidRDefault="0053026B" w:rsidP="008051F8">
            <w:pPr>
              <w:jc w:val="center"/>
              <w:rPr>
                <w:rFonts w:ascii="Times New Roman" w:hAnsi="Times New Roman"/>
                <w:sz w:val="28"/>
              </w:rPr>
            </w:pP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13,2</w:t>
            </w:r>
            <w:r w:rsidRPr="007858BF">
              <w:rPr>
                <w:rFonts w:ascii="Times New Roman" w:hAnsi="Times New Roman"/>
                <w:sz w:val="28"/>
                <w:lang w:eastAsia="uk-UA"/>
              </w:rPr>
              <w:t>±1,3**</w:t>
            </w:r>
          </w:p>
          <w:p w:rsidR="0053026B" w:rsidRPr="007858BF" w:rsidRDefault="0053026B" w:rsidP="008051F8">
            <w:pPr>
              <w:jc w:val="center"/>
              <w:rPr>
                <w:rFonts w:ascii="Times New Roman" w:hAnsi="Times New Roman"/>
                <w:sz w:val="28"/>
                <w:lang w:eastAsia="uk-UA"/>
              </w:rPr>
            </w:pPr>
          </w:p>
        </w:tc>
      </w:tr>
      <w:tr w:rsidR="0053026B" w:rsidRPr="007858BF" w:rsidTr="00F30FFE">
        <w:trPr>
          <w:trHeight w:val="188"/>
        </w:trPr>
        <w:tc>
          <w:tcPr>
            <w:tcW w:w="2133" w:type="dxa"/>
          </w:tcPr>
          <w:p w:rsidR="0053026B" w:rsidRPr="007858BF" w:rsidRDefault="0053026B" w:rsidP="008051F8">
            <w:pPr>
              <w:spacing w:before="120" w:after="120"/>
              <w:jc w:val="center"/>
              <w:rPr>
                <w:rFonts w:ascii="Times New Roman" w:hAnsi="Times New Roman"/>
                <w:sz w:val="28"/>
                <w:lang w:eastAsia="uk-UA"/>
              </w:rPr>
            </w:pPr>
            <w:r w:rsidRPr="007858BF">
              <w:rPr>
                <w:rFonts w:ascii="Times New Roman" w:hAnsi="Times New Roman"/>
                <w:sz w:val="28"/>
                <w:lang w:eastAsia="uk-UA"/>
              </w:rPr>
              <w:t>Коефіцієнт білок/сечовина</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34,31</w:t>
            </w:r>
          </w:p>
        </w:tc>
        <w:tc>
          <w:tcPr>
            <w:tcW w:w="2133"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22,2*</w:t>
            </w:r>
          </w:p>
        </w:tc>
        <w:tc>
          <w:tcPr>
            <w:tcW w:w="2552"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32,7**</w:t>
            </w:r>
          </w:p>
        </w:tc>
        <w:tc>
          <w:tcPr>
            <w:tcW w:w="1714" w:type="dxa"/>
          </w:tcPr>
          <w:p w:rsidR="0053026B" w:rsidRPr="007858BF" w:rsidRDefault="0053026B" w:rsidP="008051F8">
            <w:pPr>
              <w:jc w:val="center"/>
              <w:rPr>
                <w:rFonts w:ascii="Times New Roman" w:hAnsi="Times New Roman"/>
                <w:sz w:val="28"/>
              </w:rPr>
            </w:pPr>
            <w:r w:rsidRPr="007858BF">
              <w:rPr>
                <w:rFonts w:ascii="Times New Roman" w:hAnsi="Times New Roman"/>
                <w:sz w:val="28"/>
              </w:rPr>
              <w:t>32,9**</w:t>
            </w:r>
          </w:p>
        </w:tc>
      </w:tr>
    </w:tbl>
    <w:p w:rsidR="0053026B" w:rsidRPr="007858BF" w:rsidRDefault="0053026B" w:rsidP="008051F8">
      <w:pPr>
        <w:pStyle w:val="NoSpacing"/>
        <w:spacing w:line="360" w:lineRule="auto"/>
        <w:jc w:val="both"/>
        <w:rPr>
          <w:rFonts w:ascii="Times New Roman" w:hAnsi="Times New Roman"/>
          <w:sz w:val="28"/>
          <w:szCs w:val="24"/>
        </w:rPr>
      </w:pPr>
      <w:r w:rsidRPr="007858BF">
        <w:rPr>
          <w:rFonts w:ascii="Times New Roman" w:hAnsi="Times New Roman"/>
          <w:sz w:val="28"/>
          <w:szCs w:val="24"/>
        </w:rPr>
        <w:t xml:space="preserve">*Р&lt;0,05 </w:t>
      </w:r>
      <w:r>
        <w:rPr>
          <w:rFonts w:ascii="Times New Roman" w:hAnsi="Times New Roman"/>
          <w:sz w:val="28"/>
          <w:szCs w:val="24"/>
        </w:rPr>
        <w:t>порівняно з інтактними тваринами</w:t>
      </w:r>
    </w:p>
    <w:p w:rsidR="0053026B" w:rsidRPr="00C10625" w:rsidRDefault="0053026B" w:rsidP="00C10625">
      <w:pPr>
        <w:pStyle w:val="NoSpacing"/>
        <w:spacing w:line="360" w:lineRule="auto"/>
        <w:jc w:val="both"/>
        <w:rPr>
          <w:rFonts w:ascii="Times New Roman" w:hAnsi="Times New Roman"/>
          <w:sz w:val="28"/>
          <w:szCs w:val="24"/>
        </w:rPr>
      </w:pPr>
      <w:r>
        <w:rPr>
          <w:rFonts w:ascii="Times New Roman" w:hAnsi="Times New Roman"/>
          <w:sz w:val="28"/>
          <w:szCs w:val="24"/>
        </w:rPr>
        <w:t>**Р&lt;0,05 що</w:t>
      </w:r>
      <w:r w:rsidRPr="007858BF">
        <w:rPr>
          <w:rFonts w:ascii="Times New Roman" w:hAnsi="Times New Roman"/>
          <w:sz w:val="28"/>
          <w:szCs w:val="24"/>
        </w:rPr>
        <w:t>до натрію фториду та фторурацилу</w:t>
      </w:r>
    </w:p>
    <w:p w:rsidR="0053026B" w:rsidRDefault="0053026B" w:rsidP="007E235D">
      <w:pPr>
        <w:pStyle w:val="NoSpacing"/>
        <w:spacing w:line="360" w:lineRule="auto"/>
        <w:jc w:val="right"/>
        <w:rPr>
          <w:rFonts w:ascii="Times New Roman" w:hAnsi="Times New Roman"/>
          <w:i/>
          <w:sz w:val="28"/>
          <w:szCs w:val="28"/>
        </w:rPr>
      </w:pPr>
    </w:p>
    <w:p w:rsidR="0053026B" w:rsidRPr="007858BF" w:rsidRDefault="0053026B" w:rsidP="007E235D">
      <w:pPr>
        <w:pStyle w:val="NoSpacing"/>
        <w:spacing w:line="360" w:lineRule="auto"/>
        <w:jc w:val="right"/>
        <w:rPr>
          <w:rFonts w:ascii="Times New Roman" w:hAnsi="Times New Roman"/>
          <w:i/>
          <w:sz w:val="28"/>
          <w:szCs w:val="28"/>
        </w:rPr>
      </w:pPr>
      <w:r w:rsidRPr="007858BF">
        <w:rPr>
          <w:rFonts w:ascii="Times New Roman" w:hAnsi="Times New Roman"/>
          <w:i/>
          <w:sz w:val="28"/>
          <w:szCs w:val="28"/>
        </w:rPr>
        <w:t xml:space="preserve">Таблиця </w:t>
      </w:r>
      <w:r>
        <w:rPr>
          <w:rFonts w:ascii="Times New Roman" w:hAnsi="Times New Roman"/>
          <w:i/>
          <w:sz w:val="28"/>
          <w:szCs w:val="28"/>
        </w:rPr>
        <w:t>5</w:t>
      </w:r>
      <w:r w:rsidRPr="007858BF">
        <w:rPr>
          <w:rFonts w:ascii="Times New Roman" w:hAnsi="Times New Roman"/>
          <w:i/>
          <w:sz w:val="28"/>
          <w:szCs w:val="28"/>
        </w:rPr>
        <w:t xml:space="preserve">.2. </w:t>
      </w:r>
    </w:p>
    <w:p w:rsidR="0053026B" w:rsidRPr="00266CAE" w:rsidRDefault="0053026B" w:rsidP="008051F8">
      <w:pPr>
        <w:pStyle w:val="NoSpacing"/>
        <w:spacing w:line="360" w:lineRule="auto"/>
        <w:jc w:val="center"/>
        <w:rPr>
          <w:rFonts w:ascii="Times New Roman" w:hAnsi="Times New Roman"/>
          <w:sz w:val="28"/>
          <w:szCs w:val="28"/>
        </w:rPr>
      </w:pPr>
      <w:r w:rsidRPr="007858BF">
        <w:rPr>
          <w:rFonts w:ascii="Times New Roman" w:hAnsi="Times New Roman"/>
          <w:sz w:val="28"/>
          <w:szCs w:val="28"/>
        </w:rPr>
        <w:t>Вплив яктону</w:t>
      </w:r>
      <w:r>
        <w:rPr>
          <w:rFonts w:ascii="Times New Roman" w:hAnsi="Times New Roman"/>
          <w:sz w:val="28"/>
          <w:szCs w:val="28"/>
        </w:rPr>
        <w:t xml:space="preserve"> </w:t>
      </w:r>
      <w:r w:rsidRPr="007858BF">
        <w:rPr>
          <w:rFonts w:ascii="Times New Roman" w:hAnsi="Times New Roman"/>
          <w:sz w:val="28"/>
          <w:szCs w:val="28"/>
        </w:rPr>
        <w:t>на показники</w:t>
      </w:r>
      <w:r>
        <w:rPr>
          <w:rFonts w:ascii="Times New Roman" w:hAnsi="Times New Roman"/>
          <w:sz w:val="28"/>
          <w:szCs w:val="28"/>
        </w:rPr>
        <w:t xml:space="preserve"> антиоксидантної  системи, окисної модифікації білка, протеї</w:t>
      </w:r>
      <w:r w:rsidRPr="007858BF">
        <w:rPr>
          <w:rFonts w:ascii="Times New Roman" w:hAnsi="Times New Roman"/>
          <w:sz w:val="28"/>
          <w:szCs w:val="28"/>
        </w:rPr>
        <w:t>нсинтеза в міокарді щурів при доксорубіциновій кардіоміопатії та фторидній інтоксикації</w:t>
      </w:r>
      <w:r w:rsidRPr="00FD033B">
        <w:rPr>
          <w:rFonts w:ascii="Times New Roman" w:hAnsi="Times New Roman"/>
          <w:sz w:val="28"/>
          <w:szCs w:val="28"/>
        </w:rPr>
        <w:t xml:space="preserve"> </w:t>
      </w:r>
      <w:r w:rsidRPr="00786D34">
        <w:rPr>
          <w:rFonts w:ascii="Times New Roman" w:hAnsi="Times New Roman"/>
          <w:sz w:val="28"/>
          <w:szCs w:val="28"/>
        </w:rPr>
        <w:t>(М±</w:t>
      </w:r>
      <w:r w:rsidRPr="00786D34">
        <w:rPr>
          <w:rFonts w:ascii="Times New Roman" w:hAnsi="Times New Roman"/>
          <w:sz w:val="28"/>
          <w:szCs w:val="28"/>
          <w:lang w:val="en-US"/>
        </w:rPr>
        <w:t>m</w:t>
      </w:r>
      <w:r w:rsidRPr="00266CAE">
        <w:rPr>
          <w:rFonts w:ascii="Times New Roman" w:hAnsi="Times New Roman"/>
          <w:sz w:val="28"/>
          <w:szCs w:val="28"/>
        </w:rPr>
        <w:t xml:space="preserve">, </w:t>
      </w:r>
      <w:r w:rsidRPr="00786D34">
        <w:rPr>
          <w:rFonts w:ascii="Times New Roman" w:hAnsi="Times New Roman"/>
          <w:sz w:val="28"/>
          <w:szCs w:val="28"/>
          <w:lang w:val="en-US"/>
        </w:rPr>
        <w:t>n</w:t>
      </w:r>
      <w:r w:rsidRPr="00266CAE">
        <w:rPr>
          <w:rFonts w:ascii="Times New Roman" w:hAnsi="Times New Roman"/>
          <w:sz w:val="28"/>
          <w:szCs w:val="28"/>
        </w:rPr>
        <w:t>=7</w:t>
      </w:r>
      <w:r w:rsidRPr="00786D34">
        <w:rPr>
          <w:rFonts w:ascii="Times New Roman" w:hAnsi="Times New Roman"/>
          <w:sz w:val="28"/>
          <w:szCs w:val="28"/>
        </w:rPr>
        <w:t>)</w:t>
      </w:r>
    </w:p>
    <w:tbl>
      <w:tblPr>
        <w:tblW w:w="104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550"/>
        <w:gridCol w:w="1700"/>
        <w:gridCol w:w="1700"/>
        <w:gridCol w:w="1700"/>
        <w:gridCol w:w="1700"/>
      </w:tblGrid>
      <w:tr w:rsidR="0053026B" w:rsidRPr="007858BF" w:rsidTr="00F81959">
        <w:trPr>
          <w:trHeight w:val="1053"/>
        </w:trPr>
        <w:tc>
          <w:tcPr>
            <w:tcW w:w="2127" w:type="dxa"/>
            <w:vAlign w:val="center"/>
          </w:tcPr>
          <w:p w:rsidR="0053026B" w:rsidRPr="00F50792" w:rsidRDefault="0053026B" w:rsidP="00F50792">
            <w:pPr>
              <w:jc w:val="center"/>
              <w:rPr>
                <w:rFonts w:ascii="Times New Roman" w:hAnsi="Times New Roman"/>
                <w:b/>
                <w:sz w:val="28"/>
                <w:szCs w:val="28"/>
              </w:rPr>
            </w:pPr>
            <w:r w:rsidRPr="00F50792">
              <w:rPr>
                <w:rFonts w:ascii="Times New Roman" w:hAnsi="Times New Roman"/>
                <w:b/>
                <w:bCs/>
                <w:sz w:val="28"/>
                <w:szCs w:val="28"/>
                <w:lang w:eastAsia="uk-UA"/>
              </w:rPr>
              <w:t>Досліджувані показники</w:t>
            </w:r>
          </w:p>
        </w:tc>
        <w:tc>
          <w:tcPr>
            <w:tcW w:w="1550" w:type="dxa"/>
            <w:vAlign w:val="center"/>
          </w:tcPr>
          <w:p w:rsidR="0053026B" w:rsidRPr="00F50792" w:rsidRDefault="0053026B" w:rsidP="00F50792">
            <w:pPr>
              <w:jc w:val="center"/>
              <w:rPr>
                <w:rFonts w:ascii="Times New Roman" w:hAnsi="Times New Roman"/>
                <w:b/>
                <w:sz w:val="28"/>
                <w:szCs w:val="28"/>
              </w:rPr>
            </w:pPr>
            <w:r w:rsidRPr="00F50792">
              <w:rPr>
                <w:rFonts w:ascii="Times New Roman" w:hAnsi="Times New Roman"/>
                <w:b/>
                <w:bCs/>
                <w:sz w:val="28"/>
                <w:szCs w:val="28"/>
                <w:lang w:eastAsia="uk-UA"/>
              </w:rPr>
              <w:t>Інтакт</w:t>
            </w:r>
            <w:r>
              <w:rPr>
                <w:rFonts w:ascii="Times New Roman" w:hAnsi="Times New Roman"/>
                <w:b/>
                <w:bCs/>
                <w:sz w:val="28"/>
                <w:szCs w:val="28"/>
                <w:lang w:eastAsia="uk-UA"/>
              </w:rPr>
              <w:t>ні тварини</w:t>
            </w:r>
          </w:p>
        </w:tc>
        <w:tc>
          <w:tcPr>
            <w:tcW w:w="1700" w:type="dxa"/>
            <w:vAlign w:val="center"/>
          </w:tcPr>
          <w:p w:rsidR="0053026B" w:rsidRPr="00F50792" w:rsidRDefault="0053026B" w:rsidP="00F50792">
            <w:pPr>
              <w:jc w:val="center"/>
              <w:rPr>
                <w:rFonts w:ascii="Times New Roman" w:hAnsi="Times New Roman"/>
                <w:b/>
                <w:sz w:val="28"/>
                <w:szCs w:val="28"/>
              </w:rPr>
            </w:pPr>
            <w:r w:rsidRPr="00F50792">
              <w:rPr>
                <w:rFonts w:ascii="Times New Roman" w:hAnsi="Times New Roman"/>
                <w:b/>
                <w:bCs/>
                <w:sz w:val="28"/>
                <w:szCs w:val="28"/>
                <w:lang w:eastAsia="uk-UA"/>
              </w:rPr>
              <w:t>ФУР</w:t>
            </w:r>
          </w:p>
        </w:tc>
        <w:tc>
          <w:tcPr>
            <w:tcW w:w="1700" w:type="dxa"/>
            <w:vAlign w:val="center"/>
          </w:tcPr>
          <w:p w:rsidR="0053026B" w:rsidRPr="00F50792" w:rsidRDefault="0053026B" w:rsidP="00F50792">
            <w:pPr>
              <w:jc w:val="center"/>
              <w:rPr>
                <w:rFonts w:ascii="Times New Roman" w:hAnsi="Times New Roman"/>
                <w:b/>
                <w:sz w:val="28"/>
                <w:szCs w:val="28"/>
              </w:rPr>
            </w:pPr>
            <w:r w:rsidRPr="00F50792">
              <w:rPr>
                <w:rFonts w:ascii="Times New Roman" w:hAnsi="Times New Roman"/>
                <w:b/>
                <w:bCs/>
                <w:sz w:val="28"/>
                <w:szCs w:val="28"/>
                <w:lang w:eastAsia="uk-UA"/>
              </w:rPr>
              <w:t>НФ</w:t>
            </w:r>
          </w:p>
        </w:tc>
        <w:tc>
          <w:tcPr>
            <w:tcW w:w="1700" w:type="dxa"/>
            <w:vAlign w:val="center"/>
          </w:tcPr>
          <w:p w:rsidR="0053026B" w:rsidRDefault="0053026B" w:rsidP="00F50792">
            <w:pPr>
              <w:contextualSpacing/>
              <w:jc w:val="center"/>
              <w:rPr>
                <w:rFonts w:ascii="Times New Roman" w:hAnsi="Times New Roman"/>
                <w:b/>
                <w:bCs/>
                <w:sz w:val="28"/>
                <w:szCs w:val="28"/>
                <w:lang w:eastAsia="uk-UA"/>
              </w:rPr>
            </w:pPr>
            <w:r w:rsidRPr="00F50792">
              <w:rPr>
                <w:rFonts w:ascii="Times New Roman" w:hAnsi="Times New Roman"/>
                <w:b/>
                <w:bCs/>
                <w:sz w:val="28"/>
                <w:szCs w:val="28"/>
                <w:lang w:eastAsia="uk-UA"/>
              </w:rPr>
              <w:t>Яктон</w:t>
            </w:r>
          </w:p>
          <w:p w:rsidR="0053026B" w:rsidRDefault="0053026B" w:rsidP="00F50792">
            <w:pPr>
              <w:contextualSpacing/>
              <w:jc w:val="center"/>
              <w:rPr>
                <w:rFonts w:ascii="Times New Roman" w:hAnsi="Times New Roman"/>
                <w:b/>
                <w:bCs/>
                <w:sz w:val="28"/>
                <w:szCs w:val="28"/>
                <w:lang w:eastAsia="uk-UA"/>
              </w:rPr>
            </w:pPr>
            <w:r w:rsidRPr="00F50792">
              <w:rPr>
                <w:rFonts w:ascii="Times New Roman" w:hAnsi="Times New Roman"/>
                <w:b/>
                <w:bCs/>
                <w:sz w:val="28"/>
                <w:szCs w:val="28"/>
                <w:lang w:eastAsia="uk-UA"/>
              </w:rPr>
              <w:t>+</w:t>
            </w:r>
          </w:p>
          <w:p w:rsidR="0053026B" w:rsidRPr="00F50792" w:rsidRDefault="0053026B" w:rsidP="00F50792">
            <w:pPr>
              <w:contextualSpacing/>
              <w:jc w:val="center"/>
              <w:rPr>
                <w:rFonts w:ascii="Times New Roman" w:hAnsi="Times New Roman"/>
                <w:b/>
                <w:sz w:val="28"/>
                <w:szCs w:val="28"/>
              </w:rPr>
            </w:pPr>
            <w:r w:rsidRPr="00F50792">
              <w:rPr>
                <w:rFonts w:ascii="Times New Roman" w:hAnsi="Times New Roman"/>
                <w:b/>
                <w:bCs/>
                <w:sz w:val="28"/>
                <w:szCs w:val="28"/>
                <w:lang w:eastAsia="uk-UA"/>
              </w:rPr>
              <w:t>ФУР</w:t>
            </w:r>
          </w:p>
        </w:tc>
        <w:tc>
          <w:tcPr>
            <w:tcW w:w="1700" w:type="dxa"/>
            <w:vAlign w:val="center"/>
          </w:tcPr>
          <w:p w:rsidR="0053026B" w:rsidRPr="00F50792" w:rsidRDefault="0053026B" w:rsidP="00F50792">
            <w:pPr>
              <w:jc w:val="center"/>
              <w:rPr>
                <w:rFonts w:ascii="Times New Roman" w:hAnsi="Times New Roman"/>
                <w:b/>
                <w:sz w:val="28"/>
                <w:szCs w:val="28"/>
              </w:rPr>
            </w:pPr>
            <w:r w:rsidRPr="00F50792">
              <w:rPr>
                <w:rFonts w:ascii="Times New Roman" w:hAnsi="Times New Roman"/>
                <w:b/>
                <w:bCs/>
                <w:sz w:val="28"/>
                <w:szCs w:val="28"/>
                <w:lang w:eastAsia="uk-UA"/>
              </w:rPr>
              <w:t>НФ+яктон</w:t>
            </w:r>
          </w:p>
        </w:tc>
      </w:tr>
      <w:tr w:rsidR="0053026B" w:rsidRPr="007858BF" w:rsidTr="00F81959">
        <w:trPr>
          <w:trHeight w:val="1145"/>
        </w:trPr>
        <w:tc>
          <w:tcPr>
            <w:tcW w:w="2127" w:type="dxa"/>
          </w:tcPr>
          <w:p w:rsidR="0053026B" w:rsidRPr="00F50792" w:rsidRDefault="0053026B" w:rsidP="00F50792">
            <w:pPr>
              <w:spacing w:before="120" w:after="120"/>
              <w:jc w:val="center"/>
              <w:rPr>
                <w:rFonts w:ascii="Times New Roman" w:hAnsi="Times New Roman"/>
                <w:sz w:val="28"/>
                <w:szCs w:val="28"/>
              </w:rPr>
            </w:pPr>
            <w:r w:rsidRPr="00F50792">
              <w:rPr>
                <w:rFonts w:ascii="Times New Roman" w:hAnsi="Times New Roman"/>
                <w:sz w:val="28"/>
                <w:szCs w:val="28"/>
                <w:lang w:eastAsia="uk-UA"/>
              </w:rPr>
              <w:t>Активність СОД, у.е./мг/хв</w:t>
            </w:r>
          </w:p>
        </w:tc>
        <w:tc>
          <w:tcPr>
            <w:tcW w:w="155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271,8±10,7</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174,3±7,3*</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200,1±4,3**</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210,3±8,5**</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248,4±3,7**</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rPr>
            </w:pPr>
            <w:r w:rsidRPr="00F50792">
              <w:rPr>
                <w:rFonts w:ascii="Times New Roman" w:hAnsi="Times New Roman"/>
                <w:sz w:val="28"/>
                <w:szCs w:val="28"/>
                <w:lang w:eastAsia="uk-UA"/>
              </w:rPr>
              <w:t>Активність ГПР, мкм</w:t>
            </w:r>
            <w:r>
              <w:rPr>
                <w:rFonts w:ascii="Times New Roman" w:hAnsi="Times New Roman"/>
                <w:sz w:val="28"/>
                <w:szCs w:val="28"/>
                <w:lang w:eastAsia="uk-UA"/>
              </w:rPr>
              <w:t>оль</w:t>
            </w:r>
            <w:r w:rsidRPr="00F50792">
              <w:rPr>
                <w:rFonts w:ascii="Times New Roman" w:hAnsi="Times New Roman"/>
                <w:sz w:val="28"/>
                <w:szCs w:val="28"/>
                <w:lang w:eastAsia="uk-UA"/>
              </w:rPr>
              <w:t>/мг/хв</w:t>
            </w:r>
          </w:p>
        </w:tc>
        <w:tc>
          <w:tcPr>
            <w:tcW w:w="155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151,7±4,2</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108,4±2,7*</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121,2±3,3**</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135,4±3,4**</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146,9±2,35**</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rPr>
            </w:pPr>
            <w:r w:rsidRPr="00F50792">
              <w:rPr>
                <w:rFonts w:ascii="Times New Roman" w:hAnsi="Times New Roman"/>
                <w:sz w:val="28"/>
                <w:szCs w:val="28"/>
                <w:lang w:eastAsia="uk-UA"/>
              </w:rPr>
              <w:t>Активність ГР, мкм</w:t>
            </w:r>
            <w:r>
              <w:rPr>
                <w:rFonts w:ascii="Times New Roman" w:hAnsi="Times New Roman"/>
                <w:sz w:val="28"/>
                <w:szCs w:val="28"/>
                <w:lang w:eastAsia="uk-UA"/>
              </w:rPr>
              <w:t>оль</w:t>
            </w:r>
            <w:r w:rsidRPr="00F50792">
              <w:rPr>
                <w:rFonts w:ascii="Times New Roman" w:hAnsi="Times New Roman"/>
                <w:sz w:val="28"/>
                <w:szCs w:val="28"/>
                <w:lang w:eastAsia="uk-UA"/>
              </w:rPr>
              <w:t>/мг/хв</w:t>
            </w:r>
          </w:p>
        </w:tc>
        <w:tc>
          <w:tcPr>
            <w:tcW w:w="155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20,1±0,65</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11,2±0,4*</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14,1±0,78**</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19,1±0,3**</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20,4±0,3**</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rPr>
            </w:pPr>
            <w:r w:rsidRPr="00F50792">
              <w:rPr>
                <w:rFonts w:ascii="Times New Roman" w:hAnsi="Times New Roman"/>
                <w:sz w:val="28"/>
                <w:szCs w:val="28"/>
                <w:lang w:eastAsia="uk-UA"/>
              </w:rPr>
              <w:t>АФГ,</w:t>
            </w:r>
            <w:r w:rsidRPr="00FD033B">
              <w:rPr>
                <w:rFonts w:ascii="Times New Roman" w:hAnsi="Times New Roman"/>
                <w:sz w:val="28"/>
                <w:szCs w:val="28"/>
                <w:lang w:val="ru-RU" w:eastAsia="uk-UA"/>
              </w:rPr>
              <w:t xml:space="preserve"> </w:t>
            </w:r>
            <w:r w:rsidRPr="00F50792">
              <w:rPr>
                <w:rFonts w:ascii="Times New Roman" w:hAnsi="Times New Roman"/>
                <w:sz w:val="28"/>
                <w:szCs w:val="28"/>
                <w:lang w:eastAsia="uk-UA"/>
              </w:rPr>
              <w:t>у.е./г білка</w:t>
            </w:r>
          </w:p>
        </w:tc>
        <w:tc>
          <w:tcPr>
            <w:tcW w:w="155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7,6±0,5</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18,5±0,89*</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14,5±0,73**</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10,9±0,65**</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9,3±0,33**</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rPr>
            </w:pPr>
            <w:r w:rsidRPr="00F50792">
              <w:rPr>
                <w:rFonts w:ascii="Times New Roman" w:hAnsi="Times New Roman"/>
                <w:sz w:val="28"/>
                <w:szCs w:val="28"/>
                <w:lang w:eastAsia="uk-UA"/>
              </w:rPr>
              <w:t>КФГ, у.е./г білка</w:t>
            </w:r>
          </w:p>
        </w:tc>
        <w:tc>
          <w:tcPr>
            <w:tcW w:w="155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11,7±0,63</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27,1±0,98*</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23,8±0,85**</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19,8±0,58**</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15,2±0,43**</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lang w:eastAsia="uk-UA"/>
              </w:rPr>
            </w:pPr>
            <w:r w:rsidRPr="00F50792">
              <w:rPr>
                <w:rFonts w:ascii="Times New Roman" w:hAnsi="Times New Roman"/>
                <w:sz w:val="28"/>
                <w:szCs w:val="28"/>
                <w:lang w:eastAsia="uk-UA"/>
              </w:rPr>
              <w:t>Білок-цт, міліграм/г</w:t>
            </w:r>
          </w:p>
        </w:tc>
        <w:tc>
          <w:tcPr>
            <w:tcW w:w="155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110±2,5</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80,2±1,3*</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86,4±1,3**</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lang w:eastAsia="uk-UA"/>
              </w:rPr>
              <w:t>105,3±2,1**</w:t>
            </w:r>
          </w:p>
        </w:tc>
        <w:tc>
          <w:tcPr>
            <w:tcW w:w="1700" w:type="dxa"/>
          </w:tcPr>
          <w:p w:rsidR="0053026B" w:rsidRPr="00F50792" w:rsidRDefault="0053026B" w:rsidP="00F50792">
            <w:pPr>
              <w:jc w:val="center"/>
              <w:rPr>
                <w:rFonts w:ascii="Times New Roman" w:hAnsi="Times New Roman"/>
                <w:sz w:val="28"/>
                <w:szCs w:val="28"/>
              </w:rPr>
            </w:pPr>
          </w:p>
          <w:p w:rsidR="0053026B" w:rsidRPr="00F50792" w:rsidRDefault="0053026B" w:rsidP="00F50792">
            <w:pPr>
              <w:jc w:val="center"/>
              <w:rPr>
                <w:rFonts w:ascii="Times New Roman" w:hAnsi="Times New Roman"/>
                <w:sz w:val="28"/>
                <w:szCs w:val="28"/>
                <w:lang w:eastAsia="uk-UA"/>
              </w:rPr>
            </w:pPr>
            <w:r w:rsidRPr="00F50792">
              <w:rPr>
                <w:rFonts w:ascii="Times New Roman" w:hAnsi="Times New Roman"/>
                <w:sz w:val="28"/>
                <w:szCs w:val="28"/>
                <w:lang w:eastAsia="uk-UA"/>
              </w:rPr>
              <w:t>107,2±3,1**</w:t>
            </w:r>
          </w:p>
        </w:tc>
      </w:tr>
      <w:tr w:rsidR="0053026B" w:rsidRPr="007858BF" w:rsidTr="00F81959">
        <w:trPr>
          <w:trHeight w:val="693"/>
        </w:trPr>
        <w:tc>
          <w:tcPr>
            <w:tcW w:w="2127" w:type="dxa"/>
          </w:tcPr>
          <w:p w:rsidR="0053026B" w:rsidRDefault="0053026B" w:rsidP="00F50792">
            <w:pPr>
              <w:spacing w:before="120" w:after="120"/>
              <w:jc w:val="center"/>
              <w:rPr>
                <w:rFonts w:ascii="Times New Roman" w:hAnsi="Times New Roman"/>
                <w:sz w:val="28"/>
                <w:szCs w:val="28"/>
                <w:lang w:eastAsia="uk-UA"/>
              </w:rPr>
            </w:pPr>
            <w:r w:rsidRPr="00F50792">
              <w:rPr>
                <w:rFonts w:ascii="Times New Roman" w:hAnsi="Times New Roman"/>
                <w:sz w:val="28"/>
                <w:szCs w:val="28"/>
                <w:lang w:eastAsia="uk-UA"/>
              </w:rPr>
              <w:t>Білок-мх,</w:t>
            </w:r>
          </w:p>
          <w:p w:rsidR="0053026B" w:rsidRPr="00F50792" w:rsidRDefault="0053026B" w:rsidP="00F50792">
            <w:pPr>
              <w:spacing w:before="120" w:after="120"/>
              <w:jc w:val="center"/>
              <w:rPr>
                <w:rFonts w:ascii="Times New Roman" w:hAnsi="Times New Roman"/>
                <w:sz w:val="28"/>
                <w:szCs w:val="28"/>
                <w:lang w:eastAsia="uk-UA"/>
              </w:rPr>
            </w:pPr>
            <w:r w:rsidRPr="00F50792">
              <w:rPr>
                <w:rFonts w:ascii="Times New Roman" w:hAnsi="Times New Roman"/>
                <w:sz w:val="28"/>
                <w:szCs w:val="28"/>
                <w:lang w:eastAsia="uk-UA"/>
              </w:rPr>
              <w:t>міліграм/г</w:t>
            </w:r>
          </w:p>
        </w:tc>
        <w:tc>
          <w:tcPr>
            <w:tcW w:w="155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15,8±1,1</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8,3±1,3*</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10,1±1,25**</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12,7±1,2**</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12,8±2,3**</w:t>
            </w:r>
          </w:p>
        </w:tc>
      </w:tr>
      <w:tr w:rsidR="0053026B" w:rsidRPr="007858BF" w:rsidTr="00F81959">
        <w:trPr>
          <w:trHeight w:val="693"/>
        </w:trPr>
        <w:tc>
          <w:tcPr>
            <w:tcW w:w="2127" w:type="dxa"/>
          </w:tcPr>
          <w:p w:rsidR="0053026B" w:rsidRPr="00F50792" w:rsidRDefault="0053026B" w:rsidP="00F50792">
            <w:pPr>
              <w:spacing w:before="120" w:after="120"/>
              <w:jc w:val="center"/>
              <w:rPr>
                <w:rFonts w:ascii="Times New Roman" w:hAnsi="Times New Roman"/>
                <w:sz w:val="28"/>
                <w:szCs w:val="28"/>
                <w:lang w:eastAsia="uk-UA"/>
              </w:rPr>
            </w:pPr>
            <w:r w:rsidRPr="00F50792">
              <w:rPr>
                <w:rFonts w:ascii="Times New Roman" w:hAnsi="Times New Roman"/>
                <w:sz w:val="28"/>
                <w:szCs w:val="28"/>
                <w:lang w:eastAsia="uk-UA"/>
              </w:rPr>
              <w:t>Коефіцієнт білок/сечовина</w:t>
            </w:r>
          </w:p>
        </w:tc>
        <w:tc>
          <w:tcPr>
            <w:tcW w:w="155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34,31</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25,2*</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29,1*</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33,4**</w:t>
            </w:r>
          </w:p>
        </w:tc>
        <w:tc>
          <w:tcPr>
            <w:tcW w:w="1700" w:type="dxa"/>
          </w:tcPr>
          <w:p w:rsidR="0053026B" w:rsidRPr="00F50792" w:rsidRDefault="0053026B" w:rsidP="00F50792">
            <w:pPr>
              <w:jc w:val="center"/>
              <w:rPr>
                <w:rFonts w:ascii="Times New Roman" w:hAnsi="Times New Roman"/>
                <w:sz w:val="28"/>
                <w:szCs w:val="28"/>
              </w:rPr>
            </w:pPr>
            <w:r w:rsidRPr="00F50792">
              <w:rPr>
                <w:rFonts w:ascii="Times New Roman" w:hAnsi="Times New Roman"/>
                <w:sz w:val="28"/>
                <w:szCs w:val="28"/>
              </w:rPr>
              <w:t>32,8**</w:t>
            </w:r>
          </w:p>
        </w:tc>
      </w:tr>
    </w:tbl>
    <w:p w:rsidR="0053026B" w:rsidRPr="00D13A78" w:rsidRDefault="0053026B" w:rsidP="008051F8">
      <w:pPr>
        <w:pStyle w:val="NoSpacing"/>
        <w:spacing w:line="360" w:lineRule="auto"/>
        <w:ind w:firstLine="708"/>
        <w:jc w:val="both"/>
        <w:rPr>
          <w:rFonts w:ascii="Times New Roman" w:hAnsi="Times New Roman"/>
          <w:sz w:val="28"/>
          <w:szCs w:val="24"/>
        </w:rPr>
      </w:pPr>
      <w:r w:rsidRPr="00D13A78">
        <w:rPr>
          <w:rFonts w:ascii="Times New Roman" w:hAnsi="Times New Roman"/>
          <w:sz w:val="28"/>
          <w:szCs w:val="24"/>
        </w:rPr>
        <w:t xml:space="preserve">*Р&lt;0,05 </w:t>
      </w:r>
      <w:r>
        <w:rPr>
          <w:rFonts w:ascii="Times New Roman" w:hAnsi="Times New Roman"/>
          <w:sz w:val="28"/>
          <w:szCs w:val="24"/>
        </w:rPr>
        <w:t>порівняно з інтактними тваринами</w:t>
      </w:r>
    </w:p>
    <w:p w:rsidR="0053026B" w:rsidRPr="00D13A78" w:rsidRDefault="0053026B" w:rsidP="008051F8">
      <w:pPr>
        <w:pStyle w:val="NoSpacing"/>
        <w:spacing w:line="360" w:lineRule="auto"/>
        <w:ind w:firstLine="708"/>
        <w:jc w:val="both"/>
        <w:rPr>
          <w:rFonts w:ascii="Times New Roman" w:hAnsi="Times New Roman"/>
          <w:sz w:val="28"/>
          <w:szCs w:val="24"/>
        </w:rPr>
      </w:pPr>
      <w:r w:rsidRPr="00D13A78">
        <w:rPr>
          <w:rFonts w:ascii="Times New Roman" w:hAnsi="Times New Roman"/>
          <w:sz w:val="28"/>
          <w:szCs w:val="24"/>
        </w:rPr>
        <w:t>**Р&lt;0,05 що до натрію фториду та фторурацилу</w:t>
      </w:r>
    </w:p>
    <w:p w:rsidR="0053026B" w:rsidRPr="007858BF" w:rsidRDefault="0053026B" w:rsidP="00A06664">
      <w:pPr>
        <w:pStyle w:val="NoSpacing"/>
        <w:spacing w:line="360" w:lineRule="auto"/>
        <w:jc w:val="both"/>
        <w:rPr>
          <w:rFonts w:ascii="Times New Roman" w:hAnsi="Times New Roman"/>
          <w:sz w:val="24"/>
          <w:szCs w:val="24"/>
        </w:rPr>
      </w:pP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  Спостерігалося також пониження активності глутатіонпероксидази і глутіонредуктази. Доксорубіцин понижував активність глутатіонпероксидази в 1,4 рази,</w:t>
      </w:r>
      <w:r w:rsidRPr="00ED5438">
        <w:rPr>
          <w:rFonts w:ascii="Times New Roman" w:hAnsi="Times New Roman"/>
          <w:sz w:val="28"/>
          <w:szCs w:val="28"/>
        </w:rPr>
        <w:t xml:space="preserve"> </w:t>
      </w:r>
      <w:r w:rsidRPr="007858BF">
        <w:rPr>
          <w:rFonts w:ascii="Times New Roman" w:hAnsi="Times New Roman"/>
          <w:sz w:val="28"/>
          <w:szCs w:val="28"/>
        </w:rPr>
        <w:t>глутатіонредуктази в 2 рази;  фторурацил – активність глутатіонпероксидази на 28%, глутатіонредуктази на 44%; натрію фторид -активність глутатіонпероксидази на 19%, глутатіонредуктази на 29%. Отримані дані свідчать про виснаження антиоксидантних систем організму активацію окисної модифікації білків при введенні в токсичних дозах доксорубіцину, фторурацилу, натрію фториду.</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    Доксорубіцин, фторурацил, натрію фторид викликали зміни</w:t>
      </w:r>
      <w:r>
        <w:rPr>
          <w:rFonts w:ascii="Times New Roman" w:hAnsi="Times New Roman"/>
          <w:sz w:val="28"/>
          <w:szCs w:val="28"/>
        </w:rPr>
        <w:t xml:space="preserve"> показників вмісту білка</w:t>
      </w:r>
      <w:r w:rsidRPr="007858BF">
        <w:rPr>
          <w:rFonts w:ascii="Times New Roman" w:hAnsi="Times New Roman"/>
          <w:sz w:val="28"/>
          <w:szCs w:val="28"/>
        </w:rPr>
        <w:t xml:space="preserve"> в міокарді, які характеризувалися зниженням кількості цитоплазмат</w:t>
      </w:r>
      <w:r>
        <w:rPr>
          <w:rFonts w:ascii="Times New Roman" w:hAnsi="Times New Roman"/>
          <w:sz w:val="28"/>
          <w:szCs w:val="28"/>
        </w:rPr>
        <w:t>ичного і мітохондріального білка</w:t>
      </w:r>
      <w:r w:rsidRPr="007858BF">
        <w:rPr>
          <w:rFonts w:ascii="Times New Roman" w:hAnsi="Times New Roman"/>
          <w:sz w:val="28"/>
          <w:szCs w:val="28"/>
        </w:rPr>
        <w:t>, зменшенням коефіцієнту білок/сечовина . Так доксорубіцин понижував вміс</w:t>
      </w:r>
      <w:r>
        <w:rPr>
          <w:rFonts w:ascii="Times New Roman" w:hAnsi="Times New Roman"/>
          <w:sz w:val="28"/>
          <w:szCs w:val="28"/>
        </w:rPr>
        <w:t>т цитоплазматичного білка</w:t>
      </w:r>
      <w:r w:rsidRPr="007858BF">
        <w:rPr>
          <w:rFonts w:ascii="Times New Roman" w:hAnsi="Times New Roman"/>
          <w:sz w:val="28"/>
          <w:szCs w:val="28"/>
        </w:rPr>
        <w:t xml:space="preserve"> в 1,7 </w:t>
      </w:r>
      <w:r>
        <w:rPr>
          <w:rFonts w:ascii="Times New Roman" w:hAnsi="Times New Roman"/>
          <w:sz w:val="28"/>
          <w:szCs w:val="28"/>
        </w:rPr>
        <w:t>рази</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міт</w:t>
      </w:r>
      <w:r>
        <w:rPr>
          <w:rFonts w:ascii="Times New Roman" w:hAnsi="Times New Roman"/>
          <w:sz w:val="28"/>
          <w:szCs w:val="28"/>
        </w:rPr>
        <w:t>охондріального білка</w:t>
      </w:r>
      <w:r w:rsidRPr="007858BF">
        <w:rPr>
          <w:rFonts w:ascii="Times New Roman" w:hAnsi="Times New Roman"/>
          <w:sz w:val="28"/>
          <w:szCs w:val="28"/>
        </w:rPr>
        <w:t xml:space="preserve"> в 1,9</w:t>
      </w:r>
      <w:r w:rsidRPr="00FD033B">
        <w:rPr>
          <w:rFonts w:ascii="Times New Roman" w:hAnsi="Times New Roman"/>
          <w:sz w:val="28"/>
          <w:szCs w:val="28"/>
          <w:lang w:val="ru-RU"/>
        </w:rPr>
        <w:t xml:space="preserve"> </w:t>
      </w:r>
      <w:r>
        <w:rPr>
          <w:rFonts w:ascii="Times New Roman" w:hAnsi="Times New Roman"/>
          <w:sz w:val="28"/>
          <w:szCs w:val="28"/>
        </w:rPr>
        <w:t>рази</w:t>
      </w:r>
      <w:r w:rsidRPr="007858BF">
        <w:rPr>
          <w:rFonts w:ascii="Times New Roman" w:hAnsi="Times New Roman"/>
          <w:sz w:val="28"/>
          <w:szCs w:val="28"/>
        </w:rPr>
        <w:t>,</w:t>
      </w:r>
      <w:r>
        <w:rPr>
          <w:rFonts w:ascii="Times New Roman" w:hAnsi="Times New Roman"/>
          <w:sz w:val="28"/>
          <w:szCs w:val="28"/>
        </w:rPr>
        <w:t xml:space="preserve"> коефіцієнту білок/сечовина на </w:t>
      </w:r>
      <w:r>
        <w:rPr>
          <w:rFonts w:ascii="Times New Roman" w:hAnsi="Times New Roman"/>
          <w:sz w:val="28"/>
          <w:szCs w:val="28"/>
          <w:lang w:val="ru-RU"/>
        </w:rPr>
        <w:t>на</w:t>
      </w:r>
      <w:r w:rsidRPr="007858BF">
        <w:rPr>
          <w:rFonts w:ascii="Times New Roman" w:hAnsi="Times New Roman"/>
          <w:sz w:val="28"/>
          <w:szCs w:val="28"/>
        </w:rPr>
        <w:t xml:space="preserve"> 2,7 </w:t>
      </w:r>
      <w:r>
        <w:rPr>
          <w:rFonts w:ascii="Times New Roman" w:hAnsi="Times New Roman"/>
          <w:sz w:val="28"/>
          <w:szCs w:val="28"/>
        </w:rPr>
        <w:t>рази</w:t>
      </w:r>
      <w:r w:rsidRPr="007858BF">
        <w:rPr>
          <w:rFonts w:ascii="Times New Roman" w:hAnsi="Times New Roman"/>
          <w:sz w:val="28"/>
          <w:szCs w:val="28"/>
        </w:rPr>
        <w:t>. Фторурацил зменшував кількіс</w:t>
      </w:r>
      <w:r>
        <w:rPr>
          <w:rFonts w:ascii="Times New Roman" w:hAnsi="Times New Roman"/>
          <w:sz w:val="28"/>
          <w:szCs w:val="28"/>
        </w:rPr>
        <w:t xml:space="preserve">ть цитоплазматичного білка на 27%, мітохондріального білка </w:t>
      </w:r>
      <w:r w:rsidRPr="007858BF">
        <w:rPr>
          <w:rFonts w:ascii="Times New Roman" w:hAnsi="Times New Roman"/>
          <w:sz w:val="28"/>
          <w:szCs w:val="28"/>
        </w:rPr>
        <w:t xml:space="preserve">в 1,9 </w:t>
      </w:r>
      <w:r>
        <w:rPr>
          <w:rFonts w:ascii="Times New Roman" w:hAnsi="Times New Roman"/>
          <w:sz w:val="28"/>
          <w:szCs w:val="28"/>
        </w:rPr>
        <w:t>рази</w:t>
      </w:r>
      <w:r w:rsidRPr="007858BF">
        <w:rPr>
          <w:rFonts w:ascii="Times New Roman" w:hAnsi="Times New Roman"/>
          <w:sz w:val="28"/>
          <w:szCs w:val="28"/>
        </w:rPr>
        <w:t>, коефіцієнту білок/сечовина на 26%.</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 Натрію фторид викликав падіння впл</w:t>
      </w:r>
      <w:r>
        <w:rPr>
          <w:rFonts w:ascii="Times New Roman" w:hAnsi="Times New Roman"/>
          <w:sz w:val="28"/>
          <w:szCs w:val="28"/>
        </w:rPr>
        <w:t>иву цитоплазматичного білка</w:t>
      </w:r>
      <w:r w:rsidRPr="007858BF">
        <w:rPr>
          <w:rFonts w:ascii="Times New Roman" w:hAnsi="Times New Roman"/>
          <w:sz w:val="28"/>
          <w:szCs w:val="28"/>
        </w:rPr>
        <w:t xml:space="preserve"> на 21%, мітохондріального в 1,2 </w:t>
      </w:r>
      <w:r>
        <w:rPr>
          <w:rFonts w:ascii="Times New Roman" w:hAnsi="Times New Roman"/>
          <w:sz w:val="28"/>
          <w:szCs w:val="28"/>
        </w:rPr>
        <w:t>рази</w:t>
      </w:r>
      <w:r w:rsidRPr="007858BF">
        <w:rPr>
          <w:rFonts w:ascii="Times New Roman" w:hAnsi="Times New Roman"/>
          <w:sz w:val="28"/>
          <w:szCs w:val="28"/>
        </w:rPr>
        <w:t>, коефіцієнту білок/сечовина на 15% .</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Ці дані свідчать про пригнічення процесу синтезу білка. Яктон та мексикор мали значний антиоксидантний ефект, що виявлялося в підвищенні активності СОД, ГПР, ГР, зни</w:t>
      </w:r>
      <w:r>
        <w:rPr>
          <w:rFonts w:ascii="Times New Roman" w:hAnsi="Times New Roman"/>
          <w:sz w:val="28"/>
          <w:szCs w:val="28"/>
        </w:rPr>
        <w:t>женні маркерних показників окис</w:t>
      </w:r>
      <w:r w:rsidRPr="007858BF">
        <w:rPr>
          <w:rFonts w:ascii="Times New Roman" w:hAnsi="Times New Roman"/>
          <w:sz w:val="28"/>
          <w:szCs w:val="28"/>
        </w:rPr>
        <w:t>ної модифікації білків – АФГ і КФГ (таблиця</w:t>
      </w:r>
      <w:r w:rsidRPr="00FD033B">
        <w:rPr>
          <w:rFonts w:ascii="Times New Roman" w:hAnsi="Times New Roman"/>
          <w:sz w:val="28"/>
          <w:szCs w:val="28"/>
        </w:rPr>
        <w:t xml:space="preserve"> </w:t>
      </w:r>
      <w:r w:rsidRPr="00266CAE">
        <w:rPr>
          <w:rFonts w:ascii="Times New Roman" w:hAnsi="Times New Roman"/>
          <w:sz w:val="28"/>
          <w:szCs w:val="28"/>
        </w:rPr>
        <w:t>5</w:t>
      </w:r>
      <w:r w:rsidRPr="007858BF">
        <w:rPr>
          <w:rFonts w:ascii="Times New Roman" w:hAnsi="Times New Roman"/>
          <w:sz w:val="28"/>
          <w:szCs w:val="28"/>
        </w:rPr>
        <w:t xml:space="preserve">.1, </w:t>
      </w:r>
      <w:r w:rsidRPr="00266CAE">
        <w:rPr>
          <w:rFonts w:ascii="Times New Roman" w:hAnsi="Times New Roman"/>
          <w:sz w:val="28"/>
          <w:szCs w:val="28"/>
        </w:rPr>
        <w:t>5</w:t>
      </w:r>
      <w:r w:rsidRPr="007858BF">
        <w:rPr>
          <w:rFonts w:ascii="Times New Roman" w:hAnsi="Times New Roman"/>
          <w:sz w:val="28"/>
          <w:szCs w:val="28"/>
        </w:rPr>
        <w:t xml:space="preserve">.2). </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При доксорубіциновій кардіоміопатії яктон і мексикор підвищують активність С</w:t>
      </w:r>
      <w:r>
        <w:rPr>
          <w:rFonts w:ascii="Times New Roman" w:hAnsi="Times New Roman"/>
          <w:sz w:val="28"/>
          <w:szCs w:val="28"/>
        </w:rPr>
        <w:t>ОД на 28% і 27%, активність ГПР</w:t>
      </w:r>
      <w:r w:rsidRPr="00FD033B">
        <w:rPr>
          <w:rFonts w:ascii="Times New Roman" w:hAnsi="Times New Roman"/>
          <w:sz w:val="28"/>
          <w:szCs w:val="28"/>
        </w:rPr>
        <w:t xml:space="preserve"> </w:t>
      </w:r>
      <w:r w:rsidRPr="007858BF">
        <w:rPr>
          <w:rFonts w:ascii="Times New Roman" w:hAnsi="Times New Roman"/>
          <w:sz w:val="28"/>
          <w:szCs w:val="28"/>
        </w:rPr>
        <w:t>на 20% і 18%,</w:t>
      </w:r>
      <w:r w:rsidRPr="00FD033B">
        <w:rPr>
          <w:rFonts w:ascii="Times New Roman" w:hAnsi="Times New Roman"/>
          <w:sz w:val="28"/>
          <w:szCs w:val="28"/>
        </w:rPr>
        <w:t xml:space="preserve"> </w:t>
      </w:r>
      <w:r>
        <w:rPr>
          <w:rFonts w:ascii="Times New Roman" w:hAnsi="Times New Roman"/>
          <w:sz w:val="28"/>
          <w:szCs w:val="28"/>
        </w:rPr>
        <w:t xml:space="preserve">ГР в </w:t>
      </w:r>
      <w:r w:rsidRPr="007858BF">
        <w:rPr>
          <w:rFonts w:ascii="Times New Roman" w:hAnsi="Times New Roman"/>
          <w:sz w:val="28"/>
          <w:szCs w:val="28"/>
        </w:rPr>
        <w:t>1,9 та 1,8</w:t>
      </w:r>
      <w:r>
        <w:rPr>
          <w:rFonts w:ascii="Times New Roman" w:hAnsi="Times New Roman"/>
          <w:sz w:val="28"/>
          <w:szCs w:val="28"/>
        </w:rPr>
        <w:t>рази</w:t>
      </w:r>
      <w:r w:rsidRPr="007858BF">
        <w:rPr>
          <w:rFonts w:ascii="Times New Roman" w:hAnsi="Times New Roman"/>
          <w:sz w:val="28"/>
          <w:szCs w:val="28"/>
        </w:rPr>
        <w:t>, вміст білк</w:t>
      </w:r>
      <w:r>
        <w:rPr>
          <w:rFonts w:ascii="Times New Roman" w:hAnsi="Times New Roman"/>
          <w:sz w:val="28"/>
          <w:szCs w:val="28"/>
        </w:rPr>
        <w:t>а</w:t>
      </w:r>
      <w:r w:rsidRPr="007858BF">
        <w:rPr>
          <w:rFonts w:ascii="Times New Roman" w:hAnsi="Times New Roman"/>
          <w:sz w:val="28"/>
          <w:szCs w:val="28"/>
        </w:rPr>
        <w:t xml:space="preserve"> цитоплазми на 27% і 26%,вміст білк</w:t>
      </w:r>
      <w:r>
        <w:rPr>
          <w:rFonts w:ascii="Times New Roman" w:hAnsi="Times New Roman"/>
          <w:sz w:val="28"/>
          <w:szCs w:val="28"/>
        </w:rPr>
        <w:t>а</w:t>
      </w:r>
      <w:r w:rsidRPr="007858BF">
        <w:rPr>
          <w:rFonts w:ascii="Times New Roman" w:hAnsi="Times New Roman"/>
          <w:sz w:val="28"/>
          <w:szCs w:val="28"/>
        </w:rPr>
        <w:t xml:space="preserve"> мітохондрій на 64% і</w:t>
      </w:r>
      <w:r>
        <w:rPr>
          <w:rFonts w:ascii="Times New Roman" w:hAnsi="Times New Roman"/>
          <w:sz w:val="28"/>
          <w:szCs w:val="28"/>
        </w:rPr>
        <w:t xml:space="preserve"> 65%,</w:t>
      </w:r>
      <w:r w:rsidRPr="00FD033B">
        <w:rPr>
          <w:rFonts w:ascii="Times New Roman" w:hAnsi="Times New Roman"/>
          <w:sz w:val="28"/>
          <w:szCs w:val="28"/>
        </w:rPr>
        <w:t xml:space="preserve"> </w:t>
      </w:r>
      <w:r>
        <w:rPr>
          <w:rFonts w:ascii="Times New Roman" w:hAnsi="Times New Roman"/>
          <w:sz w:val="28"/>
          <w:szCs w:val="28"/>
        </w:rPr>
        <w:t xml:space="preserve">коефіцієнт білок/сечовина </w:t>
      </w:r>
      <w:r w:rsidRPr="007858BF">
        <w:rPr>
          <w:rFonts w:ascii="Times New Roman" w:hAnsi="Times New Roman"/>
          <w:sz w:val="28"/>
          <w:szCs w:val="28"/>
        </w:rPr>
        <w:t>на 47% і 48%,</w:t>
      </w:r>
      <w:r>
        <w:rPr>
          <w:rFonts w:ascii="Times New Roman" w:hAnsi="Times New Roman"/>
          <w:sz w:val="28"/>
          <w:szCs w:val="28"/>
        </w:rPr>
        <w:t xml:space="preserve"> </w:t>
      </w:r>
      <w:r w:rsidRPr="007858BF">
        <w:rPr>
          <w:rFonts w:ascii="Times New Roman" w:hAnsi="Times New Roman"/>
          <w:sz w:val="28"/>
          <w:szCs w:val="28"/>
        </w:rPr>
        <w:t>понижуючи вміст АФГ на 30% і 29%,</w:t>
      </w:r>
      <w:r w:rsidRPr="00FD033B">
        <w:rPr>
          <w:rFonts w:ascii="Times New Roman" w:hAnsi="Times New Roman"/>
          <w:sz w:val="28"/>
          <w:szCs w:val="28"/>
        </w:rPr>
        <w:t xml:space="preserve"> </w:t>
      </w:r>
      <w:r w:rsidRPr="007858BF">
        <w:rPr>
          <w:rFonts w:ascii="Times New Roman" w:hAnsi="Times New Roman"/>
          <w:sz w:val="28"/>
          <w:szCs w:val="28"/>
        </w:rPr>
        <w:t>КФГ</w:t>
      </w:r>
      <w:r w:rsidRPr="007858BF">
        <w:rPr>
          <w:rFonts w:ascii="Times New Roman" w:hAnsi="Times New Roman"/>
          <w:bCs/>
          <w:sz w:val="28"/>
          <w:szCs w:val="28"/>
        </w:rPr>
        <w:t xml:space="preserve">– </w:t>
      </w:r>
      <w:r w:rsidRPr="007858BF">
        <w:rPr>
          <w:rFonts w:ascii="Times New Roman" w:hAnsi="Times New Roman"/>
          <w:sz w:val="28"/>
          <w:szCs w:val="28"/>
        </w:rPr>
        <w:t>на 53% і 52%.</w:t>
      </w:r>
      <w:r>
        <w:rPr>
          <w:rFonts w:ascii="Times New Roman" w:hAnsi="Times New Roman"/>
          <w:sz w:val="28"/>
          <w:szCs w:val="28"/>
        </w:rPr>
        <w:t xml:space="preserve"> </w:t>
      </w:r>
      <w:r w:rsidRPr="007858BF">
        <w:rPr>
          <w:rFonts w:ascii="Times New Roman" w:hAnsi="Times New Roman"/>
          <w:sz w:val="28"/>
          <w:szCs w:val="28"/>
        </w:rPr>
        <w:t>Яктон і ме</w:t>
      </w:r>
      <w:r>
        <w:rPr>
          <w:rFonts w:ascii="Times New Roman" w:hAnsi="Times New Roman"/>
          <w:sz w:val="28"/>
          <w:szCs w:val="28"/>
        </w:rPr>
        <w:t>к</w:t>
      </w:r>
      <w:r w:rsidRPr="007858BF">
        <w:rPr>
          <w:rFonts w:ascii="Times New Roman" w:hAnsi="Times New Roman"/>
          <w:sz w:val="28"/>
          <w:szCs w:val="28"/>
        </w:rPr>
        <w:t>сикор</w:t>
      </w:r>
      <w:r w:rsidRPr="00FD033B">
        <w:rPr>
          <w:rFonts w:ascii="Times New Roman" w:hAnsi="Times New Roman"/>
          <w:sz w:val="28"/>
          <w:szCs w:val="28"/>
        </w:rPr>
        <w:t xml:space="preserve">, </w:t>
      </w:r>
      <w:r w:rsidRPr="007858BF">
        <w:rPr>
          <w:rFonts w:ascii="Times New Roman" w:hAnsi="Times New Roman"/>
          <w:sz w:val="28"/>
          <w:szCs w:val="28"/>
        </w:rPr>
        <w:t>порівняно з інтоксикацією доксорубіцином</w:t>
      </w:r>
      <w:r>
        <w:rPr>
          <w:rFonts w:ascii="Times New Roman" w:hAnsi="Times New Roman"/>
          <w:sz w:val="28"/>
          <w:szCs w:val="28"/>
        </w:rPr>
        <w:t>,</w:t>
      </w:r>
      <w:r w:rsidRPr="007858BF">
        <w:rPr>
          <w:rFonts w:ascii="Times New Roman" w:hAnsi="Times New Roman"/>
          <w:sz w:val="28"/>
          <w:szCs w:val="28"/>
        </w:rPr>
        <w:t xml:space="preserve"> підвищує вміст показників, які характеризують протеїнсинтез (вміст цитоплазматичного, мітохондріального бі</w:t>
      </w:r>
      <w:r>
        <w:rPr>
          <w:rFonts w:ascii="Times New Roman" w:hAnsi="Times New Roman"/>
          <w:sz w:val="28"/>
          <w:szCs w:val="28"/>
        </w:rPr>
        <w:t>лка, коефіцієнта</w:t>
      </w:r>
      <w:r w:rsidRPr="007858BF">
        <w:rPr>
          <w:rFonts w:ascii="Times New Roman" w:hAnsi="Times New Roman"/>
          <w:sz w:val="28"/>
          <w:szCs w:val="28"/>
        </w:rPr>
        <w:t xml:space="preserve"> білок/сечовина). Подібна спрямованість дії яктону спостерігалась при фторидній інтоксикації фторурацилом і натрію фторидом. </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Таким чином, яктон, введений тваринам на фоні доксорубіцину, фторурацилу, натрію фториду</w:t>
      </w:r>
      <w:r>
        <w:rPr>
          <w:rFonts w:ascii="Times New Roman" w:hAnsi="Times New Roman"/>
          <w:sz w:val="28"/>
          <w:szCs w:val="28"/>
        </w:rPr>
        <w:t>,</w:t>
      </w:r>
      <w:r w:rsidRPr="007858BF">
        <w:rPr>
          <w:rFonts w:ascii="Times New Roman" w:hAnsi="Times New Roman"/>
          <w:sz w:val="28"/>
          <w:szCs w:val="28"/>
        </w:rPr>
        <w:t xml:space="preserve"> стимулював процеси адаптивного протеїнсинтезу, що свідчило про наявність у яктона репаративних властивостей,на фоні нормалізації прооксидантно-антиоксидантного гомеостазу, тобто прояв</w:t>
      </w:r>
      <w:r>
        <w:rPr>
          <w:rFonts w:ascii="Times New Roman" w:hAnsi="Times New Roman"/>
          <w:sz w:val="28"/>
          <w:szCs w:val="28"/>
        </w:rPr>
        <w:t>ів</w:t>
      </w:r>
      <w:r w:rsidRPr="007858BF">
        <w:rPr>
          <w:rFonts w:ascii="Times New Roman" w:hAnsi="Times New Roman"/>
          <w:sz w:val="28"/>
          <w:szCs w:val="28"/>
        </w:rPr>
        <w:t xml:space="preserve"> оксидативного стресу.</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Отримані результати </w:t>
      </w:r>
      <w:r>
        <w:rPr>
          <w:rFonts w:ascii="Times New Roman" w:hAnsi="Times New Roman"/>
          <w:sz w:val="28"/>
          <w:szCs w:val="28"/>
        </w:rPr>
        <w:t>дають підставу стверджувати</w:t>
      </w:r>
      <w:r w:rsidRPr="007858BF">
        <w:rPr>
          <w:rFonts w:ascii="Times New Roman" w:hAnsi="Times New Roman"/>
          <w:sz w:val="28"/>
          <w:szCs w:val="28"/>
        </w:rPr>
        <w:t xml:space="preserve"> про наявніс</w:t>
      </w:r>
      <w:r>
        <w:rPr>
          <w:rFonts w:ascii="Times New Roman" w:hAnsi="Times New Roman"/>
          <w:sz w:val="28"/>
          <w:szCs w:val="28"/>
        </w:rPr>
        <w:t xml:space="preserve">ть у яктона кардіопротекторних, </w:t>
      </w:r>
      <w:r w:rsidRPr="007858BF">
        <w:rPr>
          <w:rFonts w:ascii="Times New Roman" w:hAnsi="Times New Roman"/>
          <w:sz w:val="28"/>
          <w:szCs w:val="28"/>
        </w:rPr>
        <w:t xml:space="preserve">антиоксидантних, антиапоптичних властивостей в умовах введення доксорубіцина, фторурацила, натрія фторида. </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Таким чином, при доксорубіциновій кардіоміопатії в міокарді щурів спостерігається пониження активності показників ан</w:t>
      </w:r>
      <w:r>
        <w:rPr>
          <w:rFonts w:ascii="Times New Roman" w:hAnsi="Times New Roman"/>
          <w:sz w:val="28"/>
          <w:szCs w:val="28"/>
        </w:rPr>
        <w:t>тиоксидантного захисту та</w:t>
      </w:r>
      <w:r w:rsidRPr="007858BF">
        <w:rPr>
          <w:rFonts w:ascii="Times New Roman" w:hAnsi="Times New Roman"/>
          <w:sz w:val="28"/>
          <w:szCs w:val="28"/>
        </w:rPr>
        <w:t xml:space="preserve"> протеїнсинтезу </w:t>
      </w:r>
      <w:r>
        <w:rPr>
          <w:rFonts w:ascii="Times New Roman" w:hAnsi="Times New Roman"/>
          <w:sz w:val="28"/>
          <w:szCs w:val="28"/>
        </w:rPr>
        <w:t>на фоні підвищення ліпідної пер</w:t>
      </w:r>
      <w:r w:rsidRPr="007858BF">
        <w:rPr>
          <w:rFonts w:ascii="Times New Roman" w:hAnsi="Times New Roman"/>
          <w:sz w:val="28"/>
          <w:szCs w:val="28"/>
        </w:rPr>
        <w:t>оксидації.</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Яктон</w:t>
      </w:r>
      <w:r>
        <w:rPr>
          <w:rFonts w:ascii="Times New Roman" w:hAnsi="Times New Roman"/>
          <w:sz w:val="28"/>
          <w:szCs w:val="28"/>
        </w:rPr>
        <w:t>,</w:t>
      </w:r>
      <w:r w:rsidRPr="007858BF">
        <w:rPr>
          <w:rFonts w:ascii="Times New Roman" w:hAnsi="Times New Roman"/>
          <w:sz w:val="28"/>
          <w:szCs w:val="28"/>
        </w:rPr>
        <w:t xml:space="preserve"> введений при моделюванні доксорубіцинової кардіоміопатії та фторидної інтоксикації (фторурацилом, натрію фторидом)</w:t>
      </w:r>
      <w:r>
        <w:rPr>
          <w:rFonts w:ascii="Times New Roman" w:hAnsi="Times New Roman"/>
          <w:sz w:val="28"/>
          <w:szCs w:val="28"/>
        </w:rPr>
        <w:t>,</w:t>
      </w:r>
      <w:r w:rsidRPr="007858BF">
        <w:rPr>
          <w:rFonts w:ascii="Times New Roman" w:hAnsi="Times New Roman"/>
          <w:sz w:val="28"/>
          <w:szCs w:val="28"/>
        </w:rPr>
        <w:t xml:space="preserve"> мав кардіопротективну дію відносно антиоксидантних ферментів, окисної модифікації білків,</w:t>
      </w:r>
      <w:r>
        <w:rPr>
          <w:rFonts w:ascii="Times New Roman" w:hAnsi="Times New Roman"/>
          <w:sz w:val="28"/>
          <w:szCs w:val="28"/>
        </w:rPr>
        <w:t xml:space="preserve"> протеї</w:t>
      </w:r>
      <w:r w:rsidRPr="007858BF">
        <w:rPr>
          <w:rFonts w:ascii="Times New Roman" w:hAnsi="Times New Roman"/>
          <w:sz w:val="28"/>
          <w:szCs w:val="28"/>
        </w:rPr>
        <w:t>нсинтезу в міокарді щурів.</w:t>
      </w:r>
    </w:p>
    <w:p w:rsidR="0053026B" w:rsidRPr="00550237" w:rsidRDefault="0053026B" w:rsidP="00A06664">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Наступним етапом стало визначення впливу яктону порівняно з мексикором при доксорубіциновій кардіоміопатії та яктону при фторидній інтоксикації стосовно  показників аденіло</w:t>
      </w:r>
      <w:r>
        <w:rPr>
          <w:rFonts w:ascii="Times New Roman" w:hAnsi="Times New Roman"/>
          <w:sz w:val="28"/>
          <w:szCs w:val="28"/>
        </w:rPr>
        <w:t>в</w:t>
      </w:r>
      <w:r w:rsidRPr="007858BF">
        <w:rPr>
          <w:rFonts w:ascii="Times New Roman" w:hAnsi="Times New Roman"/>
          <w:sz w:val="28"/>
          <w:szCs w:val="28"/>
        </w:rPr>
        <w:t>ої, креатинкіназної системи,</w:t>
      </w:r>
      <w:r w:rsidRPr="00FD033B">
        <w:rPr>
          <w:rFonts w:ascii="Times New Roman" w:hAnsi="Times New Roman"/>
          <w:sz w:val="28"/>
          <w:szCs w:val="28"/>
        </w:rPr>
        <w:t xml:space="preserve"> </w:t>
      </w:r>
      <w:r w:rsidRPr="007858BF">
        <w:rPr>
          <w:rFonts w:ascii="Times New Roman" w:hAnsi="Times New Roman"/>
          <w:sz w:val="28"/>
          <w:szCs w:val="28"/>
        </w:rPr>
        <w:t>активності ферменту дихальн</w:t>
      </w:r>
      <w:r>
        <w:rPr>
          <w:rFonts w:ascii="Times New Roman" w:hAnsi="Times New Roman"/>
          <w:sz w:val="28"/>
          <w:szCs w:val="28"/>
        </w:rPr>
        <w:t>ого ланцюга-цитохром-с-оксидази</w:t>
      </w:r>
      <w:r w:rsidRPr="00550237">
        <w:rPr>
          <w:rFonts w:ascii="Times New Roman" w:hAnsi="Times New Roman"/>
          <w:sz w:val="28"/>
          <w:szCs w:val="28"/>
        </w:rPr>
        <w:t xml:space="preserve"> </w:t>
      </w:r>
      <w:r w:rsidRPr="00266CAE">
        <w:rPr>
          <w:rFonts w:ascii="Times New Roman" w:hAnsi="Times New Roman"/>
          <w:sz w:val="28"/>
          <w:szCs w:val="28"/>
        </w:rPr>
        <w:t>[</w:t>
      </w:r>
      <w:r w:rsidRPr="00550237">
        <w:rPr>
          <w:rFonts w:ascii="Times New Roman" w:hAnsi="Times New Roman"/>
          <w:sz w:val="28"/>
          <w:szCs w:val="28"/>
        </w:rPr>
        <w:t xml:space="preserve"> 5, 6 </w:t>
      </w:r>
      <w:r w:rsidRPr="007858BF">
        <w:rPr>
          <w:rFonts w:ascii="Times New Roman" w:hAnsi="Times New Roman"/>
          <w:sz w:val="28"/>
          <w:szCs w:val="28"/>
        </w:rPr>
        <w:t>]</w:t>
      </w:r>
      <w:r w:rsidRPr="00550237">
        <w:rPr>
          <w:rFonts w:ascii="Times New Roman" w:hAnsi="Times New Roman"/>
          <w:sz w:val="28"/>
          <w:szCs w:val="28"/>
        </w:rPr>
        <w:t>.</w:t>
      </w:r>
    </w:p>
    <w:p w:rsidR="0053026B" w:rsidRDefault="0053026B" w:rsidP="00907E2D">
      <w:pPr>
        <w:pStyle w:val="NoSpacing"/>
        <w:spacing w:line="408" w:lineRule="auto"/>
        <w:ind w:firstLine="708"/>
        <w:jc w:val="center"/>
        <w:rPr>
          <w:rFonts w:ascii="Times New Roman" w:hAnsi="Times New Roman"/>
          <w:b/>
          <w:sz w:val="28"/>
          <w:szCs w:val="28"/>
        </w:rPr>
      </w:pPr>
      <w:r w:rsidRPr="00266CAE">
        <w:rPr>
          <w:rFonts w:ascii="Times New Roman" w:hAnsi="Times New Roman"/>
          <w:b/>
          <w:sz w:val="28"/>
          <w:szCs w:val="28"/>
          <w:lang w:val="ru-RU"/>
        </w:rPr>
        <w:t>5</w:t>
      </w:r>
      <w:r w:rsidRPr="007858BF">
        <w:rPr>
          <w:rFonts w:ascii="Times New Roman" w:hAnsi="Times New Roman"/>
          <w:b/>
          <w:sz w:val="28"/>
          <w:szCs w:val="28"/>
        </w:rPr>
        <w:t>.2.</w:t>
      </w:r>
      <w:r>
        <w:rPr>
          <w:rFonts w:ascii="Times New Roman" w:hAnsi="Times New Roman"/>
          <w:b/>
          <w:sz w:val="28"/>
          <w:szCs w:val="28"/>
        </w:rPr>
        <w:t xml:space="preserve"> </w:t>
      </w:r>
      <w:r w:rsidRPr="007858BF">
        <w:rPr>
          <w:rFonts w:ascii="Times New Roman" w:hAnsi="Times New Roman"/>
          <w:b/>
          <w:sz w:val="28"/>
          <w:szCs w:val="28"/>
        </w:rPr>
        <w:t>Вплив похідних бурштинової кислоти на показники енергетичного обміну</w:t>
      </w:r>
      <w:r>
        <w:rPr>
          <w:rFonts w:ascii="Times New Roman" w:hAnsi="Times New Roman"/>
          <w:b/>
          <w:sz w:val="28"/>
          <w:szCs w:val="28"/>
        </w:rPr>
        <w:t xml:space="preserve"> </w:t>
      </w:r>
      <w:r w:rsidRPr="007858BF">
        <w:rPr>
          <w:rFonts w:ascii="Times New Roman" w:hAnsi="Times New Roman"/>
          <w:b/>
          <w:sz w:val="28"/>
          <w:szCs w:val="28"/>
        </w:rPr>
        <w:t>в міокард</w:t>
      </w:r>
      <w:r>
        <w:rPr>
          <w:rFonts w:ascii="Times New Roman" w:hAnsi="Times New Roman"/>
          <w:b/>
          <w:sz w:val="28"/>
          <w:szCs w:val="28"/>
        </w:rPr>
        <w:t>і щурів при патологічних станів</w:t>
      </w:r>
    </w:p>
    <w:p w:rsidR="0053026B" w:rsidRPr="00FD033B" w:rsidRDefault="0053026B" w:rsidP="0048794C">
      <w:pPr>
        <w:pStyle w:val="NoSpacing"/>
        <w:spacing w:line="408" w:lineRule="auto"/>
        <w:ind w:firstLine="708"/>
        <w:jc w:val="both"/>
        <w:rPr>
          <w:rFonts w:ascii="Times New Roman" w:hAnsi="Times New Roman"/>
          <w:b/>
          <w:sz w:val="28"/>
          <w:szCs w:val="28"/>
        </w:rPr>
      </w:pPr>
      <w:r w:rsidRPr="007858BF">
        <w:rPr>
          <w:rFonts w:ascii="Times New Roman" w:hAnsi="Times New Roman"/>
          <w:sz w:val="28"/>
          <w:szCs w:val="28"/>
        </w:rPr>
        <w:t>При розвитку доксорубіцинової карді</w:t>
      </w:r>
      <w:r>
        <w:rPr>
          <w:rFonts w:ascii="Times New Roman" w:hAnsi="Times New Roman"/>
          <w:sz w:val="28"/>
          <w:szCs w:val="28"/>
        </w:rPr>
        <w:t xml:space="preserve">оміопатії за даними порушеннями </w:t>
      </w:r>
      <w:r w:rsidRPr="007858BF">
        <w:rPr>
          <w:rFonts w:ascii="Times New Roman" w:hAnsi="Times New Roman"/>
          <w:sz w:val="28"/>
          <w:szCs w:val="28"/>
        </w:rPr>
        <w:t>біохімічних показників можна стверджувати про розвиток гіпоксії.</w:t>
      </w:r>
      <w:r>
        <w:rPr>
          <w:rFonts w:ascii="Times New Roman" w:hAnsi="Times New Roman"/>
          <w:sz w:val="28"/>
          <w:szCs w:val="28"/>
        </w:rPr>
        <w:t xml:space="preserve"> Основною енергетичною сполукою аеробних клітин тваринного походження є аденозинтрифосфат, в макроергічних зв’язках якого акумулюється хімічна енергія біологічного окислення. Процес синтезу АТФ, що спряжений з функціонуванням електронотранспортних дихальних ланцюгів мітохондрій, отримав назву окислювального фосфорилювання</w:t>
      </w:r>
      <w:r w:rsidRPr="00266CAE">
        <w:rPr>
          <w:rFonts w:ascii="Times New Roman" w:hAnsi="Times New Roman"/>
          <w:sz w:val="28"/>
          <w:szCs w:val="28"/>
        </w:rPr>
        <w:t xml:space="preserve"> [36]</w:t>
      </w:r>
      <w:r w:rsidRPr="00FD033B">
        <w:rPr>
          <w:rFonts w:ascii="Times New Roman" w:hAnsi="Times New Roman"/>
          <w:sz w:val="28"/>
          <w:szCs w:val="28"/>
        </w:rPr>
        <w:t>.</w:t>
      </w:r>
    </w:p>
    <w:p w:rsidR="0053026B" w:rsidRPr="007858BF" w:rsidRDefault="0053026B" w:rsidP="0048794C">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Нами встановлено, що при введенні щурам доксорубіцин викликає в міокарді щурів </w:t>
      </w:r>
      <w:r w:rsidRPr="007858BF">
        <w:rPr>
          <w:rFonts w:ascii="Times New Roman" w:hAnsi="Times New Roman"/>
          <w:sz w:val="28"/>
          <w:szCs w:val="28"/>
        </w:rPr>
        <w:t>поруш</w:t>
      </w:r>
      <w:r>
        <w:rPr>
          <w:rFonts w:ascii="Times New Roman" w:hAnsi="Times New Roman"/>
          <w:sz w:val="28"/>
          <w:szCs w:val="28"/>
        </w:rPr>
        <w:t>ення</w:t>
      </w:r>
      <w:r w:rsidRPr="007858BF">
        <w:rPr>
          <w:rFonts w:ascii="Times New Roman" w:hAnsi="Times New Roman"/>
          <w:sz w:val="28"/>
          <w:szCs w:val="28"/>
        </w:rPr>
        <w:t xml:space="preserve"> процес</w:t>
      </w:r>
      <w:r>
        <w:rPr>
          <w:rFonts w:ascii="Times New Roman" w:hAnsi="Times New Roman"/>
          <w:sz w:val="28"/>
          <w:szCs w:val="28"/>
        </w:rPr>
        <w:t>ів</w:t>
      </w:r>
      <w:r w:rsidRPr="007858BF">
        <w:rPr>
          <w:rFonts w:ascii="Times New Roman" w:hAnsi="Times New Roman"/>
          <w:sz w:val="28"/>
          <w:szCs w:val="28"/>
        </w:rPr>
        <w:t xml:space="preserve"> енергосинтезу, про що свідчить пониження рівня АТФ на 43% та збільшення вмісту АМФ вдвічі</w:t>
      </w:r>
      <w:r w:rsidRPr="00FD033B">
        <w:rPr>
          <w:rFonts w:ascii="Times New Roman" w:hAnsi="Times New Roman"/>
          <w:sz w:val="28"/>
          <w:szCs w:val="28"/>
        </w:rPr>
        <w:t xml:space="preserve"> </w:t>
      </w:r>
      <w:r w:rsidRPr="007858BF">
        <w:rPr>
          <w:rFonts w:ascii="Times New Roman" w:hAnsi="Times New Roman"/>
          <w:sz w:val="28"/>
          <w:szCs w:val="28"/>
        </w:rPr>
        <w:t xml:space="preserve">(табл. </w:t>
      </w:r>
      <w:r>
        <w:rPr>
          <w:rFonts w:ascii="Times New Roman" w:hAnsi="Times New Roman"/>
          <w:sz w:val="28"/>
          <w:szCs w:val="28"/>
        </w:rPr>
        <w:t>5</w:t>
      </w:r>
      <w:r w:rsidRPr="007858BF">
        <w:rPr>
          <w:rFonts w:ascii="Times New Roman" w:hAnsi="Times New Roman"/>
          <w:sz w:val="28"/>
          <w:szCs w:val="28"/>
        </w:rPr>
        <w:t xml:space="preserve">.3.). Вміст АДФ вірогідно не змінюється. Отримані дані свідчать про порушення процесів енергопродукції в міокарді щурів з </w:t>
      </w:r>
      <w:r>
        <w:rPr>
          <w:rFonts w:ascii="Times New Roman" w:hAnsi="Times New Roman"/>
          <w:sz w:val="28"/>
          <w:szCs w:val="28"/>
        </w:rPr>
        <w:t>доксорубіциновою інтоксикацією</w:t>
      </w:r>
      <w:r w:rsidRPr="007858BF">
        <w:rPr>
          <w:rFonts w:ascii="Times New Roman" w:hAnsi="Times New Roman"/>
          <w:sz w:val="28"/>
          <w:szCs w:val="28"/>
        </w:rPr>
        <w:t>.</w:t>
      </w:r>
    </w:p>
    <w:p w:rsidR="0053026B" w:rsidRDefault="0053026B" w:rsidP="0048794C">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Паралельно понижується активність КФК в цитозолі вдвічі, в мітохондріях на 45% (рис. </w:t>
      </w:r>
      <w:r w:rsidRPr="00266CAE">
        <w:rPr>
          <w:rFonts w:ascii="Times New Roman" w:hAnsi="Times New Roman"/>
          <w:sz w:val="28"/>
          <w:szCs w:val="28"/>
          <w:lang w:val="ru-RU"/>
        </w:rPr>
        <w:t>5</w:t>
      </w:r>
      <w:r w:rsidRPr="007858BF">
        <w:rPr>
          <w:rFonts w:ascii="Times New Roman" w:hAnsi="Times New Roman"/>
          <w:sz w:val="28"/>
          <w:szCs w:val="28"/>
        </w:rPr>
        <w:t>.1-</w:t>
      </w:r>
      <w:r w:rsidRPr="00266CAE">
        <w:rPr>
          <w:rFonts w:ascii="Times New Roman" w:hAnsi="Times New Roman"/>
          <w:sz w:val="28"/>
          <w:szCs w:val="28"/>
          <w:lang w:val="ru-RU"/>
        </w:rPr>
        <w:t>5</w:t>
      </w:r>
      <w:r w:rsidRPr="007858BF">
        <w:rPr>
          <w:rFonts w:ascii="Times New Roman" w:hAnsi="Times New Roman"/>
          <w:sz w:val="28"/>
          <w:szCs w:val="28"/>
        </w:rPr>
        <w:t>.2).</w:t>
      </w:r>
    </w:p>
    <w:p w:rsidR="0053026B" w:rsidRDefault="0053026B" w:rsidP="0048794C">
      <w:pPr>
        <w:pStyle w:val="NoSpacing"/>
        <w:spacing w:line="408" w:lineRule="auto"/>
        <w:ind w:firstLine="708"/>
        <w:jc w:val="both"/>
        <w:rPr>
          <w:rFonts w:ascii="Times New Roman" w:hAnsi="Times New Roman"/>
          <w:sz w:val="28"/>
          <w:szCs w:val="28"/>
        </w:rPr>
      </w:pPr>
      <w:r>
        <w:rPr>
          <w:rFonts w:ascii="Times New Roman" w:hAnsi="Times New Roman"/>
          <w:sz w:val="28"/>
          <w:szCs w:val="28"/>
        </w:rPr>
        <w:t>Відомо</w:t>
      </w:r>
      <w:r w:rsidRPr="00FD033B">
        <w:rPr>
          <w:rFonts w:ascii="Times New Roman" w:hAnsi="Times New Roman"/>
          <w:sz w:val="28"/>
          <w:szCs w:val="28"/>
        </w:rPr>
        <w:t xml:space="preserve"> </w:t>
      </w:r>
      <w:r w:rsidRPr="00266CAE">
        <w:rPr>
          <w:rFonts w:ascii="Times New Roman" w:hAnsi="Times New Roman"/>
          <w:sz w:val="28"/>
          <w:szCs w:val="28"/>
        </w:rPr>
        <w:t>[140]</w:t>
      </w:r>
      <w:r>
        <w:rPr>
          <w:rFonts w:ascii="Times New Roman" w:hAnsi="Times New Roman"/>
          <w:sz w:val="28"/>
          <w:szCs w:val="28"/>
        </w:rPr>
        <w:t>, що саме вміст аденілових нуклеотидів, а особливо АТФ визначає наявність енергосинтезу та енергодефіциту. Джерелом енергодефіциту тканини при патологічних станах вважають формування мітохондріальної дисфункції, можливе накопичення кальцію та окисну модифікацію білків. Механізми закриття\відкриття мітохондріальної пори діють у функціональній єдності, реалізуючи перетворення та посилення сигналів, що надходять при активуванні інозитолу-1,4,5-трифосфат-сприяючих рецепторів, опосередковуючи регуляцію зв’язку між функціональним відділом та енергетичними процесами клітини. Найбільш ранні та різкі зміни структури мембран клітин спостерігаються в мітохондріях – органелах, які реалізують споживання кисню в процесі клітинного дихання і окислювального фосфорилювання.</w:t>
      </w:r>
    </w:p>
    <w:p w:rsidR="0053026B" w:rsidRDefault="0053026B" w:rsidP="0048794C">
      <w:pPr>
        <w:pStyle w:val="NoSpacing"/>
        <w:spacing w:line="408" w:lineRule="auto"/>
        <w:ind w:firstLine="708"/>
        <w:jc w:val="both"/>
        <w:rPr>
          <w:rFonts w:ascii="Times New Roman" w:hAnsi="Times New Roman"/>
          <w:sz w:val="28"/>
          <w:szCs w:val="28"/>
        </w:rPr>
      </w:pPr>
      <w:r>
        <w:rPr>
          <w:rFonts w:ascii="Times New Roman" w:hAnsi="Times New Roman"/>
          <w:sz w:val="28"/>
          <w:szCs w:val="28"/>
        </w:rPr>
        <w:t>В процесах утворення енергії значна роль належить креатинфосфокіназній системі. Про інтенсивність переносу енергії від місць утворення до пунктів споживання як при патології, так і під впливом препаратів, свідчить активність креатинфосфокінази. Токсичний вплив доксорубіцину, фторурацилу, натрію фториду не тільки пригнічує процеси енергосинтезу, що супроводжується падінням вмісту АТФ та активності креатинфосфокінази, але також нагромадження токсичних продуктів вільнорадикальних реакцій, супроводжених цитолізом кардіоміоцитів, що зумовлює вихід органоспецифічних ферментів у кров. Саме тому при доксорубіциновій кардіоміопатії та фторидних інтоксикаціях в крові зростає активність ізоензиму креатинфосфокінази – МВ КФК.</w:t>
      </w:r>
    </w:p>
    <w:p w:rsidR="0053026B" w:rsidRDefault="0053026B" w:rsidP="0048794C">
      <w:pPr>
        <w:pStyle w:val="NoSpacing"/>
        <w:spacing w:line="408" w:lineRule="auto"/>
        <w:ind w:firstLine="708"/>
        <w:jc w:val="both"/>
        <w:rPr>
          <w:rFonts w:ascii="Times New Roman" w:hAnsi="Times New Roman"/>
          <w:sz w:val="28"/>
          <w:szCs w:val="28"/>
        </w:rPr>
      </w:pPr>
      <w:r>
        <w:rPr>
          <w:rFonts w:ascii="Times New Roman" w:hAnsi="Times New Roman"/>
          <w:sz w:val="28"/>
          <w:szCs w:val="28"/>
        </w:rPr>
        <w:t>При патологічних станах, в тому числі кардіоміопатії та гіпоксії, пригнічується електротранспортний ланцюг в ділянці цитохромів В-С, що поступово веде до пониження активності цитохром-С-оксидази, пригнічення надходження електронів від субстратної ділянки дихального ланцюга (як НАД-залежного, так і ФАД-залежного) і пониженню рівня АТФ</w:t>
      </w:r>
      <w:r w:rsidRPr="00266CAE">
        <w:rPr>
          <w:rFonts w:ascii="Times New Roman" w:hAnsi="Times New Roman"/>
          <w:sz w:val="28"/>
          <w:szCs w:val="28"/>
        </w:rPr>
        <w:t xml:space="preserve"> [82, 83]</w:t>
      </w:r>
      <w:r>
        <w:rPr>
          <w:rFonts w:ascii="Times New Roman" w:hAnsi="Times New Roman"/>
          <w:sz w:val="28"/>
          <w:szCs w:val="28"/>
        </w:rPr>
        <w:t>.</w:t>
      </w:r>
    </w:p>
    <w:p w:rsidR="0053026B" w:rsidRPr="007858BF" w:rsidRDefault="0053026B" w:rsidP="002256F9">
      <w:pPr>
        <w:pStyle w:val="NoSpacing"/>
        <w:spacing w:line="408" w:lineRule="auto"/>
        <w:ind w:firstLine="708"/>
        <w:jc w:val="both"/>
        <w:rPr>
          <w:rFonts w:ascii="Times New Roman" w:hAnsi="Times New Roman"/>
          <w:sz w:val="28"/>
          <w:szCs w:val="28"/>
        </w:rPr>
      </w:pPr>
      <w:r>
        <w:rPr>
          <w:rFonts w:ascii="Times New Roman" w:hAnsi="Times New Roman"/>
          <w:sz w:val="28"/>
          <w:szCs w:val="28"/>
        </w:rPr>
        <w:t>Підвищення концентрації АМФ супроводжується</w:t>
      </w:r>
      <w:r w:rsidRPr="0070591C">
        <w:rPr>
          <w:rFonts w:ascii="Times New Roman" w:hAnsi="Times New Roman"/>
          <w:sz w:val="28"/>
          <w:szCs w:val="28"/>
        </w:rPr>
        <w:t xml:space="preserve"> </w:t>
      </w:r>
      <w:r>
        <w:rPr>
          <w:rFonts w:ascii="Times New Roman" w:hAnsi="Times New Roman"/>
          <w:sz w:val="28"/>
          <w:szCs w:val="28"/>
        </w:rPr>
        <w:t>активацією протеїнкіназної системи і є також фактором, який руйнує мембрани клітини.</w:t>
      </w:r>
    </w:p>
    <w:p w:rsidR="0053026B" w:rsidRPr="007858BF" w:rsidRDefault="0053026B" w:rsidP="000A317A">
      <w:pPr>
        <w:pStyle w:val="NoSpacing"/>
        <w:spacing w:line="360" w:lineRule="auto"/>
        <w:ind w:firstLine="708"/>
        <w:rPr>
          <w:rFonts w:ascii="Times New Roman" w:hAnsi="Times New Roman"/>
          <w:sz w:val="28"/>
          <w:szCs w:val="28"/>
        </w:rPr>
      </w:pPr>
    </w:p>
    <w:p w:rsidR="0053026B" w:rsidRPr="007858BF" w:rsidRDefault="0053026B" w:rsidP="000A317A">
      <w:pPr>
        <w:pStyle w:val="NoSpacing"/>
        <w:spacing w:line="360" w:lineRule="auto"/>
        <w:ind w:left="-851" w:firstLine="708"/>
        <w:jc w:val="both"/>
        <w:rPr>
          <w:rFonts w:ascii="Times New Roman" w:hAnsi="Times New Roman"/>
          <w:b/>
          <w:sz w:val="28"/>
          <w:szCs w:val="28"/>
        </w:rPr>
      </w:pPr>
      <w:r w:rsidRPr="00810441">
        <w:rPr>
          <w:rFonts w:ascii="Times New Roman" w:hAnsi="Times New Roman"/>
          <w:b/>
          <w:noProof/>
          <w:color w:val="FFFFFF"/>
          <w:sz w:val="28"/>
          <w:szCs w:val="28"/>
          <w:lang w:val="ru-RU" w:eastAsia="ru-RU"/>
        </w:rPr>
        <w:object w:dxaOrig="9678" w:dyaOrig="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1" o:spid="_x0000_i1025" type="#_x0000_t75" style="width:483.75pt;height:311.25pt;visibility:visible" o:ole="">
            <v:imagedata r:id="rId10" o:title="" cropbottom="-42f"/>
            <o:lock v:ext="edit" aspectratio="f"/>
          </v:shape>
          <o:OLEObject Type="Embed" ProgID="Excel.Chart.8" ShapeID="Диаграмма 11" DrawAspect="Content" ObjectID="_1539949734" r:id="rId11"/>
        </w:object>
      </w:r>
    </w:p>
    <w:p w:rsidR="0053026B" w:rsidRDefault="0053026B" w:rsidP="000D5DE0">
      <w:pPr>
        <w:pStyle w:val="NoSpacing"/>
        <w:spacing w:line="360" w:lineRule="auto"/>
        <w:ind w:firstLine="708"/>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.1</w:t>
      </w:r>
      <w:r>
        <w:rPr>
          <w:rFonts w:ascii="Times New Roman" w:hAnsi="Times New Roman"/>
          <w:sz w:val="28"/>
          <w:szCs w:val="28"/>
        </w:rPr>
        <w:t>.</w:t>
      </w:r>
      <w:r w:rsidRPr="007858BF">
        <w:rPr>
          <w:rFonts w:ascii="Times New Roman" w:hAnsi="Times New Roman"/>
          <w:sz w:val="28"/>
          <w:szCs w:val="28"/>
        </w:rPr>
        <w:t xml:space="preserve"> Вплив яктону та мексикору на вміст аденілових нуклеотидів в міокарді щурів при доксорубіциновій кардіоміопатії </w:t>
      </w:r>
    </w:p>
    <w:p w:rsidR="0053026B" w:rsidRDefault="0053026B" w:rsidP="000D5DE0">
      <w:pPr>
        <w:pStyle w:val="NoSpacing"/>
        <w:spacing w:line="360" w:lineRule="auto"/>
        <w:ind w:firstLine="708"/>
        <w:jc w:val="both"/>
        <w:rPr>
          <w:rFonts w:ascii="Times New Roman" w:hAnsi="Times New Roman"/>
          <w:sz w:val="28"/>
          <w:szCs w:val="28"/>
        </w:rPr>
      </w:pPr>
    </w:p>
    <w:p w:rsidR="0053026B" w:rsidRPr="007858BF" w:rsidRDefault="0053026B" w:rsidP="000D5DE0">
      <w:pPr>
        <w:pStyle w:val="NoSpacing"/>
        <w:spacing w:line="360" w:lineRule="auto"/>
        <w:ind w:firstLine="708"/>
        <w:jc w:val="both"/>
        <w:rPr>
          <w:rFonts w:ascii="Times New Roman" w:hAnsi="Times New Roman"/>
          <w:sz w:val="28"/>
          <w:szCs w:val="28"/>
        </w:rPr>
      </w:pPr>
    </w:p>
    <w:p w:rsidR="0053026B" w:rsidRPr="007858BF" w:rsidRDefault="0053026B" w:rsidP="001248E3">
      <w:pPr>
        <w:pStyle w:val="NoSpacing"/>
        <w:spacing w:line="360" w:lineRule="auto"/>
        <w:jc w:val="both"/>
        <w:rPr>
          <w:rFonts w:ascii="Times New Roman" w:hAnsi="Times New Roman"/>
          <w:sz w:val="28"/>
          <w:szCs w:val="28"/>
        </w:rPr>
      </w:pPr>
      <w:r w:rsidRPr="00810441">
        <w:rPr>
          <w:rFonts w:ascii="Times New Roman" w:hAnsi="Times New Roman"/>
          <w:noProof/>
          <w:sz w:val="28"/>
          <w:szCs w:val="28"/>
          <w:lang w:val="ru-RU" w:eastAsia="ru-RU"/>
        </w:rPr>
        <w:object w:dxaOrig="9303" w:dyaOrig="7345">
          <v:shape id="Диаграмма 13" o:spid="_x0000_i1026" type="#_x0000_t75" style="width:465pt;height:367.5pt;visibility:visible" o:ole="">
            <v:imagedata r:id="rId12" o:title="" cropbottom="-27f"/>
            <o:lock v:ext="edit" aspectratio="f"/>
          </v:shape>
          <o:OLEObject Type="Embed" ProgID="Excel.Chart.8" ShapeID="Диаграмма 13" DrawAspect="Content" ObjectID="_1539949735" r:id="rId13"/>
        </w:object>
      </w:r>
    </w:p>
    <w:p w:rsidR="0053026B" w:rsidRDefault="0053026B" w:rsidP="0048794C">
      <w:pPr>
        <w:pStyle w:val="NoSpacing"/>
        <w:spacing w:line="276" w:lineRule="auto"/>
        <w:ind w:firstLine="708"/>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.2</w:t>
      </w:r>
      <w:r>
        <w:rPr>
          <w:rFonts w:ascii="Times New Roman" w:hAnsi="Times New Roman"/>
          <w:sz w:val="28"/>
          <w:szCs w:val="28"/>
        </w:rPr>
        <w:t>.</w:t>
      </w:r>
      <w:r w:rsidRPr="0070591C">
        <w:rPr>
          <w:rFonts w:ascii="Times New Roman" w:hAnsi="Times New Roman"/>
          <w:sz w:val="28"/>
          <w:szCs w:val="28"/>
        </w:rPr>
        <w:t xml:space="preserve"> </w:t>
      </w:r>
      <w:r w:rsidRPr="007858BF">
        <w:rPr>
          <w:rFonts w:ascii="Times New Roman" w:hAnsi="Times New Roman"/>
          <w:sz w:val="28"/>
          <w:szCs w:val="28"/>
        </w:rPr>
        <w:t>Вплив яктону та мексикору  на активність КФК в міокарді та ізоензиму КФК (МВ-КФК) в сироватці крові щурів при доксорубіциновій кардіоміопатії</w:t>
      </w:r>
    </w:p>
    <w:p w:rsidR="0053026B" w:rsidRDefault="0053026B" w:rsidP="00C10625">
      <w:pPr>
        <w:pStyle w:val="NoSpacing"/>
        <w:spacing w:line="408" w:lineRule="auto"/>
        <w:jc w:val="both"/>
        <w:rPr>
          <w:rFonts w:ascii="Times New Roman" w:hAnsi="Times New Roman"/>
          <w:sz w:val="28"/>
          <w:szCs w:val="28"/>
        </w:rPr>
      </w:pPr>
    </w:p>
    <w:p w:rsidR="0053026B" w:rsidRPr="007858BF" w:rsidRDefault="0053026B" w:rsidP="000D5DE0">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В той же час в сироватці крові зростає активність серцевого ізоензиму (МВ КФК) в 3 рази, що свідчить про розвиток ішемії міокарду. </w:t>
      </w:r>
    </w:p>
    <w:p w:rsidR="0053026B" w:rsidRDefault="0053026B" w:rsidP="0048794C">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Порушення активності КФК в міокарді та підвищення активності сироваткової КФК свідчить про те, що при доксорубіциновій кардіоміопатії змінюються не лише процеси енергоутворення, але й енерготранспорту.</w:t>
      </w:r>
    </w:p>
    <w:p w:rsidR="0053026B" w:rsidRPr="007858BF" w:rsidRDefault="0053026B" w:rsidP="00A0666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Отримані результати щодо порушень вмісту аденілових нуклеотидів та активності креатинфосфокінази синхронно свідчать про зміни енергозбереження та транспорту енергії, що не може не супроводжуватися змінами активності скоротливого апарату і бути основою розвитку серцевої недостатності. </w:t>
      </w:r>
    </w:p>
    <w:p w:rsidR="0053026B" w:rsidRPr="007858BF" w:rsidRDefault="0053026B" w:rsidP="00A0666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Слід також зазначити про порушення активності ферментів дихального ланцюга при цій патології, про що свідчить падіння активності цитохром-С-оксидази в міокарді на 34%. Таким чином, при доксорубіциновій кардіоміопатії одночасно страждає продукція і транспорт енергії, а також активність </w:t>
      </w:r>
      <w:r>
        <w:rPr>
          <w:rFonts w:ascii="Times New Roman" w:hAnsi="Times New Roman"/>
          <w:sz w:val="28"/>
          <w:szCs w:val="28"/>
        </w:rPr>
        <w:t xml:space="preserve">ферментів </w:t>
      </w:r>
      <w:r w:rsidRPr="007858BF">
        <w:rPr>
          <w:rFonts w:ascii="Times New Roman" w:hAnsi="Times New Roman"/>
          <w:sz w:val="28"/>
          <w:szCs w:val="28"/>
        </w:rPr>
        <w:t xml:space="preserve">дихального ланцюга. </w:t>
      </w:r>
    </w:p>
    <w:p w:rsidR="0053026B" w:rsidRPr="0048794C" w:rsidRDefault="0053026B" w:rsidP="0048794C">
      <w:pPr>
        <w:pStyle w:val="NoSpacing"/>
        <w:spacing w:line="408" w:lineRule="auto"/>
        <w:ind w:firstLine="709"/>
        <w:jc w:val="both"/>
        <w:rPr>
          <w:rFonts w:ascii="Times New Roman" w:hAnsi="Times New Roman"/>
          <w:sz w:val="28"/>
          <w:szCs w:val="28"/>
        </w:rPr>
      </w:pPr>
    </w:p>
    <w:p w:rsidR="0053026B" w:rsidRPr="007858BF" w:rsidRDefault="0053026B" w:rsidP="007E235D">
      <w:pPr>
        <w:pStyle w:val="NoSpacing"/>
        <w:spacing w:line="360" w:lineRule="auto"/>
        <w:jc w:val="right"/>
        <w:rPr>
          <w:rFonts w:ascii="Times New Roman" w:hAnsi="Times New Roman"/>
          <w:sz w:val="28"/>
          <w:szCs w:val="28"/>
        </w:rPr>
      </w:pPr>
      <w:r w:rsidRPr="007858BF">
        <w:rPr>
          <w:rFonts w:ascii="Times New Roman" w:hAnsi="Times New Roman"/>
          <w:i/>
          <w:sz w:val="28"/>
          <w:szCs w:val="28"/>
        </w:rPr>
        <w:t xml:space="preserve">Таблиця </w:t>
      </w:r>
      <w:r>
        <w:rPr>
          <w:rFonts w:ascii="Times New Roman" w:hAnsi="Times New Roman"/>
          <w:i/>
          <w:sz w:val="28"/>
          <w:szCs w:val="28"/>
        </w:rPr>
        <w:t>5</w:t>
      </w:r>
      <w:r w:rsidRPr="007858BF">
        <w:rPr>
          <w:rFonts w:ascii="Times New Roman" w:hAnsi="Times New Roman"/>
          <w:i/>
          <w:sz w:val="28"/>
          <w:szCs w:val="28"/>
        </w:rPr>
        <w:t>.3.</w:t>
      </w:r>
    </w:p>
    <w:p w:rsidR="0053026B" w:rsidRPr="007858BF" w:rsidRDefault="0053026B" w:rsidP="007E235D">
      <w:pPr>
        <w:pStyle w:val="NoSpacing"/>
        <w:spacing w:line="360" w:lineRule="auto"/>
        <w:jc w:val="center"/>
        <w:rPr>
          <w:rFonts w:ascii="Times New Roman" w:hAnsi="Times New Roman"/>
          <w:sz w:val="28"/>
          <w:szCs w:val="28"/>
        </w:rPr>
      </w:pPr>
      <w:r w:rsidRPr="007858BF">
        <w:rPr>
          <w:rFonts w:ascii="Times New Roman" w:hAnsi="Times New Roman"/>
          <w:sz w:val="28"/>
          <w:szCs w:val="28"/>
        </w:rPr>
        <w:t>Вплив яктону та мексикору  на показники енергетичного обміну в міокарді щурів при доксорубіциновій кардіоміопатії</w:t>
      </w:r>
      <w:r>
        <w:rPr>
          <w:rFonts w:ascii="Times New Roman" w:hAnsi="Times New Roman"/>
          <w:sz w:val="28"/>
          <w:szCs w:val="28"/>
        </w:rPr>
        <w:t xml:space="preserve"> </w:t>
      </w:r>
      <w:r w:rsidRPr="00786D34">
        <w:rPr>
          <w:rFonts w:ascii="Times New Roman" w:hAnsi="Times New Roman"/>
          <w:sz w:val="28"/>
          <w:szCs w:val="28"/>
        </w:rPr>
        <w:t>(М±</w:t>
      </w:r>
      <w:r w:rsidRPr="00786D34">
        <w:rPr>
          <w:rFonts w:ascii="Times New Roman" w:hAnsi="Times New Roman"/>
          <w:sz w:val="28"/>
          <w:szCs w:val="28"/>
          <w:lang w:val="en-US"/>
        </w:rPr>
        <w:t>m</w:t>
      </w:r>
      <w:r w:rsidRPr="00266CAE">
        <w:rPr>
          <w:rFonts w:ascii="Times New Roman" w:hAnsi="Times New Roman"/>
          <w:sz w:val="28"/>
          <w:szCs w:val="28"/>
        </w:rPr>
        <w:t xml:space="preserve">, </w:t>
      </w:r>
      <w:r w:rsidRPr="00786D34">
        <w:rPr>
          <w:rFonts w:ascii="Times New Roman" w:hAnsi="Times New Roman"/>
          <w:sz w:val="28"/>
          <w:szCs w:val="28"/>
          <w:lang w:val="en-US"/>
        </w:rPr>
        <w:t>n</w:t>
      </w:r>
      <w:r w:rsidRPr="00266CAE">
        <w:rPr>
          <w:rFonts w:ascii="Times New Roman" w:hAnsi="Times New Roman"/>
          <w:sz w:val="28"/>
          <w:szCs w:val="28"/>
        </w:rPr>
        <w:t>=7</w:t>
      </w:r>
      <w:r w:rsidRPr="00786D34">
        <w:rPr>
          <w:rFonts w:ascii="Times New Roman" w:hAnsi="Times New Roman"/>
          <w:sz w:val="28"/>
          <w:szCs w:val="28"/>
        </w:rPr>
        <w:t>)</w:t>
      </w:r>
      <w:r w:rsidRPr="007858BF">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8"/>
        <w:gridCol w:w="1747"/>
        <w:gridCol w:w="1747"/>
        <w:gridCol w:w="1870"/>
        <w:gridCol w:w="2154"/>
      </w:tblGrid>
      <w:tr w:rsidR="0053026B" w:rsidRPr="007858BF" w:rsidTr="00810441">
        <w:trPr>
          <w:trHeight w:val="1353"/>
        </w:trPr>
        <w:tc>
          <w:tcPr>
            <w:tcW w:w="2328"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Досліджувані показники</w:t>
            </w:r>
          </w:p>
        </w:tc>
        <w:tc>
          <w:tcPr>
            <w:tcW w:w="1747"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Інтактні тварини</w:t>
            </w:r>
          </w:p>
        </w:tc>
        <w:tc>
          <w:tcPr>
            <w:tcW w:w="1747"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ДОК</w:t>
            </w:r>
          </w:p>
        </w:tc>
        <w:tc>
          <w:tcPr>
            <w:tcW w:w="187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Яктон+ДОК</w:t>
            </w:r>
          </w:p>
        </w:tc>
        <w:tc>
          <w:tcPr>
            <w:tcW w:w="215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Мексикор+ДОК</w:t>
            </w:r>
          </w:p>
        </w:tc>
      </w:tr>
      <w:tr w:rsidR="0053026B" w:rsidRPr="007858BF" w:rsidTr="00810441">
        <w:trPr>
          <w:trHeight w:val="667"/>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АТФ мкм/г</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3,4±0,1</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1,9±0,1*</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2,8±0,11**</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2,6±0,12**</w:t>
            </w:r>
          </w:p>
        </w:tc>
      </w:tr>
      <w:tr w:rsidR="0053026B" w:rsidRPr="007858BF" w:rsidTr="00810441">
        <w:trPr>
          <w:trHeight w:val="667"/>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АДФ мкм/г</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0,611±0,04</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0,52±0,05</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0,54±0,04</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0,55±0,05</w:t>
            </w:r>
          </w:p>
        </w:tc>
      </w:tr>
      <w:tr w:rsidR="0053026B" w:rsidRPr="007858BF" w:rsidTr="00810441">
        <w:trPr>
          <w:trHeight w:val="686"/>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АМФ мкм/г</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0,15±0,01</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0,3±0,05*</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0,14±0,02**</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0,13±0,01**</w:t>
            </w:r>
          </w:p>
        </w:tc>
      </w:tr>
      <w:tr w:rsidR="0053026B" w:rsidRPr="007858BF" w:rsidTr="00810441">
        <w:trPr>
          <w:trHeight w:val="1092"/>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КФК-цт мкм/мг/хв.</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2,0±0,04</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1,0±0,02*</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1,8±0,001**</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1,7±0,02</w:t>
            </w:r>
          </w:p>
        </w:tc>
      </w:tr>
      <w:tr w:rsidR="0053026B" w:rsidRPr="007858BF" w:rsidTr="00810441">
        <w:trPr>
          <w:trHeight w:val="1169"/>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КФК-мх мкм/мг/хв</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0,9±0,06</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0,5±0,01*</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0,8±0,02**</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0,82±0,03**</w:t>
            </w:r>
          </w:p>
        </w:tc>
      </w:tr>
      <w:tr w:rsidR="0053026B" w:rsidRPr="007858BF" w:rsidTr="00810441">
        <w:trPr>
          <w:trHeight w:val="1353"/>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МВ-КФК ммоль/л/г</w:t>
            </w:r>
            <w:r w:rsidRPr="0070591C">
              <w:rPr>
                <w:rFonts w:ascii="Times New Roman" w:hAnsi="Times New Roman"/>
                <w:sz w:val="28"/>
                <w:szCs w:val="24"/>
                <w:lang w:val="ru-RU"/>
              </w:rPr>
              <w:t xml:space="preserve"> </w:t>
            </w:r>
            <w:r w:rsidRPr="00810441">
              <w:rPr>
                <w:rFonts w:ascii="Times New Roman" w:hAnsi="Times New Roman"/>
                <w:sz w:val="28"/>
                <w:szCs w:val="24"/>
              </w:rPr>
              <w:t>(сиров.)</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0,04±0,002</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0,13±0,03*</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0,07±0,003**</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0,09±0,002**</w:t>
            </w:r>
          </w:p>
        </w:tc>
      </w:tr>
      <w:tr w:rsidR="0053026B" w:rsidRPr="007858BF" w:rsidTr="00810441">
        <w:trPr>
          <w:trHeight w:val="1453"/>
        </w:trPr>
        <w:tc>
          <w:tcPr>
            <w:tcW w:w="2328"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Цитохром-С-оксидаза мкм/мг/хв.</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6,2±0,1</w:t>
            </w:r>
          </w:p>
        </w:tc>
        <w:tc>
          <w:tcPr>
            <w:tcW w:w="1747"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4,1±0,03*</w:t>
            </w:r>
          </w:p>
        </w:tc>
        <w:tc>
          <w:tcPr>
            <w:tcW w:w="1870"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5,6±0,1**</w:t>
            </w:r>
          </w:p>
        </w:tc>
        <w:tc>
          <w:tcPr>
            <w:tcW w:w="2151" w:type="dxa"/>
          </w:tcPr>
          <w:p w:rsidR="0053026B" w:rsidRPr="00810441" w:rsidRDefault="0053026B" w:rsidP="00810441">
            <w:pPr>
              <w:pStyle w:val="NoSpacing"/>
              <w:spacing w:line="360" w:lineRule="auto"/>
              <w:jc w:val="center"/>
              <w:rPr>
                <w:rFonts w:ascii="Times New Roman" w:hAnsi="Times New Roman"/>
                <w:sz w:val="28"/>
                <w:szCs w:val="24"/>
              </w:rPr>
            </w:pPr>
            <w:r w:rsidRPr="00810441">
              <w:rPr>
                <w:rFonts w:ascii="Times New Roman" w:hAnsi="Times New Roman"/>
                <w:sz w:val="28"/>
                <w:szCs w:val="24"/>
              </w:rPr>
              <w:t>5,5±0,08**</w:t>
            </w:r>
          </w:p>
        </w:tc>
      </w:tr>
    </w:tbl>
    <w:p w:rsidR="0053026B" w:rsidRPr="007858BF" w:rsidRDefault="0053026B" w:rsidP="008051F8">
      <w:pPr>
        <w:pStyle w:val="NoSpacing"/>
        <w:spacing w:line="360" w:lineRule="auto"/>
        <w:jc w:val="both"/>
        <w:rPr>
          <w:rFonts w:ascii="Times New Roman" w:hAnsi="Times New Roman"/>
          <w:b/>
          <w:sz w:val="28"/>
          <w:szCs w:val="24"/>
        </w:rPr>
      </w:pPr>
    </w:p>
    <w:p w:rsidR="0053026B" w:rsidRPr="00F81959" w:rsidRDefault="0053026B" w:rsidP="00F81959">
      <w:pPr>
        <w:pStyle w:val="NoSpacing"/>
        <w:spacing w:line="360" w:lineRule="auto"/>
        <w:ind w:left="708"/>
        <w:jc w:val="both"/>
        <w:rPr>
          <w:rFonts w:ascii="Times New Roman" w:hAnsi="Times New Roman"/>
          <w:sz w:val="28"/>
          <w:szCs w:val="24"/>
        </w:rPr>
      </w:pPr>
      <w:r w:rsidRPr="00F81959">
        <w:rPr>
          <w:rFonts w:ascii="Times New Roman" w:hAnsi="Times New Roman"/>
          <w:sz w:val="28"/>
          <w:szCs w:val="24"/>
        </w:rPr>
        <w:t xml:space="preserve">*Р&lt;0,05 порівняно з інтактними тваринами; </w:t>
      </w:r>
    </w:p>
    <w:p w:rsidR="0053026B" w:rsidRDefault="0053026B" w:rsidP="0048794C">
      <w:pPr>
        <w:pStyle w:val="NoSpacing"/>
        <w:spacing w:line="360" w:lineRule="auto"/>
        <w:ind w:left="708"/>
        <w:jc w:val="both"/>
        <w:rPr>
          <w:rFonts w:ascii="Times New Roman" w:hAnsi="Times New Roman"/>
          <w:sz w:val="28"/>
          <w:szCs w:val="24"/>
        </w:rPr>
      </w:pPr>
      <w:r w:rsidRPr="00F81959">
        <w:rPr>
          <w:rFonts w:ascii="Times New Roman" w:hAnsi="Times New Roman"/>
          <w:sz w:val="28"/>
          <w:szCs w:val="24"/>
        </w:rPr>
        <w:t>**Р&lt;0,05</w:t>
      </w:r>
      <w:r w:rsidRPr="007858BF">
        <w:rPr>
          <w:rFonts w:ascii="Times New Roman" w:hAnsi="Times New Roman"/>
          <w:sz w:val="28"/>
          <w:szCs w:val="24"/>
        </w:rPr>
        <w:t xml:space="preserve"> порівняно з тваринами при ДОК</w:t>
      </w:r>
    </w:p>
    <w:p w:rsidR="0053026B" w:rsidRPr="0048794C" w:rsidRDefault="0053026B" w:rsidP="0048794C">
      <w:pPr>
        <w:pStyle w:val="NoSpacing"/>
        <w:spacing w:line="360" w:lineRule="auto"/>
        <w:ind w:left="708"/>
        <w:jc w:val="both"/>
        <w:rPr>
          <w:rFonts w:ascii="Times New Roman" w:hAnsi="Times New Roman"/>
          <w:sz w:val="28"/>
          <w:szCs w:val="24"/>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Яктон і мексикор стосовно вивчених показників мають односпрямовану нормалізуюч</w:t>
      </w:r>
      <w:r>
        <w:rPr>
          <w:rFonts w:ascii="Times New Roman" w:hAnsi="Times New Roman"/>
          <w:sz w:val="28"/>
          <w:szCs w:val="28"/>
          <w:lang w:val="en-US"/>
        </w:rPr>
        <w:t>e</w:t>
      </w:r>
      <w:r w:rsidRPr="007858BF">
        <w:rPr>
          <w:rFonts w:ascii="Times New Roman" w:hAnsi="Times New Roman"/>
          <w:sz w:val="28"/>
          <w:szCs w:val="28"/>
        </w:rPr>
        <w:t xml:space="preserve"> дію. Яктон і мексикор підвищують рівень АТФ на 47% та 42%</w:t>
      </w:r>
      <w:r w:rsidRPr="00266CAE">
        <w:rPr>
          <w:rFonts w:ascii="Times New Roman" w:hAnsi="Times New Roman"/>
          <w:sz w:val="28"/>
          <w:szCs w:val="28"/>
        </w:rPr>
        <w:t>(</w:t>
      </w:r>
      <w:r w:rsidRPr="00786D34">
        <w:rPr>
          <w:rFonts w:ascii="Times New Roman" w:hAnsi="Times New Roman"/>
          <w:sz w:val="28"/>
          <w:szCs w:val="28"/>
        </w:rPr>
        <w:t>Р&lt;0,05</w:t>
      </w:r>
      <w:r w:rsidRPr="00266CAE">
        <w:rPr>
          <w:rFonts w:ascii="Times New Roman" w:hAnsi="Times New Roman"/>
          <w:sz w:val="28"/>
          <w:szCs w:val="28"/>
        </w:rPr>
        <w:t>)</w:t>
      </w:r>
      <w:r w:rsidRPr="007858BF">
        <w:rPr>
          <w:rFonts w:ascii="Times New Roman" w:hAnsi="Times New Roman"/>
          <w:sz w:val="28"/>
          <w:szCs w:val="28"/>
        </w:rPr>
        <w:t xml:space="preserve"> відповідно, хоча вміст АТФ не досягає рівня показника, який спостерігався у інтактних тварин. Кількість АДФ при введенні обох препаратів не змінюється, в той час як вміст АМФ понижується при впливі яктону на 53%, мексикору на 56%</w:t>
      </w:r>
      <w:r w:rsidRPr="00266CAE">
        <w:rPr>
          <w:rFonts w:ascii="Times New Roman" w:hAnsi="Times New Roman"/>
          <w:sz w:val="28"/>
          <w:szCs w:val="28"/>
          <w:lang w:val="ru-RU"/>
        </w:rPr>
        <w:t xml:space="preserve"> (</w:t>
      </w:r>
      <w:r w:rsidRPr="00786D34">
        <w:rPr>
          <w:rFonts w:ascii="Times New Roman" w:hAnsi="Times New Roman"/>
          <w:sz w:val="28"/>
          <w:szCs w:val="28"/>
        </w:rPr>
        <w:t>Р&lt;0,05</w:t>
      </w:r>
      <w:r w:rsidRPr="00266CAE">
        <w:rPr>
          <w:rFonts w:ascii="Times New Roman" w:hAnsi="Times New Roman"/>
          <w:sz w:val="28"/>
          <w:szCs w:val="28"/>
          <w:lang w:val="ru-RU"/>
        </w:rPr>
        <w:t>)</w:t>
      </w:r>
      <w:r w:rsidRPr="007858BF">
        <w:rPr>
          <w:rFonts w:ascii="Times New Roman" w:hAnsi="Times New Roman"/>
          <w:sz w:val="28"/>
          <w:szCs w:val="28"/>
        </w:rPr>
        <w:t xml:space="preserve">.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Разом з тим, можна стверджувати, що активність КФК як в цитоплазмі, так і в мітохондріях кардіоміоцитів </w:t>
      </w:r>
      <w:r>
        <w:rPr>
          <w:rFonts w:ascii="Times New Roman" w:hAnsi="Times New Roman"/>
          <w:sz w:val="28"/>
          <w:szCs w:val="28"/>
        </w:rPr>
        <w:t xml:space="preserve">та </w:t>
      </w:r>
      <w:r w:rsidRPr="007858BF">
        <w:rPr>
          <w:rFonts w:ascii="Times New Roman" w:hAnsi="Times New Roman"/>
          <w:sz w:val="28"/>
          <w:szCs w:val="28"/>
        </w:rPr>
        <w:t>активність ізоензиму КФК  в сироватці крові нормалізу</w:t>
      </w:r>
      <w:r>
        <w:rPr>
          <w:rFonts w:ascii="Times New Roman" w:hAnsi="Times New Roman"/>
          <w:sz w:val="28"/>
          <w:szCs w:val="28"/>
        </w:rPr>
        <w:t>ю</w:t>
      </w:r>
      <w:r w:rsidRPr="007858BF">
        <w:rPr>
          <w:rFonts w:ascii="Times New Roman" w:hAnsi="Times New Roman"/>
          <w:sz w:val="28"/>
          <w:szCs w:val="28"/>
        </w:rPr>
        <w:t xml:space="preserve">ться. </w:t>
      </w:r>
    </w:p>
    <w:p w:rsidR="0053026B"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Це означає, що в міокарді сукцин</w:t>
      </w:r>
      <w:r>
        <w:rPr>
          <w:rFonts w:ascii="Times New Roman" w:hAnsi="Times New Roman"/>
          <w:sz w:val="28"/>
          <w:szCs w:val="28"/>
        </w:rPr>
        <w:t>ат</w:t>
      </w:r>
      <w:r w:rsidRPr="007858BF">
        <w:rPr>
          <w:rFonts w:ascii="Times New Roman" w:hAnsi="Times New Roman"/>
          <w:sz w:val="28"/>
          <w:szCs w:val="28"/>
        </w:rPr>
        <w:t>вмісні препарати відновлюють процеси енерготранспорту, понижують гіперферментемію в сироватці крові, що</w:t>
      </w:r>
      <w:r>
        <w:rPr>
          <w:rFonts w:ascii="Times New Roman" w:hAnsi="Times New Roman"/>
          <w:sz w:val="28"/>
          <w:szCs w:val="28"/>
        </w:rPr>
        <w:t xml:space="preserve"> пояснює проти</w:t>
      </w:r>
      <w:r w:rsidRPr="007858BF">
        <w:rPr>
          <w:rFonts w:ascii="Times New Roman" w:hAnsi="Times New Roman"/>
          <w:sz w:val="28"/>
          <w:szCs w:val="28"/>
        </w:rPr>
        <w:t>ішемічну дію препаратів. Активність цитохром-С-оксидази в міокарді щурів на фоні застосування яктону і мексикору</w:t>
      </w:r>
      <w:r>
        <w:rPr>
          <w:rFonts w:ascii="Times New Roman" w:hAnsi="Times New Roman"/>
          <w:sz w:val="28"/>
          <w:szCs w:val="28"/>
        </w:rPr>
        <w:t>вірогідно</w:t>
      </w:r>
      <w:r w:rsidRPr="007858BF">
        <w:rPr>
          <w:rFonts w:ascii="Times New Roman" w:hAnsi="Times New Roman"/>
          <w:sz w:val="28"/>
          <w:szCs w:val="28"/>
        </w:rPr>
        <w:t xml:space="preserve"> підвищується відповідно на 37% та на 34%. </w:t>
      </w:r>
    </w:p>
    <w:p w:rsidR="0053026B" w:rsidRDefault="0053026B" w:rsidP="002256F9">
      <w:pPr>
        <w:pStyle w:val="NoSpacing"/>
        <w:spacing w:line="408" w:lineRule="auto"/>
        <w:ind w:firstLine="708"/>
        <w:jc w:val="both"/>
        <w:rPr>
          <w:rFonts w:ascii="Times New Roman" w:hAnsi="Times New Roman"/>
          <w:sz w:val="28"/>
          <w:szCs w:val="28"/>
        </w:rPr>
      </w:pPr>
      <w:r>
        <w:rPr>
          <w:rFonts w:ascii="Times New Roman" w:hAnsi="Times New Roman"/>
          <w:sz w:val="28"/>
          <w:szCs w:val="28"/>
        </w:rPr>
        <w:t>Під впливом похідних бурштинової кислоти  створюються умови, коли процеси біологічного окиснення не порушені, антиоксидантні ферменти володіють достатньою активністю, вивільнена в ході реакцій біологічного окиснення енергія виділяється та витрачається економно на синтез макроергічних сполук, головною з яких є АТФ, менш значимою – креатинфосфат. Енергія, що концентрована в макроергічни</w:t>
      </w:r>
      <w:r>
        <w:rPr>
          <w:rFonts w:ascii="Times New Roman" w:hAnsi="Times New Roman"/>
          <w:sz w:val="28"/>
          <w:szCs w:val="28"/>
          <w:lang w:val="ru-RU"/>
        </w:rPr>
        <w:t>х</w:t>
      </w:r>
      <w:r>
        <w:rPr>
          <w:rFonts w:ascii="Times New Roman" w:hAnsi="Times New Roman"/>
          <w:sz w:val="28"/>
          <w:szCs w:val="28"/>
        </w:rPr>
        <w:t xml:space="preserve"> зв’язках, легко та ефективно витрачається для потреб організму, в тому числі для реалізації нормальної скоротливості міокарду.</w:t>
      </w:r>
    </w:p>
    <w:p w:rsidR="0053026B" w:rsidRDefault="0053026B" w:rsidP="002256F9">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Підтримка звичайної необхідної для скорочення міокарду концентрації кальцію включає не тільки зв’язок кальцію зі специфічним білком кальмодуліном, але також АТФ-залежний активний транспорт, залежний від АТФ </w:t>
      </w:r>
      <w:r>
        <w:rPr>
          <w:rFonts w:ascii="Times New Roman" w:hAnsi="Times New Roman"/>
          <w:sz w:val="28"/>
          <w:szCs w:val="28"/>
          <w:lang w:val="en-US"/>
        </w:rPr>
        <w:t>Na</w:t>
      </w:r>
      <w:r w:rsidRPr="00266CAE">
        <w:rPr>
          <w:rFonts w:ascii="Times New Roman" w:hAnsi="Times New Roman"/>
          <w:sz w:val="28"/>
          <w:szCs w:val="28"/>
          <w:vertAlign w:val="superscript"/>
        </w:rPr>
        <w:t>+</w:t>
      </w:r>
      <w:r w:rsidRPr="00266CAE">
        <w:rPr>
          <w:rFonts w:ascii="Times New Roman" w:hAnsi="Times New Roman"/>
          <w:sz w:val="28"/>
          <w:szCs w:val="28"/>
        </w:rPr>
        <w:t>-</w:t>
      </w:r>
      <w:r>
        <w:rPr>
          <w:rFonts w:ascii="Times New Roman" w:hAnsi="Times New Roman"/>
          <w:sz w:val="28"/>
          <w:szCs w:val="28"/>
          <w:lang w:val="en-US"/>
        </w:rPr>
        <w:t>Ca</w:t>
      </w:r>
      <w:r w:rsidRPr="00266CAE">
        <w:rPr>
          <w:rFonts w:ascii="Times New Roman" w:hAnsi="Times New Roman"/>
          <w:sz w:val="28"/>
          <w:szCs w:val="28"/>
          <w:vertAlign w:val="superscript"/>
        </w:rPr>
        <w:t>2+</w:t>
      </w:r>
      <w:r>
        <w:rPr>
          <w:rFonts w:ascii="Times New Roman" w:hAnsi="Times New Roman"/>
          <w:sz w:val="28"/>
          <w:szCs w:val="28"/>
        </w:rPr>
        <w:t>обмін, транспорт в мітохондрії.</w:t>
      </w:r>
    </w:p>
    <w:p w:rsidR="0053026B" w:rsidRPr="00AB2E49" w:rsidRDefault="0053026B" w:rsidP="002256F9">
      <w:pPr>
        <w:pStyle w:val="NoSpacing"/>
        <w:spacing w:line="408" w:lineRule="auto"/>
        <w:ind w:firstLine="708"/>
        <w:jc w:val="both"/>
        <w:rPr>
          <w:rFonts w:ascii="Times New Roman" w:hAnsi="Times New Roman"/>
          <w:sz w:val="28"/>
          <w:szCs w:val="28"/>
        </w:rPr>
      </w:pPr>
      <w:r>
        <w:rPr>
          <w:rFonts w:ascii="Times New Roman" w:hAnsi="Times New Roman"/>
          <w:sz w:val="28"/>
          <w:szCs w:val="28"/>
        </w:rPr>
        <w:t>Відновлення рівня АТФ, активності КФК, цитохром-С-оксидази при доксорубіциновій кардіоміопатії  і фторидних інтоксикаціях при дії яктону і мексикору пов’язано з одного боку з нормалізацією окисно-відновних процесів, а з другого – з інтенсифікацією вироблення АТФ малат-аспартатним човниковим механізмом.</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Тобто, похідні </w:t>
      </w:r>
      <w:r>
        <w:rPr>
          <w:rFonts w:ascii="Times New Roman" w:hAnsi="Times New Roman"/>
          <w:sz w:val="28"/>
          <w:szCs w:val="28"/>
        </w:rPr>
        <w:t>бурштинової</w:t>
      </w:r>
      <w:r w:rsidRPr="007858BF">
        <w:rPr>
          <w:rFonts w:ascii="Times New Roman" w:hAnsi="Times New Roman"/>
          <w:sz w:val="28"/>
          <w:szCs w:val="28"/>
        </w:rPr>
        <w:t xml:space="preserve"> кислоти, яктон і мексикор, при доксорубіциновій кардіоміопатії не тільки збільшують продукцію енергії, поліпшують її транспорт, що стверджується збільшенням активності не тільки цитозольної, а також і мітохондріальної креатинфосфокінази, але мають активуючий вплив на компоненти дихального ланцюга. Зважуючи на субстратну роль сукцинату, можна пояснити, чому під впливом яктону і мексикору нормалізується активність дихального ланцюга. </w:t>
      </w:r>
    </w:p>
    <w:p w:rsidR="0053026B" w:rsidRDefault="0053026B" w:rsidP="00786D3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Отримані результати щодо ефективності яктону та мексикору за їх впливом на показники енергетичного обміну при доксорубіциновій кардіоміопатії стверджують наявність у препаратів співставимих к</w:t>
      </w:r>
      <w:r>
        <w:rPr>
          <w:rFonts w:ascii="Times New Roman" w:hAnsi="Times New Roman"/>
          <w:sz w:val="28"/>
          <w:szCs w:val="28"/>
        </w:rPr>
        <w:t>ардіопротекторних властивостей.</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При дослідженні токсичної дії натрію фториду та фторурацилу нами встановлено, що вони викликають односпрямовані із впливом доксорубіцину</w:t>
      </w:r>
      <w:r w:rsidRPr="007858BF">
        <w:rPr>
          <w:rFonts w:ascii="Times New Roman" w:hAnsi="Times New Roman"/>
          <w:sz w:val="28"/>
          <w:szCs w:val="28"/>
        </w:rPr>
        <w:t xml:space="preserve"> зміни показників енергетичного обміну в міокарді щурів, а саме пониження показників синтезу енергії–аденілових нуклеотидів, а також активності ферментів, які беруть участь в переносі енергії та активності дихального ланцюга (таблиця </w:t>
      </w:r>
      <w:r>
        <w:rPr>
          <w:rFonts w:ascii="Times New Roman" w:hAnsi="Times New Roman"/>
          <w:sz w:val="28"/>
          <w:szCs w:val="28"/>
        </w:rPr>
        <w:t>5</w:t>
      </w:r>
      <w:r w:rsidRPr="007858BF">
        <w:rPr>
          <w:rFonts w:ascii="Times New Roman" w:hAnsi="Times New Roman"/>
          <w:sz w:val="28"/>
          <w:szCs w:val="28"/>
        </w:rPr>
        <w:t>.4). Яктон на фоні натрію фториду відновлює вміст АТФ на 38%, на фоні фторурацилу – на 36%</w:t>
      </w:r>
      <w:r>
        <w:rPr>
          <w:rFonts w:ascii="Times New Roman" w:hAnsi="Times New Roman"/>
          <w:sz w:val="28"/>
          <w:szCs w:val="28"/>
        </w:rPr>
        <w:t xml:space="preserve"> (</w:t>
      </w:r>
      <w:r w:rsidRPr="00786D34">
        <w:rPr>
          <w:rFonts w:ascii="Times New Roman" w:hAnsi="Times New Roman"/>
          <w:sz w:val="28"/>
          <w:szCs w:val="28"/>
        </w:rPr>
        <w:t>Р&lt;0,05</w:t>
      </w:r>
      <w:r>
        <w:rPr>
          <w:rFonts w:ascii="Times New Roman" w:hAnsi="Times New Roman"/>
          <w:sz w:val="28"/>
          <w:szCs w:val="28"/>
        </w:rPr>
        <w:t>)</w:t>
      </w:r>
      <w:r w:rsidRPr="007858BF">
        <w:rPr>
          <w:rFonts w:ascii="Times New Roman" w:hAnsi="Times New Roman"/>
          <w:sz w:val="28"/>
          <w:szCs w:val="28"/>
        </w:rPr>
        <w:t xml:space="preserve">. </w:t>
      </w:r>
    </w:p>
    <w:p w:rsidR="0053026B" w:rsidRPr="00550237" w:rsidRDefault="0053026B" w:rsidP="001248E3">
      <w:pPr>
        <w:pStyle w:val="NoSpacing"/>
        <w:spacing w:line="408" w:lineRule="auto"/>
        <w:ind w:firstLine="708"/>
        <w:jc w:val="both"/>
        <w:rPr>
          <w:rFonts w:ascii="Times New Roman" w:hAnsi="Times New Roman"/>
          <w:sz w:val="28"/>
          <w:szCs w:val="28"/>
          <w:lang w:val="ru-RU"/>
        </w:rPr>
      </w:pPr>
      <w:r w:rsidRPr="007858BF">
        <w:rPr>
          <w:rFonts w:ascii="Times New Roman" w:hAnsi="Times New Roman"/>
          <w:sz w:val="28"/>
          <w:szCs w:val="28"/>
        </w:rPr>
        <w:t>Активність креатинфосфокінази при інтоксикації натрію фторидом при введенні яктону в цитозолі зростає на 18%, в мітохондріях на 21%, в сироватці крові активність ізоензиму М</w:t>
      </w:r>
      <w:r>
        <w:rPr>
          <w:rFonts w:ascii="Times New Roman" w:hAnsi="Times New Roman"/>
          <w:sz w:val="28"/>
          <w:szCs w:val="28"/>
        </w:rPr>
        <w:t>В</w:t>
      </w:r>
      <w:r w:rsidRPr="007858BF">
        <w:rPr>
          <w:rFonts w:ascii="Times New Roman" w:hAnsi="Times New Roman"/>
          <w:sz w:val="28"/>
          <w:szCs w:val="28"/>
        </w:rPr>
        <w:t xml:space="preserve"> КФК падає на 37%. В умовах інтоксикації фторурацилом встановлений також нормалізуючий вплив яктону щодо активності КФК в цитозолі на 54%, в мітохондріях на 34%, ізоензиму М</w:t>
      </w:r>
      <w:r>
        <w:rPr>
          <w:rFonts w:ascii="Times New Roman" w:hAnsi="Times New Roman"/>
          <w:sz w:val="28"/>
          <w:szCs w:val="28"/>
        </w:rPr>
        <w:t>В КФК в сироватці крові на 50%</w:t>
      </w:r>
      <w:r>
        <w:rPr>
          <w:rFonts w:ascii="Times New Roman" w:hAnsi="Times New Roman"/>
          <w:sz w:val="28"/>
          <w:szCs w:val="28"/>
          <w:lang w:val="ru-RU"/>
        </w:rPr>
        <w:t>.</w:t>
      </w:r>
    </w:p>
    <w:p w:rsidR="0053026B" w:rsidRPr="007858BF" w:rsidRDefault="0053026B" w:rsidP="00C10625">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При введенні яктону зростає також активність цитохром-С-оксидази при інтоксикації натрію фторидом на 15%</w:t>
      </w:r>
      <w:r>
        <w:rPr>
          <w:rFonts w:ascii="Times New Roman" w:hAnsi="Times New Roman"/>
          <w:sz w:val="28"/>
          <w:szCs w:val="28"/>
        </w:rPr>
        <w:t>,</w:t>
      </w:r>
      <w:r w:rsidRPr="007858BF">
        <w:rPr>
          <w:rFonts w:ascii="Times New Roman" w:hAnsi="Times New Roman"/>
          <w:sz w:val="28"/>
          <w:szCs w:val="28"/>
        </w:rPr>
        <w:t xml:space="preserve"> при впливі фторурацилу на 42%.</w:t>
      </w:r>
    </w:p>
    <w:p w:rsidR="0053026B" w:rsidRDefault="0053026B" w:rsidP="00C10625">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Незважаючи на те, що при інтоксикації натрію фторидом зафіксовані менш значні зміни показників енергетичного обміну, ніж при інтоксикації фторурацилом н</w:t>
      </w:r>
      <w:r>
        <w:rPr>
          <w:rFonts w:ascii="Times New Roman" w:hAnsi="Times New Roman"/>
          <w:sz w:val="28"/>
          <w:szCs w:val="28"/>
        </w:rPr>
        <w:t>а фоні застосування фторурацилу яктон в</w:t>
      </w:r>
      <w:r w:rsidRPr="007858BF">
        <w:rPr>
          <w:rFonts w:ascii="Times New Roman" w:hAnsi="Times New Roman"/>
          <w:sz w:val="28"/>
          <w:szCs w:val="28"/>
        </w:rPr>
        <w:t>олодіє більшою кардіопротекторною активністю стосовно показників енергетичного обміну</w:t>
      </w:r>
      <w:r>
        <w:rPr>
          <w:rFonts w:ascii="Times New Roman" w:hAnsi="Times New Roman"/>
          <w:sz w:val="28"/>
          <w:szCs w:val="28"/>
        </w:rPr>
        <w:t>.</w:t>
      </w:r>
    </w:p>
    <w:p w:rsidR="0053026B" w:rsidRPr="007858BF" w:rsidRDefault="0053026B" w:rsidP="000D5DE0">
      <w:pPr>
        <w:pStyle w:val="NoSpacing"/>
        <w:spacing w:line="360" w:lineRule="auto"/>
        <w:jc w:val="right"/>
        <w:rPr>
          <w:rFonts w:ascii="Times New Roman" w:hAnsi="Times New Roman"/>
          <w:sz w:val="28"/>
          <w:szCs w:val="28"/>
        </w:rPr>
      </w:pPr>
      <w:r w:rsidRPr="007858BF">
        <w:rPr>
          <w:rFonts w:ascii="Times New Roman" w:hAnsi="Times New Roman"/>
          <w:i/>
          <w:sz w:val="28"/>
          <w:szCs w:val="28"/>
        </w:rPr>
        <w:t xml:space="preserve">Таблиця </w:t>
      </w:r>
      <w:r>
        <w:rPr>
          <w:rFonts w:ascii="Times New Roman" w:hAnsi="Times New Roman"/>
          <w:i/>
          <w:sz w:val="28"/>
          <w:szCs w:val="28"/>
        </w:rPr>
        <w:t>5</w:t>
      </w:r>
      <w:r w:rsidRPr="007858BF">
        <w:rPr>
          <w:rFonts w:ascii="Times New Roman" w:hAnsi="Times New Roman"/>
          <w:i/>
          <w:sz w:val="28"/>
          <w:szCs w:val="28"/>
        </w:rPr>
        <w:t>.4.</w:t>
      </w:r>
    </w:p>
    <w:p w:rsidR="0053026B" w:rsidRPr="007858BF" w:rsidRDefault="0053026B" w:rsidP="007E235D">
      <w:pPr>
        <w:pStyle w:val="NoSpacing"/>
        <w:spacing w:line="360" w:lineRule="auto"/>
        <w:jc w:val="center"/>
        <w:rPr>
          <w:rFonts w:ascii="Times New Roman" w:hAnsi="Times New Roman"/>
          <w:sz w:val="28"/>
          <w:szCs w:val="28"/>
        </w:rPr>
      </w:pPr>
      <w:r w:rsidRPr="007858BF">
        <w:rPr>
          <w:rFonts w:ascii="Times New Roman" w:hAnsi="Times New Roman"/>
          <w:sz w:val="28"/>
          <w:szCs w:val="28"/>
        </w:rPr>
        <w:t>Вплив яктону на показники енергетичного обміну в міокарді щурів при інтоксикації фторурацилом.</w:t>
      </w:r>
    </w:p>
    <w:tbl>
      <w:tblPr>
        <w:tblW w:w="106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1"/>
        <w:gridCol w:w="1490"/>
        <w:gridCol w:w="1490"/>
        <w:gridCol w:w="1630"/>
        <w:gridCol w:w="1814"/>
        <w:gridCol w:w="1889"/>
      </w:tblGrid>
      <w:tr w:rsidR="0053026B" w:rsidRPr="007858BF" w:rsidTr="00810441">
        <w:trPr>
          <w:trHeight w:val="1096"/>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Досліджувані показники</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Інтактні тварини</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ФУР</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Натрію фторид</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Яктон+ ФУР</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Яктон+натрію фторид</w:t>
            </w:r>
          </w:p>
        </w:tc>
      </w:tr>
      <w:tr w:rsidR="0053026B" w:rsidRPr="007858BF" w:rsidTr="00810441">
        <w:trPr>
          <w:trHeight w:val="575"/>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АТФ мкмоль/г</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3,4±0,1</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2,0±0,11*</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2,8±0,13</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2,7±0,13*</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3,0±0,11**</w:t>
            </w:r>
          </w:p>
        </w:tc>
      </w:tr>
      <w:tr w:rsidR="0053026B" w:rsidRPr="007858BF" w:rsidTr="00810441">
        <w:trPr>
          <w:trHeight w:val="507"/>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АДФ мкмоль/г</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0,611±0,04</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0,3±0,08*</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0,5±0,06*</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0,58±0,05**</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0,6±0,05**</w:t>
            </w:r>
          </w:p>
        </w:tc>
      </w:tr>
      <w:tr w:rsidR="0053026B" w:rsidRPr="007858BF" w:rsidTr="00810441">
        <w:trPr>
          <w:trHeight w:val="668"/>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АМФ мкмоль/г</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0,15±0,01</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0,2±0,06*</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0,18±0,01</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0,17±0,03**</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0,16±0,02**</w:t>
            </w:r>
          </w:p>
        </w:tc>
      </w:tr>
      <w:tr w:rsidR="0053026B" w:rsidRPr="007858BF" w:rsidTr="00810441">
        <w:trPr>
          <w:trHeight w:val="817"/>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КФК-цт мкмоль/мг/хв.</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2,0±0,04</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1,1±0,04*</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1,6±0,05</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1,7±0,04**</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1,9±0,02**</w:t>
            </w:r>
          </w:p>
        </w:tc>
      </w:tr>
      <w:tr w:rsidR="0053026B" w:rsidRPr="007858BF" w:rsidTr="00810441">
        <w:trPr>
          <w:trHeight w:val="830"/>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КФК-мх мкмоль/мг/хв</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0,9±0,06</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0,55±0,02*</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0,7±0,04*</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0,74±0,03**</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0,85±0,05**</w:t>
            </w:r>
          </w:p>
        </w:tc>
      </w:tr>
      <w:tr w:rsidR="0053026B" w:rsidRPr="007858BF" w:rsidTr="00810441">
        <w:trPr>
          <w:trHeight w:val="1014"/>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МВ-КФК ммоль/л/г(сиров.)</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0,04±0,002</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0,12±0,04*</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0,08±0,002*</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0,06±0,003**</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0,05±0,001**</w:t>
            </w:r>
          </w:p>
        </w:tc>
      </w:tr>
      <w:tr w:rsidR="0053026B" w:rsidRPr="007858BF" w:rsidTr="00810441">
        <w:trPr>
          <w:trHeight w:val="1681"/>
        </w:trPr>
        <w:tc>
          <w:tcPr>
            <w:tcW w:w="2331"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Цитохром-С-оксидаза мкм/мг/хв</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6,2±0,1</w:t>
            </w:r>
          </w:p>
        </w:tc>
        <w:tc>
          <w:tcPr>
            <w:tcW w:w="149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3,9±0,25</w:t>
            </w:r>
          </w:p>
        </w:tc>
        <w:tc>
          <w:tcPr>
            <w:tcW w:w="1630"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5,3±0,14*</w:t>
            </w:r>
          </w:p>
        </w:tc>
        <w:tc>
          <w:tcPr>
            <w:tcW w:w="1814"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5,4±0,18**</w:t>
            </w:r>
          </w:p>
        </w:tc>
        <w:tc>
          <w:tcPr>
            <w:tcW w:w="1889" w:type="dxa"/>
          </w:tcPr>
          <w:p w:rsidR="0053026B" w:rsidRPr="00810441" w:rsidRDefault="0053026B" w:rsidP="00810441">
            <w:pPr>
              <w:pStyle w:val="NoSpacing"/>
              <w:spacing w:line="360" w:lineRule="auto"/>
              <w:jc w:val="both"/>
              <w:rPr>
                <w:rFonts w:ascii="Times New Roman" w:hAnsi="Times New Roman"/>
                <w:sz w:val="28"/>
                <w:szCs w:val="24"/>
              </w:rPr>
            </w:pPr>
            <w:r w:rsidRPr="00810441">
              <w:rPr>
                <w:rFonts w:ascii="Times New Roman" w:hAnsi="Times New Roman"/>
                <w:sz w:val="28"/>
                <w:szCs w:val="24"/>
              </w:rPr>
              <w:t>6,1±0,09**</w:t>
            </w:r>
          </w:p>
        </w:tc>
      </w:tr>
    </w:tbl>
    <w:p w:rsidR="0053026B" w:rsidRPr="007858BF" w:rsidRDefault="0053026B" w:rsidP="008051F8">
      <w:pPr>
        <w:pStyle w:val="NoSpacing"/>
        <w:spacing w:line="360" w:lineRule="auto"/>
        <w:jc w:val="both"/>
        <w:rPr>
          <w:rFonts w:ascii="Times New Roman" w:hAnsi="Times New Roman"/>
          <w:sz w:val="28"/>
          <w:szCs w:val="24"/>
        </w:rPr>
      </w:pPr>
      <w:r w:rsidRPr="007858BF">
        <w:rPr>
          <w:rFonts w:ascii="Times New Roman" w:hAnsi="Times New Roman"/>
          <w:b/>
          <w:sz w:val="28"/>
          <w:szCs w:val="24"/>
        </w:rPr>
        <w:t>Примітка</w:t>
      </w:r>
      <w:r w:rsidRPr="007858BF">
        <w:rPr>
          <w:rFonts w:ascii="Times New Roman" w:hAnsi="Times New Roman"/>
          <w:sz w:val="28"/>
          <w:szCs w:val="24"/>
        </w:rPr>
        <w:t>:</w:t>
      </w:r>
    </w:p>
    <w:p w:rsidR="0053026B" w:rsidRPr="007858BF" w:rsidRDefault="0053026B" w:rsidP="008051F8">
      <w:pPr>
        <w:pStyle w:val="NoSpacing"/>
        <w:spacing w:line="360" w:lineRule="auto"/>
        <w:jc w:val="both"/>
        <w:rPr>
          <w:rFonts w:ascii="Times New Roman" w:hAnsi="Times New Roman"/>
          <w:sz w:val="28"/>
          <w:szCs w:val="24"/>
        </w:rPr>
      </w:pPr>
      <w:r w:rsidRPr="007858BF">
        <w:rPr>
          <w:rFonts w:ascii="Times New Roman" w:hAnsi="Times New Roman"/>
          <w:sz w:val="28"/>
          <w:szCs w:val="24"/>
        </w:rPr>
        <w:t xml:space="preserve">*Р&lt;0,05 порівняно з інтактними тваринами; </w:t>
      </w:r>
    </w:p>
    <w:p w:rsidR="0053026B" w:rsidRPr="00AB2E49" w:rsidRDefault="0053026B" w:rsidP="00AB2E49">
      <w:pPr>
        <w:pStyle w:val="NoSpacing"/>
        <w:spacing w:line="360" w:lineRule="auto"/>
        <w:jc w:val="both"/>
        <w:rPr>
          <w:rFonts w:ascii="Times New Roman" w:hAnsi="Times New Roman"/>
          <w:sz w:val="28"/>
          <w:szCs w:val="24"/>
        </w:rPr>
      </w:pPr>
      <w:r w:rsidRPr="007858BF">
        <w:rPr>
          <w:rFonts w:ascii="Times New Roman" w:hAnsi="Times New Roman"/>
          <w:sz w:val="28"/>
          <w:szCs w:val="24"/>
        </w:rPr>
        <w:t>**Р&lt;0,05 порівняно з тваринами при фторидній інтоксикації</w:t>
      </w:r>
    </w:p>
    <w:p w:rsidR="0053026B" w:rsidRDefault="0053026B" w:rsidP="001248E3">
      <w:pPr>
        <w:pStyle w:val="NoSpacing"/>
        <w:spacing w:line="408" w:lineRule="auto"/>
        <w:ind w:firstLine="709"/>
        <w:jc w:val="both"/>
        <w:rPr>
          <w:rFonts w:ascii="Times New Roman" w:hAnsi="Times New Roman"/>
          <w:sz w:val="28"/>
          <w:szCs w:val="28"/>
        </w:rPr>
      </w:pPr>
    </w:p>
    <w:p w:rsidR="0053026B" w:rsidRDefault="0053026B" w:rsidP="00F81959">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При доксорубіциновій кардіоміопатії та фторидній інтоксикації в міокарді щурів порушуються процеси продукції, транспорту енергії, активності компонентів дихального ланцюга, про що свідчить пониження рівня аденілових нуклеотидів, актив</w:t>
      </w:r>
      <w:r>
        <w:rPr>
          <w:rFonts w:ascii="Times New Roman" w:hAnsi="Times New Roman"/>
          <w:sz w:val="28"/>
          <w:szCs w:val="28"/>
        </w:rPr>
        <w:t>ності креатинфосфокінази в цитоз</w:t>
      </w:r>
      <w:r w:rsidRPr="007858BF">
        <w:rPr>
          <w:rFonts w:ascii="Times New Roman" w:hAnsi="Times New Roman"/>
          <w:sz w:val="28"/>
          <w:szCs w:val="28"/>
        </w:rPr>
        <w:t>олі, мітохондріях та цитохром-с-оксидази в кардіоміоцитах, при підвищенн</w:t>
      </w:r>
      <w:r>
        <w:rPr>
          <w:rFonts w:ascii="Times New Roman" w:hAnsi="Times New Roman"/>
          <w:sz w:val="28"/>
          <w:szCs w:val="28"/>
        </w:rPr>
        <w:t>і</w:t>
      </w:r>
      <w:r w:rsidRPr="007858BF">
        <w:rPr>
          <w:rFonts w:ascii="Times New Roman" w:hAnsi="Times New Roman"/>
          <w:sz w:val="28"/>
          <w:szCs w:val="28"/>
        </w:rPr>
        <w:t xml:space="preserve"> активності креатинфосфокінази в сироватці крові.</w:t>
      </w: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Яктон та мексикор співставимо відновлюють вміст аденілових нуклеотидів та активність цитохром-С-оксидази в кардіоміоцитах, активність креатинфосфокінази в цитозолі, мітохондріях міокарда </w:t>
      </w:r>
      <w:r>
        <w:rPr>
          <w:rFonts w:ascii="Times New Roman" w:hAnsi="Times New Roman"/>
          <w:sz w:val="28"/>
          <w:szCs w:val="28"/>
        </w:rPr>
        <w:t xml:space="preserve">та </w:t>
      </w:r>
      <w:r w:rsidRPr="007858BF">
        <w:rPr>
          <w:rFonts w:ascii="Times New Roman" w:hAnsi="Times New Roman"/>
          <w:sz w:val="28"/>
          <w:szCs w:val="28"/>
        </w:rPr>
        <w:t xml:space="preserve">в сироватці крові щурів з доксорубіциновою кардіоміопатією. </w:t>
      </w:r>
    </w:p>
    <w:p w:rsidR="0053026B" w:rsidRPr="007858BF" w:rsidRDefault="0053026B" w:rsidP="00F81959">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Яктон має подібний нормалізуючий ефект щодо показників енергетичного обміну при фторидній інтоксикації. В зв'язку з тим, що забезпечення міокарду енергією вимагає участі гліколізу, глюконеогенезу, функціонування мітохондрій</w:t>
      </w:r>
      <w:r>
        <w:rPr>
          <w:rFonts w:ascii="Times New Roman" w:hAnsi="Times New Roman"/>
          <w:sz w:val="28"/>
          <w:szCs w:val="28"/>
        </w:rPr>
        <w:t>;</w:t>
      </w:r>
      <w:r w:rsidRPr="0070591C">
        <w:rPr>
          <w:rFonts w:ascii="Times New Roman" w:hAnsi="Times New Roman"/>
          <w:sz w:val="28"/>
          <w:szCs w:val="28"/>
        </w:rPr>
        <w:t xml:space="preserve"> </w:t>
      </w:r>
      <w:r>
        <w:rPr>
          <w:rFonts w:ascii="Times New Roman" w:hAnsi="Times New Roman"/>
          <w:sz w:val="28"/>
          <w:szCs w:val="28"/>
        </w:rPr>
        <w:t>надалі</w:t>
      </w:r>
      <w:r w:rsidRPr="007858BF">
        <w:rPr>
          <w:rFonts w:ascii="Times New Roman" w:hAnsi="Times New Roman"/>
          <w:sz w:val="28"/>
          <w:szCs w:val="28"/>
        </w:rPr>
        <w:t xml:space="preserve"> досліджувався вплив яктону, мексикору саме на ці показники. </w:t>
      </w:r>
    </w:p>
    <w:p w:rsidR="0053026B" w:rsidRDefault="0053026B" w:rsidP="00C10625">
      <w:pPr>
        <w:pStyle w:val="NoSpacing"/>
        <w:spacing w:line="408" w:lineRule="auto"/>
        <w:ind w:firstLine="708"/>
        <w:jc w:val="center"/>
        <w:rPr>
          <w:rFonts w:ascii="Times New Roman" w:hAnsi="Times New Roman"/>
          <w:b/>
          <w:sz w:val="28"/>
          <w:szCs w:val="28"/>
        </w:rPr>
      </w:pPr>
      <w:r>
        <w:rPr>
          <w:rFonts w:ascii="Times New Roman" w:hAnsi="Times New Roman"/>
          <w:b/>
          <w:sz w:val="28"/>
          <w:szCs w:val="28"/>
        </w:rPr>
        <w:t>5</w:t>
      </w:r>
      <w:r w:rsidRPr="007858BF">
        <w:rPr>
          <w:rFonts w:ascii="Times New Roman" w:hAnsi="Times New Roman"/>
          <w:b/>
          <w:sz w:val="28"/>
          <w:szCs w:val="28"/>
        </w:rPr>
        <w:t>.3. Дослідження енерготропної та мітопротекторної активності похідних бурштинової кислоти  в міокарді щурів при доксорубіциновій кардіоміопатії і</w:t>
      </w:r>
      <w:r>
        <w:rPr>
          <w:rFonts w:ascii="Times New Roman" w:hAnsi="Times New Roman"/>
          <w:b/>
          <w:sz w:val="28"/>
          <w:szCs w:val="28"/>
        </w:rPr>
        <w:t xml:space="preserve"> фторидній інтоксикації</w:t>
      </w:r>
    </w:p>
    <w:p w:rsidR="0053026B" w:rsidRPr="00AB2E49" w:rsidRDefault="0053026B" w:rsidP="00F60EDB">
      <w:pPr>
        <w:pStyle w:val="NoSpacing"/>
        <w:spacing w:line="408" w:lineRule="auto"/>
        <w:ind w:firstLine="708"/>
        <w:jc w:val="both"/>
        <w:rPr>
          <w:rFonts w:ascii="Times New Roman" w:hAnsi="Times New Roman"/>
          <w:sz w:val="28"/>
          <w:szCs w:val="28"/>
        </w:rPr>
      </w:pPr>
      <w:r>
        <w:rPr>
          <w:rFonts w:ascii="Times New Roman" w:hAnsi="Times New Roman"/>
          <w:sz w:val="28"/>
          <w:szCs w:val="28"/>
        </w:rPr>
        <w:t>При доксорубіциновій кардіоміопатії та фторидних інтоксикаціях страждають альтернативні шляхи утворення енергії, такі як гліколіз (вміст пірувата, малата) та гліконеогенез (вміст глікогену, активність глюкозо-6-фосфатдегідрогенази).</w:t>
      </w:r>
    </w:p>
    <w:p w:rsidR="0053026B" w:rsidRPr="00F60EDB" w:rsidRDefault="0053026B" w:rsidP="00F60EDB">
      <w:pPr>
        <w:pStyle w:val="NoSpacing"/>
        <w:spacing w:line="408" w:lineRule="auto"/>
        <w:ind w:firstLine="708"/>
        <w:jc w:val="both"/>
        <w:rPr>
          <w:rFonts w:ascii="Times New Roman" w:hAnsi="Times New Roman"/>
          <w:b/>
          <w:sz w:val="28"/>
          <w:szCs w:val="28"/>
        </w:rPr>
      </w:pPr>
      <w:r>
        <w:rPr>
          <w:rFonts w:ascii="Times New Roman" w:hAnsi="Times New Roman"/>
          <w:sz w:val="28"/>
          <w:szCs w:val="28"/>
        </w:rPr>
        <w:t xml:space="preserve">Нами встановлено, що введення щурам одного доксорубіцину </w:t>
      </w:r>
      <w:r w:rsidRPr="007858BF">
        <w:rPr>
          <w:rFonts w:ascii="Times New Roman" w:hAnsi="Times New Roman"/>
          <w:sz w:val="28"/>
          <w:szCs w:val="28"/>
        </w:rPr>
        <w:t>супроводжується порушеннями</w:t>
      </w:r>
      <w:r>
        <w:rPr>
          <w:rFonts w:ascii="Times New Roman" w:hAnsi="Times New Roman"/>
          <w:sz w:val="28"/>
          <w:szCs w:val="28"/>
        </w:rPr>
        <w:t xml:space="preserve"> в серці </w:t>
      </w:r>
      <w:r w:rsidRPr="007858BF">
        <w:rPr>
          <w:rFonts w:ascii="Times New Roman" w:hAnsi="Times New Roman"/>
          <w:sz w:val="28"/>
          <w:szCs w:val="28"/>
        </w:rPr>
        <w:t xml:space="preserve">показників системи гліколізу: вміст пірувату понижується на 44%, ізоцитрату на 38%, малату на 47%, що висвітлює зменшення продукції енергії в міокарді щурів при даній патології. </w:t>
      </w:r>
    </w:p>
    <w:p w:rsidR="0053026B"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Крім того, падіння вмісту малату свідчить про порушення процесів окиснення на дикарбоновій ділянці в циклі Кребса</w:t>
      </w:r>
      <w:r>
        <w:rPr>
          <w:rFonts w:ascii="Times New Roman" w:hAnsi="Times New Roman"/>
          <w:sz w:val="28"/>
          <w:szCs w:val="28"/>
        </w:rPr>
        <w:t>, а рівня</w:t>
      </w:r>
      <w:r w:rsidRPr="007858BF">
        <w:rPr>
          <w:rFonts w:ascii="Times New Roman" w:hAnsi="Times New Roman"/>
          <w:sz w:val="28"/>
          <w:szCs w:val="28"/>
        </w:rPr>
        <w:t xml:space="preserve"> ізоцитрату – про порушення процесів окиснення на 3-карбоновій ділянці циклу Кребса. </w:t>
      </w:r>
    </w:p>
    <w:p w:rsidR="0053026B"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Малатдегідрогеназа є основним генератором коферментних форм НАД·Н</w:t>
      </w:r>
      <w:r>
        <w:rPr>
          <w:rFonts w:ascii="Times New Roman" w:hAnsi="Times New Roman"/>
          <w:sz w:val="28"/>
          <w:szCs w:val="28"/>
          <w:vertAlign w:val="subscript"/>
        </w:rPr>
        <w:t>2</w:t>
      </w:r>
      <w:r>
        <w:rPr>
          <w:rFonts w:ascii="Times New Roman" w:hAnsi="Times New Roman"/>
          <w:sz w:val="28"/>
          <w:szCs w:val="28"/>
        </w:rPr>
        <w:t xml:space="preserve"> для енергетичних процесів і синтезу АТФ </w:t>
      </w:r>
      <w:r w:rsidRPr="00266CAE">
        <w:rPr>
          <w:rFonts w:ascii="Times New Roman" w:hAnsi="Times New Roman"/>
          <w:sz w:val="28"/>
          <w:szCs w:val="28"/>
          <w:lang w:val="ru-RU"/>
        </w:rPr>
        <w:t>[83]</w:t>
      </w:r>
      <w:r>
        <w:rPr>
          <w:rFonts w:ascii="Times New Roman" w:hAnsi="Times New Roman"/>
          <w:sz w:val="28"/>
          <w:szCs w:val="28"/>
        </w:rPr>
        <w:t xml:space="preserve">. Пригнічення активності ферментів циклу Кребса свідчить  про порушення біоенергетичних та окиснювально-відновних процесів. </w:t>
      </w:r>
    </w:p>
    <w:p w:rsidR="0053026B" w:rsidRPr="00AB2E49"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Відомо </w:t>
      </w:r>
      <w:r w:rsidRPr="005D2361">
        <w:rPr>
          <w:rFonts w:ascii="Times New Roman" w:hAnsi="Times New Roman"/>
          <w:sz w:val="28"/>
          <w:szCs w:val="28"/>
        </w:rPr>
        <w:t>[</w:t>
      </w:r>
      <w:r>
        <w:rPr>
          <w:rFonts w:ascii="Times New Roman" w:hAnsi="Times New Roman"/>
          <w:sz w:val="28"/>
          <w:szCs w:val="28"/>
        </w:rPr>
        <w:t>131</w:t>
      </w:r>
      <w:r w:rsidRPr="005D2361">
        <w:rPr>
          <w:rFonts w:ascii="Times New Roman" w:hAnsi="Times New Roman"/>
          <w:sz w:val="28"/>
          <w:szCs w:val="28"/>
        </w:rPr>
        <w:t>]</w:t>
      </w:r>
      <w:r>
        <w:rPr>
          <w:rFonts w:ascii="Times New Roman" w:hAnsi="Times New Roman"/>
          <w:sz w:val="28"/>
          <w:szCs w:val="28"/>
        </w:rPr>
        <w:t xml:space="preserve">, що на фоні енергодефіциту зростає рівень кальцію при надходженні через потенціал-залежні кальцієві канали, що високоселективно регулюються аспартатом та глутаматом. Тому падіння рівня аспартату та глутамату як відображення дискоординації в циклі Кребса пов’язані також з енергодефіцитом </w:t>
      </w:r>
      <w:r w:rsidRPr="00266CAE">
        <w:rPr>
          <w:rFonts w:ascii="Times New Roman" w:hAnsi="Times New Roman"/>
          <w:sz w:val="28"/>
          <w:szCs w:val="28"/>
        </w:rPr>
        <w:t>[82]</w:t>
      </w:r>
      <w:r>
        <w:rPr>
          <w:rFonts w:ascii="Times New Roman" w:hAnsi="Times New Roman"/>
          <w:sz w:val="28"/>
          <w:szCs w:val="28"/>
        </w:rPr>
        <w:t>.</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Тому виявлене нами п</w:t>
      </w:r>
      <w:r w:rsidRPr="007858BF">
        <w:rPr>
          <w:rFonts w:ascii="Times New Roman" w:hAnsi="Times New Roman"/>
          <w:sz w:val="28"/>
          <w:szCs w:val="28"/>
        </w:rPr>
        <w:t xml:space="preserve">ониження активності НАД-залежної </w:t>
      </w:r>
      <w:r>
        <w:rPr>
          <w:rFonts w:ascii="Times New Roman" w:hAnsi="Times New Roman"/>
          <w:sz w:val="28"/>
          <w:szCs w:val="28"/>
        </w:rPr>
        <w:t xml:space="preserve">малатдегідрогенази </w:t>
      </w:r>
      <w:r w:rsidRPr="007858BF">
        <w:rPr>
          <w:rFonts w:ascii="Times New Roman" w:hAnsi="Times New Roman"/>
          <w:sz w:val="28"/>
          <w:szCs w:val="28"/>
        </w:rPr>
        <w:t xml:space="preserve">на 31% </w:t>
      </w:r>
      <w:r>
        <w:rPr>
          <w:rFonts w:ascii="Times New Roman" w:hAnsi="Times New Roman"/>
          <w:sz w:val="28"/>
          <w:szCs w:val="28"/>
        </w:rPr>
        <w:t>на тлі доксорубіцинуможна</w:t>
      </w:r>
      <w:r w:rsidRPr="007858BF">
        <w:rPr>
          <w:rFonts w:ascii="Times New Roman" w:hAnsi="Times New Roman"/>
          <w:sz w:val="28"/>
          <w:szCs w:val="28"/>
        </w:rPr>
        <w:t xml:space="preserve"> також </w:t>
      </w:r>
      <w:r>
        <w:rPr>
          <w:rFonts w:ascii="Times New Roman" w:hAnsi="Times New Roman"/>
          <w:sz w:val="28"/>
          <w:szCs w:val="28"/>
        </w:rPr>
        <w:t>пов’язати з</w:t>
      </w:r>
      <w:r w:rsidRPr="007858BF">
        <w:rPr>
          <w:rFonts w:ascii="Times New Roman" w:hAnsi="Times New Roman"/>
          <w:sz w:val="28"/>
          <w:szCs w:val="28"/>
        </w:rPr>
        <w:t xml:space="preserve"> пригнічення</w:t>
      </w:r>
      <w:r>
        <w:rPr>
          <w:rFonts w:ascii="Times New Roman" w:hAnsi="Times New Roman"/>
          <w:sz w:val="28"/>
          <w:szCs w:val="28"/>
        </w:rPr>
        <w:t>м</w:t>
      </w:r>
      <w:r w:rsidRPr="007858BF">
        <w:rPr>
          <w:rFonts w:ascii="Times New Roman" w:hAnsi="Times New Roman"/>
          <w:sz w:val="28"/>
          <w:szCs w:val="28"/>
        </w:rPr>
        <w:t xml:space="preserve"> активності малат</w:t>
      </w:r>
      <w:r>
        <w:rPr>
          <w:rFonts w:ascii="Times New Roman" w:hAnsi="Times New Roman"/>
          <w:sz w:val="28"/>
          <w:szCs w:val="28"/>
        </w:rPr>
        <w:t>-</w:t>
      </w:r>
      <w:r w:rsidRPr="007858BF">
        <w:rPr>
          <w:rFonts w:ascii="Times New Roman" w:hAnsi="Times New Roman"/>
          <w:sz w:val="28"/>
          <w:szCs w:val="28"/>
        </w:rPr>
        <w:t>аспартатного шунта, що</w:t>
      </w:r>
      <w:r>
        <w:rPr>
          <w:rFonts w:ascii="Times New Roman" w:hAnsi="Times New Roman"/>
          <w:sz w:val="28"/>
          <w:szCs w:val="28"/>
        </w:rPr>
        <w:t>, згідно з даними літератури</w:t>
      </w:r>
      <w:r w:rsidRPr="00266CAE">
        <w:rPr>
          <w:rFonts w:ascii="Times New Roman" w:hAnsi="Times New Roman"/>
          <w:sz w:val="28"/>
          <w:szCs w:val="28"/>
        </w:rPr>
        <w:t xml:space="preserve"> [80, 81],</w:t>
      </w:r>
      <w:r w:rsidRPr="007858BF">
        <w:rPr>
          <w:rFonts w:ascii="Times New Roman" w:hAnsi="Times New Roman"/>
          <w:sz w:val="28"/>
          <w:szCs w:val="28"/>
        </w:rPr>
        <w:t xml:space="preserve"> супроводжує патологічні процеси в кардіоміоцитах (ішемію, гіпоксію, кардіоміопатію), порушується вміст та співвідношення глутамату та аспартату, що також свідчить про зміни активності малатдегідрогенази. </w:t>
      </w:r>
    </w:p>
    <w:p w:rsidR="0053026B"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Разом з пригніченням енергопродукуючої ролі гліколізу зростає вміст лактату на 67%, що </w:t>
      </w:r>
      <w:r>
        <w:rPr>
          <w:rFonts w:ascii="Times New Roman" w:hAnsi="Times New Roman"/>
          <w:sz w:val="28"/>
          <w:szCs w:val="28"/>
        </w:rPr>
        <w:t>обумовлює</w:t>
      </w:r>
      <w:r w:rsidRPr="007858BF">
        <w:rPr>
          <w:rFonts w:ascii="Times New Roman" w:hAnsi="Times New Roman"/>
          <w:sz w:val="28"/>
          <w:szCs w:val="28"/>
        </w:rPr>
        <w:t xml:space="preserve"> розвиток ацидозу на фоні доксорубіцинової кардіоміопатії.</w:t>
      </w:r>
      <w:r>
        <w:rPr>
          <w:rFonts w:ascii="Times New Roman" w:hAnsi="Times New Roman"/>
          <w:sz w:val="28"/>
          <w:szCs w:val="28"/>
        </w:rPr>
        <w:t xml:space="preserve"> В умовах кардіоміопатії та інтоксикацій відбувається активація анаеробного гліколізу, внаслідок чого підвищується захоплення кардіоміоцитами глюкози з крові та її утворення при розщепленні глікогену.</w:t>
      </w:r>
    </w:p>
    <w:p w:rsidR="0053026B"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Лактат накопичується в цитозолі, що поряд з гідролізом АТФ веде до закиснення внутрішньоклітинного середовища, перенавантаження клітин натрієм, кальцієм, порушує здібність кардіоміоцитів до розслаблення і скорочення. Використання</w:t>
      </w:r>
      <w:r w:rsidRPr="0070591C">
        <w:rPr>
          <w:rFonts w:ascii="Times New Roman" w:hAnsi="Times New Roman"/>
          <w:sz w:val="28"/>
          <w:szCs w:val="28"/>
        </w:rPr>
        <w:t xml:space="preserve"> </w:t>
      </w:r>
      <w:r>
        <w:rPr>
          <w:rFonts w:ascii="Times New Roman" w:hAnsi="Times New Roman"/>
          <w:sz w:val="28"/>
          <w:szCs w:val="28"/>
        </w:rPr>
        <w:t>залишків макроергічних фосфатів для підтримки трансмембранних градієнтів веде до ще більшого порушення скоротливої функції кардіоміоцитів. Надлишок іонів кальцію в цитозолі клітини активує фосфоліпази, веде до пошкодження мембрани кардіоміоцитів</w:t>
      </w:r>
      <w:r w:rsidRPr="00266CAE">
        <w:rPr>
          <w:rFonts w:ascii="Times New Roman" w:hAnsi="Times New Roman"/>
          <w:sz w:val="28"/>
          <w:szCs w:val="28"/>
        </w:rPr>
        <w:t xml:space="preserve"> [51]</w:t>
      </w:r>
      <w:r>
        <w:rPr>
          <w:rFonts w:ascii="Times New Roman" w:hAnsi="Times New Roman"/>
          <w:sz w:val="28"/>
          <w:szCs w:val="28"/>
        </w:rPr>
        <w:t>.</w:t>
      </w:r>
    </w:p>
    <w:p w:rsidR="0053026B" w:rsidRPr="00615478"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Відомо, що накопичення лактату, розвиток лактат-ацидозу грає значну роль в патогенезі гіпоксії та ішемії. Ацидоз пригнічує метаболічні реакції, іонний транспорт, посилює утворення активних форм кисню, інгібує НАД\НАДФ-залежний шлях окиснення, підвищує рівень відновлених форм піридиннуклеотидів, флавінів, веде до втрати клітиною здатності до окиснення енергетичних субстратів. Зростання кисневої недостатності в свою чергу веде до пригнічення електронно-транспортної функції дихального ланцюга, надалі дихання та окиснювального фосфорилювання. Енергетичний дефіцит запускає механізми, що ведуть до порушення метаболізму і функції кардіоміоцита, пониження рівня АТФ супроводжується активацією проеїнкіназної системи, веде до порушення мембрани кардіоміоциту. Пониження рівня АТФ разом з лактат-ацидозом порушує активність </w:t>
      </w:r>
      <w:r>
        <w:rPr>
          <w:rFonts w:ascii="Times New Roman" w:hAnsi="Times New Roman"/>
          <w:sz w:val="28"/>
          <w:szCs w:val="28"/>
          <w:lang w:val="en-US"/>
        </w:rPr>
        <w:t>Na</w:t>
      </w:r>
      <w:r w:rsidRPr="00266CAE">
        <w:rPr>
          <w:rFonts w:ascii="Times New Roman" w:hAnsi="Times New Roman"/>
          <w:sz w:val="28"/>
          <w:szCs w:val="28"/>
          <w:vertAlign w:val="superscript"/>
        </w:rPr>
        <w:t>+</w:t>
      </w:r>
      <w:r w:rsidRPr="00266CAE">
        <w:rPr>
          <w:rFonts w:ascii="Times New Roman" w:hAnsi="Times New Roman"/>
          <w:sz w:val="28"/>
          <w:szCs w:val="28"/>
        </w:rPr>
        <w:t>/</w:t>
      </w:r>
      <w:r>
        <w:rPr>
          <w:rFonts w:ascii="Times New Roman" w:hAnsi="Times New Roman"/>
          <w:sz w:val="28"/>
          <w:szCs w:val="28"/>
          <w:lang w:val="en-US"/>
        </w:rPr>
        <w:t>K</w:t>
      </w:r>
      <w:r w:rsidRPr="00266CAE">
        <w:rPr>
          <w:rFonts w:ascii="Times New Roman" w:hAnsi="Times New Roman"/>
          <w:sz w:val="28"/>
          <w:szCs w:val="28"/>
          <w:vertAlign w:val="superscript"/>
        </w:rPr>
        <w:t>+</w:t>
      </w:r>
      <w:r>
        <w:rPr>
          <w:rFonts w:ascii="Times New Roman" w:hAnsi="Times New Roman"/>
          <w:sz w:val="28"/>
          <w:szCs w:val="28"/>
        </w:rPr>
        <w:t>А</w:t>
      </w:r>
      <w:r w:rsidRPr="00266CAE">
        <w:rPr>
          <w:rFonts w:ascii="Times New Roman" w:hAnsi="Times New Roman"/>
          <w:sz w:val="28"/>
          <w:szCs w:val="28"/>
        </w:rPr>
        <w:t>ТФ-</w:t>
      </w:r>
      <w:r>
        <w:rPr>
          <w:rFonts w:ascii="Times New Roman" w:hAnsi="Times New Roman"/>
          <w:sz w:val="28"/>
          <w:szCs w:val="28"/>
        </w:rPr>
        <w:t>ази, що керує енергозале</w:t>
      </w:r>
      <w:r w:rsidRPr="00266CAE">
        <w:rPr>
          <w:rFonts w:ascii="Times New Roman" w:hAnsi="Times New Roman"/>
          <w:sz w:val="28"/>
          <w:szCs w:val="28"/>
        </w:rPr>
        <w:t>ж</w:t>
      </w:r>
      <w:r>
        <w:rPr>
          <w:rFonts w:ascii="Times New Roman" w:hAnsi="Times New Roman"/>
          <w:sz w:val="28"/>
          <w:szCs w:val="28"/>
        </w:rPr>
        <w:t>ним іонним транспортом</w:t>
      </w:r>
      <w:r w:rsidRPr="00266CAE">
        <w:rPr>
          <w:rFonts w:ascii="Times New Roman" w:hAnsi="Times New Roman"/>
          <w:sz w:val="28"/>
          <w:szCs w:val="28"/>
        </w:rPr>
        <w:t xml:space="preserve"> [105]</w:t>
      </w:r>
      <w:r>
        <w:rPr>
          <w:rFonts w:ascii="Times New Roman" w:hAnsi="Times New Roman"/>
          <w:sz w:val="28"/>
          <w:szCs w:val="28"/>
        </w:rPr>
        <w:t>.</w:t>
      </w:r>
    </w:p>
    <w:p w:rsidR="0053026B" w:rsidRPr="007858BF" w:rsidRDefault="0053026B" w:rsidP="005D2361">
      <w:pPr>
        <w:pStyle w:val="NoSpacing"/>
        <w:spacing w:line="408" w:lineRule="auto"/>
        <w:ind w:firstLine="708"/>
        <w:jc w:val="both"/>
        <w:rPr>
          <w:rFonts w:ascii="Times New Roman" w:hAnsi="Times New Roman"/>
          <w:sz w:val="28"/>
          <w:szCs w:val="28"/>
        </w:rPr>
      </w:pPr>
      <w:r>
        <w:rPr>
          <w:rFonts w:ascii="Times New Roman" w:hAnsi="Times New Roman"/>
          <w:sz w:val="28"/>
          <w:szCs w:val="28"/>
        </w:rPr>
        <w:t>Встановлено також, щ</w:t>
      </w:r>
      <w:r w:rsidRPr="008E6634">
        <w:rPr>
          <w:rFonts w:ascii="Times New Roman" w:hAnsi="Times New Roman"/>
          <w:sz w:val="28"/>
          <w:szCs w:val="28"/>
        </w:rPr>
        <w:t xml:space="preserve">о </w:t>
      </w:r>
      <w:r>
        <w:rPr>
          <w:rFonts w:ascii="Times New Roman" w:hAnsi="Times New Roman"/>
          <w:sz w:val="28"/>
          <w:szCs w:val="28"/>
        </w:rPr>
        <w:t>при доксорубіциновій кардіоміопатії</w:t>
      </w:r>
      <w:r w:rsidRPr="007858BF">
        <w:rPr>
          <w:rFonts w:ascii="Times New Roman" w:hAnsi="Times New Roman"/>
          <w:sz w:val="28"/>
          <w:szCs w:val="28"/>
        </w:rPr>
        <w:t xml:space="preserve"> також порушуються процеси глюконеогене</w:t>
      </w:r>
      <w:r>
        <w:rPr>
          <w:rFonts w:ascii="Times New Roman" w:hAnsi="Times New Roman"/>
          <w:sz w:val="28"/>
          <w:szCs w:val="28"/>
        </w:rPr>
        <w:t>зу та глікогенолізу, що доведено</w:t>
      </w:r>
      <w:r w:rsidRPr="007858BF">
        <w:rPr>
          <w:rFonts w:ascii="Times New Roman" w:hAnsi="Times New Roman"/>
          <w:sz w:val="28"/>
          <w:szCs w:val="28"/>
        </w:rPr>
        <w:t xml:space="preserve"> падінням вмісту глікогену в 4,7 рази та глюкозо-6-фосфату в 2,1 </w:t>
      </w:r>
      <w:r>
        <w:rPr>
          <w:rFonts w:ascii="Times New Roman" w:hAnsi="Times New Roman"/>
          <w:sz w:val="28"/>
          <w:szCs w:val="28"/>
        </w:rPr>
        <w:t>рази</w:t>
      </w:r>
      <w:r w:rsidRPr="007858BF">
        <w:rPr>
          <w:rFonts w:ascii="Times New Roman" w:hAnsi="Times New Roman"/>
          <w:sz w:val="28"/>
          <w:szCs w:val="28"/>
        </w:rPr>
        <w:t xml:space="preserve"> в кардіоміоцитах</w:t>
      </w:r>
      <w:r>
        <w:rPr>
          <w:rFonts w:ascii="Times New Roman" w:hAnsi="Times New Roman"/>
          <w:sz w:val="28"/>
          <w:szCs w:val="28"/>
        </w:rPr>
        <w:t xml:space="preserve"> </w:t>
      </w:r>
      <w:r w:rsidRPr="007858BF">
        <w:rPr>
          <w:rFonts w:ascii="Times New Roman" w:hAnsi="Times New Roman"/>
          <w:sz w:val="28"/>
          <w:szCs w:val="28"/>
        </w:rPr>
        <w:t>(таблиця</w:t>
      </w:r>
      <w:r w:rsidRPr="00266CAE">
        <w:rPr>
          <w:rFonts w:ascii="Times New Roman" w:hAnsi="Times New Roman"/>
          <w:sz w:val="28"/>
          <w:szCs w:val="28"/>
        </w:rPr>
        <w:t>5</w:t>
      </w:r>
      <w:r w:rsidRPr="007858BF">
        <w:rPr>
          <w:rFonts w:ascii="Times New Roman" w:hAnsi="Times New Roman"/>
          <w:sz w:val="28"/>
          <w:szCs w:val="28"/>
        </w:rPr>
        <w:t xml:space="preserve">.5).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Отримані дані підтверджують відомості літератури щодо порушення процесів енергозабезпечення скоротливої функції міокарду при доксорубіциновій кардіоміопатії</w:t>
      </w:r>
      <w:r>
        <w:rPr>
          <w:rFonts w:ascii="Times New Roman" w:hAnsi="Times New Roman"/>
          <w:sz w:val="28"/>
          <w:szCs w:val="28"/>
        </w:rPr>
        <w:t xml:space="preserve"> </w:t>
      </w:r>
      <w:r w:rsidRPr="007858BF">
        <w:rPr>
          <w:rFonts w:ascii="Times New Roman" w:hAnsi="Times New Roman"/>
          <w:sz w:val="28"/>
          <w:szCs w:val="28"/>
        </w:rPr>
        <w:t xml:space="preserve">[210].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Таким чином, результати </w:t>
      </w:r>
      <w:r>
        <w:rPr>
          <w:rFonts w:ascii="Times New Roman" w:hAnsi="Times New Roman"/>
          <w:sz w:val="28"/>
          <w:szCs w:val="28"/>
        </w:rPr>
        <w:t>наших досліджень під</w:t>
      </w:r>
      <w:r w:rsidRPr="007858BF">
        <w:rPr>
          <w:rFonts w:ascii="Times New Roman" w:hAnsi="Times New Roman"/>
          <w:sz w:val="28"/>
          <w:szCs w:val="28"/>
        </w:rPr>
        <w:t>тверджують, що при доксорубіциновій кардіоміопатії порушуються всі шляхи продукції енергії. Яктон та мексикор, що вводять разом з доксорубіцином, запобігають змінам вмісту пірувату, ізоцитрату, малату, що пояснює їх нормалізуючий вплив на процеси гліколізу.</w:t>
      </w:r>
    </w:p>
    <w:p w:rsidR="0053026B" w:rsidRPr="007858BF" w:rsidRDefault="0053026B" w:rsidP="00C10625">
      <w:pPr>
        <w:pStyle w:val="NoSpacing"/>
        <w:spacing w:line="408" w:lineRule="auto"/>
        <w:ind w:firstLine="708"/>
        <w:jc w:val="both"/>
        <w:rPr>
          <w:rFonts w:ascii="Times New Roman" w:hAnsi="Times New Roman"/>
          <w:sz w:val="28"/>
          <w:szCs w:val="28"/>
        </w:rPr>
      </w:pPr>
      <w:r>
        <w:rPr>
          <w:rFonts w:ascii="Times New Roman" w:hAnsi="Times New Roman"/>
          <w:sz w:val="28"/>
          <w:szCs w:val="28"/>
        </w:rPr>
        <w:t>Субстра</w:t>
      </w:r>
      <w:r w:rsidRPr="007858BF">
        <w:rPr>
          <w:rFonts w:ascii="Times New Roman" w:hAnsi="Times New Roman"/>
          <w:sz w:val="28"/>
          <w:szCs w:val="28"/>
        </w:rPr>
        <w:t>тна роль бурштинової кислоти пояснює вплив сукцин</w:t>
      </w:r>
      <w:r>
        <w:rPr>
          <w:rFonts w:ascii="Times New Roman" w:hAnsi="Times New Roman"/>
          <w:sz w:val="28"/>
          <w:szCs w:val="28"/>
        </w:rPr>
        <w:t>ат</w:t>
      </w:r>
      <w:r w:rsidRPr="007858BF">
        <w:rPr>
          <w:rFonts w:ascii="Times New Roman" w:hAnsi="Times New Roman"/>
          <w:sz w:val="28"/>
          <w:szCs w:val="28"/>
        </w:rPr>
        <w:t>вмісних сполук на компоненти циклу Кребса та малат</w:t>
      </w:r>
      <w:r>
        <w:rPr>
          <w:rFonts w:ascii="Times New Roman" w:hAnsi="Times New Roman"/>
          <w:sz w:val="28"/>
          <w:szCs w:val="28"/>
        </w:rPr>
        <w:t>-</w:t>
      </w:r>
      <w:r w:rsidRPr="007858BF">
        <w:rPr>
          <w:rFonts w:ascii="Times New Roman" w:hAnsi="Times New Roman"/>
          <w:sz w:val="28"/>
          <w:szCs w:val="28"/>
        </w:rPr>
        <w:t>аспартатний шунт, що стверджено</w:t>
      </w:r>
      <w:r>
        <w:rPr>
          <w:rFonts w:ascii="Times New Roman" w:hAnsi="Times New Roman"/>
          <w:sz w:val="28"/>
          <w:szCs w:val="28"/>
        </w:rPr>
        <w:t>показаною нами</w:t>
      </w:r>
      <w:r w:rsidRPr="007858BF">
        <w:rPr>
          <w:rFonts w:ascii="Times New Roman" w:hAnsi="Times New Roman"/>
          <w:sz w:val="28"/>
          <w:szCs w:val="28"/>
        </w:rPr>
        <w:t xml:space="preserve"> нормалізацією при введ</w:t>
      </w:r>
      <w:r>
        <w:rPr>
          <w:rFonts w:ascii="Times New Roman" w:hAnsi="Times New Roman"/>
          <w:sz w:val="28"/>
          <w:szCs w:val="28"/>
        </w:rPr>
        <w:t xml:space="preserve">енні сукцинатвмісних сполук рівня </w:t>
      </w:r>
      <w:r w:rsidRPr="007858BF">
        <w:rPr>
          <w:rFonts w:ascii="Times New Roman" w:hAnsi="Times New Roman"/>
          <w:sz w:val="28"/>
          <w:szCs w:val="28"/>
        </w:rPr>
        <w:t>малату, ізоцитрату та активності малатдегідрогенази</w:t>
      </w:r>
      <w:r>
        <w:rPr>
          <w:rFonts w:ascii="Times New Roman" w:hAnsi="Times New Roman"/>
          <w:sz w:val="28"/>
          <w:szCs w:val="28"/>
        </w:rPr>
        <w:t xml:space="preserve"> </w:t>
      </w:r>
      <w:r w:rsidRPr="00266CAE">
        <w:rPr>
          <w:rFonts w:ascii="Times New Roman" w:hAnsi="Times New Roman"/>
          <w:sz w:val="28"/>
          <w:szCs w:val="28"/>
        </w:rPr>
        <w:t>[163]</w:t>
      </w:r>
      <w:r w:rsidRPr="007858BF">
        <w:rPr>
          <w:rFonts w:ascii="Times New Roman" w:hAnsi="Times New Roman"/>
          <w:sz w:val="28"/>
          <w:szCs w:val="28"/>
        </w:rPr>
        <w:t xml:space="preserve">. </w:t>
      </w:r>
    </w:p>
    <w:p w:rsidR="0053026B" w:rsidRPr="007858BF" w:rsidRDefault="0053026B" w:rsidP="00C10625">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Пониження вмісту лактату висвітлює пригнічення ацидозу, який може супроводжувати доксорубіцинову кардіоміопатію. Тобто, сукцин</w:t>
      </w:r>
      <w:r>
        <w:rPr>
          <w:rFonts w:ascii="Times New Roman" w:hAnsi="Times New Roman"/>
          <w:sz w:val="28"/>
          <w:szCs w:val="28"/>
        </w:rPr>
        <w:t>ат</w:t>
      </w:r>
      <w:r w:rsidRPr="007858BF">
        <w:rPr>
          <w:rFonts w:ascii="Times New Roman" w:hAnsi="Times New Roman"/>
          <w:sz w:val="28"/>
          <w:szCs w:val="28"/>
        </w:rPr>
        <w:t>вмісні засоби – яктон і мексикор, які вводять разом з доксорубіцином</w:t>
      </w:r>
      <w:r>
        <w:rPr>
          <w:rFonts w:ascii="Times New Roman" w:hAnsi="Times New Roman"/>
          <w:sz w:val="28"/>
          <w:szCs w:val="28"/>
        </w:rPr>
        <w:t>,</w:t>
      </w:r>
      <w:r w:rsidRPr="007858BF">
        <w:rPr>
          <w:rFonts w:ascii="Times New Roman" w:hAnsi="Times New Roman"/>
          <w:sz w:val="28"/>
          <w:szCs w:val="28"/>
        </w:rPr>
        <w:t xml:space="preserve"> запобігають змінам показників метаболізму кардіоміоцитів (гліколізу, глюконеогенезу, глікогенолізу, активності малат</w:t>
      </w:r>
      <w:r>
        <w:rPr>
          <w:rFonts w:ascii="Times New Roman" w:hAnsi="Times New Roman"/>
          <w:sz w:val="28"/>
          <w:szCs w:val="28"/>
        </w:rPr>
        <w:t>-</w:t>
      </w:r>
      <w:r w:rsidRPr="007858BF">
        <w:rPr>
          <w:rFonts w:ascii="Times New Roman" w:hAnsi="Times New Roman"/>
          <w:sz w:val="28"/>
          <w:szCs w:val="28"/>
        </w:rPr>
        <w:t>аспартатного шунта) і таким чином попереджають розвиток кардіотоксичності антрациклінових антибіотиків.</w:t>
      </w:r>
    </w:p>
    <w:p w:rsidR="0053026B" w:rsidRPr="007858BF" w:rsidRDefault="0053026B" w:rsidP="00111FF7">
      <w:pPr>
        <w:pStyle w:val="NoSpacing"/>
        <w:spacing w:line="360" w:lineRule="auto"/>
        <w:jc w:val="both"/>
        <w:rPr>
          <w:rFonts w:ascii="Times New Roman" w:hAnsi="Times New Roman"/>
          <w:sz w:val="28"/>
          <w:szCs w:val="28"/>
        </w:rPr>
      </w:pPr>
      <w:r w:rsidRPr="00810441">
        <w:rPr>
          <w:rFonts w:ascii="Times New Roman" w:hAnsi="Times New Roman"/>
          <w:noProof/>
          <w:sz w:val="28"/>
          <w:szCs w:val="28"/>
          <w:lang w:val="ru-RU" w:eastAsia="ru-RU"/>
        </w:rPr>
        <w:object w:dxaOrig="9630" w:dyaOrig="5213">
          <v:shape id="Диаграмма 14" o:spid="_x0000_i1027" type="#_x0000_t75" style="width:481.5pt;height:261pt;visibility:visible" o:ole="">
            <v:imagedata r:id="rId14" o:title="" cropbottom="-63f"/>
            <o:lock v:ext="edit" aspectratio="f"/>
          </v:shape>
          <o:OLEObject Type="Embed" ProgID="Excel.Chart.8" ShapeID="Диаграмма 14" DrawAspect="Content" ObjectID="_1539949736" r:id="rId15"/>
        </w:object>
      </w:r>
    </w:p>
    <w:p w:rsidR="0053026B" w:rsidRPr="007858BF" w:rsidRDefault="0053026B" w:rsidP="00111FF7">
      <w:pPr>
        <w:pStyle w:val="NoSpacing"/>
        <w:spacing w:line="360" w:lineRule="auto"/>
        <w:ind w:firstLine="708"/>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.3</w:t>
      </w:r>
      <w:r>
        <w:rPr>
          <w:rFonts w:ascii="Times New Roman" w:hAnsi="Times New Roman"/>
          <w:sz w:val="28"/>
          <w:szCs w:val="28"/>
        </w:rPr>
        <w:t>.</w:t>
      </w:r>
      <w:r w:rsidRPr="007858BF">
        <w:rPr>
          <w:rFonts w:ascii="Times New Roman" w:hAnsi="Times New Roman"/>
          <w:sz w:val="28"/>
          <w:szCs w:val="28"/>
        </w:rPr>
        <w:t xml:space="preserve"> Вплив яктону та мексикору  на показники енергетичного обміну в міокарді щурів при доксорубіциновій кардіоміопатії.</w:t>
      </w:r>
    </w:p>
    <w:p w:rsidR="0053026B" w:rsidRPr="007858BF" w:rsidRDefault="0053026B" w:rsidP="001248E3">
      <w:pPr>
        <w:pStyle w:val="NoSpacing"/>
        <w:spacing w:line="360" w:lineRule="auto"/>
        <w:jc w:val="both"/>
        <w:rPr>
          <w:rFonts w:ascii="Times New Roman" w:hAnsi="Times New Roman"/>
          <w:sz w:val="28"/>
          <w:szCs w:val="28"/>
        </w:rPr>
      </w:pPr>
      <w:r w:rsidRPr="00810441">
        <w:rPr>
          <w:rFonts w:ascii="Times New Roman" w:hAnsi="Times New Roman"/>
          <w:noProof/>
          <w:sz w:val="28"/>
          <w:szCs w:val="28"/>
          <w:lang w:val="ru-RU" w:eastAsia="ru-RU"/>
        </w:rPr>
        <w:object w:dxaOrig="9380" w:dyaOrig="4388">
          <v:shape id="Диаграмма 15" o:spid="_x0000_i1028" type="#_x0000_t75" style="width:464.25pt;height:219.75pt;visibility:visible" o:ole="">
            <v:imagedata r:id="rId16" o:title="" cropbottom="-30f"/>
            <o:lock v:ext="edit" aspectratio="f"/>
          </v:shape>
          <o:OLEObject Type="Embed" ProgID="Excel.Chart.8" ShapeID="Диаграмма 15" DrawAspect="Content" ObjectID="_1539949737" r:id="rId17"/>
        </w:object>
      </w:r>
    </w:p>
    <w:p w:rsidR="0053026B" w:rsidRDefault="0053026B" w:rsidP="001248E3">
      <w:pPr>
        <w:pStyle w:val="NoSpacing"/>
        <w:spacing w:line="360" w:lineRule="auto"/>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.4</w:t>
      </w:r>
      <w:r>
        <w:rPr>
          <w:rFonts w:ascii="Times New Roman" w:hAnsi="Times New Roman"/>
          <w:sz w:val="28"/>
          <w:szCs w:val="28"/>
        </w:rPr>
        <w:t>.</w:t>
      </w:r>
      <w:r w:rsidRPr="007858BF">
        <w:rPr>
          <w:rFonts w:ascii="Times New Roman" w:hAnsi="Times New Roman"/>
          <w:sz w:val="28"/>
          <w:szCs w:val="28"/>
        </w:rPr>
        <w:t xml:space="preserve"> Вплив яктону та мексикору на вміст глутамату та аспартату в міокарді щурів при д</w:t>
      </w:r>
      <w:r>
        <w:rPr>
          <w:rFonts w:ascii="Times New Roman" w:hAnsi="Times New Roman"/>
          <w:sz w:val="28"/>
          <w:szCs w:val="28"/>
        </w:rPr>
        <w:t>оксорубіциновій кардіоміопатії.</w:t>
      </w:r>
    </w:p>
    <w:p w:rsidR="0053026B" w:rsidRDefault="0053026B" w:rsidP="001248E3">
      <w:pPr>
        <w:pStyle w:val="NoSpacing"/>
        <w:spacing w:line="360" w:lineRule="auto"/>
        <w:jc w:val="both"/>
        <w:rPr>
          <w:rFonts w:ascii="Times New Roman" w:hAnsi="Times New Roman"/>
          <w:sz w:val="28"/>
          <w:szCs w:val="28"/>
        </w:rPr>
      </w:pPr>
    </w:p>
    <w:p w:rsidR="0053026B" w:rsidRDefault="0053026B" w:rsidP="00F81959">
      <w:pPr>
        <w:pStyle w:val="NoSpacing"/>
        <w:spacing w:line="360" w:lineRule="auto"/>
        <w:ind w:firstLine="708"/>
        <w:jc w:val="both"/>
        <w:rPr>
          <w:rFonts w:ascii="Times New Roman" w:hAnsi="Times New Roman"/>
          <w:sz w:val="28"/>
          <w:szCs w:val="28"/>
        </w:rPr>
      </w:pPr>
      <w:r w:rsidRPr="00C10625">
        <w:rPr>
          <w:rFonts w:ascii="Times New Roman" w:hAnsi="Times New Roman"/>
          <w:sz w:val="28"/>
          <w:szCs w:val="28"/>
        </w:rPr>
        <w:t xml:space="preserve">Таким чином, </w:t>
      </w:r>
      <w:r>
        <w:rPr>
          <w:rFonts w:ascii="Times New Roman" w:hAnsi="Times New Roman"/>
          <w:sz w:val="28"/>
          <w:szCs w:val="28"/>
        </w:rPr>
        <w:t xml:space="preserve">проведене нами дослідження показало, що </w:t>
      </w:r>
      <w:r w:rsidRPr="00C10625">
        <w:rPr>
          <w:rFonts w:ascii="Times New Roman" w:hAnsi="Times New Roman"/>
          <w:sz w:val="28"/>
          <w:szCs w:val="28"/>
        </w:rPr>
        <w:t>в міокарді щурів при доксорубіциновій кардіоміопатії понижується вміст пірувату, ізоцитрату, малату, глікогену, глюкозо-6-фосфату, активність малатдегідрогенази та підвищується рівень лактату, що свідчить про порушення процесів гліколізу, глюконеогенезу, глікогенолізу, енергетичної функції мітохондрій.</w:t>
      </w:r>
    </w:p>
    <w:p w:rsidR="0053026B" w:rsidRPr="00F81959" w:rsidRDefault="0053026B" w:rsidP="00F81959">
      <w:pPr>
        <w:pStyle w:val="NoSpacing"/>
        <w:spacing w:line="360" w:lineRule="auto"/>
        <w:ind w:firstLine="708"/>
        <w:jc w:val="both"/>
        <w:rPr>
          <w:rFonts w:ascii="Times New Roman" w:hAnsi="Times New Roman"/>
          <w:sz w:val="28"/>
          <w:szCs w:val="28"/>
        </w:rPr>
      </w:pPr>
      <w:r w:rsidRPr="00F81959">
        <w:rPr>
          <w:rFonts w:ascii="Times New Roman" w:hAnsi="Times New Roman"/>
          <w:sz w:val="28"/>
          <w:szCs w:val="28"/>
        </w:rPr>
        <w:t>Сукцин</w:t>
      </w:r>
      <w:r>
        <w:rPr>
          <w:rFonts w:ascii="Times New Roman" w:hAnsi="Times New Roman"/>
          <w:sz w:val="28"/>
          <w:szCs w:val="28"/>
        </w:rPr>
        <w:t>ат</w:t>
      </w:r>
      <w:r w:rsidRPr="00F81959">
        <w:rPr>
          <w:rFonts w:ascii="Times New Roman" w:hAnsi="Times New Roman"/>
          <w:sz w:val="28"/>
          <w:szCs w:val="28"/>
        </w:rPr>
        <w:t>вмісні сполуки – яктон і мексикор, при сумісному введенні з доксоруб</w:t>
      </w:r>
      <w:r>
        <w:rPr>
          <w:rFonts w:ascii="Times New Roman" w:hAnsi="Times New Roman"/>
          <w:sz w:val="28"/>
          <w:szCs w:val="28"/>
        </w:rPr>
        <w:t>іцином запобігають порушенням в</w:t>
      </w:r>
      <w:r w:rsidRPr="00F81959">
        <w:rPr>
          <w:rFonts w:ascii="Times New Roman" w:hAnsi="Times New Roman"/>
          <w:sz w:val="28"/>
          <w:szCs w:val="28"/>
        </w:rPr>
        <w:t xml:space="preserve"> кардіоміоцитах  показників гліколізу, глюконеогенезу, глікогенолізу, циклу Кребса, активності малат</w:t>
      </w:r>
      <w:r>
        <w:rPr>
          <w:rFonts w:ascii="Times New Roman" w:hAnsi="Times New Roman"/>
          <w:sz w:val="28"/>
          <w:szCs w:val="28"/>
        </w:rPr>
        <w:t>-</w:t>
      </w:r>
      <w:r w:rsidRPr="00F81959">
        <w:rPr>
          <w:rFonts w:ascii="Times New Roman" w:hAnsi="Times New Roman"/>
          <w:sz w:val="28"/>
          <w:szCs w:val="28"/>
        </w:rPr>
        <w:t xml:space="preserve">аспартатного шунта, тобто маркерів кардіотоксичності антрациклінів. </w:t>
      </w:r>
    </w:p>
    <w:p w:rsidR="0053026B" w:rsidRPr="007858BF" w:rsidRDefault="0053026B" w:rsidP="00C10625">
      <w:pPr>
        <w:pStyle w:val="NoSpacing"/>
        <w:spacing w:line="360" w:lineRule="auto"/>
        <w:ind w:firstLine="708"/>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Default="0053026B" w:rsidP="008051F8">
      <w:pPr>
        <w:pStyle w:val="NoSpacing"/>
        <w:spacing w:line="360" w:lineRule="auto"/>
        <w:jc w:val="right"/>
        <w:rPr>
          <w:rFonts w:ascii="Times New Roman" w:hAnsi="Times New Roman"/>
          <w:sz w:val="28"/>
          <w:szCs w:val="28"/>
        </w:rPr>
      </w:pPr>
    </w:p>
    <w:p w:rsidR="0053026B" w:rsidRPr="007858BF" w:rsidRDefault="0053026B" w:rsidP="008051F8">
      <w:pPr>
        <w:pStyle w:val="NoSpacing"/>
        <w:spacing w:line="360" w:lineRule="auto"/>
        <w:jc w:val="right"/>
        <w:rPr>
          <w:rFonts w:ascii="Times New Roman" w:hAnsi="Times New Roman"/>
          <w:sz w:val="28"/>
          <w:szCs w:val="28"/>
        </w:rPr>
      </w:pPr>
      <w:r w:rsidRPr="007858BF">
        <w:rPr>
          <w:rFonts w:ascii="Times New Roman" w:hAnsi="Times New Roman"/>
          <w:sz w:val="28"/>
          <w:szCs w:val="28"/>
        </w:rPr>
        <w:t>Таблиця</w:t>
      </w:r>
      <w:r>
        <w:rPr>
          <w:rFonts w:ascii="Times New Roman" w:hAnsi="Times New Roman"/>
          <w:sz w:val="28"/>
          <w:szCs w:val="28"/>
        </w:rPr>
        <w:t xml:space="preserve"> 5</w:t>
      </w:r>
      <w:r w:rsidRPr="007858BF">
        <w:rPr>
          <w:rFonts w:ascii="Times New Roman" w:hAnsi="Times New Roman"/>
          <w:sz w:val="28"/>
          <w:szCs w:val="28"/>
        </w:rPr>
        <w:t>.5.</w:t>
      </w:r>
    </w:p>
    <w:p w:rsidR="0053026B" w:rsidRPr="007858BF" w:rsidRDefault="0053026B" w:rsidP="008051F8">
      <w:pPr>
        <w:pStyle w:val="NoSpacing"/>
        <w:spacing w:line="360" w:lineRule="auto"/>
        <w:jc w:val="center"/>
        <w:rPr>
          <w:rFonts w:ascii="Times New Roman" w:hAnsi="Times New Roman"/>
          <w:sz w:val="28"/>
          <w:szCs w:val="28"/>
        </w:rPr>
      </w:pPr>
      <w:r w:rsidRPr="007858BF">
        <w:rPr>
          <w:rFonts w:ascii="Times New Roman" w:hAnsi="Times New Roman"/>
          <w:sz w:val="28"/>
          <w:szCs w:val="28"/>
        </w:rPr>
        <w:t>Вплив яктону та мексикору на показники гліколізу, глюконеогенезу, енергетичного забезпечення мітохондрій в міокарді щурів при доксорубіциновій кардіоміопатії.</w:t>
      </w:r>
    </w:p>
    <w:tbl>
      <w:tblPr>
        <w:tblW w:w="1007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5"/>
        <w:gridCol w:w="1833"/>
        <w:gridCol w:w="2267"/>
        <w:gridCol w:w="1889"/>
        <w:gridCol w:w="2227"/>
      </w:tblGrid>
      <w:tr w:rsidR="0053026B" w:rsidRPr="007858BF" w:rsidTr="00D237E5">
        <w:trPr>
          <w:trHeight w:val="1819"/>
        </w:trPr>
        <w:tc>
          <w:tcPr>
            <w:tcW w:w="1855" w:type="dxa"/>
          </w:tcPr>
          <w:p w:rsidR="0053026B" w:rsidRPr="00D237E5" w:rsidRDefault="0053026B" w:rsidP="008051F8">
            <w:pPr>
              <w:pStyle w:val="NoSpacing"/>
              <w:spacing w:line="360" w:lineRule="auto"/>
              <w:rPr>
                <w:rFonts w:ascii="Times New Roman" w:hAnsi="Times New Roman"/>
                <w:sz w:val="28"/>
                <w:szCs w:val="24"/>
              </w:rPr>
            </w:pPr>
          </w:p>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Досліджувані показники</w:t>
            </w:r>
          </w:p>
        </w:tc>
        <w:tc>
          <w:tcPr>
            <w:tcW w:w="1833" w:type="dxa"/>
          </w:tcPr>
          <w:p w:rsidR="0053026B" w:rsidRPr="00D237E5" w:rsidRDefault="0053026B" w:rsidP="008051F8">
            <w:pPr>
              <w:pStyle w:val="NoSpacing"/>
              <w:spacing w:line="360" w:lineRule="auto"/>
              <w:rPr>
                <w:rFonts w:ascii="Times New Roman" w:hAnsi="Times New Roman"/>
                <w:sz w:val="28"/>
                <w:szCs w:val="24"/>
              </w:rPr>
            </w:pPr>
          </w:p>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Інтактні тварини</w:t>
            </w:r>
          </w:p>
        </w:tc>
        <w:tc>
          <w:tcPr>
            <w:tcW w:w="2267" w:type="dxa"/>
          </w:tcPr>
          <w:p w:rsidR="0053026B" w:rsidRPr="00D237E5" w:rsidRDefault="0053026B" w:rsidP="008051F8">
            <w:pPr>
              <w:pStyle w:val="NoSpacing"/>
              <w:spacing w:line="360" w:lineRule="auto"/>
              <w:rPr>
                <w:rFonts w:ascii="Times New Roman" w:hAnsi="Times New Roman"/>
                <w:sz w:val="28"/>
                <w:szCs w:val="24"/>
              </w:rPr>
            </w:pPr>
          </w:p>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Доксорубіцинова кардіоміопатія</w:t>
            </w:r>
          </w:p>
        </w:tc>
        <w:tc>
          <w:tcPr>
            <w:tcW w:w="1889" w:type="dxa"/>
          </w:tcPr>
          <w:p w:rsidR="0053026B" w:rsidRPr="00D237E5" w:rsidRDefault="0053026B" w:rsidP="008051F8">
            <w:pPr>
              <w:pStyle w:val="NoSpacing"/>
              <w:spacing w:line="360" w:lineRule="auto"/>
              <w:rPr>
                <w:rFonts w:ascii="Times New Roman" w:hAnsi="Times New Roman"/>
                <w:sz w:val="28"/>
                <w:szCs w:val="24"/>
              </w:rPr>
            </w:pPr>
          </w:p>
          <w:p w:rsidR="0053026B" w:rsidRPr="00D237E5" w:rsidRDefault="0053026B" w:rsidP="00D237E5">
            <w:pPr>
              <w:spacing w:line="360" w:lineRule="auto"/>
              <w:jc w:val="center"/>
              <w:rPr>
                <w:rFonts w:ascii="Times New Roman" w:hAnsi="Times New Roman"/>
                <w:sz w:val="28"/>
                <w:szCs w:val="24"/>
              </w:rPr>
            </w:pPr>
            <w:r w:rsidRPr="00D237E5">
              <w:rPr>
                <w:rFonts w:ascii="Times New Roman" w:hAnsi="Times New Roman"/>
                <w:sz w:val="28"/>
                <w:szCs w:val="24"/>
              </w:rPr>
              <w:t>Яктон+</w:t>
            </w:r>
            <w:r>
              <w:rPr>
                <w:rFonts w:ascii="Times New Roman" w:hAnsi="Times New Roman"/>
                <w:sz w:val="28"/>
                <w:szCs w:val="24"/>
              </w:rPr>
              <w:t>ДОК</w:t>
            </w:r>
          </w:p>
        </w:tc>
        <w:tc>
          <w:tcPr>
            <w:tcW w:w="2227" w:type="dxa"/>
          </w:tcPr>
          <w:p w:rsidR="0053026B" w:rsidRPr="00D237E5" w:rsidRDefault="0053026B" w:rsidP="008051F8">
            <w:pPr>
              <w:pStyle w:val="NoSpacing"/>
              <w:spacing w:line="360" w:lineRule="auto"/>
              <w:rPr>
                <w:rFonts w:ascii="Times New Roman" w:hAnsi="Times New Roman"/>
                <w:sz w:val="28"/>
                <w:szCs w:val="24"/>
              </w:rPr>
            </w:pPr>
          </w:p>
          <w:p w:rsidR="0053026B" w:rsidRPr="00D237E5" w:rsidRDefault="0053026B" w:rsidP="00D237E5">
            <w:pPr>
              <w:pStyle w:val="NoSpacing"/>
              <w:spacing w:line="360" w:lineRule="auto"/>
              <w:rPr>
                <w:rFonts w:ascii="Times New Roman" w:hAnsi="Times New Roman"/>
                <w:sz w:val="28"/>
                <w:szCs w:val="24"/>
              </w:rPr>
            </w:pPr>
            <w:r w:rsidRPr="00D237E5">
              <w:rPr>
                <w:rFonts w:ascii="Times New Roman" w:hAnsi="Times New Roman"/>
                <w:sz w:val="28"/>
                <w:szCs w:val="24"/>
              </w:rPr>
              <w:t>Мексикор+</w:t>
            </w:r>
            <w:r>
              <w:rPr>
                <w:rFonts w:ascii="Times New Roman" w:hAnsi="Times New Roman"/>
                <w:sz w:val="28"/>
                <w:szCs w:val="24"/>
              </w:rPr>
              <w:t>ДОК</w:t>
            </w:r>
          </w:p>
        </w:tc>
      </w:tr>
      <w:tr w:rsidR="0053026B" w:rsidRPr="007858BF" w:rsidTr="00D237E5">
        <w:trPr>
          <w:trHeight w:val="584"/>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Піруват мкмоль/г</w:t>
            </w:r>
          </w:p>
        </w:tc>
        <w:tc>
          <w:tcPr>
            <w:tcW w:w="1833"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0,16±0,03</w:t>
            </w:r>
          </w:p>
        </w:tc>
        <w:tc>
          <w:tcPr>
            <w:tcW w:w="2267"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0,09±0,005*</w:t>
            </w:r>
          </w:p>
        </w:tc>
        <w:tc>
          <w:tcPr>
            <w:tcW w:w="1889"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0,14±0,05**</w:t>
            </w:r>
          </w:p>
        </w:tc>
        <w:tc>
          <w:tcPr>
            <w:tcW w:w="2227"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0,13±0,04**</w:t>
            </w:r>
          </w:p>
        </w:tc>
      </w:tr>
      <w:tr w:rsidR="0053026B" w:rsidRPr="007858BF" w:rsidTr="00D237E5">
        <w:trPr>
          <w:trHeight w:val="1135"/>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Ізоцитрат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0,61±0,04</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0,38±0,02*</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0,53±0,04**</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0,55±0,06**</w:t>
            </w:r>
          </w:p>
        </w:tc>
      </w:tr>
      <w:tr w:rsidR="0053026B" w:rsidRPr="007858BF" w:rsidTr="00D237E5">
        <w:trPr>
          <w:trHeight w:val="8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Малат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0,77±0,023</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0,41±0,01*</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0,65±0,03**</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0,64±0,02**</w:t>
            </w:r>
          </w:p>
        </w:tc>
      </w:tr>
      <w:tr w:rsidR="0053026B" w:rsidRPr="007858BF" w:rsidTr="00D237E5">
        <w:trPr>
          <w:trHeight w:val="8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Лактат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2,58±0,21</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7,7±0,1*</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3,6±0,01**</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3,5±0,02**</w:t>
            </w:r>
          </w:p>
        </w:tc>
      </w:tr>
      <w:tr w:rsidR="0053026B" w:rsidRPr="007858BF" w:rsidTr="00D237E5">
        <w:trPr>
          <w:trHeight w:val="1372"/>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Активність малатдегідрогенази мкмоль/г/хв</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7,9±0,07</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5,5±0,03*</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6,4±0,02**</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6,6±0,05**</w:t>
            </w:r>
          </w:p>
        </w:tc>
      </w:tr>
      <w:tr w:rsidR="0053026B" w:rsidRPr="007858BF" w:rsidTr="00D237E5">
        <w:trPr>
          <w:trHeight w:val="11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Глюкоза-6-фосфат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0,85±0,05</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0,4±0,04*</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0,7±0,03**</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0,69±0,04**</w:t>
            </w:r>
          </w:p>
        </w:tc>
      </w:tr>
      <w:tr w:rsidR="0053026B" w:rsidRPr="007858BF" w:rsidTr="00D237E5">
        <w:trPr>
          <w:trHeight w:val="8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Глікоген мг/г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10,2±0,8</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2,2±0,02*</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4,1±0,01**</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4,2±0,03**</w:t>
            </w:r>
          </w:p>
        </w:tc>
      </w:tr>
      <w:tr w:rsidR="0053026B" w:rsidRPr="007858BF" w:rsidTr="00D237E5">
        <w:trPr>
          <w:trHeight w:val="8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Глутамат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26,7±0,2</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18,2±0,11*</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23,3±0,3**</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23,0±0,15**</w:t>
            </w:r>
          </w:p>
        </w:tc>
      </w:tr>
      <w:tr w:rsidR="0053026B" w:rsidRPr="007858BF" w:rsidTr="00D237E5">
        <w:trPr>
          <w:trHeight w:val="851"/>
        </w:trPr>
        <w:tc>
          <w:tcPr>
            <w:tcW w:w="1855" w:type="dxa"/>
          </w:tcPr>
          <w:p w:rsidR="0053026B" w:rsidRPr="00D237E5" w:rsidRDefault="0053026B" w:rsidP="008051F8">
            <w:pPr>
              <w:pStyle w:val="NoSpacing"/>
              <w:spacing w:line="360" w:lineRule="auto"/>
              <w:jc w:val="center"/>
              <w:rPr>
                <w:rFonts w:ascii="Times New Roman" w:hAnsi="Times New Roman"/>
                <w:sz w:val="28"/>
                <w:szCs w:val="24"/>
              </w:rPr>
            </w:pPr>
            <w:r w:rsidRPr="00D237E5">
              <w:rPr>
                <w:rFonts w:ascii="Times New Roman" w:hAnsi="Times New Roman"/>
                <w:sz w:val="28"/>
                <w:szCs w:val="24"/>
              </w:rPr>
              <w:t>Аспартат мкмоль/г</w:t>
            </w:r>
          </w:p>
        </w:tc>
        <w:tc>
          <w:tcPr>
            <w:tcW w:w="1833"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17,4±0,15</w:t>
            </w:r>
          </w:p>
        </w:tc>
        <w:tc>
          <w:tcPr>
            <w:tcW w:w="226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12,1±0,12*</w:t>
            </w:r>
          </w:p>
        </w:tc>
        <w:tc>
          <w:tcPr>
            <w:tcW w:w="1889"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15,9±0,1**</w:t>
            </w:r>
          </w:p>
        </w:tc>
        <w:tc>
          <w:tcPr>
            <w:tcW w:w="2227" w:type="dxa"/>
          </w:tcPr>
          <w:p w:rsidR="0053026B" w:rsidRPr="00D237E5" w:rsidRDefault="0053026B" w:rsidP="008051F8">
            <w:pPr>
              <w:spacing w:line="360" w:lineRule="auto"/>
              <w:jc w:val="center"/>
              <w:rPr>
                <w:rFonts w:ascii="Times New Roman" w:hAnsi="Times New Roman"/>
                <w:sz w:val="28"/>
                <w:szCs w:val="24"/>
              </w:rPr>
            </w:pPr>
            <w:r w:rsidRPr="00D237E5">
              <w:rPr>
                <w:rFonts w:ascii="Times New Roman" w:hAnsi="Times New Roman"/>
                <w:sz w:val="28"/>
                <w:szCs w:val="24"/>
              </w:rPr>
              <w:t>15,1±0,12**</w:t>
            </w:r>
          </w:p>
        </w:tc>
      </w:tr>
    </w:tbl>
    <w:p w:rsidR="0053026B" w:rsidRPr="007858BF" w:rsidRDefault="0053026B" w:rsidP="008051F8">
      <w:pPr>
        <w:pStyle w:val="NoSpacing"/>
        <w:spacing w:line="360" w:lineRule="auto"/>
        <w:jc w:val="both"/>
        <w:rPr>
          <w:rFonts w:ascii="Times New Roman" w:hAnsi="Times New Roman"/>
          <w:sz w:val="28"/>
          <w:szCs w:val="24"/>
        </w:rPr>
      </w:pPr>
      <w:r w:rsidRPr="007858BF">
        <w:rPr>
          <w:rFonts w:ascii="Times New Roman" w:hAnsi="Times New Roman"/>
          <w:sz w:val="28"/>
          <w:szCs w:val="24"/>
        </w:rPr>
        <w:t>* Р&lt;0,05 порівняно з інтактними тваринами;</w:t>
      </w:r>
    </w:p>
    <w:p w:rsidR="0053026B" w:rsidRPr="007858BF" w:rsidRDefault="0053026B" w:rsidP="008051F8">
      <w:pPr>
        <w:pStyle w:val="NoSpacing"/>
        <w:spacing w:line="360" w:lineRule="auto"/>
        <w:jc w:val="both"/>
        <w:rPr>
          <w:rFonts w:ascii="Times New Roman" w:hAnsi="Times New Roman"/>
          <w:sz w:val="28"/>
          <w:szCs w:val="24"/>
        </w:rPr>
      </w:pPr>
      <w:r w:rsidRPr="007858BF">
        <w:rPr>
          <w:rFonts w:ascii="Times New Roman" w:hAnsi="Times New Roman"/>
          <w:sz w:val="28"/>
          <w:szCs w:val="24"/>
        </w:rPr>
        <w:t>** Р&lt;0,05 порівняно з тваринами при доксорубіциновій кардіоміопатії.</w:t>
      </w:r>
    </w:p>
    <w:p w:rsidR="0053026B" w:rsidRPr="007858BF" w:rsidRDefault="0053026B" w:rsidP="008051F8">
      <w:pPr>
        <w:pStyle w:val="NoSpacing"/>
        <w:spacing w:line="360" w:lineRule="auto"/>
        <w:jc w:val="both"/>
        <w:rPr>
          <w:rFonts w:ascii="Times New Roman" w:hAnsi="Times New Roman"/>
          <w:sz w:val="24"/>
          <w:szCs w:val="24"/>
        </w:rPr>
      </w:pPr>
    </w:p>
    <w:p w:rsidR="0053026B" w:rsidRPr="007858BF" w:rsidRDefault="0053026B" w:rsidP="001248E3">
      <w:pPr>
        <w:pStyle w:val="NoSpacing"/>
        <w:spacing w:line="408" w:lineRule="auto"/>
        <w:ind w:firstLine="425"/>
        <w:jc w:val="both"/>
        <w:rPr>
          <w:rFonts w:ascii="Times New Roman" w:hAnsi="Times New Roman"/>
          <w:sz w:val="28"/>
          <w:szCs w:val="28"/>
        </w:rPr>
      </w:pPr>
    </w:p>
    <w:p w:rsidR="0053026B" w:rsidRPr="007858BF" w:rsidRDefault="0053026B" w:rsidP="004476C0">
      <w:pPr>
        <w:pStyle w:val="NoSpacing"/>
        <w:spacing w:line="360" w:lineRule="auto"/>
        <w:ind w:left="-284"/>
        <w:jc w:val="both"/>
        <w:rPr>
          <w:rFonts w:ascii="Times New Roman" w:hAnsi="Times New Roman"/>
          <w:sz w:val="28"/>
          <w:szCs w:val="28"/>
        </w:rPr>
      </w:pPr>
      <w:r w:rsidRPr="00810441">
        <w:rPr>
          <w:rFonts w:ascii="Times New Roman" w:hAnsi="Times New Roman"/>
          <w:noProof/>
          <w:sz w:val="28"/>
          <w:szCs w:val="28"/>
          <w:lang w:val="ru-RU" w:eastAsia="ru-RU"/>
        </w:rPr>
        <w:object w:dxaOrig="10359" w:dyaOrig="5146">
          <v:shape id="Диаграмма 16" o:spid="_x0000_i1029" type="#_x0000_t75" style="width:518.25pt;height:257.25pt;visibility:visible" o:ole="">
            <v:imagedata r:id="rId18" o:title=""/>
            <o:lock v:ext="edit" aspectratio="f"/>
          </v:shape>
          <o:OLEObject Type="Embed" ProgID="Excel.Chart.8" ShapeID="Диаграмма 16" DrawAspect="Content" ObjectID="_1539949738" r:id="rId19"/>
        </w:object>
      </w:r>
    </w:p>
    <w:p w:rsidR="0053026B" w:rsidRDefault="0053026B" w:rsidP="00111FF7">
      <w:pPr>
        <w:pStyle w:val="NoSpacing"/>
        <w:spacing w:line="360" w:lineRule="auto"/>
        <w:jc w:val="both"/>
        <w:rPr>
          <w:rFonts w:ascii="Times New Roman" w:hAnsi="Times New Roman"/>
          <w:sz w:val="28"/>
          <w:szCs w:val="28"/>
        </w:rPr>
      </w:pPr>
      <w:r>
        <w:rPr>
          <w:rFonts w:ascii="Times New Roman" w:hAnsi="Times New Roman"/>
          <w:sz w:val="28"/>
          <w:szCs w:val="28"/>
        </w:rPr>
        <w:t>Рис. 5</w:t>
      </w:r>
      <w:r w:rsidRPr="007858BF">
        <w:rPr>
          <w:rFonts w:ascii="Times New Roman" w:hAnsi="Times New Roman"/>
          <w:sz w:val="28"/>
          <w:szCs w:val="28"/>
        </w:rPr>
        <w:t>.5</w:t>
      </w:r>
      <w:r>
        <w:rPr>
          <w:rFonts w:ascii="Times New Roman" w:hAnsi="Times New Roman"/>
          <w:sz w:val="28"/>
          <w:szCs w:val="28"/>
        </w:rPr>
        <w:t>.</w:t>
      </w:r>
      <w:r w:rsidRPr="007858BF">
        <w:rPr>
          <w:rFonts w:ascii="Times New Roman" w:hAnsi="Times New Roman"/>
          <w:sz w:val="28"/>
          <w:szCs w:val="28"/>
        </w:rPr>
        <w:t xml:space="preserve"> Вплив яктону та мексикору на показники гліколізу  в міокарді щурів при доксорубіциновій ка</w:t>
      </w:r>
      <w:r>
        <w:rPr>
          <w:rFonts w:ascii="Times New Roman" w:hAnsi="Times New Roman"/>
          <w:sz w:val="28"/>
          <w:szCs w:val="28"/>
        </w:rPr>
        <w:t>рдіоміопатії</w:t>
      </w:r>
    </w:p>
    <w:p w:rsidR="0053026B" w:rsidRPr="007858BF" w:rsidRDefault="0053026B" w:rsidP="00111FF7">
      <w:pPr>
        <w:pStyle w:val="NoSpacing"/>
        <w:spacing w:line="360" w:lineRule="auto"/>
        <w:jc w:val="both"/>
        <w:rPr>
          <w:rFonts w:ascii="Times New Roman" w:hAnsi="Times New Roman"/>
          <w:sz w:val="28"/>
          <w:szCs w:val="28"/>
        </w:rPr>
      </w:pPr>
    </w:p>
    <w:p w:rsidR="0053026B" w:rsidRPr="00266CAE" w:rsidRDefault="0053026B" w:rsidP="00907E2D">
      <w:pPr>
        <w:pStyle w:val="NoSpacing"/>
        <w:spacing w:line="408" w:lineRule="auto"/>
        <w:ind w:firstLine="426"/>
        <w:jc w:val="both"/>
        <w:rPr>
          <w:rFonts w:ascii="Times New Roman" w:hAnsi="Times New Roman"/>
          <w:sz w:val="28"/>
          <w:szCs w:val="28"/>
        </w:rPr>
      </w:pPr>
      <w:r w:rsidRPr="007858BF">
        <w:rPr>
          <w:rFonts w:ascii="Times New Roman" w:hAnsi="Times New Roman"/>
          <w:sz w:val="28"/>
          <w:szCs w:val="28"/>
        </w:rPr>
        <w:t xml:space="preserve">Фторурацил і натрію фторид понижують </w:t>
      </w:r>
      <w:r>
        <w:rPr>
          <w:rFonts w:ascii="Times New Roman" w:hAnsi="Times New Roman"/>
          <w:sz w:val="28"/>
          <w:szCs w:val="28"/>
        </w:rPr>
        <w:t xml:space="preserve">в міокарді </w:t>
      </w:r>
      <w:r w:rsidRPr="007858BF">
        <w:rPr>
          <w:rFonts w:ascii="Times New Roman" w:hAnsi="Times New Roman"/>
          <w:sz w:val="28"/>
          <w:szCs w:val="28"/>
        </w:rPr>
        <w:t xml:space="preserve">вміст показників гліколізу (пірувату, ізоцитрату), підвищують маркери ацидозу (лактату), викликають дискоординацію в циклі Кребса, гальмують компенсаторні шляхи енергії. </w:t>
      </w:r>
      <w:r>
        <w:rPr>
          <w:rFonts w:ascii="Times New Roman" w:hAnsi="Times New Roman"/>
          <w:sz w:val="28"/>
          <w:szCs w:val="28"/>
        </w:rPr>
        <w:t>Разом з тим, ф</w:t>
      </w:r>
      <w:r w:rsidRPr="007858BF">
        <w:rPr>
          <w:rFonts w:ascii="Times New Roman" w:hAnsi="Times New Roman"/>
          <w:sz w:val="28"/>
          <w:szCs w:val="28"/>
        </w:rPr>
        <w:t>торурацил і натрію фторид гальмують малат</w:t>
      </w:r>
      <w:r>
        <w:rPr>
          <w:rFonts w:ascii="Times New Roman" w:hAnsi="Times New Roman"/>
          <w:sz w:val="28"/>
          <w:szCs w:val="28"/>
        </w:rPr>
        <w:t>-</w:t>
      </w:r>
      <w:r w:rsidRPr="007858BF">
        <w:rPr>
          <w:rFonts w:ascii="Times New Roman" w:hAnsi="Times New Roman"/>
          <w:sz w:val="28"/>
          <w:szCs w:val="28"/>
        </w:rPr>
        <w:t>аспартатний шунт, що проявляється порушенням активності малатдегідрогенази та рівнів</w:t>
      </w:r>
      <w:r>
        <w:rPr>
          <w:rFonts w:ascii="Times New Roman" w:hAnsi="Times New Roman"/>
          <w:sz w:val="28"/>
          <w:szCs w:val="28"/>
        </w:rPr>
        <w:t xml:space="preserve"> малату, аспартату і глутамату.</w:t>
      </w:r>
    </w:p>
    <w:p w:rsidR="0053026B" w:rsidRDefault="0053026B" w:rsidP="00A250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Яктон та мексикор</w:t>
      </w:r>
      <w:r>
        <w:rPr>
          <w:rFonts w:ascii="Times New Roman" w:hAnsi="Times New Roman"/>
          <w:sz w:val="28"/>
          <w:szCs w:val="28"/>
        </w:rPr>
        <w:t>,</w:t>
      </w:r>
      <w:r w:rsidRPr="007858BF">
        <w:rPr>
          <w:rFonts w:ascii="Times New Roman" w:hAnsi="Times New Roman"/>
          <w:sz w:val="28"/>
          <w:szCs w:val="28"/>
        </w:rPr>
        <w:t xml:space="preserve"> як і при док</w:t>
      </w:r>
      <w:r>
        <w:rPr>
          <w:rFonts w:ascii="Times New Roman" w:hAnsi="Times New Roman"/>
          <w:sz w:val="28"/>
          <w:szCs w:val="28"/>
        </w:rPr>
        <w:t xml:space="preserve">сорубіциновій кардіоміопатії, так і при </w:t>
      </w:r>
      <w:r w:rsidRPr="007858BF">
        <w:rPr>
          <w:rFonts w:ascii="Times New Roman" w:hAnsi="Times New Roman"/>
          <w:sz w:val="28"/>
          <w:szCs w:val="28"/>
        </w:rPr>
        <w:t>фторидній інтоксикації уповільнюють гальмування активності малат</w:t>
      </w:r>
      <w:r>
        <w:rPr>
          <w:rFonts w:ascii="Times New Roman" w:hAnsi="Times New Roman"/>
          <w:sz w:val="28"/>
          <w:szCs w:val="28"/>
        </w:rPr>
        <w:t>-</w:t>
      </w:r>
      <w:r w:rsidRPr="007858BF">
        <w:rPr>
          <w:rFonts w:ascii="Times New Roman" w:hAnsi="Times New Roman"/>
          <w:sz w:val="28"/>
          <w:szCs w:val="28"/>
        </w:rPr>
        <w:t>аспартатного шунта, про що свідчить підвищення активності малатдегідрогенази, збільшення вмісту малату, асп</w:t>
      </w:r>
      <w:r>
        <w:rPr>
          <w:rFonts w:ascii="Times New Roman" w:hAnsi="Times New Roman"/>
          <w:sz w:val="28"/>
          <w:szCs w:val="28"/>
        </w:rPr>
        <w:t>арт</w:t>
      </w:r>
      <w:r w:rsidRPr="007858BF">
        <w:rPr>
          <w:rFonts w:ascii="Times New Roman" w:hAnsi="Times New Roman"/>
          <w:sz w:val="28"/>
          <w:szCs w:val="28"/>
        </w:rPr>
        <w:t>ату, глутамату</w:t>
      </w:r>
      <w:r>
        <w:rPr>
          <w:rFonts w:ascii="Times New Roman" w:hAnsi="Times New Roman"/>
          <w:sz w:val="28"/>
          <w:szCs w:val="28"/>
        </w:rPr>
        <w:t xml:space="preserve"> (див. табл. 5.5, 5.6)</w:t>
      </w:r>
      <w:r w:rsidRPr="007858BF">
        <w:rPr>
          <w:rFonts w:ascii="Times New Roman" w:hAnsi="Times New Roman"/>
          <w:sz w:val="28"/>
          <w:szCs w:val="28"/>
        </w:rPr>
        <w:t>.</w:t>
      </w:r>
    </w:p>
    <w:p w:rsidR="0053026B" w:rsidRPr="00A250E3" w:rsidRDefault="0053026B" w:rsidP="00A250E3">
      <w:pPr>
        <w:pStyle w:val="NoSpacing"/>
        <w:spacing w:line="408" w:lineRule="auto"/>
        <w:ind w:firstLine="708"/>
        <w:jc w:val="both"/>
        <w:rPr>
          <w:rFonts w:ascii="Times New Roman" w:hAnsi="Times New Roman"/>
          <w:sz w:val="28"/>
          <w:szCs w:val="28"/>
        </w:rPr>
      </w:pPr>
      <w:r>
        <w:rPr>
          <w:rFonts w:ascii="Times New Roman" w:hAnsi="Times New Roman"/>
          <w:sz w:val="28"/>
          <w:szCs w:val="28"/>
        </w:rPr>
        <w:t>Вказані п</w:t>
      </w:r>
      <w:r w:rsidRPr="007858BF">
        <w:rPr>
          <w:rFonts w:ascii="Times New Roman" w:hAnsi="Times New Roman"/>
          <w:sz w:val="28"/>
          <w:szCs w:val="28"/>
        </w:rPr>
        <w:t>репарати понижують вміст лактату і тому запобігають розвитку ацидозу.В зв’язку з тим, що  в основі розвитку серцево-судинних захворювань лежать зміни активності та компонентів системи метаболізму і транспорту оксиду азоту</w:t>
      </w:r>
      <w:r>
        <w:rPr>
          <w:rFonts w:ascii="Times New Roman" w:hAnsi="Times New Roman"/>
          <w:sz w:val="28"/>
          <w:szCs w:val="28"/>
        </w:rPr>
        <w:t xml:space="preserve"> </w:t>
      </w:r>
      <w:r w:rsidRPr="00266CAE">
        <w:rPr>
          <w:rFonts w:ascii="Times New Roman" w:hAnsi="Times New Roman"/>
          <w:sz w:val="28"/>
          <w:szCs w:val="28"/>
        </w:rPr>
        <w:t>[28]</w:t>
      </w:r>
      <w:r w:rsidRPr="007858BF">
        <w:rPr>
          <w:rFonts w:ascii="Times New Roman" w:hAnsi="Times New Roman"/>
          <w:sz w:val="28"/>
          <w:szCs w:val="28"/>
        </w:rPr>
        <w:t>,</w:t>
      </w:r>
      <w:r w:rsidRPr="0070591C">
        <w:rPr>
          <w:rFonts w:ascii="Times New Roman" w:hAnsi="Times New Roman"/>
          <w:sz w:val="28"/>
          <w:szCs w:val="28"/>
        </w:rPr>
        <w:t xml:space="preserve"> </w:t>
      </w:r>
      <w:r>
        <w:rPr>
          <w:rFonts w:ascii="Times New Roman" w:hAnsi="Times New Roman"/>
          <w:sz w:val="28"/>
          <w:szCs w:val="28"/>
        </w:rPr>
        <w:t>нами досліджено</w:t>
      </w:r>
      <w:r w:rsidRPr="007858BF">
        <w:rPr>
          <w:rFonts w:ascii="Times New Roman" w:hAnsi="Times New Roman"/>
          <w:sz w:val="28"/>
          <w:szCs w:val="28"/>
        </w:rPr>
        <w:t xml:space="preserve"> вплив похідних бурштинової кислоти на показники даної системи при доксорубіциновій кардіоміопатії та фторидній інтоксикації (таблиця </w:t>
      </w:r>
      <w:r>
        <w:rPr>
          <w:rFonts w:ascii="Times New Roman" w:hAnsi="Times New Roman"/>
          <w:sz w:val="28"/>
          <w:szCs w:val="28"/>
        </w:rPr>
        <w:t>5.5, 5.6), що було встановлено в наступному підрозділі.</w:t>
      </w:r>
    </w:p>
    <w:p w:rsidR="0053026B" w:rsidRPr="007858BF" w:rsidRDefault="0053026B" w:rsidP="007E235D">
      <w:pPr>
        <w:pStyle w:val="NoSpacing"/>
        <w:spacing w:line="360" w:lineRule="auto"/>
        <w:ind w:firstLine="426"/>
        <w:jc w:val="right"/>
        <w:rPr>
          <w:rFonts w:ascii="Times New Roman" w:hAnsi="Times New Roman"/>
          <w:i/>
          <w:sz w:val="28"/>
          <w:szCs w:val="28"/>
        </w:rPr>
      </w:pPr>
      <w:r w:rsidRPr="007858BF">
        <w:rPr>
          <w:rFonts w:ascii="Times New Roman" w:hAnsi="Times New Roman"/>
          <w:i/>
          <w:sz w:val="28"/>
          <w:szCs w:val="28"/>
        </w:rPr>
        <w:t xml:space="preserve">Таблиця </w:t>
      </w:r>
      <w:r>
        <w:rPr>
          <w:rFonts w:ascii="Times New Roman" w:hAnsi="Times New Roman"/>
          <w:i/>
          <w:sz w:val="28"/>
          <w:szCs w:val="28"/>
        </w:rPr>
        <w:t>5</w:t>
      </w:r>
      <w:r w:rsidRPr="007858BF">
        <w:rPr>
          <w:rFonts w:ascii="Times New Roman" w:hAnsi="Times New Roman"/>
          <w:i/>
          <w:sz w:val="28"/>
          <w:szCs w:val="28"/>
        </w:rPr>
        <w:t xml:space="preserve">.6. </w:t>
      </w:r>
    </w:p>
    <w:p w:rsidR="0053026B" w:rsidRPr="007858BF" w:rsidRDefault="0053026B" w:rsidP="008051F8">
      <w:pPr>
        <w:pStyle w:val="NoSpacing"/>
        <w:spacing w:line="360" w:lineRule="auto"/>
        <w:ind w:firstLine="426"/>
        <w:jc w:val="both"/>
        <w:rPr>
          <w:rFonts w:ascii="Times New Roman" w:hAnsi="Times New Roman"/>
          <w:sz w:val="28"/>
          <w:szCs w:val="28"/>
        </w:rPr>
      </w:pPr>
      <w:r w:rsidRPr="007858BF">
        <w:rPr>
          <w:rFonts w:ascii="Times New Roman" w:hAnsi="Times New Roman"/>
          <w:sz w:val="28"/>
          <w:szCs w:val="28"/>
        </w:rPr>
        <w:t>Вплив яктону на показники гліколізу, глюконеогенезу, енергетичного забезпечення мітохондрій в міокарді щурів при фторидній інтоксикації</w:t>
      </w:r>
    </w:p>
    <w:p w:rsidR="0053026B" w:rsidRPr="007858BF" w:rsidRDefault="0053026B" w:rsidP="008051F8">
      <w:pPr>
        <w:pStyle w:val="NoSpacing"/>
        <w:spacing w:line="360" w:lineRule="auto"/>
        <w:ind w:firstLine="426"/>
        <w:jc w:val="both"/>
        <w:rPr>
          <w:rFonts w:ascii="Times New Roman" w:hAnsi="Times New Roman"/>
          <w:sz w:val="24"/>
          <w:szCs w:val="24"/>
        </w:rPr>
      </w:pPr>
    </w:p>
    <w:tbl>
      <w:tblPr>
        <w:tblW w:w="1038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6"/>
        <w:gridCol w:w="1527"/>
        <w:gridCol w:w="1666"/>
        <w:gridCol w:w="1805"/>
        <w:gridCol w:w="1702"/>
        <w:gridCol w:w="1881"/>
      </w:tblGrid>
      <w:tr w:rsidR="0053026B" w:rsidRPr="007858BF" w:rsidTr="005C3DD0">
        <w:trPr>
          <w:trHeight w:val="1326"/>
        </w:trPr>
        <w:tc>
          <w:tcPr>
            <w:tcW w:w="1806"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Досліджувані показники</w:t>
            </w:r>
          </w:p>
        </w:tc>
        <w:tc>
          <w:tcPr>
            <w:tcW w:w="1527"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Інтактні тварини</w:t>
            </w:r>
          </w:p>
        </w:tc>
        <w:tc>
          <w:tcPr>
            <w:tcW w:w="1666"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ФУР</w:t>
            </w:r>
          </w:p>
        </w:tc>
        <w:tc>
          <w:tcPr>
            <w:tcW w:w="1805"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НФ</w:t>
            </w:r>
          </w:p>
        </w:tc>
        <w:tc>
          <w:tcPr>
            <w:tcW w:w="1702"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pStyle w:val="NoSpacing"/>
              <w:spacing w:line="360" w:lineRule="auto"/>
              <w:rPr>
                <w:rFonts w:ascii="Times New Roman" w:hAnsi="Times New Roman"/>
                <w:sz w:val="28"/>
                <w:szCs w:val="28"/>
              </w:rPr>
            </w:pPr>
            <w:r w:rsidRPr="00D237E5">
              <w:rPr>
                <w:rFonts w:ascii="Times New Roman" w:hAnsi="Times New Roman"/>
                <w:sz w:val="28"/>
                <w:szCs w:val="28"/>
              </w:rPr>
              <w:t>Яктон+ФУР</w:t>
            </w:r>
          </w:p>
        </w:tc>
        <w:tc>
          <w:tcPr>
            <w:tcW w:w="1881" w:type="dxa"/>
          </w:tcPr>
          <w:p w:rsidR="0053026B" w:rsidRPr="00D237E5" w:rsidRDefault="0053026B" w:rsidP="008051F8">
            <w:pPr>
              <w:pStyle w:val="NoSpacing"/>
              <w:spacing w:line="360" w:lineRule="auto"/>
              <w:rPr>
                <w:rFonts w:ascii="Times New Roman" w:hAnsi="Times New Roman"/>
                <w:sz w:val="28"/>
                <w:szCs w:val="28"/>
              </w:rPr>
            </w:pPr>
          </w:p>
          <w:p w:rsidR="0053026B" w:rsidRPr="00D237E5" w:rsidRDefault="0053026B" w:rsidP="008051F8">
            <w:pPr>
              <w:pStyle w:val="NoSpacing"/>
              <w:spacing w:line="360" w:lineRule="auto"/>
              <w:rPr>
                <w:rFonts w:ascii="Times New Roman" w:hAnsi="Times New Roman"/>
                <w:sz w:val="28"/>
                <w:szCs w:val="28"/>
              </w:rPr>
            </w:pPr>
            <w:r w:rsidRPr="00D237E5">
              <w:rPr>
                <w:rFonts w:ascii="Times New Roman" w:hAnsi="Times New Roman"/>
                <w:sz w:val="28"/>
                <w:szCs w:val="28"/>
              </w:rPr>
              <w:t>Яктон+НФ</w:t>
            </w:r>
          </w:p>
        </w:tc>
      </w:tr>
      <w:tr w:rsidR="0053026B" w:rsidRPr="007858BF" w:rsidTr="005C3DD0">
        <w:trPr>
          <w:trHeight w:val="552"/>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Піруват мкм/г</w:t>
            </w:r>
          </w:p>
        </w:tc>
        <w:tc>
          <w:tcPr>
            <w:tcW w:w="1527"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0,16±0,03</w:t>
            </w:r>
          </w:p>
        </w:tc>
        <w:tc>
          <w:tcPr>
            <w:tcW w:w="166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0,1±0,03*</w:t>
            </w:r>
          </w:p>
        </w:tc>
        <w:tc>
          <w:tcPr>
            <w:tcW w:w="1805"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0,13±0,02*</w:t>
            </w:r>
          </w:p>
        </w:tc>
        <w:tc>
          <w:tcPr>
            <w:tcW w:w="1702"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0,15±0,02**</w:t>
            </w:r>
          </w:p>
        </w:tc>
        <w:tc>
          <w:tcPr>
            <w:tcW w:w="1881"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0,17±0,04**</w:t>
            </w:r>
          </w:p>
        </w:tc>
      </w:tr>
      <w:tr w:rsidR="0053026B" w:rsidRPr="007858BF" w:rsidTr="005C3DD0">
        <w:trPr>
          <w:trHeight w:val="1073"/>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Ізоцитрат мкм/г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0,61±0,04</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0,4±0,03*</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0,52±0,03*</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0,51±0,04**</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0,59±0,03**</w:t>
            </w:r>
          </w:p>
        </w:tc>
      </w:tr>
      <w:tr w:rsidR="0053026B" w:rsidRPr="007858BF" w:rsidTr="005C3DD0">
        <w:trPr>
          <w:trHeight w:val="805"/>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Малат мкм/г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0,77±0,023</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0,46±0,015*</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0,63±0,01*</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0,63±0,01*</w:t>
            </w:r>
            <w:r>
              <w:rPr>
                <w:rFonts w:ascii="Times New Roman" w:hAnsi="Times New Roman"/>
                <w:sz w:val="28"/>
                <w:szCs w:val="28"/>
              </w:rPr>
              <w:t>*</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0,7±0,04**</w:t>
            </w:r>
          </w:p>
        </w:tc>
      </w:tr>
      <w:tr w:rsidR="0053026B" w:rsidRPr="007858BF" w:rsidTr="005C3DD0">
        <w:trPr>
          <w:trHeight w:val="805"/>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Лактат мкм/г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2,58±0,21</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7,9±0,18*</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5,5±0,18*</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3,5±0,15**</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3,1±0,16**</w:t>
            </w:r>
          </w:p>
        </w:tc>
      </w:tr>
      <w:tr w:rsidR="0053026B" w:rsidRPr="007858BF" w:rsidTr="005C3DD0">
        <w:trPr>
          <w:trHeight w:val="1344"/>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Активність малатдегідрогенази мкм/г/хв</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7,9±0,07</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5,9±0,02*</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6,3±0,04</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6,9±0,04**</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7,5±0,07**</w:t>
            </w:r>
          </w:p>
        </w:tc>
      </w:tr>
      <w:tr w:rsidR="0053026B" w:rsidRPr="007858BF" w:rsidTr="005C3DD0">
        <w:trPr>
          <w:trHeight w:val="1089"/>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Глюкоза-6-фосфат мкм/г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0,85±0,05</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0,41±0,05*</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0,68±0,04*</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0,6±0,03**</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0,74±0,07</w:t>
            </w:r>
            <w:r>
              <w:rPr>
                <w:rFonts w:ascii="Times New Roman" w:hAnsi="Times New Roman"/>
                <w:sz w:val="28"/>
                <w:szCs w:val="28"/>
              </w:rPr>
              <w:t>**</w:t>
            </w:r>
          </w:p>
        </w:tc>
      </w:tr>
      <w:tr w:rsidR="0053026B" w:rsidRPr="007858BF" w:rsidTr="005C3DD0">
        <w:trPr>
          <w:trHeight w:val="805"/>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Глікоген мг/г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10,2±0,8</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2,5±0,13*</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4,2±0,11*</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7,4±0,12**</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8,7±0,13**</w:t>
            </w:r>
          </w:p>
        </w:tc>
      </w:tr>
      <w:tr w:rsidR="0053026B" w:rsidRPr="007858BF" w:rsidTr="005C3DD0">
        <w:trPr>
          <w:trHeight w:val="805"/>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Глутамат мкм/г</w:t>
            </w:r>
          </w:p>
        </w:tc>
        <w:tc>
          <w:tcPr>
            <w:tcW w:w="1527" w:type="dxa"/>
          </w:tcPr>
          <w:p w:rsidR="0053026B" w:rsidRPr="00D237E5" w:rsidRDefault="0053026B" w:rsidP="008051F8">
            <w:pPr>
              <w:spacing w:line="360" w:lineRule="auto"/>
              <w:jc w:val="center"/>
              <w:rPr>
                <w:rFonts w:ascii="Times New Roman" w:hAnsi="Times New Roman"/>
                <w:b/>
                <w:sz w:val="28"/>
                <w:szCs w:val="28"/>
              </w:rPr>
            </w:pPr>
            <w:r w:rsidRPr="00D237E5">
              <w:rPr>
                <w:rFonts w:ascii="Times New Roman" w:hAnsi="Times New Roman"/>
                <w:sz w:val="28"/>
                <w:szCs w:val="28"/>
              </w:rPr>
              <w:t>26,7±0,2</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20,1±0,12*</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29,4±0,14*</w:t>
            </w:r>
          </w:p>
        </w:tc>
        <w:tc>
          <w:tcPr>
            <w:tcW w:w="1702" w:type="dxa"/>
          </w:tcPr>
          <w:p w:rsidR="0053026B" w:rsidRPr="00D237E5" w:rsidRDefault="0053026B" w:rsidP="00563FC0">
            <w:pPr>
              <w:spacing w:line="360" w:lineRule="auto"/>
              <w:jc w:val="center"/>
              <w:rPr>
                <w:rFonts w:ascii="Times New Roman" w:hAnsi="Times New Roman"/>
                <w:sz w:val="28"/>
                <w:szCs w:val="28"/>
              </w:rPr>
            </w:pPr>
            <w:r w:rsidRPr="00D237E5">
              <w:rPr>
                <w:rFonts w:ascii="Times New Roman" w:hAnsi="Times New Roman"/>
                <w:sz w:val="28"/>
                <w:szCs w:val="28"/>
              </w:rPr>
              <w:t>26,1±0,14**</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26,6±0,11**</w:t>
            </w:r>
          </w:p>
        </w:tc>
      </w:tr>
      <w:tr w:rsidR="0053026B" w:rsidRPr="007858BF" w:rsidTr="005C3DD0">
        <w:trPr>
          <w:trHeight w:val="805"/>
        </w:trPr>
        <w:tc>
          <w:tcPr>
            <w:tcW w:w="1806" w:type="dxa"/>
          </w:tcPr>
          <w:p w:rsidR="0053026B" w:rsidRPr="00D237E5" w:rsidRDefault="0053026B" w:rsidP="008051F8">
            <w:pPr>
              <w:pStyle w:val="NoSpacing"/>
              <w:spacing w:line="360" w:lineRule="auto"/>
              <w:jc w:val="center"/>
              <w:rPr>
                <w:rFonts w:ascii="Times New Roman" w:hAnsi="Times New Roman"/>
                <w:sz w:val="28"/>
                <w:szCs w:val="28"/>
              </w:rPr>
            </w:pPr>
            <w:r w:rsidRPr="00D237E5">
              <w:rPr>
                <w:rFonts w:ascii="Times New Roman" w:hAnsi="Times New Roman"/>
                <w:sz w:val="28"/>
                <w:szCs w:val="28"/>
              </w:rPr>
              <w:t>Аспартат мкм/г</w:t>
            </w:r>
          </w:p>
        </w:tc>
        <w:tc>
          <w:tcPr>
            <w:tcW w:w="1527"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17,4±0,15</w:t>
            </w:r>
          </w:p>
        </w:tc>
        <w:tc>
          <w:tcPr>
            <w:tcW w:w="1666"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13,0±0,14*</w:t>
            </w:r>
          </w:p>
        </w:tc>
        <w:tc>
          <w:tcPr>
            <w:tcW w:w="1805"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15,3±0,11*</w:t>
            </w:r>
          </w:p>
        </w:tc>
        <w:tc>
          <w:tcPr>
            <w:tcW w:w="1702"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16,3±0,12**</w:t>
            </w:r>
          </w:p>
        </w:tc>
        <w:tc>
          <w:tcPr>
            <w:tcW w:w="1881" w:type="dxa"/>
          </w:tcPr>
          <w:p w:rsidR="0053026B" w:rsidRPr="00D237E5" w:rsidRDefault="0053026B" w:rsidP="008051F8">
            <w:pPr>
              <w:spacing w:line="360" w:lineRule="auto"/>
              <w:jc w:val="center"/>
              <w:rPr>
                <w:rFonts w:ascii="Times New Roman" w:hAnsi="Times New Roman"/>
                <w:sz w:val="28"/>
                <w:szCs w:val="28"/>
              </w:rPr>
            </w:pPr>
            <w:r w:rsidRPr="00D237E5">
              <w:rPr>
                <w:rFonts w:ascii="Times New Roman" w:hAnsi="Times New Roman"/>
                <w:sz w:val="28"/>
                <w:szCs w:val="28"/>
              </w:rPr>
              <w:t>17,4±0,13**</w:t>
            </w:r>
          </w:p>
        </w:tc>
      </w:tr>
    </w:tbl>
    <w:p w:rsidR="0053026B" w:rsidRDefault="0053026B" w:rsidP="00A250E3">
      <w:pPr>
        <w:pStyle w:val="NoSpacing"/>
        <w:spacing w:line="360" w:lineRule="auto"/>
        <w:jc w:val="both"/>
        <w:rPr>
          <w:rFonts w:ascii="Times New Roman" w:hAnsi="Times New Roman"/>
          <w:sz w:val="28"/>
          <w:szCs w:val="24"/>
        </w:rPr>
      </w:pPr>
      <w:r>
        <w:rPr>
          <w:rFonts w:ascii="Times New Roman" w:hAnsi="Times New Roman"/>
          <w:sz w:val="28"/>
          <w:szCs w:val="24"/>
        </w:rPr>
        <w:t>продовження таблиці 5.6.</w:t>
      </w:r>
    </w:p>
    <w:p w:rsidR="0053026B" w:rsidRPr="007858BF" w:rsidRDefault="0053026B" w:rsidP="00A250E3">
      <w:pPr>
        <w:pStyle w:val="NoSpacing"/>
        <w:spacing w:line="360" w:lineRule="auto"/>
        <w:jc w:val="both"/>
        <w:rPr>
          <w:rFonts w:ascii="Times New Roman" w:hAnsi="Times New Roman"/>
          <w:sz w:val="28"/>
          <w:szCs w:val="24"/>
        </w:rPr>
      </w:pPr>
      <w:r w:rsidRPr="007858BF">
        <w:rPr>
          <w:rFonts w:ascii="Times New Roman" w:hAnsi="Times New Roman"/>
          <w:sz w:val="28"/>
          <w:szCs w:val="24"/>
        </w:rPr>
        <w:t>* Р&lt;0,05 порівняно з інтактними тваринами;</w:t>
      </w:r>
    </w:p>
    <w:p w:rsidR="0053026B" w:rsidRPr="007858BF" w:rsidRDefault="0053026B" w:rsidP="00A250E3">
      <w:pPr>
        <w:pStyle w:val="NoSpacing"/>
        <w:spacing w:line="360" w:lineRule="auto"/>
        <w:jc w:val="both"/>
        <w:rPr>
          <w:rFonts w:ascii="Times New Roman" w:hAnsi="Times New Roman"/>
          <w:sz w:val="28"/>
          <w:szCs w:val="24"/>
        </w:rPr>
      </w:pPr>
      <w:r w:rsidRPr="007858BF">
        <w:rPr>
          <w:rFonts w:ascii="Times New Roman" w:hAnsi="Times New Roman"/>
          <w:sz w:val="28"/>
          <w:szCs w:val="24"/>
        </w:rPr>
        <w:t xml:space="preserve">** Р&lt;0,05 порівняно з тваринами </w:t>
      </w:r>
      <w:r>
        <w:rPr>
          <w:rFonts w:ascii="Times New Roman" w:hAnsi="Times New Roman"/>
          <w:sz w:val="28"/>
          <w:szCs w:val="24"/>
        </w:rPr>
        <w:t>при отруєнні фторидами</w:t>
      </w:r>
      <w:r w:rsidRPr="007858BF">
        <w:rPr>
          <w:rFonts w:ascii="Times New Roman" w:hAnsi="Times New Roman"/>
          <w:sz w:val="28"/>
          <w:szCs w:val="24"/>
        </w:rPr>
        <w:t>.</w:t>
      </w:r>
    </w:p>
    <w:p w:rsidR="0053026B" w:rsidRPr="007858BF" w:rsidRDefault="0053026B" w:rsidP="00D76DD9">
      <w:pPr>
        <w:pStyle w:val="NoSpacing"/>
        <w:spacing w:line="360" w:lineRule="auto"/>
        <w:jc w:val="both"/>
        <w:rPr>
          <w:rFonts w:ascii="Times New Roman" w:hAnsi="Times New Roman"/>
          <w:sz w:val="28"/>
          <w:szCs w:val="28"/>
        </w:rPr>
      </w:pPr>
    </w:p>
    <w:p w:rsidR="0053026B" w:rsidRPr="00266CAE" w:rsidRDefault="0053026B" w:rsidP="001248E3">
      <w:pPr>
        <w:pStyle w:val="NoSpacing"/>
        <w:spacing w:line="408" w:lineRule="auto"/>
        <w:jc w:val="both"/>
        <w:rPr>
          <w:rFonts w:ascii="Times New Roman" w:hAnsi="Times New Roman"/>
          <w:sz w:val="28"/>
          <w:szCs w:val="28"/>
        </w:rPr>
      </w:pPr>
      <w:r w:rsidRPr="007858BF">
        <w:rPr>
          <w:rFonts w:ascii="Times New Roman" w:hAnsi="Times New Roman"/>
          <w:sz w:val="28"/>
          <w:szCs w:val="28"/>
        </w:rPr>
        <w:tab/>
        <w:t xml:space="preserve">Як було зазначено вище, розвиток оксидативного стресу при введенні доксорубіцину і фторидів (фторурацил, натрію фторид) веде до пошкодження клітин цими ксенобіотиками. </w:t>
      </w:r>
      <w:r w:rsidRPr="00266CAE">
        <w:rPr>
          <w:rFonts w:ascii="Times New Roman" w:hAnsi="Times New Roman"/>
          <w:sz w:val="28"/>
          <w:szCs w:val="28"/>
        </w:rPr>
        <w:t>Також були виявлен</w:t>
      </w:r>
      <w:r>
        <w:rPr>
          <w:rFonts w:ascii="Times New Roman" w:hAnsi="Times New Roman"/>
          <w:sz w:val="28"/>
          <w:szCs w:val="28"/>
        </w:rPr>
        <w:t>і глибокі порушення біохімічних та біофізичних властивостей мембран мітохондрій в умовах активації перекисного окиснення ліпідів. Показано, що пошкодження ліпідного матриксу мітохондріальних мембран внаслідок активації ліпідопероксидації супроводжуються глибокими порушеннями каталітичних активностей інтегрованих в ліпідний бішар мітохондрій ферментних комплексів біологічного окиснення та фосфорилювання – головного джерела енергії для більшості життєво важливих потреб клітин аеробних організмів</w:t>
      </w:r>
      <w:r w:rsidRPr="00266CAE">
        <w:rPr>
          <w:rFonts w:ascii="Times New Roman" w:hAnsi="Times New Roman"/>
          <w:sz w:val="28"/>
          <w:szCs w:val="28"/>
        </w:rPr>
        <w:t>.</w:t>
      </w:r>
    </w:p>
    <w:p w:rsidR="0053026B" w:rsidRPr="00CB263A" w:rsidRDefault="0053026B" w:rsidP="00965E30">
      <w:pPr>
        <w:pStyle w:val="NoSpacing"/>
        <w:spacing w:line="408" w:lineRule="auto"/>
        <w:ind w:firstLine="708"/>
        <w:jc w:val="both"/>
        <w:rPr>
          <w:rFonts w:ascii="Times New Roman" w:hAnsi="Times New Roman"/>
          <w:sz w:val="28"/>
          <w:szCs w:val="28"/>
        </w:rPr>
      </w:pPr>
      <w:r w:rsidRPr="00266CAE">
        <w:rPr>
          <w:rFonts w:ascii="Times New Roman" w:hAnsi="Times New Roman"/>
          <w:sz w:val="28"/>
          <w:szCs w:val="28"/>
        </w:rPr>
        <w:t>Ц</w:t>
      </w:r>
      <w:r>
        <w:rPr>
          <w:rFonts w:ascii="Times New Roman" w:hAnsi="Times New Roman"/>
          <w:sz w:val="28"/>
          <w:szCs w:val="28"/>
        </w:rPr>
        <w:t>і дані збігаються з проведеними нами дослідами, в яких було показано, що хімічне пошкодження гепатоцитів з розвитком оксидативного стресу внаслідок накопичення АФК призводить до глибоких порушень біоенергетичних процесів в мітохондріях, пошкодженню АТФ-синтазного комплексу внутрішніх, «спряжених» мембран та відкриттю спеціальних мембранних пор, що пропускають цитохром-с</w:t>
      </w:r>
      <w:r w:rsidRPr="00ED5438">
        <w:rPr>
          <w:rFonts w:ascii="Times New Roman" w:hAnsi="Times New Roman"/>
          <w:sz w:val="28"/>
          <w:szCs w:val="28"/>
        </w:rPr>
        <w:t>-оксидазу</w:t>
      </w:r>
      <w:r>
        <w:rPr>
          <w:rFonts w:ascii="Times New Roman" w:hAnsi="Times New Roman"/>
          <w:sz w:val="28"/>
          <w:szCs w:val="28"/>
        </w:rPr>
        <w:t xml:space="preserve"> та інші метаболіти, що є життєво важливими для регуляції найважливіших функцій та цілісності клітини</w:t>
      </w:r>
      <w:r w:rsidRPr="00ED5438">
        <w:rPr>
          <w:rFonts w:ascii="Times New Roman" w:hAnsi="Times New Roman"/>
          <w:sz w:val="28"/>
          <w:szCs w:val="28"/>
        </w:rPr>
        <w:t xml:space="preserve"> </w:t>
      </w:r>
      <w:r w:rsidRPr="00266CAE">
        <w:rPr>
          <w:rFonts w:ascii="Times New Roman" w:hAnsi="Times New Roman"/>
          <w:sz w:val="28"/>
          <w:szCs w:val="28"/>
        </w:rPr>
        <w:t xml:space="preserve">[160]. </w:t>
      </w:r>
      <w:r w:rsidRPr="007858BF">
        <w:rPr>
          <w:rFonts w:ascii="Times New Roman" w:hAnsi="Times New Roman"/>
          <w:sz w:val="28"/>
          <w:szCs w:val="28"/>
        </w:rPr>
        <w:t xml:space="preserve">Окисне пошкодження білків веде до змін редокс-потенціалу мітохондріальної мембрани, дисфункції каскаду дихального ланцюга, розвитку мітохондріальної дисфункції, яка пов’язана з відкриттям мітохондріальної пори. </w:t>
      </w:r>
      <w:r>
        <w:rPr>
          <w:rFonts w:ascii="Times New Roman" w:hAnsi="Times New Roman"/>
          <w:sz w:val="28"/>
          <w:szCs w:val="28"/>
        </w:rPr>
        <w:t>Накопичена велика кількість даних щодо головної ролі мітохондрій у запуску внутрішньоклітинної послідовності біохімічних реакцій, які реалізують зовнішній, рецептор-незалежний шлях апоптозу. Припускають, що саме цей шлях включається в умовах пошкоджуючих факторів різного роду, зокрема, при надлишковому накопиченні вільних радикалів. Було показано, що в перші години апоптозу відбувається падіння мембранного потенціалу на мітохондріальній мембрані. Можливо, зниження мембранного потенціалу зумовлено індукцією неспецифічної проникності мітохондріальної мембрани в зв’язку з відкриттям пори у внутрішній мембрані мітохондрій. Це призводить до набрякання органел, розриву зовнішньої мембрани та вивільненню з міжмембранного простору цитохрому</w:t>
      </w:r>
      <w:r w:rsidRPr="0070591C">
        <w:rPr>
          <w:rFonts w:ascii="Times New Roman" w:hAnsi="Times New Roman"/>
          <w:sz w:val="28"/>
          <w:szCs w:val="28"/>
        </w:rPr>
        <w:t>-</w:t>
      </w:r>
      <w:r>
        <w:rPr>
          <w:rFonts w:ascii="Times New Roman" w:hAnsi="Times New Roman"/>
          <w:sz w:val="28"/>
          <w:szCs w:val="28"/>
        </w:rPr>
        <w:t xml:space="preserve">С. В результаті, цитохром с поєднується з білком </w:t>
      </w:r>
      <w:r>
        <w:rPr>
          <w:rFonts w:ascii="Times New Roman" w:hAnsi="Times New Roman"/>
          <w:sz w:val="28"/>
          <w:szCs w:val="28"/>
          <w:lang w:val="en-US"/>
        </w:rPr>
        <w:t>APAF</w:t>
      </w:r>
      <w:r w:rsidRPr="00266CAE">
        <w:rPr>
          <w:rFonts w:ascii="Times New Roman" w:hAnsi="Times New Roman"/>
          <w:sz w:val="28"/>
          <w:szCs w:val="28"/>
        </w:rPr>
        <w:t xml:space="preserve">-1, </w:t>
      </w:r>
      <w:r>
        <w:rPr>
          <w:rFonts w:ascii="Times New Roman" w:hAnsi="Times New Roman"/>
          <w:sz w:val="28"/>
          <w:szCs w:val="28"/>
          <w:lang w:val="en-US"/>
        </w:rPr>
        <w:t>dATP</w:t>
      </w:r>
      <w:r>
        <w:rPr>
          <w:rFonts w:ascii="Times New Roman" w:hAnsi="Times New Roman"/>
          <w:sz w:val="28"/>
          <w:szCs w:val="28"/>
        </w:rPr>
        <w:t xml:space="preserve"> та прокаспазою-9. Як наслідок – утворення «апоптосомного комплексу», в результаті чого активується каспаза-9, яка, в свою чергу, активує каспазу-3, якій належить ключова роль в реалізації біохімічних механізмів впорядкованого розбору клітинних структур при апоптозі </w:t>
      </w:r>
      <w:r w:rsidRPr="00266CAE">
        <w:rPr>
          <w:rFonts w:ascii="Times New Roman" w:hAnsi="Times New Roman"/>
          <w:sz w:val="28"/>
          <w:szCs w:val="28"/>
        </w:rPr>
        <w:t>[36]. Розкриття пор на м</w:t>
      </w:r>
      <w:r>
        <w:rPr>
          <w:rFonts w:ascii="Times New Roman" w:hAnsi="Times New Roman"/>
          <w:sz w:val="28"/>
          <w:szCs w:val="28"/>
        </w:rPr>
        <w:t xml:space="preserve">ітохондріальній мембрані стимулюють різноманітні біохімічні фактори та взаємодії. За результатами деяких досліджень, до складу мітохондріальної пори входять як білки внутрішньої мембрани, зокрема аденіловий нуклеотидний транслокатор, так і білки зовнішньої мембрани, білок аніонного каналу, </w:t>
      </w:r>
      <w:r w:rsidRPr="00266CAE">
        <w:rPr>
          <w:rFonts w:ascii="Times New Roman" w:hAnsi="Times New Roman"/>
          <w:sz w:val="28"/>
          <w:szCs w:val="28"/>
        </w:rPr>
        <w:t>що працю</w:t>
      </w:r>
      <w:r>
        <w:rPr>
          <w:rFonts w:ascii="Times New Roman" w:hAnsi="Times New Roman"/>
          <w:sz w:val="28"/>
          <w:szCs w:val="28"/>
        </w:rPr>
        <w:t>є в місцях контактів зовнішньої та внутрішньої мембран та утворює канал, через який проходять молекули розміром п</w:t>
      </w:r>
      <w:r w:rsidRPr="00266CAE">
        <w:rPr>
          <w:rFonts w:ascii="Times New Roman" w:hAnsi="Times New Roman"/>
          <w:sz w:val="28"/>
          <w:szCs w:val="28"/>
        </w:rPr>
        <w:t xml:space="preserve">орядку </w:t>
      </w:r>
      <w:r>
        <w:rPr>
          <w:rFonts w:ascii="Times New Roman" w:hAnsi="Times New Roman"/>
          <w:sz w:val="28"/>
          <w:szCs w:val="28"/>
        </w:rPr>
        <w:t>1,5</w:t>
      </w:r>
      <w:r>
        <w:rPr>
          <w:rFonts w:ascii="Times New Roman" w:hAnsi="Times New Roman"/>
          <w:sz w:val="28"/>
          <w:szCs w:val="28"/>
          <w:lang w:val="en-US"/>
        </w:rPr>
        <w:t>kD</w:t>
      </w:r>
      <w:r w:rsidRPr="00266CAE">
        <w:rPr>
          <w:rFonts w:ascii="Times New Roman" w:hAnsi="Times New Roman"/>
          <w:sz w:val="28"/>
          <w:szCs w:val="28"/>
        </w:rPr>
        <w:t>. Внасл</w:t>
      </w:r>
      <w:r>
        <w:rPr>
          <w:rFonts w:ascii="Times New Roman" w:hAnsi="Times New Roman"/>
          <w:sz w:val="28"/>
          <w:szCs w:val="28"/>
        </w:rPr>
        <w:t>ідок розкриття гігантської пори розчинні білки міжмембранного простору потрапляють до цитоплазми. Розрив зовнішньої мембрани мітохондрій, як і відкриття пор, зумовлено збільшенням об’єму мітохондріального матриксу внаслідок порушення електролітного балансу на мітохондріальних мембранах, входу в матрикс води, що проявляється феноменом набрякання органел. В якості альтернативного шляху виходу апоптогенних білків з міжмембранного простору мітохондрій можливо утворення білкового каналу у зовнішній мітохондріальній мембрані</w:t>
      </w:r>
      <w:r w:rsidRPr="00266CAE">
        <w:rPr>
          <w:rFonts w:ascii="Times New Roman" w:hAnsi="Times New Roman"/>
          <w:sz w:val="28"/>
          <w:szCs w:val="28"/>
        </w:rPr>
        <w:t xml:space="preserve"> [</w:t>
      </w:r>
      <w:r>
        <w:rPr>
          <w:rFonts w:ascii="Times New Roman" w:hAnsi="Times New Roman"/>
          <w:sz w:val="28"/>
          <w:szCs w:val="28"/>
        </w:rPr>
        <w:t>36</w:t>
      </w:r>
      <w:r w:rsidRPr="00266CAE">
        <w:rPr>
          <w:rFonts w:ascii="Times New Roman" w:hAnsi="Times New Roman"/>
          <w:sz w:val="28"/>
          <w:szCs w:val="28"/>
        </w:rPr>
        <w:t>]</w:t>
      </w:r>
      <w:r>
        <w:rPr>
          <w:rFonts w:ascii="Times New Roman" w:hAnsi="Times New Roman"/>
          <w:sz w:val="28"/>
          <w:szCs w:val="28"/>
        </w:rPr>
        <w:t>.</w:t>
      </w:r>
    </w:p>
    <w:p w:rsidR="0053026B"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Відкриття пор здійснюється за рахунок окиснення тіольних груп цистеїн-залежної ділянки білка внутрішньої мембрани мітохондрій (АТФ/АДФ антипортеру), що перетворює його на проникний неспецифічний канал – пору. В умовах впливу доксорубіцину та фторурацилу спостерігається відкриття мітохондріальної пори та пониження мембранного потенціалу заряду мітохондрій, виділених з кардіоміоцитів. </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Саме збереження бар’єрноїфункції мітохондріальних мембран сприяє ефективній енергопродукції. Іонні канали є інтегральними білками мембран, які утворюють пори, що дозволяють проходити специфічним іонам за допомогою пасивної дифузії. Порушення проникності мітохондріальних мембран внаслідок відкриття пор значно пригнічує синтез макроергів. Головними проявами мітохондріальної дисфункції є пониження рівня АТФ, продукція мітохондріями активним форм кисню, інтенсифікація окисної модифікації білків. </w:t>
      </w:r>
      <w:r w:rsidRPr="00B47510">
        <w:rPr>
          <w:rFonts w:ascii="Times New Roman" w:hAnsi="Times New Roman"/>
          <w:sz w:val="28"/>
          <w:szCs w:val="28"/>
        </w:rPr>
        <w:t>Порушення внутрішньої мембрани мітохондрій з відкриттям мітохондріальних</w:t>
      </w:r>
      <w:r>
        <w:rPr>
          <w:rFonts w:ascii="Times New Roman" w:hAnsi="Times New Roman"/>
          <w:sz w:val="28"/>
          <w:szCs w:val="28"/>
        </w:rPr>
        <w:t>пор прогнозує властивості матриксних білків, деякі з яких можуть прогнозувати загибель кардіоміоциту.</w:t>
      </w:r>
    </w:p>
    <w:p w:rsidR="0053026B" w:rsidRPr="007858BF" w:rsidRDefault="0053026B" w:rsidP="00C10625">
      <w:pPr>
        <w:pStyle w:val="NoSpacing"/>
        <w:spacing w:line="408" w:lineRule="auto"/>
        <w:ind w:firstLine="708"/>
        <w:jc w:val="both"/>
        <w:rPr>
          <w:rFonts w:ascii="Times New Roman" w:hAnsi="Times New Roman"/>
          <w:sz w:val="28"/>
          <w:szCs w:val="28"/>
        </w:rPr>
      </w:pPr>
      <w:r>
        <w:rPr>
          <w:rFonts w:ascii="Times New Roman" w:hAnsi="Times New Roman"/>
          <w:sz w:val="28"/>
          <w:szCs w:val="28"/>
        </w:rPr>
        <w:t>Із даних, наведених на</w:t>
      </w:r>
      <w:r w:rsidRPr="006E6029">
        <w:rPr>
          <w:rFonts w:ascii="Times New Roman" w:hAnsi="Times New Roman"/>
          <w:sz w:val="28"/>
          <w:szCs w:val="28"/>
        </w:rPr>
        <w:t xml:space="preserve"> (</w:t>
      </w:r>
      <w:r>
        <w:rPr>
          <w:rFonts w:ascii="Times New Roman" w:hAnsi="Times New Roman"/>
          <w:sz w:val="28"/>
          <w:szCs w:val="28"/>
        </w:rPr>
        <w:t xml:space="preserve"> рис. 5.6, 5.7</w:t>
      </w:r>
      <w:r w:rsidRPr="006E6029">
        <w:rPr>
          <w:rFonts w:ascii="Times New Roman" w:hAnsi="Times New Roman"/>
          <w:sz w:val="28"/>
          <w:szCs w:val="28"/>
        </w:rPr>
        <w:t>)</w:t>
      </w:r>
      <w:r>
        <w:rPr>
          <w:rFonts w:ascii="Times New Roman" w:hAnsi="Times New Roman"/>
          <w:sz w:val="28"/>
          <w:szCs w:val="28"/>
        </w:rPr>
        <w:t xml:space="preserve"> видно, що я</w:t>
      </w:r>
      <w:r w:rsidRPr="007858BF">
        <w:rPr>
          <w:rFonts w:ascii="Times New Roman" w:hAnsi="Times New Roman"/>
          <w:sz w:val="28"/>
          <w:szCs w:val="28"/>
        </w:rPr>
        <w:t xml:space="preserve">ктон в умовах введення доксорубіцину та при фторидній інтоксикації показав високу здатність </w:t>
      </w:r>
      <w:r>
        <w:rPr>
          <w:rFonts w:ascii="Times New Roman" w:hAnsi="Times New Roman"/>
          <w:sz w:val="28"/>
          <w:szCs w:val="28"/>
        </w:rPr>
        <w:t>запобігат</w:t>
      </w:r>
      <w:r w:rsidRPr="007858BF">
        <w:rPr>
          <w:rFonts w:ascii="Times New Roman" w:hAnsi="Times New Roman"/>
          <w:sz w:val="28"/>
          <w:szCs w:val="28"/>
        </w:rPr>
        <w:t xml:space="preserve"> відкритт</w:t>
      </w:r>
      <w:r>
        <w:rPr>
          <w:rFonts w:ascii="Times New Roman" w:hAnsi="Times New Roman"/>
          <w:sz w:val="28"/>
          <w:szCs w:val="28"/>
        </w:rPr>
        <w:t>ю</w:t>
      </w:r>
      <w:r w:rsidRPr="007858BF">
        <w:rPr>
          <w:rFonts w:ascii="Times New Roman" w:hAnsi="Times New Roman"/>
          <w:sz w:val="28"/>
          <w:szCs w:val="28"/>
        </w:rPr>
        <w:t xml:space="preserve"> мітохондріальної пори, підвищуючи циклоспорин-А-чутливе поглинання на 56-54% та мембранний потенціал заряду мітохондрій на 60-58%. Завдяки зменшенню явищ мітохондріальної дисфункції, яктон реалізував метаболітотропні властивості стосовно покращення окислювального та енергетичного м</w:t>
      </w:r>
      <w:r>
        <w:rPr>
          <w:rFonts w:ascii="Times New Roman" w:hAnsi="Times New Roman"/>
          <w:sz w:val="28"/>
          <w:szCs w:val="28"/>
        </w:rPr>
        <w:t>етаболізму міокарду.</w:t>
      </w:r>
    </w:p>
    <w:p w:rsidR="0053026B" w:rsidRPr="007858BF" w:rsidRDefault="0053026B" w:rsidP="00890243">
      <w:pPr>
        <w:pStyle w:val="NoSpacing"/>
        <w:spacing w:line="360" w:lineRule="auto"/>
        <w:jc w:val="both"/>
        <w:rPr>
          <w:rFonts w:ascii="Times New Roman" w:hAnsi="Times New Roman"/>
          <w:sz w:val="28"/>
          <w:szCs w:val="28"/>
        </w:rPr>
      </w:pPr>
      <w:r w:rsidRPr="00810441">
        <w:rPr>
          <w:rFonts w:ascii="Times New Roman" w:hAnsi="Times New Roman"/>
          <w:noProof/>
          <w:sz w:val="28"/>
          <w:szCs w:val="28"/>
          <w:lang w:val="ru-RU" w:eastAsia="ru-RU"/>
        </w:rPr>
        <w:object w:dxaOrig="9812" w:dyaOrig="6193">
          <v:shape id="Диаграмма 10" o:spid="_x0000_i1030" type="#_x0000_t75" style="width:490.5pt;height:309.75pt;visibility:visible" o:ole="">
            <v:imagedata r:id="rId20" o:title=""/>
            <o:lock v:ext="edit" aspectratio="f"/>
          </v:shape>
          <o:OLEObject Type="Embed" ProgID="Excel.Chart.8" ShapeID="Диаграмма 10" DrawAspect="Content" ObjectID="_1539949739" r:id="rId21"/>
        </w:object>
      </w:r>
    </w:p>
    <w:p w:rsidR="0053026B" w:rsidRPr="007858BF" w:rsidRDefault="0053026B" w:rsidP="00890243">
      <w:pPr>
        <w:pStyle w:val="NoSpacing"/>
        <w:spacing w:line="360" w:lineRule="auto"/>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w:t>
      </w:r>
      <w:r>
        <w:rPr>
          <w:rFonts w:ascii="Times New Roman" w:hAnsi="Times New Roman"/>
          <w:sz w:val="28"/>
          <w:szCs w:val="28"/>
        </w:rPr>
        <w:t>6</w:t>
      </w:r>
      <w:r w:rsidRPr="007858BF">
        <w:rPr>
          <w:rFonts w:ascii="Times New Roman" w:hAnsi="Times New Roman"/>
          <w:sz w:val="28"/>
          <w:szCs w:val="28"/>
        </w:rPr>
        <w:t>. Вплив яктону та мексикору на оптичну щільність мітохондрій та мембранний потенціал при доксорубіциновій кардіоміопатії</w:t>
      </w:r>
    </w:p>
    <w:p w:rsidR="0053026B" w:rsidRPr="007858BF" w:rsidRDefault="0053026B" w:rsidP="00D76DD9">
      <w:pPr>
        <w:pStyle w:val="NoSpacing"/>
        <w:spacing w:line="360" w:lineRule="auto"/>
        <w:jc w:val="both"/>
        <w:rPr>
          <w:rFonts w:ascii="Times New Roman" w:hAnsi="Times New Roman"/>
          <w:sz w:val="28"/>
          <w:szCs w:val="28"/>
        </w:rPr>
      </w:pPr>
      <w:r w:rsidRPr="00810441">
        <w:rPr>
          <w:rFonts w:ascii="Times New Roman" w:hAnsi="Times New Roman"/>
          <w:noProof/>
          <w:sz w:val="28"/>
          <w:szCs w:val="28"/>
          <w:lang w:val="ru-RU" w:eastAsia="ru-RU"/>
        </w:rPr>
        <w:object w:dxaOrig="9668" w:dyaOrig="6509">
          <v:shape id="Диаграмма 1" o:spid="_x0000_i1031" type="#_x0000_t75" style="width:483.75pt;height:325.5pt;visibility:visible" o:ole="">
            <v:imagedata r:id="rId22" o:title="" cropbottom="-50f"/>
            <o:lock v:ext="edit" aspectratio="f"/>
          </v:shape>
          <o:OLEObject Type="Embed" ProgID="Excel.Chart.8" ShapeID="Диаграмма 1" DrawAspect="Content" ObjectID="_1539949740" r:id="rId23"/>
        </w:object>
      </w:r>
    </w:p>
    <w:p w:rsidR="0053026B" w:rsidRDefault="0053026B" w:rsidP="00890243">
      <w:pPr>
        <w:pStyle w:val="NoSpacing"/>
        <w:spacing w:line="360" w:lineRule="auto"/>
        <w:jc w:val="both"/>
        <w:rPr>
          <w:rFonts w:ascii="Times New Roman" w:hAnsi="Times New Roman"/>
          <w:sz w:val="28"/>
          <w:szCs w:val="28"/>
        </w:rPr>
      </w:pPr>
      <w:r w:rsidRPr="007858BF">
        <w:rPr>
          <w:rFonts w:ascii="Times New Roman" w:hAnsi="Times New Roman"/>
          <w:sz w:val="28"/>
          <w:szCs w:val="28"/>
        </w:rPr>
        <w:t xml:space="preserve">Рис. </w:t>
      </w:r>
      <w:r>
        <w:rPr>
          <w:rFonts w:ascii="Times New Roman" w:hAnsi="Times New Roman"/>
          <w:sz w:val="28"/>
          <w:szCs w:val="28"/>
        </w:rPr>
        <w:t>5</w:t>
      </w:r>
      <w:r w:rsidRPr="007858BF">
        <w:rPr>
          <w:rFonts w:ascii="Times New Roman" w:hAnsi="Times New Roman"/>
          <w:sz w:val="28"/>
          <w:szCs w:val="28"/>
        </w:rPr>
        <w:t>.</w:t>
      </w:r>
      <w:r>
        <w:rPr>
          <w:rFonts w:ascii="Times New Roman" w:hAnsi="Times New Roman"/>
          <w:sz w:val="28"/>
          <w:szCs w:val="28"/>
        </w:rPr>
        <w:t>7</w:t>
      </w:r>
      <w:r w:rsidRPr="007858BF">
        <w:rPr>
          <w:rFonts w:ascii="Times New Roman" w:hAnsi="Times New Roman"/>
          <w:sz w:val="28"/>
          <w:szCs w:val="28"/>
        </w:rPr>
        <w:t>. Вплив яктону та мексикору на оптичну щільність мітохондрій та мембранний потенціал при отруєнні фторурацилом</w:t>
      </w:r>
    </w:p>
    <w:p w:rsidR="0053026B" w:rsidRPr="007858BF" w:rsidRDefault="0053026B" w:rsidP="00C10625">
      <w:pPr>
        <w:pStyle w:val="NoSpacing"/>
        <w:spacing w:line="360" w:lineRule="auto"/>
        <w:jc w:val="center"/>
        <w:rPr>
          <w:rFonts w:ascii="Times New Roman" w:hAnsi="Times New Roman"/>
          <w:sz w:val="28"/>
          <w:szCs w:val="28"/>
        </w:rPr>
      </w:pPr>
    </w:p>
    <w:p w:rsidR="0053026B" w:rsidRDefault="0053026B" w:rsidP="00C10625">
      <w:pPr>
        <w:pStyle w:val="NoSpacing"/>
        <w:spacing w:line="408" w:lineRule="auto"/>
        <w:jc w:val="center"/>
        <w:rPr>
          <w:rFonts w:ascii="Times New Roman" w:hAnsi="Times New Roman"/>
          <w:b/>
          <w:sz w:val="28"/>
          <w:szCs w:val="28"/>
        </w:rPr>
      </w:pPr>
      <w:r>
        <w:rPr>
          <w:rFonts w:ascii="Times New Roman" w:hAnsi="Times New Roman"/>
          <w:b/>
          <w:sz w:val="28"/>
          <w:szCs w:val="28"/>
        </w:rPr>
        <w:t>5</w:t>
      </w:r>
      <w:r w:rsidRPr="007858BF">
        <w:rPr>
          <w:rFonts w:ascii="Times New Roman" w:hAnsi="Times New Roman"/>
          <w:b/>
          <w:sz w:val="28"/>
          <w:szCs w:val="28"/>
        </w:rPr>
        <w:t>.4. Дія похідних бурштинової кислоти на показники метаболізму NO та тіол-дисульфідної системи в мі</w:t>
      </w:r>
      <w:r>
        <w:rPr>
          <w:rFonts w:ascii="Times New Roman" w:hAnsi="Times New Roman"/>
          <w:b/>
          <w:sz w:val="28"/>
          <w:szCs w:val="28"/>
        </w:rPr>
        <w:t>окарді щурів придоксорубіциній кардіоміопатії та фторидній інтоксикації</w:t>
      </w:r>
    </w:p>
    <w:p w:rsidR="0053026B" w:rsidRDefault="0053026B" w:rsidP="00F60EDB">
      <w:pPr>
        <w:pStyle w:val="NoSpacing"/>
        <w:spacing w:line="408" w:lineRule="auto"/>
        <w:ind w:firstLine="709"/>
        <w:jc w:val="both"/>
        <w:rPr>
          <w:rFonts w:ascii="Times New Roman" w:hAnsi="Times New Roman"/>
          <w:sz w:val="28"/>
          <w:szCs w:val="28"/>
        </w:rPr>
      </w:pPr>
      <w:r>
        <w:rPr>
          <w:rFonts w:ascii="Times New Roman" w:hAnsi="Times New Roman"/>
          <w:sz w:val="28"/>
          <w:szCs w:val="28"/>
        </w:rPr>
        <w:t xml:space="preserve">Оксид азоту виконує роль фізіологічного месенджера, а в деяких умовах цитотоксичної ефекторної молекули. Її утворення з амінокислоти </w:t>
      </w:r>
      <w:r>
        <w:rPr>
          <w:rFonts w:ascii="Times New Roman" w:hAnsi="Times New Roman"/>
          <w:sz w:val="28"/>
          <w:szCs w:val="28"/>
          <w:lang w:val="en-US"/>
        </w:rPr>
        <w:t>L</w:t>
      </w:r>
      <w:r w:rsidRPr="00266CAE">
        <w:rPr>
          <w:rFonts w:ascii="Times New Roman" w:hAnsi="Times New Roman"/>
          <w:sz w:val="28"/>
          <w:szCs w:val="28"/>
        </w:rPr>
        <w:t>-</w:t>
      </w:r>
      <w:r>
        <w:rPr>
          <w:rFonts w:ascii="Times New Roman" w:hAnsi="Times New Roman"/>
          <w:sz w:val="28"/>
          <w:szCs w:val="28"/>
        </w:rPr>
        <w:t xml:space="preserve">аргініну відбувається під контролем ферменту </w:t>
      </w:r>
      <w:r>
        <w:rPr>
          <w:rFonts w:ascii="Times New Roman" w:hAnsi="Times New Roman"/>
          <w:sz w:val="28"/>
          <w:szCs w:val="28"/>
          <w:lang w:val="en-US"/>
        </w:rPr>
        <w:t>NO</w:t>
      </w:r>
      <w:r w:rsidRPr="00266CAE">
        <w:rPr>
          <w:rFonts w:ascii="Times New Roman" w:hAnsi="Times New Roman"/>
          <w:sz w:val="28"/>
          <w:szCs w:val="28"/>
        </w:rPr>
        <w:t>-</w:t>
      </w:r>
      <w:r>
        <w:rPr>
          <w:rFonts w:ascii="Times New Roman" w:hAnsi="Times New Roman"/>
          <w:sz w:val="28"/>
          <w:szCs w:val="28"/>
        </w:rPr>
        <w:t xml:space="preserve">синтази в присутності НАДФ·Н, кальмодуліна й інших факторів, що утворюють у сукупності </w:t>
      </w:r>
      <w:r>
        <w:rPr>
          <w:rFonts w:ascii="Times New Roman" w:hAnsi="Times New Roman"/>
          <w:sz w:val="28"/>
          <w:szCs w:val="28"/>
          <w:lang w:val="en-US"/>
        </w:rPr>
        <w:t>L</w:t>
      </w:r>
      <w:r w:rsidRPr="00266CAE">
        <w:rPr>
          <w:rFonts w:ascii="Times New Roman" w:hAnsi="Times New Roman"/>
          <w:sz w:val="28"/>
          <w:szCs w:val="28"/>
        </w:rPr>
        <w:t>-</w:t>
      </w:r>
      <w:r>
        <w:rPr>
          <w:rFonts w:ascii="Times New Roman" w:hAnsi="Times New Roman"/>
          <w:sz w:val="28"/>
          <w:szCs w:val="28"/>
        </w:rPr>
        <w:t>аргінін-</w:t>
      </w:r>
      <w:r>
        <w:rPr>
          <w:rFonts w:ascii="Times New Roman" w:hAnsi="Times New Roman"/>
          <w:sz w:val="28"/>
          <w:szCs w:val="28"/>
          <w:lang w:val="en-US"/>
        </w:rPr>
        <w:t>NO</w:t>
      </w:r>
      <w:r>
        <w:rPr>
          <w:rFonts w:ascii="Times New Roman" w:hAnsi="Times New Roman"/>
          <w:sz w:val="28"/>
          <w:szCs w:val="28"/>
        </w:rPr>
        <w:t>-систему. При доксорубіциновій кардіоміопатії підвищується вміст метаболітів оксиду азоту (нітритів, нітратів).</w:t>
      </w:r>
    </w:p>
    <w:p w:rsidR="0053026B" w:rsidRPr="00266CAE" w:rsidRDefault="0053026B" w:rsidP="00F60EDB">
      <w:pPr>
        <w:pStyle w:val="NoSpacing"/>
        <w:spacing w:line="408" w:lineRule="auto"/>
        <w:ind w:firstLine="709"/>
        <w:jc w:val="both"/>
        <w:rPr>
          <w:rFonts w:ascii="Times New Roman" w:hAnsi="Times New Roman"/>
          <w:sz w:val="28"/>
          <w:szCs w:val="28"/>
        </w:rPr>
      </w:pPr>
      <w:r>
        <w:rPr>
          <w:rFonts w:ascii="Times New Roman" w:hAnsi="Times New Roman"/>
          <w:sz w:val="28"/>
          <w:szCs w:val="28"/>
        </w:rPr>
        <w:t>Встановлено, що оксид азоту (</w:t>
      </w:r>
      <w:r>
        <w:rPr>
          <w:rFonts w:ascii="Times New Roman" w:hAnsi="Times New Roman"/>
          <w:sz w:val="28"/>
          <w:szCs w:val="28"/>
          <w:lang w:val="en-US"/>
        </w:rPr>
        <w:t>NO</w:t>
      </w:r>
      <w:r>
        <w:rPr>
          <w:rFonts w:ascii="Times New Roman" w:hAnsi="Times New Roman"/>
          <w:sz w:val="28"/>
          <w:szCs w:val="28"/>
        </w:rPr>
        <w:t xml:space="preserve">) </w:t>
      </w:r>
      <w:r w:rsidRPr="00266CAE">
        <w:rPr>
          <w:rFonts w:ascii="Times New Roman" w:hAnsi="Times New Roman"/>
          <w:sz w:val="28"/>
          <w:szCs w:val="28"/>
        </w:rPr>
        <w:t>функціонує як сигнальна молекула та ключовий регуляторний елемент в серцево-с</w:t>
      </w:r>
      <w:r>
        <w:rPr>
          <w:rFonts w:ascii="Times New Roman" w:hAnsi="Times New Roman"/>
          <w:sz w:val="28"/>
          <w:szCs w:val="28"/>
        </w:rPr>
        <w:t xml:space="preserve">удинній системі, забезпечуючи розширення судин та регуляцію  артеріального тиску; бере участь в передачі сигналів в центральній та периферичній нервовій системі, в процесах міжклітинної взаємодії, є регулятором багатьох функцій в імунній системі. В останні роки показана важлива роль оксиду азоту як при запуску, так і при розвитку апоптозу. Висока хімічна та, відповідно, біологічна активність </w:t>
      </w:r>
      <w:r>
        <w:rPr>
          <w:rFonts w:ascii="Times New Roman" w:hAnsi="Times New Roman"/>
          <w:sz w:val="28"/>
          <w:szCs w:val="28"/>
          <w:lang w:val="en-US"/>
        </w:rPr>
        <w:t>NO</w:t>
      </w:r>
      <w:r>
        <w:rPr>
          <w:rFonts w:ascii="Times New Roman" w:hAnsi="Times New Roman"/>
          <w:sz w:val="28"/>
          <w:szCs w:val="28"/>
        </w:rPr>
        <w:t xml:space="preserve">пов’язана як з вільнорадикальною природою молекули, так і з утворенням з </w:t>
      </w:r>
      <w:r>
        <w:rPr>
          <w:rFonts w:ascii="Times New Roman" w:hAnsi="Times New Roman"/>
          <w:sz w:val="28"/>
          <w:szCs w:val="28"/>
          <w:lang w:val="en-US"/>
        </w:rPr>
        <w:t>NO</w:t>
      </w:r>
      <w:r>
        <w:rPr>
          <w:rFonts w:ascii="Times New Roman" w:hAnsi="Times New Roman"/>
          <w:sz w:val="28"/>
          <w:szCs w:val="28"/>
        </w:rPr>
        <w:t xml:space="preserve">активних продуктів та інтермедіатів, головними з яких є нітрозоній, нітроксил та пероксинітрит </w:t>
      </w:r>
      <w:r w:rsidRPr="00266CAE">
        <w:rPr>
          <w:rFonts w:ascii="Times New Roman" w:hAnsi="Times New Roman"/>
          <w:sz w:val="28"/>
          <w:szCs w:val="28"/>
        </w:rPr>
        <w:t>[36]</w:t>
      </w:r>
      <w:r>
        <w:rPr>
          <w:rFonts w:ascii="Times New Roman" w:hAnsi="Times New Roman"/>
          <w:sz w:val="28"/>
          <w:szCs w:val="28"/>
        </w:rPr>
        <w:t>.</w:t>
      </w:r>
    </w:p>
    <w:p w:rsidR="0053026B" w:rsidRPr="00F60EDB" w:rsidRDefault="0053026B" w:rsidP="00F60EDB">
      <w:pPr>
        <w:pStyle w:val="NoSpacing"/>
        <w:spacing w:line="408" w:lineRule="auto"/>
        <w:ind w:firstLine="709"/>
        <w:jc w:val="both"/>
        <w:rPr>
          <w:rFonts w:ascii="Times New Roman" w:hAnsi="Times New Roman"/>
          <w:b/>
          <w:sz w:val="28"/>
          <w:szCs w:val="28"/>
        </w:rPr>
      </w:pPr>
      <w:r>
        <w:rPr>
          <w:rFonts w:ascii="Times New Roman" w:hAnsi="Times New Roman"/>
          <w:sz w:val="28"/>
          <w:szCs w:val="28"/>
        </w:rPr>
        <w:t>Нами встановлено, що п</w:t>
      </w:r>
      <w:r w:rsidRPr="007858BF">
        <w:rPr>
          <w:rFonts w:ascii="Times New Roman" w:hAnsi="Times New Roman"/>
          <w:sz w:val="28"/>
          <w:szCs w:val="28"/>
        </w:rPr>
        <w:t xml:space="preserve">ри </w:t>
      </w:r>
      <w:r>
        <w:rPr>
          <w:rFonts w:ascii="Times New Roman" w:hAnsi="Times New Roman"/>
          <w:sz w:val="28"/>
          <w:szCs w:val="28"/>
        </w:rPr>
        <w:t>доксорубіциновій</w:t>
      </w:r>
      <w:r w:rsidRPr="007858BF">
        <w:rPr>
          <w:rFonts w:ascii="Times New Roman" w:hAnsi="Times New Roman"/>
          <w:sz w:val="28"/>
          <w:szCs w:val="28"/>
        </w:rPr>
        <w:t xml:space="preserve"> кардіоміопатії і інтоксикації фторидами за </w:t>
      </w:r>
      <w:r>
        <w:rPr>
          <w:rFonts w:ascii="Times New Roman" w:hAnsi="Times New Roman"/>
          <w:sz w:val="28"/>
          <w:szCs w:val="28"/>
        </w:rPr>
        <w:t xml:space="preserve">отриманими </w:t>
      </w:r>
      <w:r w:rsidRPr="007858BF">
        <w:rPr>
          <w:rFonts w:ascii="Times New Roman" w:hAnsi="Times New Roman"/>
          <w:sz w:val="28"/>
          <w:szCs w:val="28"/>
        </w:rPr>
        <w:t>біохімічни</w:t>
      </w:r>
      <w:r>
        <w:rPr>
          <w:rFonts w:ascii="Times New Roman" w:hAnsi="Times New Roman"/>
          <w:sz w:val="28"/>
          <w:szCs w:val="28"/>
        </w:rPr>
        <w:t>ми</w:t>
      </w:r>
      <w:r w:rsidRPr="007858BF">
        <w:rPr>
          <w:rFonts w:ascii="Times New Roman" w:hAnsi="Times New Roman"/>
          <w:sz w:val="28"/>
          <w:szCs w:val="28"/>
        </w:rPr>
        <w:t xml:space="preserve"> показни</w:t>
      </w:r>
      <w:r>
        <w:rPr>
          <w:rFonts w:ascii="Times New Roman" w:hAnsi="Times New Roman"/>
          <w:sz w:val="28"/>
          <w:szCs w:val="28"/>
        </w:rPr>
        <w:t>ками</w:t>
      </w:r>
      <w:r w:rsidRPr="007858BF">
        <w:rPr>
          <w:rFonts w:ascii="Times New Roman" w:hAnsi="Times New Roman"/>
          <w:sz w:val="28"/>
          <w:szCs w:val="28"/>
        </w:rPr>
        <w:t>, які характеризують синтез, метаболізм та транспорт оксиду азоту</w:t>
      </w:r>
      <w:r>
        <w:rPr>
          <w:rFonts w:ascii="Times New Roman" w:hAnsi="Times New Roman"/>
          <w:sz w:val="28"/>
          <w:szCs w:val="28"/>
        </w:rPr>
        <w:t>,</w:t>
      </w:r>
      <w:r w:rsidRPr="007858BF">
        <w:rPr>
          <w:rFonts w:ascii="Times New Roman" w:hAnsi="Times New Roman"/>
          <w:sz w:val="28"/>
          <w:szCs w:val="28"/>
        </w:rPr>
        <w:t xml:space="preserve"> можна стверджувати про змін</w:t>
      </w:r>
      <w:r>
        <w:rPr>
          <w:rFonts w:ascii="Times New Roman" w:hAnsi="Times New Roman"/>
          <w:sz w:val="28"/>
          <w:szCs w:val="28"/>
        </w:rPr>
        <w:t>и</w:t>
      </w:r>
      <w:r w:rsidRPr="007858BF">
        <w:rPr>
          <w:rFonts w:ascii="Times New Roman" w:hAnsi="Times New Roman"/>
          <w:sz w:val="28"/>
          <w:szCs w:val="28"/>
        </w:rPr>
        <w:t xml:space="preserve">, які обумовлюють  розвиток  кардіо- та системної доксорубіцинової кардіоміопатії, інтоксикації фторурацилом, натрієм фторидом. Спостерігалося пригнічення процесів синтезу оксиду азоту, внаслідок зменшення активності NO-синтази. </w:t>
      </w:r>
    </w:p>
    <w:p w:rsidR="0053026B" w:rsidRDefault="0053026B" w:rsidP="001248E3">
      <w:pPr>
        <w:spacing w:line="408" w:lineRule="auto"/>
        <w:ind w:firstLine="709"/>
        <w:jc w:val="both"/>
        <w:rPr>
          <w:rFonts w:ascii="Times New Roman" w:hAnsi="Times New Roman"/>
          <w:sz w:val="28"/>
          <w:szCs w:val="28"/>
        </w:rPr>
      </w:pPr>
      <w:r>
        <w:rPr>
          <w:rFonts w:ascii="Times New Roman" w:hAnsi="Times New Roman"/>
          <w:sz w:val="28"/>
          <w:szCs w:val="28"/>
        </w:rPr>
        <w:t>Нами встановлено, що п</w:t>
      </w:r>
      <w:r w:rsidRPr="007858BF">
        <w:rPr>
          <w:rFonts w:ascii="Times New Roman" w:hAnsi="Times New Roman"/>
          <w:sz w:val="28"/>
          <w:szCs w:val="28"/>
        </w:rPr>
        <w:t xml:space="preserve">ри доксорубіциновій кардіоміопатії активність ферменту NO-синтази </w:t>
      </w:r>
      <w:r>
        <w:rPr>
          <w:rFonts w:ascii="Times New Roman" w:hAnsi="Times New Roman"/>
          <w:sz w:val="28"/>
          <w:szCs w:val="28"/>
        </w:rPr>
        <w:t xml:space="preserve">вірогідно </w:t>
      </w:r>
      <w:r w:rsidRPr="007858BF">
        <w:rPr>
          <w:rFonts w:ascii="Times New Roman" w:hAnsi="Times New Roman"/>
          <w:sz w:val="28"/>
          <w:szCs w:val="28"/>
        </w:rPr>
        <w:t xml:space="preserve">понижувалася на 55%, при інтоксикаціії фторурацилом на 41%, при інтоксикації натрію фторидом на 29%. Відмічено зниження продукції стабільних метаболітів оксиду азоту – нітратів на тлі вираженого дефіциту  синтезу L-аргініну. При доксорубіциновій кардіоміопатії відмічалося також падіння рівня L-аргініну в 1,9 рази, при інтоксикації фторурацилом на 27%, при інтоксикації натрію фторидом на 22%. Паралельно реєструвалося порушення транспорту оксиду азоту – зниження рівня тіовміщуючих амінокислот і сумарної кількості відновлених тіолів білкових молекул. При доксорубіциновій кардіоміопатії рівень цистеіну понижувався на 52%, метіоніну на 36%, загальних відновлених тіогруп в 1,8 рази. </w:t>
      </w:r>
    </w:p>
    <w:p w:rsidR="0053026B" w:rsidRPr="00693223" w:rsidRDefault="0053026B" w:rsidP="001248E3">
      <w:pPr>
        <w:spacing w:line="408" w:lineRule="auto"/>
        <w:ind w:firstLine="709"/>
        <w:jc w:val="both"/>
        <w:rPr>
          <w:rFonts w:ascii="Times New Roman" w:hAnsi="Times New Roman"/>
          <w:sz w:val="28"/>
          <w:szCs w:val="28"/>
        </w:rPr>
      </w:pPr>
      <w:r>
        <w:rPr>
          <w:rFonts w:ascii="Times New Roman" w:hAnsi="Times New Roman"/>
          <w:sz w:val="28"/>
          <w:szCs w:val="28"/>
        </w:rPr>
        <w:t>За даними літератури, активність загальної</w:t>
      </w:r>
      <w:r>
        <w:rPr>
          <w:rFonts w:ascii="Times New Roman" w:hAnsi="Times New Roman"/>
          <w:sz w:val="28"/>
          <w:szCs w:val="28"/>
          <w:lang w:val="en-US"/>
        </w:rPr>
        <w:t>NO</w:t>
      </w:r>
      <w:r w:rsidRPr="00266CAE">
        <w:rPr>
          <w:rFonts w:ascii="Times New Roman" w:hAnsi="Times New Roman"/>
          <w:sz w:val="28"/>
          <w:szCs w:val="28"/>
        </w:rPr>
        <w:t>-</w:t>
      </w:r>
      <w:r>
        <w:rPr>
          <w:rFonts w:ascii="Times New Roman" w:hAnsi="Times New Roman"/>
          <w:sz w:val="28"/>
          <w:szCs w:val="28"/>
        </w:rPr>
        <w:t>синтази корелює з вмістом внутрішньоклітинного кальцію, вона грає провідну роль в забезпеченні базисного рівня оксиду азоту</w:t>
      </w:r>
      <w:r w:rsidRPr="00266CAE">
        <w:rPr>
          <w:rFonts w:ascii="Times New Roman" w:hAnsi="Times New Roman"/>
          <w:sz w:val="28"/>
          <w:szCs w:val="28"/>
        </w:rPr>
        <w:t xml:space="preserve"> [13]</w:t>
      </w:r>
      <w:r>
        <w:rPr>
          <w:rFonts w:ascii="Times New Roman" w:hAnsi="Times New Roman"/>
          <w:sz w:val="28"/>
          <w:szCs w:val="28"/>
        </w:rPr>
        <w:t xml:space="preserve">. </w:t>
      </w:r>
      <w:r>
        <w:rPr>
          <w:rFonts w:ascii="Times New Roman" w:hAnsi="Times New Roman"/>
          <w:sz w:val="28"/>
          <w:szCs w:val="28"/>
          <w:lang w:val="en-US"/>
        </w:rPr>
        <w:t>NO</w:t>
      </w:r>
      <w:r w:rsidRPr="00266CAE">
        <w:rPr>
          <w:rFonts w:ascii="Times New Roman" w:hAnsi="Times New Roman"/>
          <w:sz w:val="28"/>
          <w:szCs w:val="28"/>
          <w:lang w:val="ru-RU"/>
        </w:rPr>
        <w:t>-</w:t>
      </w:r>
      <w:r>
        <w:rPr>
          <w:rFonts w:ascii="Times New Roman" w:hAnsi="Times New Roman"/>
          <w:sz w:val="28"/>
          <w:szCs w:val="28"/>
        </w:rPr>
        <w:t>синтаза регулює швидкість окиснювальних процесів, активацію компенсаторних шунтів енергії, експресію протективних процесів. Компоненти тіол-дисульфідної системи забезпечують депонування і транспорт оксиду азоту, підвищують його біодоступність і попереджують утворення токсичного пероксинітриту. При доксорубіциновій кардіоміопатії та фторидних інтоксикаціях визначали порушення показників тіол-дисульфідної системі.</w:t>
      </w:r>
    </w:p>
    <w:p w:rsidR="0053026B" w:rsidRPr="007858BF" w:rsidRDefault="0053026B" w:rsidP="00F60EDB">
      <w:pPr>
        <w:spacing w:line="408" w:lineRule="auto"/>
        <w:ind w:firstLine="709"/>
        <w:jc w:val="both"/>
        <w:rPr>
          <w:rFonts w:ascii="Times New Roman" w:hAnsi="Times New Roman"/>
          <w:sz w:val="28"/>
          <w:szCs w:val="28"/>
        </w:rPr>
      </w:pPr>
      <w:r>
        <w:rPr>
          <w:rFonts w:ascii="Times New Roman" w:hAnsi="Times New Roman"/>
          <w:sz w:val="28"/>
          <w:szCs w:val="28"/>
        </w:rPr>
        <w:t>Із даних, наведених у таблиці 5.7, видно, що н</w:t>
      </w:r>
      <w:r w:rsidRPr="007858BF">
        <w:rPr>
          <w:rFonts w:ascii="Times New Roman" w:hAnsi="Times New Roman"/>
          <w:sz w:val="28"/>
          <w:szCs w:val="28"/>
        </w:rPr>
        <w:t>а фоні інтоксикації фторурацилом спостерігалося падіння рівня цистеіну на 33%, метіоніну на 27%, загальних відновлених тіогруп на 34%. В умовах інто</w:t>
      </w:r>
      <w:r>
        <w:rPr>
          <w:rFonts w:ascii="Times New Roman" w:hAnsi="Times New Roman"/>
          <w:sz w:val="28"/>
          <w:szCs w:val="28"/>
        </w:rPr>
        <w:t>ксикації натрію фторидом конста</w:t>
      </w:r>
      <w:r w:rsidRPr="007858BF">
        <w:rPr>
          <w:rFonts w:ascii="Times New Roman" w:hAnsi="Times New Roman"/>
          <w:sz w:val="28"/>
          <w:szCs w:val="28"/>
        </w:rPr>
        <w:t>тували пониження вмісту цистеіну на 20%, метіоніну на 21%, загаль</w:t>
      </w:r>
      <w:r>
        <w:rPr>
          <w:rFonts w:ascii="Times New Roman" w:hAnsi="Times New Roman"/>
          <w:sz w:val="28"/>
          <w:szCs w:val="28"/>
        </w:rPr>
        <w:t>них відновлених тіогруп на 22%.</w:t>
      </w:r>
    </w:p>
    <w:p w:rsidR="0053026B" w:rsidRPr="007858BF" w:rsidRDefault="0053026B" w:rsidP="00325F2A">
      <w:pPr>
        <w:spacing w:line="408" w:lineRule="auto"/>
        <w:ind w:firstLine="709"/>
        <w:jc w:val="both"/>
        <w:rPr>
          <w:rFonts w:ascii="Times New Roman" w:hAnsi="Times New Roman"/>
          <w:sz w:val="28"/>
          <w:szCs w:val="28"/>
        </w:rPr>
      </w:pPr>
      <w:r w:rsidRPr="007858BF">
        <w:rPr>
          <w:rFonts w:ascii="Times New Roman" w:hAnsi="Times New Roman"/>
          <w:sz w:val="28"/>
          <w:szCs w:val="28"/>
        </w:rPr>
        <w:t>Загальновідомо, що NO є нестабільним, короткоживучим радикалом, і для його стабілізації та подальшого транспортування передбачені такі механізми, як ут</w:t>
      </w:r>
      <w:r>
        <w:rPr>
          <w:rFonts w:ascii="Times New Roman" w:hAnsi="Times New Roman"/>
          <w:sz w:val="28"/>
          <w:szCs w:val="28"/>
        </w:rPr>
        <w:t>ворення з тіовміщуючими низькомо</w:t>
      </w:r>
      <w:r w:rsidRPr="007858BF">
        <w:rPr>
          <w:rFonts w:ascii="Times New Roman" w:hAnsi="Times New Roman"/>
          <w:sz w:val="28"/>
          <w:szCs w:val="28"/>
        </w:rPr>
        <w:t xml:space="preserve">лекулярними сполуками (глутатіон, цистеїн, метіонин) стійких тіонітрозольних комплексів [139]. </w:t>
      </w:r>
    </w:p>
    <w:p w:rsidR="0053026B" w:rsidRPr="007858BF" w:rsidRDefault="0053026B" w:rsidP="001248E3">
      <w:pPr>
        <w:spacing w:line="408" w:lineRule="auto"/>
        <w:ind w:firstLine="709"/>
        <w:jc w:val="both"/>
        <w:rPr>
          <w:rFonts w:ascii="Times New Roman" w:hAnsi="Times New Roman"/>
          <w:sz w:val="28"/>
          <w:szCs w:val="28"/>
        </w:rPr>
      </w:pPr>
      <w:r>
        <w:rPr>
          <w:rFonts w:ascii="Times New Roman" w:hAnsi="Times New Roman"/>
          <w:sz w:val="28"/>
          <w:szCs w:val="28"/>
        </w:rPr>
        <w:t>Відомо, що порушення цілі</w:t>
      </w:r>
      <w:r w:rsidRPr="007858BF">
        <w:rPr>
          <w:rFonts w:ascii="Times New Roman" w:hAnsi="Times New Roman"/>
          <w:sz w:val="28"/>
          <w:szCs w:val="28"/>
        </w:rPr>
        <w:t xml:space="preserve">сності ендотелію судин під впливом доксорубіцину супроводжуються змінами ендотелійрелаксуючого фактору (оксиду азоту) [28]. Зменшення рівня оксиду азоту при дії антрациклінових антибіотиків може відбуватися внаслідок пригнічення синтезу NO або прискорення інактивації цієї сполуки. </w:t>
      </w:r>
    </w:p>
    <w:p w:rsidR="0053026B" w:rsidRPr="007858BF" w:rsidRDefault="0053026B" w:rsidP="001248E3">
      <w:pPr>
        <w:spacing w:line="408" w:lineRule="auto"/>
        <w:ind w:firstLine="709"/>
        <w:jc w:val="both"/>
        <w:rPr>
          <w:rFonts w:ascii="Times New Roman" w:hAnsi="Times New Roman"/>
          <w:sz w:val="28"/>
          <w:szCs w:val="28"/>
        </w:rPr>
      </w:pPr>
      <w:r w:rsidRPr="007858BF">
        <w:rPr>
          <w:rFonts w:ascii="Times New Roman" w:hAnsi="Times New Roman"/>
          <w:sz w:val="28"/>
          <w:szCs w:val="28"/>
        </w:rPr>
        <w:t>Дані процеси реалізуються в результаті порушення конверсії субс</w:t>
      </w:r>
      <w:r>
        <w:rPr>
          <w:rFonts w:ascii="Times New Roman" w:hAnsi="Times New Roman"/>
          <w:sz w:val="28"/>
          <w:szCs w:val="28"/>
        </w:rPr>
        <w:t xml:space="preserve">трату L-аргініну в оксид азоту </w:t>
      </w:r>
      <w:r w:rsidRPr="007858BF">
        <w:rPr>
          <w:rFonts w:ascii="Times New Roman" w:hAnsi="Times New Roman"/>
          <w:sz w:val="28"/>
          <w:szCs w:val="28"/>
        </w:rPr>
        <w:t>[21], або пригнічення активності NO синтезуючого ферменту (NO-синтази) , пов'язані з активацією перекисного окиснення ліпідів або вільнорадикальних процесів [51]. Відомо, що лігандом  NO-синтази є NO [28], активність ферменту змінюється узгоджено з</w:t>
      </w:r>
      <w:r>
        <w:rPr>
          <w:rFonts w:ascii="Times New Roman" w:hAnsi="Times New Roman"/>
          <w:sz w:val="28"/>
          <w:szCs w:val="28"/>
        </w:rPr>
        <w:t xml:space="preserve"> вмістом тіолових сполук (цистеї</w:t>
      </w:r>
      <w:r w:rsidRPr="007858BF">
        <w:rPr>
          <w:rFonts w:ascii="Times New Roman" w:hAnsi="Times New Roman"/>
          <w:sz w:val="28"/>
          <w:szCs w:val="28"/>
        </w:rPr>
        <w:t>ну, метіоніну), відновлених тіолових груп. Низькомолекулярні тіол</w:t>
      </w:r>
      <w:r>
        <w:rPr>
          <w:rFonts w:ascii="Times New Roman" w:hAnsi="Times New Roman"/>
          <w:sz w:val="28"/>
          <w:szCs w:val="28"/>
        </w:rPr>
        <w:t>и здібні витісняти NO з високомо</w:t>
      </w:r>
      <w:r w:rsidRPr="007858BF">
        <w:rPr>
          <w:rFonts w:ascii="Times New Roman" w:hAnsi="Times New Roman"/>
          <w:sz w:val="28"/>
          <w:szCs w:val="28"/>
        </w:rPr>
        <w:t>лекулярних S-нітрозотіолів і під час цих реакцій NO здатний переноси</w:t>
      </w:r>
      <w:r>
        <w:rPr>
          <w:rFonts w:ascii="Times New Roman" w:hAnsi="Times New Roman"/>
          <w:sz w:val="28"/>
          <w:szCs w:val="28"/>
        </w:rPr>
        <w:t>тися до гуанілатциклази та інших мішеней</w:t>
      </w:r>
      <w:r w:rsidRPr="007858BF">
        <w:rPr>
          <w:rFonts w:ascii="Times New Roman" w:hAnsi="Times New Roman"/>
          <w:sz w:val="28"/>
          <w:szCs w:val="28"/>
        </w:rPr>
        <w:t xml:space="preserve"> [28]. </w:t>
      </w:r>
    </w:p>
    <w:p w:rsidR="0053026B" w:rsidRPr="007858BF" w:rsidRDefault="0053026B" w:rsidP="001248E3">
      <w:pPr>
        <w:spacing w:line="408" w:lineRule="auto"/>
        <w:ind w:firstLine="709"/>
        <w:jc w:val="both"/>
        <w:rPr>
          <w:rFonts w:ascii="Times New Roman" w:hAnsi="Times New Roman"/>
          <w:sz w:val="28"/>
          <w:szCs w:val="28"/>
        </w:rPr>
      </w:pPr>
      <w:r w:rsidRPr="007858BF">
        <w:rPr>
          <w:rFonts w:ascii="Times New Roman" w:hAnsi="Times New Roman"/>
          <w:sz w:val="28"/>
          <w:szCs w:val="28"/>
        </w:rPr>
        <w:t>NO регулює збудливість нервових клітин внаслідок S ні</w:t>
      </w:r>
      <w:r>
        <w:rPr>
          <w:rFonts w:ascii="Times New Roman" w:hAnsi="Times New Roman"/>
          <w:sz w:val="28"/>
          <w:szCs w:val="28"/>
        </w:rPr>
        <w:t xml:space="preserve">трозування в складі білків </w:t>
      </w:r>
      <w:r w:rsidRPr="007858BF">
        <w:rPr>
          <w:rFonts w:ascii="Times New Roman" w:hAnsi="Times New Roman"/>
          <w:sz w:val="28"/>
          <w:szCs w:val="28"/>
        </w:rPr>
        <w:t>[194]. Тому при патологічних станах</w:t>
      </w:r>
      <w:r>
        <w:rPr>
          <w:rFonts w:ascii="Times New Roman" w:hAnsi="Times New Roman"/>
          <w:sz w:val="28"/>
          <w:szCs w:val="28"/>
        </w:rPr>
        <w:t>,</w:t>
      </w:r>
      <w:r w:rsidRPr="007858BF">
        <w:rPr>
          <w:rFonts w:ascii="Times New Roman" w:hAnsi="Times New Roman"/>
          <w:sz w:val="28"/>
          <w:szCs w:val="28"/>
        </w:rPr>
        <w:t xml:space="preserve"> таких як моделювання доксорубіци</w:t>
      </w:r>
      <w:r>
        <w:rPr>
          <w:rFonts w:ascii="Times New Roman" w:hAnsi="Times New Roman"/>
          <w:sz w:val="28"/>
          <w:szCs w:val="28"/>
        </w:rPr>
        <w:t>нової та фторидної</w:t>
      </w:r>
      <w:r w:rsidRPr="007858BF">
        <w:rPr>
          <w:rFonts w:ascii="Times New Roman" w:hAnsi="Times New Roman"/>
          <w:sz w:val="28"/>
          <w:szCs w:val="28"/>
        </w:rPr>
        <w:t xml:space="preserve"> кардіоміопатії</w:t>
      </w:r>
      <w:r>
        <w:rPr>
          <w:rFonts w:ascii="Times New Roman" w:hAnsi="Times New Roman"/>
          <w:sz w:val="28"/>
          <w:szCs w:val="28"/>
        </w:rPr>
        <w:t>,</w:t>
      </w:r>
      <w:r w:rsidRPr="007858BF">
        <w:rPr>
          <w:rFonts w:ascii="Times New Roman" w:hAnsi="Times New Roman"/>
          <w:sz w:val="28"/>
          <w:szCs w:val="28"/>
        </w:rPr>
        <w:t xml:space="preserve"> можна очикувати координовані зміни активності NO-синтази, тіолових сполук, віднов</w:t>
      </w:r>
      <w:r>
        <w:rPr>
          <w:rFonts w:ascii="Times New Roman" w:hAnsi="Times New Roman"/>
          <w:sz w:val="28"/>
          <w:szCs w:val="28"/>
        </w:rPr>
        <w:t>ле</w:t>
      </w:r>
      <w:r w:rsidRPr="007858BF">
        <w:rPr>
          <w:rFonts w:ascii="Times New Roman" w:hAnsi="Times New Roman"/>
          <w:sz w:val="28"/>
          <w:szCs w:val="28"/>
        </w:rPr>
        <w:t>них тіолових груп та нітрозильованих метаболітів.</w:t>
      </w:r>
    </w:p>
    <w:p w:rsidR="0053026B" w:rsidRDefault="0053026B" w:rsidP="00C10625">
      <w:pPr>
        <w:spacing w:line="408" w:lineRule="auto"/>
        <w:ind w:firstLine="709"/>
        <w:jc w:val="both"/>
        <w:rPr>
          <w:rFonts w:ascii="Times New Roman" w:hAnsi="Times New Roman"/>
          <w:sz w:val="28"/>
          <w:szCs w:val="28"/>
        </w:rPr>
      </w:pPr>
      <w:r w:rsidRPr="007858BF">
        <w:rPr>
          <w:rFonts w:ascii="Times New Roman" w:hAnsi="Times New Roman"/>
          <w:sz w:val="28"/>
          <w:szCs w:val="28"/>
        </w:rPr>
        <w:t>В практичній стоматології широко застосовують фторвміщуючу сполуку – натрію фторид, який при попаданні в організм в значних дозах може також мати негативний вплив на міокард, в першу чергу, внаслідок блокади гліколізу [144</w:t>
      </w:r>
      <w:r>
        <w:rPr>
          <w:rFonts w:ascii="Times New Roman" w:hAnsi="Times New Roman"/>
          <w:sz w:val="28"/>
          <w:szCs w:val="28"/>
        </w:rPr>
        <w:t xml:space="preserve">]. </w:t>
      </w:r>
      <w:r w:rsidRPr="007858BF">
        <w:rPr>
          <w:rFonts w:ascii="Times New Roman" w:hAnsi="Times New Roman"/>
          <w:sz w:val="28"/>
          <w:szCs w:val="28"/>
        </w:rPr>
        <w:t xml:space="preserve">Рівень нітротирозину підвищується при доксорубіциновій кардіоміопатії в 2,6 </w:t>
      </w:r>
      <w:r>
        <w:rPr>
          <w:rFonts w:ascii="Times New Roman" w:hAnsi="Times New Roman"/>
          <w:sz w:val="28"/>
          <w:szCs w:val="28"/>
        </w:rPr>
        <w:t>рази</w:t>
      </w:r>
      <w:r w:rsidRPr="007858BF">
        <w:rPr>
          <w:rFonts w:ascii="Times New Roman" w:hAnsi="Times New Roman"/>
          <w:sz w:val="28"/>
          <w:szCs w:val="28"/>
        </w:rPr>
        <w:t xml:space="preserve">, при інтоксикації фторурацилом в 2,3 </w:t>
      </w:r>
      <w:r>
        <w:rPr>
          <w:rFonts w:ascii="Times New Roman" w:hAnsi="Times New Roman"/>
          <w:sz w:val="28"/>
          <w:szCs w:val="28"/>
        </w:rPr>
        <w:t>рази</w:t>
      </w:r>
      <w:r w:rsidRPr="007858BF">
        <w:rPr>
          <w:rFonts w:ascii="Times New Roman" w:hAnsi="Times New Roman"/>
          <w:sz w:val="28"/>
          <w:szCs w:val="28"/>
        </w:rPr>
        <w:t xml:space="preserve">, при інтоксикації натрію фторидом в 2,1 </w:t>
      </w:r>
      <w:r>
        <w:rPr>
          <w:rFonts w:ascii="Times New Roman" w:hAnsi="Times New Roman"/>
          <w:sz w:val="28"/>
          <w:szCs w:val="28"/>
        </w:rPr>
        <w:t>рази</w:t>
      </w:r>
      <w:r w:rsidRPr="007858BF">
        <w:rPr>
          <w:rFonts w:ascii="Times New Roman" w:hAnsi="Times New Roman"/>
          <w:sz w:val="28"/>
          <w:szCs w:val="28"/>
        </w:rPr>
        <w:t xml:space="preserve">. </w:t>
      </w:r>
    </w:p>
    <w:p w:rsidR="0053026B" w:rsidRPr="007858BF" w:rsidRDefault="0053026B" w:rsidP="00F60EDB">
      <w:pPr>
        <w:spacing w:line="408" w:lineRule="auto"/>
        <w:ind w:firstLine="709"/>
        <w:jc w:val="both"/>
        <w:rPr>
          <w:rFonts w:ascii="Times New Roman" w:hAnsi="Times New Roman"/>
          <w:sz w:val="28"/>
          <w:szCs w:val="28"/>
        </w:rPr>
      </w:pPr>
      <w:r w:rsidRPr="007858BF">
        <w:rPr>
          <w:rFonts w:ascii="Times New Roman" w:hAnsi="Times New Roman"/>
          <w:sz w:val="28"/>
          <w:szCs w:val="28"/>
        </w:rPr>
        <w:t>В умовах дефіциту тіольних сполук (оксидативний стрес, ішемія, інтоксикації, печінкова недостатність тощо) порушується транспорт NO, оскільки ця фізіологічно активна речовина метаболізується супероксидрадикалом і гідроксилрадикалом з перетворенням на цитотоксичний продукт – пероксинітрит. При цьому спостерігається посилення ішемічного пошкодження кардіоміоцитів, інтенсифікація оксидативного і нітрозуючого стресу. Рівень тіолів регулюється ферментом  глутатіонредуктазою</w:t>
      </w:r>
      <w:r>
        <w:rPr>
          <w:rFonts w:ascii="Times New Roman" w:hAnsi="Times New Roman"/>
          <w:sz w:val="28"/>
          <w:szCs w:val="28"/>
        </w:rPr>
        <w:t xml:space="preserve"> </w:t>
      </w:r>
      <w:r w:rsidRPr="00266CAE">
        <w:rPr>
          <w:rFonts w:ascii="Times New Roman" w:hAnsi="Times New Roman"/>
          <w:sz w:val="28"/>
          <w:szCs w:val="28"/>
        </w:rPr>
        <w:t>[13]</w:t>
      </w:r>
      <w:r w:rsidRPr="007858BF">
        <w:rPr>
          <w:rFonts w:ascii="Times New Roman" w:hAnsi="Times New Roman"/>
          <w:sz w:val="28"/>
          <w:szCs w:val="28"/>
        </w:rPr>
        <w:t xml:space="preserve">. </w:t>
      </w:r>
    </w:p>
    <w:p w:rsidR="0053026B" w:rsidRPr="007858BF" w:rsidRDefault="0053026B" w:rsidP="001248E3">
      <w:pPr>
        <w:spacing w:after="0" w:line="408" w:lineRule="auto"/>
        <w:ind w:firstLine="709"/>
        <w:jc w:val="both"/>
        <w:rPr>
          <w:rFonts w:ascii="Times New Roman" w:hAnsi="Times New Roman"/>
          <w:sz w:val="28"/>
          <w:szCs w:val="28"/>
        </w:rPr>
      </w:pPr>
      <w:r>
        <w:rPr>
          <w:rFonts w:ascii="Times New Roman" w:hAnsi="Times New Roman"/>
          <w:sz w:val="28"/>
          <w:szCs w:val="28"/>
        </w:rPr>
        <w:t>Нами встановлено, що введення я</w:t>
      </w:r>
      <w:r w:rsidRPr="007858BF">
        <w:rPr>
          <w:rFonts w:ascii="Times New Roman" w:hAnsi="Times New Roman"/>
          <w:sz w:val="28"/>
          <w:szCs w:val="28"/>
        </w:rPr>
        <w:t>ктон</w:t>
      </w:r>
      <w:r>
        <w:rPr>
          <w:rFonts w:ascii="Times New Roman" w:hAnsi="Times New Roman"/>
          <w:sz w:val="28"/>
          <w:szCs w:val="28"/>
        </w:rPr>
        <w:t>у</w:t>
      </w:r>
      <w:r w:rsidRPr="007858BF">
        <w:rPr>
          <w:rFonts w:ascii="Times New Roman" w:hAnsi="Times New Roman"/>
          <w:sz w:val="28"/>
          <w:szCs w:val="28"/>
        </w:rPr>
        <w:t xml:space="preserve"> при доксорубіциновій і фторидній кардіоміопатії </w:t>
      </w:r>
      <w:r>
        <w:rPr>
          <w:rFonts w:ascii="Times New Roman" w:hAnsi="Times New Roman"/>
          <w:sz w:val="28"/>
          <w:szCs w:val="28"/>
        </w:rPr>
        <w:t>сприяє відновленню</w:t>
      </w:r>
      <w:r w:rsidRPr="007858BF">
        <w:rPr>
          <w:rFonts w:ascii="Times New Roman" w:hAnsi="Times New Roman"/>
          <w:sz w:val="28"/>
          <w:szCs w:val="28"/>
        </w:rPr>
        <w:t xml:space="preserve"> деякою мірою</w:t>
      </w:r>
      <w:r>
        <w:rPr>
          <w:rFonts w:ascii="Times New Roman" w:hAnsi="Times New Roman"/>
          <w:sz w:val="28"/>
          <w:szCs w:val="28"/>
        </w:rPr>
        <w:t xml:space="preserve"> активності NO-синтази і рівня L-аргініну, а також захисній</w:t>
      </w:r>
      <w:r w:rsidRPr="007858BF">
        <w:rPr>
          <w:rFonts w:ascii="Times New Roman" w:hAnsi="Times New Roman"/>
          <w:sz w:val="28"/>
          <w:szCs w:val="28"/>
        </w:rPr>
        <w:t xml:space="preserve"> ді</w:t>
      </w:r>
      <w:r>
        <w:rPr>
          <w:rFonts w:ascii="Times New Roman" w:hAnsi="Times New Roman"/>
          <w:sz w:val="28"/>
          <w:szCs w:val="28"/>
        </w:rPr>
        <w:t>ї відносно транспорту NO</w:t>
      </w:r>
      <w:r w:rsidRPr="007858BF">
        <w:rPr>
          <w:rFonts w:ascii="Times New Roman" w:hAnsi="Times New Roman"/>
          <w:sz w:val="28"/>
          <w:szCs w:val="28"/>
        </w:rPr>
        <w:t xml:space="preserve"> за рахунок збереження відновлених тіолів (таблиця </w:t>
      </w:r>
      <w:r>
        <w:rPr>
          <w:rFonts w:ascii="Times New Roman" w:hAnsi="Times New Roman"/>
          <w:sz w:val="28"/>
          <w:szCs w:val="28"/>
        </w:rPr>
        <w:t>5</w:t>
      </w:r>
      <w:r w:rsidRPr="007858BF">
        <w:rPr>
          <w:rFonts w:ascii="Times New Roman" w:hAnsi="Times New Roman"/>
          <w:sz w:val="28"/>
          <w:szCs w:val="28"/>
        </w:rPr>
        <w:t>.7). Так</w:t>
      </w:r>
      <w:r>
        <w:rPr>
          <w:rFonts w:ascii="Times New Roman" w:hAnsi="Times New Roman"/>
          <w:sz w:val="28"/>
          <w:szCs w:val="28"/>
        </w:rPr>
        <w:t>,</w:t>
      </w:r>
      <w:r w:rsidRPr="007858BF">
        <w:rPr>
          <w:rFonts w:ascii="Times New Roman" w:hAnsi="Times New Roman"/>
          <w:sz w:val="28"/>
          <w:szCs w:val="28"/>
        </w:rPr>
        <w:t xml:space="preserve"> було встановлено, що яктон при доксорубіциновій і фторидній кардіоміопатії підвищував рівень відновлених тіолових груп, як в результаті прямої антиоксидантної дії,</w:t>
      </w:r>
      <w:r>
        <w:rPr>
          <w:rFonts w:ascii="Times New Roman" w:hAnsi="Times New Roman"/>
          <w:sz w:val="28"/>
          <w:szCs w:val="28"/>
        </w:rPr>
        <w:t xml:space="preserve"> так</w:t>
      </w:r>
      <w:r w:rsidRPr="007858BF">
        <w:rPr>
          <w:rFonts w:ascii="Times New Roman" w:hAnsi="Times New Roman"/>
          <w:sz w:val="28"/>
          <w:szCs w:val="28"/>
        </w:rPr>
        <w:t xml:space="preserve"> і внаслідок підвищення активності антиоксидантних ферментів. Крім того, можна припустити, що яктон сам може переносити NO, утворюючи з ним стабільні тіонітрозильні комплекси, яктон запобігає також перетворенню NO під дією вільних радикалів кисню. </w:t>
      </w:r>
    </w:p>
    <w:p w:rsidR="0053026B" w:rsidRPr="007858BF" w:rsidRDefault="0053026B" w:rsidP="001248E3">
      <w:pPr>
        <w:spacing w:after="0" w:line="408" w:lineRule="auto"/>
        <w:ind w:firstLine="709"/>
        <w:jc w:val="both"/>
        <w:rPr>
          <w:rFonts w:ascii="Times New Roman" w:hAnsi="Times New Roman"/>
          <w:sz w:val="28"/>
          <w:szCs w:val="28"/>
        </w:rPr>
      </w:pPr>
      <w:r w:rsidRPr="007858BF">
        <w:rPr>
          <w:rFonts w:ascii="Times New Roman" w:hAnsi="Times New Roman"/>
          <w:sz w:val="28"/>
          <w:szCs w:val="28"/>
        </w:rPr>
        <w:t xml:space="preserve">Тобто, отримані дані </w:t>
      </w:r>
      <w:r>
        <w:rPr>
          <w:rFonts w:ascii="Times New Roman" w:hAnsi="Times New Roman"/>
          <w:sz w:val="28"/>
          <w:szCs w:val="28"/>
        </w:rPr>
        <w:t xml:space="preserve">вказуютьна </w:t>
      </w:r>
      <w:r w:rsidRPr="007858BF">
        <w:rPr>
          <w:rFonts w:ascii="Times New Roman" w:hAnsi="Times New Roman"/>
          <w:sz w:val="28"/>
          <w:szCs w:val="28"/>
        </w:rPr>
        <w:t>захисну роль яктону при доксорубіциновій і фтори</w:t>
      </w:r>
      <w:r>
        <w:rPr>
          <w:rFonts w:ascii="Times New Roman" w:hAnsi="Times New Roman"/>
          <w:sz w:val="28"/>
          <w:szCs w:val="28"/>
        </w:rPr>
        <w:t xml:space="preserve">дній кардіоміопатіях </w:t>
      </w:r>
      <w:r w:rsidRPr="007858BF">
        <w:rPr>
          <w:rFonts w:ascii="Times New Roman" w:hAnsi="Times New Roman"/>
          <w:sz w:val="28"/>
          <w:szCs w:val="28"/>
        </w:rPr>
        <w:t>(фторурацилом та натрію фторидом) щодо синтезу, метаболізму і транспорту оксиду азоту в міокарді щурів.</w:t>
      </w:r>
    </w:p>
    <w:p w:rsidR="0053026B" w:rsidRDefault="0053026B">
      <w:pPr>
        <w:spacing w:after="0" w:line="240" w:lineRule="auto"/>
        <w:rPr>
          <w:rFonts w:ascii="Times New Roman" w:hAnsi="Times New Roman"/>
          <w:sz w:val="28"/>
          <w:szCs w:val="24"/>
        </w:rPr>
      </w:pPr>
    </w:p>
    <w:tbl>
      <w:tblPr>
        <w:tblpPr w:leftFromText="180" w:rightFromText="180" w:vertAnchor="text" w:horzAnchor="margin" w:tblpXSpec="center" w:tblpY="-180"/>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1466"/>
        <w:gridCol w:w="1701"/>
        <w:gridCol w:w="850"/>
        <w:gridCol w:w="851"/>
        <w:gridCol w:w="850"/>
        <w:gridCol w:w="1134"/>
        <w:gridCol w:w="876"/>
        <w:gridCol w:w="1434"/>
      </w:tblGrid>
      <w:tr w:rsidR="0053026B" w:rsidTr="00810441">
        <w:trPr>
          <w:trHeight w:val="1977"/>
        </w:trPr>
        <w:tc>
          <w:tcPr>
            <w:tcW w:w="1512" w:type="dxa"/>
            <w:vMerge w:val="restart"/>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Примітка:</w:t>
            </w:r>
          </w:p>
          <w:p w:rsidR="0053026B" w:rsidRPr="00810441" w:rsidRDefault="0053026B" w:rsidP="00810441">
            <w:pPr>
              <w:spacing w:after="0" w:line="240" w:lineRule="auto"/>
              <w:ind w:left="113" w:right="113"/>
              <w:rPr>
                <w:rFonts w:ascii="Times New Roman" w:hAnsi="Times New Roman"/>
                <w:sz w:val="28"/>
                <w:szCs w:val="24"/>
              </w:rPr>
            </w:pPr>
            <w:r w:rsidRPr="00810441">
              <w:rPr>
                <w:rFonts w:ascii="Times New Roman" w:hAnsi="Times New Roman"/>
                <w:sz w:val="28"/>
                <w:szCs w:val="24"/>
              </w:rPr>
              <w:t>* р&lt;0,05 при порівнянні впливу доксорубіцину, фторурацилу, натрію фториду з інтактними тваринами</w:t>
            </w:r>
          </w:p>
          <w:p w:rsidR="0053026B" w:rsidRPr="00810441" w:rsidRDefault="0053026B" w:rsidP="00810441">
            <w:pPr>
              <w:spacing w:after="0" w:line="240" w:lineRule="auto"/>
              <w:ind w:left="113" w:right="113"/>
              <w:rPr>
                <w:rFonts w:ascii="Times New Roman" w:hAnsi="Times New Roman"/>
                <w:sz w:val="28"/>
                <w:szCs w:val="24"/>
              </w:rPr>
            </w:pPr>
          </w:p>
          <w:p w:rsidR="0053026B" w:rsidRPr="00810441" w:rsidRDefault="0053026B" w:rsidP="00810441">
            <w:pPr>
              <w:spacing w:after="0" w:line="240" w:lineRule="auto"/>
              <w:ind w:left="113" w:right="113"/>
              <w:rPr>
                <w:rFonts w:ascii="Times New Roman" w:hAnsi="Times New Roman"/>
                <w:sz w:val="28"/>
                <w:szCs w:val="24"/>
              </w:rPr>
            </w:pPr>
            <w:r w:rsidRPr="00810441">
              <w:rPr>
                <w:rFonts w:ascii="Times New Roman" w:hAnsi="Times New Roman"/>
                <w:sz w:val="28"/>
                <w:szCs w:val="24"/>
              </w:rPr>
              <w:t>** Р&lt; 0,05 при порівнянні впливу яктону на ефект доксорубіцину, фторурацилу, натрію фториду</w:t>
            </w:r>
          </w:p>
        </w:tc>
        <w:tc>
          <w:tcPr>
            <w:tcW w:w="1466"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Нітротирозин нмоль/г</w:t>
            </w:r>
          </w:p>
        </w:tc>
        <w:tc>
          <w:tcPr>
            <w:tcW w:w="170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Загальні відновлені SH-групи,мкм/г</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Цистеїн, мкм/г</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Метіонін, мкм/г</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L-аргінін,мкм/г</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Активність NO-синтази,</w:t>
            </w:r>
          </w:p>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мкм/мг/хв</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Досліджувані показники</w:t>
            </w:r>
          </w:p>
        </w:tc>
        <w:tc>
          <w:tcPr>
            <w:tcW w:w="1434" w:type="dxa"/>
            <w:vMerge w:val="restart"/>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r w:rsidRPr="00810441">
              <w:rPr>
                <w:rFonts w:ascii="Times New Roman" w:hAnsi="Times New Roman"/>
                <w:i/>
                <w:sz w:val="28"/>
                <w:szCs w:val="24"/>
              </w:rPr>
              <w:t>Таблиця 5.7</w:t>
            </w:r>
          </w:p>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Вплив яктону на показники синтезу, метаболізму і транспорту NO в міокарді щурів при внутрішньоочеревинному введенні щурам в умовах  доксорубіцинової і кардіоміопатії і фторидної інтоксикації (M±m)</w:t>
            </w:r>
          </w:p>
        </w:tc>
      </w:tr>
      <w:tr w:rsidR="0053026B" w:rsidTr="00810441">
        <w:trPr>
          <w:trHeight w:val="1882"/>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17,2±0,7</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151,3±6,2</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2,1±0,06</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5,2±0,11</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10,0±0,7</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p>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34,3±1,2</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Інтактні тварини</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790"/>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45,0±4,1*</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80,1±3,4*</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1,0±0,08*</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3,3±0,08*</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5,2±0,3*</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p>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15,2±0,9*</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ДОК</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719"/>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40,2±3,8*</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100,7±5,28*</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1,4±0,03*</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3,8±0,04*</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7,3±0,2*</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20,1±0,4*</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ФУР</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689"/>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36,1±3,3*</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118±3,4*</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1,67±0,08*</w:t>
            </w:r>
          </w:p>
        </w:tc>
        <w:tc>
          <w:tcPr>
            <w:tcW w:w="85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4,1±0,03*</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7,8±0,3*</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24,2±0,6*</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НФ</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787"/>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28±2,4**</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128±3,1**</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1,8±0,03**</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4,6±0,07**</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8,1±0,25**</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25,2±0,5**</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ДОК+яктон</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715"/>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26±2,2**</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135,1±6,2**</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1,9±0,04**</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5,1±0,03**</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10,0±0,4**</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27,0±0,5**</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ФУР+яктон</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r w:rsidR="0053026B" w:rsidTr="00810441">
        <w:trPr>
          <w:trHeight w:val="1882"/>
        </w:trPr>
        <w:tc>
          <w:tcPr>
            <w:tcW w:w="1512" w:type="dxa"/>
            <w:vMerge/>
            <w:tcBorders>
              <w:top w:val="nil"/>
              <w:left w:val="nil"/>
              <w:bottom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c>
          <w:tcPr>
            <w:tcW w:w="1466"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25±2,4**</w:t>
            </w:r>
          </w:p>
        </w:tc>
        <w:tc>
          <w:tcPr>
            <w:tcW w:w="1701"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145±3,5**</w:t>
            </w:r>
          </w:p>
        </w:tc>
        <w:tc>
          <w:tcPr>
            <w:tcW w:w="850" w:type="dxa"/>
            <w:textDirection w:val="tbRl"/>
          </w:tcPr>
          <w:p w:rsidR="0053026B" w:rsidRPr="00810441" w:rsidRDefault="0053026B" w:rsidP="00810441">
            <w:pPr>
              <w:spacing w:line="408" w:lineRule="auto"/>
              <w:ind w:left="113" w:right="113"/>
              <w:jc w:val="center"/>
              <w:rPr>
                <w:rFonts w:ascii="Times New Roman" w:hAnsi="Times New Roman"/>
                <w:sz w:val="28"/>
                <w:szCs w:val="28"/>
              </w:rPr>
            </w:pPr>
            <w:r w:rsidRPr="00810441">
              <w:rPr>
                <w:rFonts w:ascii="Times New Roman" w:hAnsi="Times New Roman"/>
                <w:sz w:val="28"/>
                <w:szCs w:val="28"/>
              </w:rPr>
              <w:t>2,2±0,03**</w:t>
            </w:r>
          </w:p>
        </w:tc>
        <w:tc>
          <w:tcPr>
            <w:tcW w:w="851"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5,0±0,12**</w:t>
            </w:r>
          </w:p>
        </w:tc>
        <w:tc>
          <w:tcPr>
            <w:tcW w:w="850"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9,1±0,2**</w:t>
            </w:r>
          </w:p>
        </w:tc>
        <w:tc>
          <w:tcPr>
            <w:tcW w:w="1134" w:type="dxa"/>
            <w:textDirection w:val="tbRl"/>
          </w:tcPr>
          <w:p w:rsidR="0053026B" w:rsidRPr="00810441" w:rsidRDefault="0053026B" w:rsidP="00810441">
            <w:pPr>
              <w:spacing w:after="0" w:line="240" w:lineRule="auto"/>
              <w:ind w:left="113" w:right="113"/>
              <w:jc w:val="center"/>
              <w:rPr>
                <w:rFonts w:ascii="Times New Roman" w:hAnsi="Times New Roman"/>
                <w:sz w:val="28"/>
                <w:szCs w:val="24"/>
              </w:rPr>
            </w:pPr>
            <w:r w:rsidRPr="00810441">
              <w:rPr>
                <w:rFonts w:ascii="Times New Roman" w:hAnsi="Times New Roman"/>
                <w:sz w:val="28"/>
                <w:szCs w:val="24"/>
              </w:rPr>
              <w:t>31,2±1,7**</w:t>
            </w:r>
          </w:p>
        </w:tc>
        <w:tc>
          <w:tcPr>
            <w:tcW w:w="876" w:type="dxa"/>
            <w:textDirection w:val="tbRl"/>
          </w:tcPr>
          <w:p w:rsidR="0053026B" w:rsidRPr="00810441" w:rsidRDefault="0053026B" w:rsidP="00810441">
            <w:pPr>
              <w:spacing w:after="0" w:line="240" w:lineRule="auto"/>
              <w:ind w:left="113" w:right="113"/>
              <w:rPr>
                <w:rFonts w:ascii="Times New Roman" w:hAnsi="Times New Roman"/>
                <w:b/>
                <w:sz w:val="28"/>
                <w:szCs w:val="24"/>
              </w:rPr>
            </w:pPr>
            <w:r w:rsidRPr="00810441">
              <w:rPr>
                <w:rFonts w:ascii="Times New Roman" w:hAnsi="Times New Roman"/>
                <w:b/>
                <w:sz w:val="28"/>
                <w:szCs w:val="24"/>
              </w:rPr>
              <w:t>НФ+яктон</w:t>
            </w:r>
          </w:p>
        </w:tc>
        <w:tc>
          <w:tcPr>
            <w:tcW w:w="1434" w:type="dxa"/>
            <w:vMerge/>
            <w:tcBorders>
              <w:top w:val="nil"/>
              <w:bottom w:val="nil"/>
              <w:right w:val="nil"/>
            </w:tcBorders>
            <w:textDirection w:val="tbRl"/>
          </w:tcPr>
          <w:p w:rsidR="0053026B" w:rsidRPr="00810441" w:rsidRDefault="0053026B" w:rsidP="00810441">
            <w:pPr>
              <w:spacing w:after="0" w:line="240" w:lineRule="auto"/>
              <w:ind w:left="113" w:right="113"/>
              <w:rPr>
                <w:rFonts w:ascii="Times New Roman" w:hAnsi="Times New Roman"/>
                <w:sz w:val="28"/>
                <w:szCs w:val="24"/>
              </w:rPr>
            </w:pPr>
          </w:p>
        </w:tc>
      </w:tr>
    </w:tbl>
    <w:p w:rsidR="0053026B" w:rsidRPr="007858BF" w:rsidRDefault="0053026B" w:rsidP="00FE3362">
      <w:pPr>
        <w:spacing w:after="0" w:line="408" w:lineRule="auto"/>
        <w:ind w:firstLine="709"/>
        <w:jc w:val="both"/>
        <w:rPr>
          <w:rFonts w:ascii="Times New Roman" w:hAnsi="Times New Roman"/>
          <w:sz w:val="28"/>
          <w:szCs w:val="28"/>
        </w:rPr>
      </w:pPr>
      <w:r>
        <w:rPr>
          <w:rFonts w:ascii="Times New Roman" w:hAnsi="Times New Roman"/>
          <w:sz w:val="28"/>
          <w:szCs w:val="28"/>
        </w:rPr>
        <w:t xml:space="preserve">У нелікованих щурів з моделюванням доксорубіцинової кардіоміопатії </w:t>
      </w:r>
      <w:r w:rsidRPr="007858BF">
        <w:rPr>
          <w:rFonts w:ascii="Times New Roman" w:hAnsi="Times New Roman"/>
          <w:sz w:val="28"/>
          <w:szCs w:val="28"/>
        </w:rPr>
        <w:t xml:space="preserve">та інтоксикації </w:t>
      </w:r>
      <w:r>
        <w:rPr>
          <w:rFonts w:ascii="Times New Roman" w:hAnsi="Times New Roman"/>
          <w:sz w:val="28"/>
          <w:szCs w:val="28"/>
        </w:rPr>
        <w:t>фторурацил</w:t>
      </w:r>
      <w:r w:rsidRPr="007858BF">
        <w:rPr>
          <w:rFonts w:ascii="Times New Roman" w:hAnsi="Times New Roman"/>
          <w:sz w:val="28"/>
          <w:szCs w:val="28"/>
        </w:rPr>
        <w:t xml:space="preserve">ом і натрію фторидом в міокарді спостерігається пониження активності NO-синтази, рівня L-аргініну, цистеїну, метіоніну, загальних відновлених  тіогруп, підвищення вмісту нітротирозину. </w:t>
      </w:r>
    </w:p>
    <w:p w:rsidR="0053026B" w:rsidRPr="007858BF" w:rsidRDefault="0053026B" w:rsidP="00FE3362">
      <w:pPr>
        <w:spacing w:after="0" w:line="408" w:lineRule="auto"/>
        <w:ind w:firstLine="709"/>
        <w:jc w:val="both"/>
        <w:rPr>
          <w:rFonts w:ascii="Times New Roman" w:hAnsi="Times New Roman"/>
          <w:sz w:val="28"/>
          <w:szCs w:val="28"/>
        </w:rPr>
      </w:pPr>
      <w:r>
        <w:rPr>
          <w:rFonts w:ascii="Times New Roman" w:hAnsi="Times New Roman"/>
          <w:sz w:val="28"/>
          <w:szCs w:val="28"/>
        </w:rPr>
        <w:t>Яктон, введе</w:t>
      </w:r>
      <w:r w:rsidRPr="007858BF">
        <w:rPr>
          <w:rFonts w:ascii="Times New Roman" w:hAnsi="Times New Roman"/>
          <w:sz w:val="28"/>
          <w:szCs w:val="28"/>
        </w:rPr>
        <w:t>ний внутрішньоочеревинно щурам до моделювання  доксорубіцинової кардіоміопатії та фторидних інтоксикацій (фторурацилом та натрію фторидом)</w:t>
      </w:r>
      <w:r>
        <w:rPr>
          <w:rFonts w:ascii="Times New Roman" w:hAnsi="Times New Roman"/>
          <w:sz w:val="28"/>
          <w:szCs w:val="28"/>
        </w:rPr>
        <w:t>,</w:t>
      </w:r>
      <w:r w:rsidRPr="007858BF">
        <w:rPr>
          <w:rFonts w:ascii="Times New Roman" w:hAnsi="Times New Roman"/>
          <w:sz w:val="28"/>
          <w:szCs w:val="28"/>
        </w:rPr>
        <w:t xml:space="preserve"> проявляв протективний ефект щодо показників синтезу, транспорту та метаболізму оксиду азоту, що пов’язано також з його </w:t>
      </w:r>
      <w:r>
        <w:rPr>
          <w:rFonts w:ascii="Times New Roman" w:hAnsi="Times New Roman"/>
          <w:sz w:val="28"/>
          <w:szCs w:val="28"/>
        </w:rPr>
        <w:t xml:space="preserve"> сприятливим </w:t>
      </w:r>
      <w:r w:rsidRPr="007858BF">
        <w:rPr>
          <w:rFonts w:ascii="Times New Roman" w:hAnsi="Times New Roman"/>
          <w:sz w:val="28"/>
          <w:szCs w:val="28"/>
        </w:rPr>
        <w:t>впливом на прооксидантно-антиоксидантний гомеостаз, на енергетичний обмін, запобіганням розвитку оксидативного стресу.</w:t>
      </w:r>
    </w:p>
    <w:p w:rsidR="0053026B" w:rsidRPr="00A63BBA" w:rsidRDefault="0053026B" w:rsidP="00FE3362">
      <w:pPr>
        <w:pStyle w:val="NoSpacing"/>
        <w:rPr>
          <w:rFonts w:ascii="Times New Roman" w:hAnsi="Times New Roman"/>
          <w:sz w:val="28"/>
          <w:szCs w:val="24"/>
        </w:rPr>
      </w:pPr>
    </w:p>
    <w:p w:rsidR="0053026B" w:rsidRPr="00FE3362" w:rsidRDefault="0053026B" w:rsidP="00FE3362">
      <w:pPr>
        <w:spacing w:line="408" w:lineRule="auto"/>
        <w:ind w:firstLine="708"/>
        <w:rPr>
          <w:rFonts w:ascii="Times New Roman" w:hAnsi="Times New Roman"/>
          <w:szCs w:val="24"/>
        </w:rPr>
      </w:pPr>
      <w:r w:rsidRPr="007858BF">
        <w:rPr>
          <w:rFonts w:ascii="Times New Roman" w:hAnsi="Times New Roman"/>
          <w:sz w:val="28"/>
          <w:szCs w:val="28"/>
        </w:rPr>
        <w:t>Результати даного розділу опубліковані в наступних роботах:</w:t>
      </w:r>
    </w:p>
    <w:p w:rsidR="0053026B" w:rsidRPr="007858BF" w:rsidRDefault="0053026B" w:rsidP="00A63BBA">
      <w:pPr>
        <w:pStyle w:val="ListParagraph"/>
        <w:numPr>
          <w:ilvl w:val="0"/>
          <w:numId w:val="11"/>
        </w:numPr>
        <w:spacing w:line="408" w:lineRule="auto"/>
        <w:jc w:val="both"/>
        <w:rPr>
          <w:caps/>
          <w:sz w:val="28"/>
          <w:szCs w:val="28"/>
        </w:rPr>
      </w:pPr>
      <w:r w:rsidRPr="007858BF">
        <w:rPr>
          <w:sz w:val="28"/>
          <w:szCs w:val="28"/>
        </w:rPr>
        <w:t>Чекман І.</w:t>
      </w:r>
      <w:r w:rsidRPr="006E6029">
        <w:rPr>
          <w:sz w:val="28"/>
          <w:szCs w:val="28"/>
        </w:rPr>
        <w:t xml:space="preserve"> </w:t>
      </w:r>
      <w:r w:rsidRPr="007858BF">
        <w:rPr>
          <w:sz w:val="28"/>
          <w:szCs w:val="28"/>
        </w:rPr>
        <w:t>С. Біохімічні моделі оцінки кардіопротекторної дії біологічно активних сполук. / І.</w:t>
      </w:r>
      <w:r w:rsidRPr="006E6029">
        <w:rPr>
          <w:sz w:val="28"/>
          <w:szCs w:val="28"/>
        </w:rPr>
        <w:t xml:space="preserve"> </w:t>
      </w:r>
      <w:r w:rsidRPr="007858BF">
        <w:rPr>
          <w:sz w:val="28"/>
          <w:szCs w:val="28"/>
        </w:rPr>
        <w:t>С.</w:t>
      </w:r>
      <w:r>
        <w:rPr>
          <w:sz w:val="28"/>
          <w:szCs w:val="28"/>
        </w:rPr>
        <w:t xml:space="preserve"> </w:t>
      </w:r>
      <w:r w:rsidRPr="007858BF">
        <w:rPr>
          <w:sz w:val="28"/>
          <w:szCs w:val="28"/>
        </w:rPr>
        <w:t xml:space="preserve">Чекман, </w:t>
      </w:r>
      <w:r>
        <w:rPr>
          <w:sz w:val="28"/>
          <w:szCs w:val="28"/>
        </w:rPr>
        <w:t>Н.</w:t>
      </w:r>
      <w:r w:rsidRPr="006E6029">
        <w:rPr>
          <w:sz w:val="28"/>
          <w:szCs w:val="28"/>
        </w:rPr>
        <w:t xml:space="preserve"> </w:t>
      </w:r>
      <w:r>
        <w:rPr>
          <w:sz w:val="28"/>
          <w:szCs w:val="28"/>
        </w:rPr>
        <w:t>О. Горчакова</w:t>
      </w:r>
      <w:r w:rsidRPr="007858BF">
        <w:rPr>
          <w:sz w:val="28"/>
          <w:szCs w:val="28"/>
        </w:rPr>
        <w:t>,</w:t>
      </w:r>
      <w:r>
        <w:rPr>
          <w:sz w:val="28"/>
          <w:szCs w:val="28"/>
        </w:rPr>
        <w:t xml:space="preserve"> В.</w:t>
      </w:r>
      <w:r w:rsidRPr="006E6029">
        <w:rPr>
          <w:sz w:val="28"/>
          <w:szCs w:val="28"/>
        </w:rPr>
        <w:t xml:space="preserve"> </w:t>
      </w:r>
      <w:r>
        <w:rPr>
          <w:sz w:val="28"/>
          <w:szCs w:val="28"/>
        </w:rPr>
        <w:t>Ю. Дяченко,</w:t>
      </w:r>
      <w:r w:rsidRPr="007858BF">
        <w:rPr>
          <w:sz w:val="28"/>
          <w:szCs w:val="28"/>
        </w:rPr>
        <w:t xml:space="preserve"> О.</w:t>
      </w:r>
      <w:r w:rsidRPr="006E6029">
        <w:rPr>
          <w:sz w:val="28"/>
          <w:szCs w:val="28"/>
        </w:rPr>
        <w:t xml:space="preserve"> </w:t>
      </w:r>
      <w:r w:rsidRPr="007858BF">
        <w:rPr>
          <w:sz w:val="28"/>
          <w:szCs w:val="28"/>
        </w:rPr>
        <w:t>О.</w:t>
      </w:r>
      <w:r>
        <w:rPr>
          <w:sz w:val="28"/>
          <w:szCs w:val="28"/>
        </w:rPr>
        <w:t xml:space="preserve"> </w:t>
      </w:r>
      <w:r w:rsidRPr="007858BF">
        <w:rPr>
          <w:sz w:val="28"/>
          <w:szCs w:val="28"/>
        </w:rPr>
        <w:t>Максимчук // Актуальні проблеми сучасної медицини. Вісник Укр.мед.стомат.академії. – 2009. – Т.</w:t>
      </w:r>
      <w:r>
        <w:rPr>
          <w:sz w:val="28"/>
          <w:szCs w:val="28"/>
        </w:rPr>
        <w:t xml:space="preserve"> </w:t>
      </w:r>
      <w:r w:rsidRPr="007858BF">
        <w:rPr>
          <w:sz w:val="28"/>
          <w:szCs w:val="28"/>
        </w:rPr>
        <w:t>9, Вип.2. – С.134</w:t>
      </w:r>
      <w:r w:rsidRPr="008B7FD6">
        <w:rPr>
          <w:sz w:val="28"/>
          <w:szCs w:val="28"/>
        </w:rPr>
        <w:t xml:space="preserve"> </w:t>
      </w:r>
      <w:r w:rsidRPr="007858BF">
        <w:rPr>
          <w:bCs/>
          <w:sz w:val="28"/>
          <w:szCs w:val="28"/>
        </w:rPr>
        <w:t>–</w:t>
      </w:r>
      <w:r w:rsidRPr="008B7FD6">
        <w:rPr>
          <w:bCs/>
          <w:sz w:val="28"/>
          <w:szCs w:val="28"/>
        </w:rPr>
        <w:t xml:space="preserve"> </w:t>
      </w:r>
      <w:r w:rsidRPr="007858BF">
        <w:rPr>
          <w:sz w:val="28"/>
          <w:szCs w:val="28"/>
        </w:rPr>
        <w:t xml:space="preserve">136. </w:t>
      </w:r>
    </w:p>
    <w:p w:rsidR="0053026B" w:rsidRPr="007858BF" w:rsidRDefault="0053026B" w:rsidP="00A63BBA">
      <w:pPr>
        <w:pStyle w:val="ListParagraph"/>
        <w:numPr>
          <w:ilvl w:val="0"/>
          <w:numId w:val="11"/>
        </w:numPr>
        <w:spacing w:line="408" w:lineRule="auto"/>
        <w:jc w:val="both"/>
        <w:rPr>
          <w:caps/>
          <w:sz w:val="28"/>
          <w:szCs w:val="28"/>
        </w:rPr>
      </w:pPr>
      <w:r w:rsidRPr="007858BF">
        <w:rPr>
          <w:sz w:val="28"/>
          <w:szCs w:val="28"/>
        </w:rPr>
        <w:t>Максимчук О.</w:t>
      </w:r>
      <w:r w:rsidRPr="006E6029">
        <w:rPr>
          <w:sz w:val="28"/>
          <w:szCs w:val="28"/>
        </w:rPr>
        <w:t xml:space="preserve"> </w:t>
      </w:r>
      <w:r w:rsidRPr="007858BF">
        <w:rPr>
          <w:sz w:val="28"/>
          <w:szCs w:val="28"/>
        </w:rPr>
        <w:t>О. Вплив яктону на показники метаболізму NO в міокарді щурів при доксорубіциновій кардіоміопатії / О.</w:t>
      </w:r>
      <w:r w:rsidRPr="006E6029">
        <w:rPr>
          <w:sz w:val="28"/>
          <w:szCs w:val="28"/>
        </w:rPr>
        <w:t xml:space="preserve"> </w:t>
      </w:r>
      <w:r w:rsidRPr="007858BF">
        <w:rPr>
          <w:sz w:val="28"/>
          <w:szCs w:val="28"/>
        </w:rPr>
        <w:t>О.</w:t>
      </w:r>
      <w:r w:rsidRPr="006E6029">
        <w:rPr>
          <w:sz w:val="28"/>
          <w:szCs w:val="28"/>
        </w:rPr>
        <w:t xml:space="preserve"> </w:t>
      </w:r>
      <w:r w:rsidRPr="007858BF">
        <w:rPr>
          <w:sz w:val="28"/>
          <w:szCs w:val="28"/>
        </w:rPr>
        <w:t>Максимчук, І.</w:t>
      </w:r>
      <w:r w:rsidRPr="006E6029">
        <w:rPr>
          <w:sz w:val="28"/>
          <w:szCs w:val="28"/>
        </w:rPr>
        <w:t xml:space="preserve"> </w:t>
      </w:r>
      <w:r w:rsidRPr="007858BF">
        <w:rPr>
          <w:sz w:val="28"/>
          <w:szCs w:val="28"/>
        </w:rPr>
        <w:t>С.</w:t>
      </w:r>
      <w:r w:rsidRPr="006E6029">
        <w:rPr>
          <w:sz w:val="28"/>
          <w:szCs w:val="28"/>
        </w:rPr>
        <w:t xml:space="preserve"> </w:t>
      </w:r>
      <w:r>
        <w:rPr>
          <w:sz w:val="28"/>
          <w:szCs w:val="28"/>
        </w:rPr>
        <w:t>Чекман, Н</w:t>
      </w:r>
      <w:r w:rsidRPr="006E6029">
        <w:rPr>
          <w:sz w:val="28"/>
          <w:szCs w:val="28"/>
        </w:rPr>
        <w:t xml:space="preserve">. </w:t>
      </w:r>
      <w:r w:rsidRPr="007858BF">
        <w:rPr>
          <w:sz w:val="28"/>
          <w:szCs w:val="28"/>
        </w:rPr>
        <w:t>О.</w:t>
      </w:r>
      <w:r w:rsidRPr="006E6029">
        <w:rPr>
          <w:sz w:val="28"/>
          <w:szCs w:val="28"/>
        </w:rPr>
        <w:t xml:space="preserve"> </w:t>
      </w:r>
      <w:r w:rsidRPr="007858BF">
        <w:rPr>
          <w:sz w:val="28"/>
          <w:szCs w:val="28"/>
        </w:rPr>
        <w:t>Горчакова [та ін.] // Укр.науково-медичний мед.журнал. – 2010. – №</w:t>
      </w:r>
      <w:r>
        <w:rPr>
          <w:sz w:val="28"/>
          <w:szCs w:val="28"/>
        </w:rPr>
        <w:t xml:space="preserve"> </w:t>
      </w:r>
      <w:r w:rsidRPr="007858BF">
        <w:rPr>
          <w:sz w:val="28"/>
          <w:szCs w:val="28"/>
        </w:rPr>
        <w:t>3-4. – С.38</w:t>
      </w:r>
      <w:r w:rsidRPr="006E6029">
        <w:rPr>
          <w:sz w:val="28"/>
          <w:szCs w:val="28"/>
        </w:rPr>
        <w:t xml:space="preserve"> </w:t>
      </w:r>
      <w:r w:rsidRPr="007858BF">
        <w:rPr>
          <w:bCs/>
          <w:sz w:val="28"/>
          <w:szCs w:val="28"/>
        </w:rPr>
        <w:t>–</w:t>
      </w:r>
      <w:r w:rsidRPr="006E6029">
        <w:rPr>
          <w:bCs/>
          <w:sz w:val="28"/>
          <w:szCs w:val="28"/>
        </w:rPr>
        <w:t xml:space="preserve"> </w:t>
      </w:r>
      <w:r w:rsidRPr="007858BF">
        <w:rPr>
          <w:sz w:val="28"/>
          <w:szCs w:val="28"/>
        </w:rPr>
        <w:t>41.</w:t>
      </w:r>
    </w:p>
    <w:p w:rsidR="0053026B" w:rsidRPr="007858BF" w:rsidRDefault="0053026B" w:rsidP="00A63BBA">
      <w:pPr>
        <w:pStyle w:val="ListParagraph"/>
        <w:numPr>
          <w:ilvl w:val="0"/>
          <w:numId w:val="11"/>
        </w:numPr>
        <w:spacing w:line="408" w:lineRule="auto"/>
        <w:jc w:val="both"/>
        <w:rPr>
          <w:caps/>
          <w:sz w:val="28"/>
          <w:szCs w:val="28"/>
        </w:rPr>
      </w:pPr>
      <w:r w:rsidRPr="007858BF">
        <w:rPr>
          <w:sz w:val="28"/>
          <w:szCs w:val="28"/>
        </w:rPr>
        <w:t>Чекман І.С. Вплив яктону на показники прооксидантно-антиоксидантного гомеостазу та протеїнсинтезу у щурів при фторидній інтоксикації / І</w:t>
      </w:r>
      <w:r w:rsidRPr="006E6029">
        <w:rPr>
          <w:sz w:val="28"/>
          <w:szCs w:val="28"/>
        </w:rPr>
        <w:t xml:space="preserve"> </w:t>
      </w:r>
      <w:r w:rsidRPr="007858BF">
        <w:rPr>
          <w:sz w:val="28"/>
          <w:szCs w:val="28"/>
        </w:rPr>
        <w:t>.С.</w:t>
      </w:r>
      <w:r w:rsidRPr="006E6029">
        <w:rPr>
          <w:sz w:val="28"/>
          <w:szCs w:val="28"/>
        </w:rPr>
        <w:t xml:space="preserve"> </w:t>
      </w:r>
      <w:r w:rsidRPr="007858BF">
        <w:rPr>
          <w:sz w:val="28"/>
          <w:szCs w:val="28"/>
        </w:rPr>
        <w:t>Чекман, О.</w:t>
      </w:r>
      <w:r w:rsidRPr="006E6029">
        <w:rPr>
          <w:sz w:val="28"/>
          <w:szCs w:val="28"/>
        </w:rPr>
        <w:t xml:space="preserve"> </w:t>
      </w:r>
      <w:r w:rsidRPr="007858BF">
        <w:rPr>
          <w:sz w:val="28"/>
          <w:szCs w:val="28"/>
        </w:rPr>
        <w:t>О.</w:t>
      </w:r>
      <w:r w:rsidRPr="006E6029">
        <w:rPr>
          <w:sz w:val="28"/>
          <w:szCs w:val="28"/>
        </w:rPr>
        <w:t xml:space="preserve"> </w:t>
      </w:r>
      <w:r w:rsidRPr="007858BF">
        <w:rPr>
          <w:sz w:val="28"/>
          <w:szCs w:val="28"/>
        </w:rPr>
        <w:t>Максимчук, Н</w:t>
      </w:r>
      <w:r w:rsidRPr="006E6029">
        <w:rPr>
          <w:sz w:val="28"/>
          <w:szCs w:val="28"/>
          <w:lang w:val="ru-RU"/>
        </w:rPr>
        <w:t xml:space="preserve"> </w:t>
      </w:r>
      <w:r w:rsidRPr="007858BF">
        <w:rPr>
          <w:sz w:val="28"/>
          <w:szCs w:val="28"/>
        </w:rPr>
        <w:t>.О.</w:t>
      </w:r>
      <w:r w:rsidRPr="006E6029">
        <w:rPr>
          <w:sz w:val="28"/>
          <w:szCs w:val="28"/>
        </w:rPr>
        <w:t xml:space="preserve"> </w:t>
      </w:r>
      <w:r w:rsidRPr="007858BF">
        <w:rPr>
          <w:sz w:val="28"/>
          <w:szCs w:val="28"/>
        </w:rPr>
        <w:t>Горчакова [та ін.] // Наук.</w:t>
      </w:r>
      <w:r>
        <w:rPr>
          <w:sz w:val="28"/>
          <w:szCs w:val="28"/>
          <w:lang w:val="ru-RU"/>
        </w:rPr>
        <w:t xml:space="preserve"> </w:t>
      </w:r>
      <w:r w:rsidRPr="007858BF">
        <w:rPr>
          <w:sz w:val="28"/>
          <w:szCs w:val="28"/>
        </w:rPr>
        <w:t>вісник Національного медичного університету. – 2011. – №</w:t>
      </w:r>
      <w:r w:rsidRPr="006E6029">
        <w:rPr>
          <w:sz w:val="28"/>
          <w:szCs w:val="28"/>
          <w:lang w:val="ru-RU"/>
        </w:rPr>
        <w:t xml:space="preserve"> </w:t>
      </w:r>
      <w:r w:rsidRPr="007858BF">
        <w:rPr>
          <w:sz w:val="28"/>
          <w:szCs w:val="28"/>
        </w:rPr>
        <w:t>1. – С.</w:t>
      </w:r>
      <w:r>
        <w:rPr>
          <w:sz w:val="28"/>
          <w:szCs w:val="28"/>
        </w:rPr>
        <w:t xml:space="preserve"> </w:t>
      </w:r>
      <w:r w:rsidRPr="007858BF">
        <w:rPr>
          <w:sz w:val="28"/>
          <w:szCs w:val="28"/>
        </w:rPr>
        <w:t>49</w:t>
      </w:r>
      <w:r w:rsidRPr="002C2A56">
        <w:rPr>
          <w:sz w:val="28"/>
          <w:szCs w:val="28"/>
          <w:lang w:val="ru-RU"/>
        </w:rPr>
        <w:t xml:space="preserve"> </w:t>
      </w:r>
      <w:r w:rsidRPr="007858BF">
        <w:rPr>
          <w:bCs/>
          <w:sz w:val="28"/>
          <w:szCs w:val="28"/>
        </w:rPr>
        <w:t>–</w:t>
      </w:r>
      <w:r w:rsidRPr="002C2A56">
        <w:rPr>
          <w:bCs/>
          <w:sz w:val="28"/>
          <w:szCs w:val="28"/>
          <w:lang w:val="ru-RU"/>
        </w:rPr>
        <w:t xml:space="preserve"> </w:t>
      </w:r>
      <w:r w:rsidRPr="007858BF">
        <w:rPr>
          <w:sz w:val="28"/>
          <w:szCs w:val="28"/>
        </w:rPr>
        <w:t>54.</w:t>
      </w:r>
    </w:p>
    <w:p w:rsidR="0053026B" w:rsidRPr="007858BF" w:rsidRDefault="0053026B" w:rsidP="001248E3">
      <w:pPr>
        <w:pStyle w:val="ListParagraph"/>
        <w:numPr>
          <w:ilvl w:val="0"/>
          <w:numId w:val="11"/>
        </w:numPr>
        <w:spacing w:line="408" w:lineRule="auto"/>
        <w:jc w:val="both"/>
        <w:rPr>
          <w:sz w:val="28"/>
          <w:szCs w:val="28"/>
        </w:rPr>
      </w:pPr>
      <w:r w:rsidRPr="007858BF">
        <w:rPr>
          <w:sz w:val="28"/>
          <w:szCs w:val="28"/>
        </w:rPr>
        <w:t>Ракетська О.</w:t>
      </w:r>
      <w:r>
        <w:rPr>
          <w:sz w:val="28"/>
          <w:szCs w:val="28"/>
        </w:rPr>
        <w:t xml:space="preserve"> </w:t>
      </w:r>
      <w:r w:rsidRPr="007858BF">
        <w:rPr>
          <w:sz w:val="28"/>
          <w:szCs w:val="28"/>
        </w:rPr>
        <w:t>О. Вплив яктону та мексикору на прооксидантно-антиоксидантний гомеостаз і протеїнсинтез у міокарді щурів в умовах доксорубіцинової кардіоміопатії / О.</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Ракетська, І.</w:t>
      </w:r>
      <w:r w:rsidRPr="002C2A56">
        <w:rPr>
          <w:sz w:val="28"/>
          <w:szCs w:val="28"/>
        </w:rPr>
        <w:t xml:space="preserve"> </w:t>
      </w:r>
      <w:r w:rsidRPr="007858BF">
        <w:rPr>
          <w:sz w:val="28"/>
          <w:szCs w:val="28"/>
        </w:rPr>
        <w:t>С.</w:t>
      </w:r>
      <w:r w:rsidRPr="002C2A56">
        <w:rPr>
          <w:sz w:val="28"/>
          <w:szCs w:val="28"/>
        </w:rPr>
        <w:t xml:space="preserve"> </w:t>
      </w:r>
      <w:r w:rsidRPr="007858BF">
        <w:rPr>
          <w:sz w:val="28"/>
          <w:szCs w:val="28"/>
        </w:rPr>
        <w:t>Чекман, Н.</w:t>
      </w:r>
      <w:r>
        <w:rPr>
          <w:sz w:val="28"/>
          <w:szCs w:val="28"/>
        </w:rPr>
        <w:t xml:space="preserve"> </w:t>
      </w:r>
      <w:r w:rsidRPr="007858BF">
        <w:rPr>
          <w:sz w:val="28"/>
          <w:szCs w:val="28"/>
        </w:rPr>
        <w:t>О.</w:t>
      </w:r>
      <w:r>
        <w:rPr>
          <w:sz w:val="28"/>
          <w:szCs w:val="28"/>
        </w:rPr>
        <w:t xml:space="preserve"> </w:t>
      </w:r>
      <w:r w:rsidRPr="007858BF">
        <w:rPr>
          <w:sz w:val="28"/>
          <w:szCs w:val="28"/>
        </w:rPr>
        <w:t>Горчакова // Запорізький мед.журнал. – 2015. – №</w:t>
      </w:r>
      <w:r w:rsidRPr="002C2A56">
        <w:rPr>
          <w:sz w:val="28"/>
          <w:szCs w:val="28"/>
        </w:rPr>
        <w:t xml:space="preserve"> </w:t>
      </w:r>
      <w:r>
        <w:rPr>
          <w:sz w:val="28"/>
          <w:szCs w:val="28"/>
        </w:rPr>
        <w:t xml:space="preserve"> </w:t>
      </w:r>
      <w:r w:rsidRPr="007858BF">
        <w:rPr>
          <w:sz w:val="28"/>
          <w:szCs w:val="28"/>
        </w:rPr>
        <w:t>2. – С.</w:t>
      </w:r>
      <w:r>
        <w:rPr>
          <w:sz w:val="28"/>
          <w:szCs w:val="28"/>
        </w:rPr>
        <w:t xml:space="preserve"> </w:t>
      </w:r>
      <w:r w:rsidRPr="007858BF">
        <w:rPr>
          <w:sz w:val="28"/>
          <w:szCs w:val="28"/>
        </w:rPr>
        <w:t>25</w:t>
      </w:r>
      <w:r>
        <w:rPr>
          <w:sz w:val="28"/>
          <w:szCs w:val="28"/>
        </w:rPr>
        <w:t xml:space="preserve"> </w:t>
      </w:r>
      <w:r w:rsidRPr="007858BF">
        <w:rPr>
          <w:bCs/>
          <w:sz w:val="28"/>
          <w:szCs w:val="28"/>
        </w:rPr>
        <w:t>–</w:t>
      </w:r>
      <w:r>
        <w:rPr>
          <w:bCs/>
          <w:sz w:val="28"/>
          <w:szCs w:val="28"/>
        </w:rPr>
        <w:t xml:space="preserve"> </w:t>
      </w:r>
      <w:r w:rsidRPr="007858BF">
        <w:rPr>
          <w:sz w:val="28"/>
          <w:szCs w:val="28"/>
        </w:rPr>
        <w:t>27.</w:t>
      </w:r>
    </w:p>
    <w:p w:rsidR="0053026B" w:rsidRPr="007858BF" w:rsidRDefault="0053026B" w:rsidP="001248E3">
      <w:pPr>
        <w:pStyle w:val="ListParagraph"/>
        <w:numPr>
          <w:ilvl w:val="0"/>
          <w:numId w:val="11"/>
        </w:numPr>
        <w:spacing w:line="408" w:lineRule="auto"/>
        <w:jc w:val="both"/>
        <w:rPr>
          <w:sz w:val="28"/>
          <w:szCs w:val="28"/>
        </w:rPr>
      </w:pPr>
      <w:r w:rsidRPr="007858BF">
        <w:rPr>
          <w:sz w:val="28"/>
          <w:szCs w:val="28"/>
        </w:rPr>
        <w:t>Ракетська О.</w:t>
      </w:r>
      <w:r>
        <w:rPr>
          <w:sz w:val="28"/>
          <w:szCs w:val="28"/>
        </w:rPr>
        <w:t xml:space="preserve"> </w:t>
      </w:r>
      <w:r w:rsidRPr="007858BF">
        <w:rPr>
          <w:sz w:val="28"/>
          <w:szCs w:val="28"/>
        </w:rPr>
        <w:t>О. Вплив яктону та мексикору на показники гліколізу і глюконеогенезу та енергопродукуючої функції мітохондрій у міокарді щурів в умовах доксорубіцинової кардіоміопатії / О.</w:t>
      </w:r>
      <w:r>
        <w:rPr>
          <w:sz w:val="28"/>
          <w:szCs w:val="28"/>
        </w:rPr>
        <w:t xml:space="preserve"> </w:t>
      </w:r>
      <w:r w:rsidRPr="007858BF">
        <w:rPr>
          <w:sz w:val="28"/>
          <w:szCs w:val="28"/>
        </w:rPr>
        <w:t>О.</w:t>
      </w:r>
      <w:r>
        <w:rPr>
          <w:sz w:val="28"/>
          <w:szCs w:val="28"/>
        </w:rPr>
        <w:t xml:space="preserve"> </w:t>
      </w:r>
      <w:r w:rsidRPr="007858BF">
        <w:rPr>
          <w:sz w:val="28"/>
          <w:szCs w:val="28"/>
        </w:rPr>
        <w:t>Ракетська, І.</w:t>
      </w:r>
      <w:r>
        <w:rPr>
          <w:sz w:val="28"/>
          <w:szCs w:val="28"/>
        </w:rPr>
        <w:t xml:space="preserve"> </w:t>
      </w:r>
      <w:r w:rsidRPr="007858BF">
        <w:rPr>
          <w:sz w:val="28"/>
          <w:szCs w:val="28"/>
        </w:rPr>
        <w:t>С.</w:t>
      </w:r>
      <w:r>
        <w:rPr>
          <w:sz w:val="28"/>
          <w:szCs w:val="28"/>
        </w:rPr>
        <w:t xml:space="preserve"> </w:t>
      </w:r>
      <w:r w:rsidRPr="007858BF">
        <w:rPr>
          <w:sz w:val="28"/>
          <w:szCs w:val="28"/>
        </w:rPr>
        <w:t>Чекман, Н.</w:t>
      </w:r>
      <w:r>
        <w:rPr>
          <w:sz w:val="28"/>
          <w:szCs w:val="28"/>
        </w:rPr>
        <w:t xml:space="preserve"> </w:t>
      </w:r>
      <w:r w:rsidRPr="007858BF">
        <w:rPr>
          <w:sz w:val="28"/>
          <w:szCs w:val="28"/>
        </w:rPr>
        <w:t>О.</w:t>
      </w:r>
      <w:r>
        <w:rPr>
          <w:sz w:val="28"/>
          <w:szCs w:val="28"/>
        </w:rPr>
        <w:t xml:space="preserve"> </w:t>
      </w:r>
      <w:r w:rsidRPr="007858BF">
        <w:rPr>
          <w:sz w:val="28"/>
          <w:szCs w:val="28"/>
        </w:rPr>
        <w:t>Горчакова // Запорізький мед.</w:t>
      </w:r>
      <w:r w:rsidRPr="002C2A56">
        <w:rPr>
          <w:sz w:val="28"/>
          <w:szCs w:val="28"/>
        </w:rPr>
        <w:t xml:space="preserve"> </w:t>
      </w:r>
      <w:r w:rsidRPr="007858BF">
        <w:rPr>
          <w:sz w:val="28"/>
          <w:szCs w:val="28"/>
        </w:rPr>
        <w:t>журнал. – 2015. – №4. – С.</w:t>
      </w:r>
      <w:r>
        <w:rPr>
          <w:sz w:val="28"/>
          <w:szCs w:val="28"/>
        </w:rPr>
        <w:t xml:space="preserve"> </w:t>
      </w:r>
      <w:r w:rsidRPr="007858BF">
        <w:rPr>
          <w:sz w:val="28"/>
          <w:szCs w:val="28"/>
        </w:rPr>
        <w:t>25</w:t>
      </w:r>
      <w:r w:rsidRPr="002C2A56">
        <w:rPr>
          <w:sz w:val="28"/>
          <w:szCs w:val="28"/>
        </w:rPr>
        <w:t xml:space="preserve"> </w:t>
      </w:r>
      <w:r w:rsidRPr="007858BF">
        <w:rPr>
          <w:bCs/>
          <w:sz w:val="28"/>
          <w:szCs w:val="28"/>
        </w:rPr>
        <w:t>–</w:t>
      </w:r>
      <w:r w:rsidRPr="002C2A56">
        <w:rPr>
          <w:bCs/>
          <w:sz w:val="28"/>
          <w:szCs w:val="28"/>
        </w:rPr>
        <w:t xml:space="preserve"> </w:t>
      </w:r>
      <w:r w:rsidRPr="007858BF">
        <w:rPr>
          <w:sz w:val="28"/>
          <w:szCs w:val="28"/>
        </w:rPr>
        <w:t>27.</w:t>
      </w:r>
    </w:p>
    <w:p w:rsidR="0053026B" w:rsidRDefault="0053026B" w:rsidP="001248E3">
      <w:pPr>
        <w:pStyle w:val="ListParagraph"/>
        <w:numPr>
          <w:ilvl w:val="0"/>
          <w:numId w:val="11"/>
        </w:numPr>
        <w:spacing w:line="408" w:lineRule="auto"/>
        <w:jc w:val="both"/>
        <w:rPr>
          <w:sz w:val="28"/>
          <w:szCs w:val="28"/>
        </w:rPr>
      </w:pPr>
      <w:r w:rsidRPr="007858BF">
        <w:rPr>
          <w:sz w:val="28"/>
          <w:szCs w:val="28"/>
        </w:rPr>
        <w:t>Ракетська О.</w:t>
      </w:r>
      <w:r w:rsidRPr="002C2A56">
        <w:rPr>
          <w:sz w:val="28"/>
          <w:szCs w:val="28"/>
        </w:rPr>
        <w:t xml:space="preserve"> </w:t>
      </w:r>
      <w:r w:rsidRPr="007858BF">
        <w:rPr>
          <w:sz w:val="28"/>
          <w:szCs w:val="28"/>
        </w:rPr>
        <w:t>О. Вплив яктону та мексикору на показники енергетичного обміну у міокарді щурів в умовах доксорубіцинової кардіоміопатії / О.</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Ракетська, І.</w:t>
      </w:r>
      <w:r w:rsidRPr="002C2A56">
        <w:rPr>
          <w:sz w:val="28"/>
          <w:szCs w:val="28"/>
        </w:rPr>
        <w:t xml:space="preserve"> </w:t>
      </w:r>
      <w:r w:rsidRPr="007858BF">
        <w:rPr>
          <w:sz w:val="28"/>
          <w:szCs w:val="28"/>
        </w:rPr>
        <w:t>С.</w:t>
      </w:r>
      <w:r w:rsidRPr="002C2A56">
        <w:rPr>
          <w:sz w:val="28"/>
          <w:szCs w:val="28"/>
        </w:rPr>
        <w:t xml:space="preserve"> </w:t>
      </w:r>
      <w:r w:rsidRPr="007858BF">
        <w:rPr>
          <w:sz w:val="28"/>
          <w:szCs w:val="28"/>
        </w:rPr>
        <w:t>Чекман, Н.</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Горчакова, І.</w:t>
      </w:r>
      <w:r w:rsidRPr="002C2A56">
        <w:rPr>
          <w:sz w:val="28"/>
          <w:szCs w:val="28"/>
        </w:rPr>
        <w:t xml:space="preserve"> </w:t>
      </w:r>
      <w:r w:rsidRPr="007858BF">
        <w:rPr>
          <w:sz w:val="28"/>
          <w:szCs w:val="28"/>
        </w:rPr>
        <w:t>Ф.</w:t>
      </w:r>
      <w:r w:rsidRPr="002C2A56">
        <w:rPr>
          <w:sz w:val="28"/>
          <w:szCs w:val="28"/>
        </w:rPr>
        <w:t xml:space="preserve"> </w:t>
      </w:r>
      <w:r w:rsidRPr="007858BF">
        <w:rPr>
          <w:sz w:val="28"/>
          <w:szCs w:val="28"/>
        </w:rPr>
        <w:t>Бєленічев // Вісник проблем біології та медицини. – 2015. – Т.2., Вип.3. – С.</w:t>
      </w:r>
      <w:r>
        <w:rPr>
          <w:sz w:val="28"/>
          <w:szCs w:val="28"/>
        </w:rPr>
        <w:t xml:space="preserve"> </w:t>
      </w:r>
      <w:r w:rsidRPr="007858BF">
        <w:rPr>
          <w:sz w:val="28"/>
          <w:szCs w:val="28"/>
        </w:rPr>
        <w:t>214</w:t>
      </w:r>
      <w:r w:rsidRPr="007858BF">
        <w:rPr>
          <w:bCs/>
          <w:sz w:val="28"/>
          <w:szCs w:val="28"/>
        </w:rPr>
        <w:t>–</w:t>
      </w:r>
      <w:r w:rsidRPr="007858BF">
        <w:rPr>
          <w:sz w:val="28"/>
          <w:szCs w:val="28"/>
        </w:rPr>
        <w:t>217.</w:t>
      </w:r>
    </w:p>
    <w:p w:rsidR="0053026B" w:rsidRPr="002B155A" w:rsidRDefault="0053026B" w:rsidP="002B155A">
      <w:pPr>
        <w:pStyle w:val="ListParagraph"/>
        <w:numPr>
          <w:ilvl w:val="0"/>
          <w:numId w:val="11"/>
        </w:numPr>
        <w:tabs>
          <w:tab w:val="left" w:pos="851"/>
        </w:tabs>
        <w:spacing w:line="360" w:lineRule="auto"/>
        <w:jc w:val="both"/>
        <w:rPr>
          <w:sz w:val="28"/>
          <w:szCs w:val="28"/>
          <w:lang w:eastAsia="en-US"/>
        </w:rPr>
      </w:pPr>
      <w:r w:rsidRPr="00A63BBA">
        <w:rPr>
          <w:sz w:val="28"/>
          <w:szCs w:val="28"/>
          <w:lang w:eastAsia="en-US"/>
        </w:rPr>
        <w:t>Пат. 32470 Україна. Застосування яктону як антиоксиданту. Автори: Максимчук О.</w:t>
      </w:r>
      <w:r w:rsidRPr="002C2A56">
        <w:rPr>
          <w:sz w:val="28"/>
          <w:szCs w:val="28"/>
          <w:lang w:val="ru-RU" w:eastAsia="en-US"/>
        </w:rPr>
        <w:t xml:space="preserve"> </w:t>
      </w:r>
      <w:r w:rsidRPr="00A63BBA">
        <w:rPr>
          <w:sz w:val="28"/>
          <w:szCs w:val="28"/>
          <w:lang w:eastAsia="en-US"/>
        </w:rPr>
        <w:t>О., Горчакова Н.</w:t>
      </w:r>
      <w:r w:rsidRPr="002C2A56">
        <w:rPr>
          <w:sz w:val="28"/>
          <w:szCs w:val="28"/>
          <w:lang w:val="ru-RU" w:eastAsia="en-US"/>
        </w:rPr>
        <w:t xml:space="preserve"> </w:t>
      </w:r>
      <w:r w:rsidRPr="00A63BBA">
        <w:rPr>
          <w:sz w:val="28"/>
          <w:szCs w:val="28"/>
          <w:lang w:eastAsia="en-US"/>
        </w:rPr>
        <w:t>О., Чекман І.</w:t>
      </w:r>
      <w:r w:rsidRPr="002C2A56">
        <w:rPr>
          <w:sz w:val="28"/>
          <w:szCs w:val="28"/>
          <w:lang w:eastAsia="en-US"/>
        </w:rPr>
        <w:t xml:space="preserve"> </w:t>
      </w:r>
      <w:r w:rsidRPr="00A63BBA">
        <w:rPr>
          <w:sz w:val="28"/>
          <w:szCs w:val="28"/>
          <w:lang w:eastAsia="en-US"/>
        </w:rPr>
        <w:t>С., Олійник С.</w:t>
      </w:r>
      <w:r w:rsidRPr="002C2A56">
        <w:rPr>
          <w:sz w:val="28"/>
          <w:szCs w:val="28"/>
          <w:lang w:val="ru-RU" w:eastAsia="en-US"/>
        </w:rPr>
        <w:t xml:space="preserve"> </w:t>
      </w:r>
      <w:r w:rsidRPr="00A63BBA">
        <w:rPr>
          <w:sz w:val="28"/>
          <w:szCs w:val="28"/>
          <w:lang w:eastAsia="en-US"/>
        </w:rPr>
        <w:t>А. Заявник – Національний медичний університет імені О.</w:t>
      </w:r>
      <w:r w:rsidRPr="002C2A56">
        <w:rPr>
          <w:sz w:val="28"/>
          <w:szCs w:val="28"/>
          <w:lang w:val="ru-RU" w:eastAsia="en-US"/>
        </w:rPr>
        <w:t xml:space="preserve"> </w:t>
      </w:r>
      <w:r w:rsidRPr="00A63BBA">
        <w:rPr>
          <w:sz w:val="28"/>
          <w:szCs w:val="28"/>
          <w:lang w:eastAsia="en-US"/>
        </w:rPr>
        <w:t>О.</w:t>
      </w:r>
      <w:r w:rsidRPr="002C2A56">
        <w:rPr>
          <w:sz w:val="28"/>
          <w:szCs w:val="28"/>
          <w:lang w:val="ru-RU" w:eastAsia="en-US"/>
        </w:rPr>
        <w:t xml:space="preserve"> </w:t>
      </w:r>
      <w:r w:rsidRPr="00A63BBA">
        <w:rPr>
          <w:sz w:val="28"/>
          <w:szCs w:val="28"/>
          <w:lang w:eastAsia="en-US"/>
        </w:rPr>
        <w:t>Богомольця. – заяв. 20.02.2008; опубл. 12.05.2008, Бюл. №</w:t>
      </w:r>
      <w:r>
        <w:rPr>
          <w:sz w:val="28"/>
          <w:szCs w:val="28"/>
          <w:lang w:eastAsia="en-US"/>
        </w:rPr>
        <w:t xml:space="preserve"> </w:t>
      </w:r>
      <w:r w:rsidRPr="00A63BBA">
        <w:rPr>
          <w:sz w:val="28"/>
          <w:szCs w:val="28"/>
          <w:lang w:eastAsia="en-US"/>
        </w:rPr>
        <w:t>9.</w:t>
      </w:r>
    </w:p>
    <w:p w:rsidR="0053026B" w:rsidRPr="007858BF" w:rsidRDefault="0053026B" w:rsidP="00A63BBA">
      <w:pPr>
        <w:pStyle w:val="ListParagraph"/>
        <w:numPr>
          <w:ilvl w:val="0"/>
          <w:numId w:val="11"/>
        </w:numPr>
        <w:spacing w:line="408" w:lineRule="auto"/>
        <w:jc w:val="both"/>
        <w:rPr>
          <w:caps/>
          <w:sz w:val="28"/>
          <w:szCs w:val="28"/>
        </w:rPr>
      </w:pPr>
      <w:r w:rsidRPr="007858BF">
        <w:rPr>
          <w:sz w:val="28"/>
          <w:szCs w:val="28"/>
        </w:rPr>
        <w:t>Чекман И. С. Антитоксические свойства метаболитных препаратов и суспензии нанодисперсного кремнезема / И. С. Чекман, Н. А. Горчакова, Т. Ю. Небесная, А. А. Ризниченко, О. В. Ницак, Е. А. Максимчук // ХV РОС. НАЦ. КОНГР. «Человек и лекарство». (М. 14</w:t>
      </w:r>
      <w:r>
        <w:rPr>
          <w:sz w:val="28"/>
          <w:szCs w:val="28"/>
        </w:rPr>
        <w:t xml:space="preserve"> </w:t>
      </w:r>
      <w:r w:rsidRPr="007858BF">
        <w:rPr>
          <w:sz w:val="28"/>
          <w:szCs w:val="28"/>
        </w:rPr>
        <w:t>-18 апреля 2008 г.). – М., 2008. – С. 726</w:t>
      </w:r>
      <w:r>
        <w:rPr>
          <w:sz w:val="28"/>
          <w:szCs w:val="28"/>
        </w:rPr>
        <w:t xml:space="preserve"> </w:t>
      </w:r>
      <w:r w:rsidRPr="007858BF">
        <w:rPr>
          <w:bCs/>
          <w:sz w:val="28"/>
          <w:szCs w:val="28"/>
        </w:rPr>
        <w:t>–</w:t>
      </w:r>
      <w:r>
        <w:rPr>
          <w:bCs/>
          <w:sz w:val="28"/>
          <w:szCs w:val="28"/>
        </w:rPr>
        <w:t xml:space="preserve"> </w:t>
      </w:r>
      <w:r w:rsidRPr="007858BF">
        <w:rPr>
          <w:sz w:val="28"/>
          <w:szCs w:val="28"/>
        </w:rPr>
        <w:t>727.</w:t>
      </w:r>
    </w:p>
    <w:p w:rsidR="0053026B" w:rsidRPr="007858BF" w:rsidRDefault="0053026B" w:rsidP="00A63BBA">
      <w:pPr>
        <w:pStyle w:val="ListParagraph"/>
        <w:numPr>
          <w:ilvl w:val="0"/>
          <w:numId w:val="11"/>
        </w:numPr>
        <w:spacing w:line="408" w:lineRule="auto"/>
        <w:jc w:val="both"/>
        <w:rPr>
          <w:caps/>
          <w:sz w:val="28"/>
          <w:szCs w:val="28"/>
        </w:rPr>
      </w:pPr>
      <w:r w:rsidRPr="007858BF">
        <w:rPr>
          <w:sz w:val="28"/>
          <w:szCs w:val="28"/>
        </w:rPr>
        <w:t>Чекман И. С. Защитные свойства метаболитных препаратов и нанодисперсного кремнезема /</w:t>
      </w:r>
      <w:r>
        <w:rPr>
          <w:sz w:val="28"/>
          <w:szCs w:val="28"/>
        </w:rPr>
        <w:t xml:space="preserve"> </w:t>
      </w:r>
      <w:r w:rsidRPr="007858BF">
        <w:rPr>
          <w:sz w:val="28"/>
          <w:szCs w:val="28"/>
        </w:rPr>
        <w:t>И. С. Чекман, Н. А. Горчакова, И. А. Мазур, Т. Ю. Небесная, А. А. Ризниченко, О. В. Ницак, Е. А. Максимчук, Е. В. Клименко // ХVІ РОС. НАЦ. КОНГР. «Человек и лекарство». (М. 6-10 апреля 2009 г.). – М., 2009. – С. 764.</w:t>
      </w:r>
    </w:p>
    <w:p w:rsidR="0053026B" w:rsidRPr="00F60EDB" w:rsidRDefault="0053026B" w:rsidP="00A63BBA">
      <w:pPr>
        <w:pStyle w:val="ListParagraph"/>
        <w:numPr>
          <w:ilvl w:val="0"/>
          <w:numId w:val="11"/>
        </w:numPr>
        <w:spacing w:line="408" w:lineRule="auto"/>
        <w:jc w:val="both"/>
        <w:rPr>
          <w:caps/>
          <w:sz w:val="28"/>
          <w:szCs w:val="28"/>
        </w:rPr>
      </w:pPr>
      <w:r>
        <w:rPr>
          <w:sz w:val="28"/>
          <w:szCs w:val="28"/>
        </w:rPr>
        <w:t xml:space="preserve"> </w:t>
      </w:r>
      <w:r w:rsidRPr="007858BF">
        <w:rPr>
          <w:sz w:val="28"/>
          <w:szCs w:val="28"/>
        </w:rPr>
        <w:t>Горчакова Н. А. Органопротекторные свойства производных янтарной кислоты / Н. А. Горчакова, И. С. Чекман</w:t>
      </w:r>
      <w:r w:rsidRPr="007858BF">
        <w:rPr>
          <w:caps/>
          <w:sz w:val="28"/>
          <w:szCs w:val="28"/>
        </w:rPr>
        <w:t xml:space="preserve">, И. Ю. </w:t>
      </w:r>
      <w:r w:rsidRPr="007858BF">
        <w:rPr>
          <w:sz w:val="28"/>
          <w:szCs w:val="28"/>
        </w:rPr>
        <w:t>Яковлева, Е. А. Максимчук</w:t>
      </w:r>
      <w:r w:rsidRPr="007858BF">
        <w:rPr>
          <w:caps/>
          <w:sz w:val="28"/>
          <w:szCs w:val="28"/>
        </w:rPr>
        <w:t xml:space="preserve">, И. Ф. </w:t>
      </w:r>
      <w:r w:rsidRPr="007858BF">
        <w:rPr>
          <w:sz w:val="28"/>
          <w:szCs w:val="28"/>
        </w:rPr>
        <w:t>Беленичев, Т. Ю. Небесная, И. В. Ниженковская, С. А. Олейник // ХVІІ РОС. НАЦ. КОНГР. «Человек и лекарство». (М. 12-16 апреля 2010 г.). – М., 2010. – С. 598</w:t>
      </w:r>
      <w:r w:rsidRPr="008B7FD6">
        <w:rPr>
          <w:sz w:val="28"/>
          <w:szCs w:val="28"/>
          <w:lang w:val="ru-RU"/>
        </w:rPr>
        <w:t xml:space="preserve"> </w:t>
      </w:r>
      <w:r w:rsidRPr="007858BF">
        <w:rPr>
          <w:bCs/>
          <w:sz w:val="28"/>
          <w:szCs w:val="28"/>
        </w:rPr>
        <w:t>–</w:t>
      </w:r>
      <w:r w:rsidRPr="008B7FD6">
        <w:rPr>
          <w:bCs/>
          <w:sz w:val="28"/>
          <w:szCs w:val="28"/>
          <w:lang w:val="ru-RU"/>
        </w:rPr>
        <w:t xml:space="preserve"> </w:t>
      </w:r>
      <w:r w:rsidRPr="007858BF">
        <w:rPr>
          <w:sz w:val="28"/>
          <w:szCs w:val="28"/>
        </w:rPr>
        <w:t>599</w:t>
      </w:r>
      <w:r w:rsidRPr="007858BF">
        <w:rPr>
          <w:caps/>
          <w:sz w:val="28"/>
          <w:szCs w:val="28"/>
        </w:rPr>
        <w:t>.</w:t>
      </w:r>
    </w:p>
    <w:p w:rsidR="0053026B" w:rsidRPr="007858BF" w:rsidRDefault="0053026B" w:rsidP="00A63BBA">
      <w:pPr>
        <w:pStyle w:val="ListParagraph"/>
        <w:numPr>
          <w:ilvl w:val="0"/>
          <w:numId w:val="11"/>
        </w:numPr>
        <w:spacing w:line="408" w:lineRule="auto"/>
        <w:jc w:val="both"/>
        <w:rPr>
          <w:caps/>
          <w:sz w:val="28"/>
          <w:szCs w:val="28"/>
        </w:rPr>
      </w:pPr>
      <w:r>
        <w:rPr>
          <w:sz w:val="28"/>
          <w:szCs w:val="28"/>
        </w:rPr>
        <w:t xml:space="preserve"> </w:t>
      </w:r>
      <w:r w:rsidRPr="007858BF">
        <w:rPr>
          <w:sz w:val="28"/>
          <w:szCs w:val="28"/>
        </w:rPr>
        <w:t>Чекман І.</w:t>
      </w:r>
      <w:r>
        <w:rPr>
          <w:sz w:val="28"/>
          <w:szCs w:val="28"/>
        </w:rPr>
        <w:t xml:space="preserve"> </w:t>
      </w:r>
      <w:r w:rsidRPr="007858BF">
        <w:rPr>
          <w:sz w:val="28"/>
          <w:szCs w:val="28"/>
        </w:rPr>
        <w:t>С. Експериментальне обґрунтування застосування яктону для корекції мітохондріальної дисфункції в умовах доксорубіцинової</w:t>
      </w:r>
      <w:r>
        <w:rPr>
          <w:sz w:val="28"/>
          <w:szCs w:val="28"/>
        </w:rPr>
        <w:t xml:space="preserve"> кардіоміопатії / І. С. Чекман, Н</w:t>
      </w:r>
      <w:r w:rsidRPr="007858BF">
        <w:rPr>
          <w:sz w:val="28"/>
          <w:szCs w:val="28"/>
        </w:rPr>
        <w:t>.</w:t>
      </w:r>
      <w:r>
        <w:rPr>
          <w:sz w:val="28"/>
          <w:szCs w:val="28"/>
        </w:rPr>
        <w:t xml:space="preserve"> О. </w:t>
      </w:r>
      <w:r w:rsidRPr="007858BF">
        <w:rPr>
          <w:sz w:val="28"/>
          <w:szCs w:val="28"/>
        </w:rPr>
        <w:t>Горчакова, І.</w:t>
      </w:r>
      <w:r>
        <w:rPr>
          <w:sz w:val="28"/>
          <w:szCs w:val="28"/>
        </w:rPr>
        <w:t xml:space="preserve"> </w:t>
      </w:r>
      <w:r w:rsidRPr="007858BF">
        <w:rPr>
          <w:sz w:val="28"/>
          <w:szCs w:val="28"/>
        </w:rPr>
        <w:t>Ф. Бєленічев, О.</w:t>
      </w:r>
      <w:r>
        <w:rPr>
          <w:sz w:val="28"/>
          <w:szCs w:val="28"/>
        </w:rPr>
        <w:t xml:space="preserve"> </w:t>
      </w:r>
      <w:r w:rsidRPr="007858BF">
        <w:rPr>
          <w:sz w:val="28"/>
          <w:szCs w:val="28"/>
        </w:rPr>
        <w:t>О. Максимчук, С.</w:t>
      </w:r>
      <w:r>
        <w:rPr>
          <w:sz w:val="28"/>
          <w:szCs w:val="28"/>
        </w:rPr>
        <w:t xml:space="preserve"> </w:t>
      </w:r>
      <w:r w:rsidRPr="007858BF">
        <w:rPr>
          <w:sz w:val="28"/>
          <w:szCs w:val="28"/>
        </w:rPr>
        <w:t>В. Павлов // Доповіді Національної академії наук України.– 2010.– №</w:t>
      </w:r>
      <w:r>
        <w:rPr>
          <w:sz w:val="28"/>
          <w:szCs w:val="28"/>
        </w:rPr>
        <w:t xml:space="preserve"> </w:t>
      </w:r>
      <w:r w:rsidRPr="007858BF">
        <w:rPr>
          <w:sz w:val="28"/>
          <w:szCs w:val="28"/>
        </w:rPr>
        <w:t>5</w:t>
      </w:r>
      <w:r>
        <w:rPr>
          <w:sz w:val="28"/>
          <w:szCs w:val="28"/>
        </w:rPr>
        <w:t xml:space="preserve">. </w:t>
      </w:r>
      <w:r w:rsidRPr="007858BF">
        <w:rPr>
          <w:sz w:val="28"/>
          <w:szCs w:val="28"/>
        </w:rPr>
        <w:t>–</w:t>
      </w:r>
      <w:r>
        <w:rPr>
          <w:sz w:val="28"/>
          <w:szCs w:val="28"/>
        </w:rPr>
        <w:t xml:space="preserve"> </w:t>
      </w:r>
      <w:r w:rsidRPr="007858BF">
        <w:rPr>
          <w:sz w:val="28"/>
          <w:szCs w:val="28"/>
        </w:rPr>
        <w:t>С.</w:t>
      </w:r>
      <w:r>
        <w:rPr>
          <w:sz w:val="28"/>
          <w:szCs w:val="28"/>
        </w:rPr>
        <w:t xml:space="preserve"> </w:t>
      </w:r>
      <w:r w:rsidRPr="007858BF">
        <w:rPr>
          <w:sz w:val="28"/>
          <w:szCs w:val="28"/>
        </w:rPr>
        <w:t>193-198.</w:t>
      </w:r>
    </w:p>
    <w:p w:rsidR="0053026B" w:rsidRPr="007858BF" w:rsidRDefault="0053026B" w:rsidP="00A63BBA">
      <w:pPr>
        <w:pStyle w:val="ListParagraph"/>
        <w:numPr>
          <w:ilvl w:val="0"/>
          <w:numId w:val="11"/>
        </w:numPr>
        <w:spacing w:line="408" w:lineRule="auto"/>
        <w:jc w:val="both"/>
        <w:rPr>
          <w:caps/>
          <w:sz w:val="28"/>
          <w:szCs w:val="28"/>
        </w:rPr>
      </w:pPr>
      <w:r>
        <w:rPr>
          <w:sz w:val="28"/>
          <w:szCs w:val="28"/>
        </w:rPr>
        <w:t xml:space="preserve"> </w:t>
      </w:r>
      <w:r w:rsidRPr="007858BF">
        <w:rPr>
          <w:sz w:val="28"/>
          <w:szCs w:val="28"/>
        </w:rPr>
        <w:t>Горчакова Н.О.Комплексоутворення доксорубіцину з бичачим сироватковим альбуміном</w:t>
      </w:r>
      <w:r>
        <w:rPr>
          <w:sz w:val="28"/>
          <w:szCs w:val="28"/>
        </w:rPr>
        <w:t xml:space="preserve"> </w:t>
      </w:r>
      <w:r w:rsidRPr="007858BF">
        <w:rPr>
          <w:sz w:val="28"/>
          <w:szCs w:val="28"/>
        </w:rPr>
        <w:t>/</w:t>
      </w:r>
      <w:r>
        <w:rPr>
          <w:sz w:val="28"/>
          <w:szCs w:val="28"/>
        </w:rPr>
        <w:t xml:space="preserve"> </w:t>
      </w:r>
      <w:r w:rsidRPr="007858BF">
        <w:rPr>
          <w:sz w:val="28"/>
          <w:szCs w:val="28"/>
        </w:rPr>
        <w:t>Н.</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Горчакова, І.</w:t>
      </w:r>
      <w:r w:rsidRPr="002C2A56">
        <w:rPr>
          <w:sz w:val="28"/>
          <w:szCs w:val="28"/>
        </w:rPr>
        <w:t xml:space="preserve"> </w:t>
      </w:r>
      <w:r w:rsidRPr="007858BF">
        <w:rPr>
          <w:sz w:val="28"/>
          <w:szCs w:val="28"/>
        </w:rPr>
        <w:t>С.</w:t>
      </w:r>
      <w:r w:rsidRPr="002C2A56">
        <w:rPr>
          <w:sz w:val="28"/>
          <w:szCs w:val="28"/>
        </w:rPr>
        <w:t xml:space="preserve"> </w:t>
      </w:r>
      <w:r w:rsidRPr="007858BF">
        <w:rPr>
          <w:sz w:val="28"/>
          <w:szCs w:val="28"/>
        </w:rPr>
        <w:t>Чекман, Н.</w:t>
      </w:r>
      <w:r w:rsidRPr="002C2A56">
        <w:rPr>
          <w:sz w:val="28"/>
          <w:szCs w:val="28"/>
        </w:rPr>
        <w:t xml:space="preserve"> </w:t>
      </w:r>
      <w:r w:rsidRPr="007858BF">
        <w:rPr>
          <w:sz w:val="28"/>
          <w:szCs w:val="28"/>
        </w:rPr>
        <w:t>М.</w:t>
      </w:r>
      <w:r w:rsidRPr="002C2A56">
        <w:rPr>
          <w:sz w:val="28"/>
          <w:szCs w:val="28"/>
        </w:rPr>
        <w:t xml:space="preserve"> </w:t>
      </w:r>
      <w:r w:rsidRPr="007858BF">
        <w:rPr>
          <w:sz w:val="28"/>
          <w:szCs w:val="28"/>
        </w:rPr>
        <w:t>Власова,</w:t>
      </w:r>
      <w:r>
        <w:rPr>
          <w:sz w:val="28"/>
          <w:szCs w:val="28"/>
        </w:rPr>
        <w:t xml:space="preserve"> </w:t>
      </w:r>
      <w:r w:rsidRPr="007858BF">
        <w:rPr>
          <w:sz w:val="28"/>
          <w:szCs w:val="28"/>
        </w:rPr>
        <w:t>Л.</w:t>
      </w:r>
      <w:r w:rsidRPr="002C2A56">
        <w:rPr>
          <w:sz w:val="28"/>
          <w:szCs w:val="28"/>
        </w:rPr>
        <w:t xml:space="preserve"> </w:t>
      </w:r>
      <w:r w:rsidRPr="007858BF">
        <w:rPr>
          <w:sz w:val="28"/>
          <w:szCs w:val="28"/>
        </w:rPr>
        <w:t>П.</w:t>
      </w:r>
      <w:r w:rsidRPr="002C2A56">
        <w:rPr>
          <w:sz w:val="28"/>
          <w:szCs w:val="28"/>
        </w:rPr>
        <w:t xml:space="preserve"> </w:t>
      </w:r>
      <w:r w:rsidRPr="007858BF">
        <w:rPr>
          <w:sz w:val="28"/>
          <w:szCs w:val="28"/>
        </w:rPr>
        <w:t>Головкова, І.</w:t>
      </w:r>
      <w:r w:rsidRPr="002C2A56">
        <w:rPr>
          <w:sz w:val="28"/>
          <w:szCs w:val="28"/>
        </w:rPr>
        <w:t xml:space="preserve"> </w:t>
      </w:r>
      <w:r w:rsidRPr="007858BF">
        <w:rPr>
          <w:sz w:val="28"/>
          <w:szCs w:val="28"/>
        </w:rPr>
        <w:t>І.</w:t>
      </w:r>
      <w:r w:rsidRPr="002C2A56">
        <w:rPr>
          <w:sz w:val="28"/>
          <w:szCs w:val="28"/>
        </w:rPr>
        <w:t xml:space="preserve"> </w:t>
      </w:r>
      <w:r w:rsidRPr="007858BF">
        <w:rPr>
          <w:sz w:val="28"/>
          <w:szCs w:val="28"/>
        </w:rPr>
        <w:t>Геращенко, О.</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Максимчук</w:t>
      </w:r>
      <w:r>
        <w:rPr>
          <w:sz w:val="28"/>
          <w:szCs w:val="28"/>
        </w:rPr>
        <w:t xml:space="preserve"> </w:t>
      </w:r>
      <w:r w:rsidRPr="007858BF">
        <w:rPr>
          <w:sz w:val="28"/>
          <w:szCs w:val="28"/>
        </w:rPr>
        <w:t>//</w:t>
      </w:r>
      <w:r>
        <w:rPr>
          <w:sz w:val="28"/>
          <w:szCs w:val="28"/>
        </w:rPr>
        <w:t xml:space="preserve"> </w:t>
      </w:r>
      <w:r w:rsidRPr="007858BF">
        <w:rPr>
          <w:sz w:val="28"/>
          <w:szCs w:val="28"/>
        </w:rPr>
        <w:t>Доповіді Нац.</w:t>
      </w:r>
      <w:r w:rsidRPr="002C2A56">
        <w:rPr>
          <w:sz w:val="28"/>
          <w:szCs w:val="28"/>
        </w:rPr>
        <w:t xml:space="preserve"> </w:t>
      </w:r>
      <w:r w:rsidRPr="007858BF">
        <w:rPr>
          <w:sz w:val="28"/>
          <w:szCs w:val="28"/>
        </w:rPr>
        <w:t>академії наук України.</w:t>
      </w:r>
      <w:r>
        <w:rPr>
          <w:sz w:val="28"/>
          <w:szCs w:val="28"/>
        </w:rPr>
        <w:t>–</w:t>
      </w:r>
      <w:r w:rsidRPr="002C2A56">
        <w:rPr>
          <w:sz w:val="28"/>
          <w:szCs w:val="28"/>
        </w:rPr>
        <w:t xml:space="preserve"> </w:t>
      </w:r>
      <w:r w:rsidRPr="007858BF">
        <w:rPr>
          <w:sz w:val="28"/>
          <w:szCs w:val="28"/>
        </w:rPr>
        <w:t>2011.</w:t>
      </w:r>
      <w:r>
        <w:rPr>
          <w:sz w:val="28"/>
          <w:szCs w:val="28"/>
        </w:rPr>
        <w:t xml:space="preserve">– </w:t>
      </w:r>
      <w:r w:rsidRPr="007858BF">
        <w:rPr>
          <w:sz w:val="28"/>
          <w:szCs w:val="28"/>
        </w:rPr>
        <w:t>№</w:t>
      </w:r>
      <w:r>
        <w:rPr>
          <w:sz w:val="28"/>
          <w:szCs w:val="28"/>
        </w:rPr>
        <w:t xml:space="preserve"> </w:t>
      </w:r>
      <w:r w:rsidRPr="007858BF">
        <w:rPr>
          <w:sz w:val="28"/>
          <w:szCs w:val="28"/>
        </w:rPr>
        <w:t>4.</w:t>
      </w:r>
      <w:r>
        <w:rPr>
          <w:sz w:val="28"/>
          <w:szCs w:val="28"/>
        </w:rPr>
        <w:t xml:space="preserve">– </w:t>
      </w:r>
      <w:r w:rsidRPr="007858BF">
        <w:rPr>
          <w:sz w:val="28"/>
          <w:szCs w:val="28"/>
        </w:rPr>
        <w:t>С.</w:t>
      </w:r>
      <w:r>
        <w:rPr>
          <w:sz w:val="28"/>
          <w:szCs w:val="28"/>
        </w:rPr>
        <w:t xml:space="preserve"> </w:t>
      </w:r>
      <w:r w:rsidRPr="007858BF">
        <w:rPr>
          <w:sz w:val="28"/>
          <w:szCs w:val="28"/>
        </w:rPr>
        <w:t>177-181.</w:t>
      </w:r>
    </w:p>
    <w:p w:rsidR="0053026B" w:rsidRPr="007858BF" w:rsidRDefault="0053026B" w:rsidP="00A63BBA">
      <w:pPr>
        <w:pStyle w:val="ListParagraph"/>
        <w:numPr>
          <w:ilvl w:val="0"/>
          <w:numId w:val="11"/>
        </w:numPr>
        <w:spacing w:line="408" w:lineRule="auto"/>
        <w:jc w:val="both"/>
        <w:rPr>
          <w:caps/>
          <w:sz w:val="28"/>
          <w:szCs w:val="28"/>
        </w:rPr>
      </w:pPr>
      <w:r>
        <w:rPr>
          <w:sz w:val="28"/>
          <w:szCs w:val="28"/>
        </w:rPr>
        <w:t xml:space="preserve"> </w:t>
      </w:r>
      <w:r w:rsidRPr="007858BF">
        <w:rPr>
          <w:sz w:val="28"/>
          <w:szCs w:val="28"/>
        </w:rPr>
        <w:t>Максимчук О.</w:t>
      </w:r>
      <w:r w:rsidRPr="00F74A91">
        <w:rPr>
          <w:sz w:val="28"/>
          <w:szCs w:val="28"/>
        </w:rPr>
        <w:t xml:space="preserve"> </w:t>
      </w:r>
      <w:r w:rsidRPr="007858BF">
        <w:rPr>
          <w:sz w:val="28"/>
          <w:szCs w:val="28"/>
        </w:rPr>
        <w:t>О.  Вплив яктону на показники енергетичного обміну та активність протеїнситезу у міокарді щурів при фторидній інтоксикації. / О.</w:t>
      </w:r>
      <w:r w:rsidRPr="002C2A56">
        <w:rPr>
          <w:sz w:val="28"/>
          <w:szCs w:val="28"/>
        </w:rPr>
        <w:t xml:space="preserve"> </w:t>
      </w:r>
      <w:r w:rsidRPr="007858BF">
        <w:rPr>
          <w:sz w:val="28"/>
          <w:szCs w:val="28"/>
        </w:rPr>
        <w:t>О.</w:t>
      </w:r>
      <w:r w:rsidRPr="002C2A56">
        <w:rPr>
          <w:sz w:val="28"/>
          <w:szCs w:val="28"/>
        </w:rPr>
        <w:t xml:space="preserve"> </w:t>
      </w:r>
      <w:r w:rsidRPr="007858BF">
        <w:rPr>
          <w:sz w:val="28"/>
          <w:szCs w:val="28"/>
        </w:rPr>
        <w:t>Максимчук, І</w:t>
      </w:r>
      <w:r w:rsidRPr="002C2A56">
        <w:rPr>
          <w:sz w:val="28"/>
          <w:szCs w:val="28"/>
        </w:rPr>
        <w:t xml:space="preserve"> </w:t>
      </w:r>
      <w:r w:rsidRPr="007858BF">
        <w:rPr>
          <w:sz w:val="28"/>
          <w:szCs w:val="28"/>
        </w:rPr>
        <w:t>С.</w:t>
      </w:r>
      <w:r w:rsidRPr="002C2A56">
        <w:rPr>
          <w:sz w:val="28"/>
          <w:szCs w:val="28"/>
        </w:rPr>
        <w:t xml:space="preserve"> </w:t>
      </w:r>
      <w:r w:rsidRPr="007858BF">
        <w:rPr>
          <w:sz w:val="28"/>
          <w:szCs w:val="28"/>
        </w:rPr>
        <w:t>Чекман // Наук.практ.конф. «Актуальні питання безпечного застосування ліків», 17-18 жовтня 2013 року. – Тернопіль: укр.мед.клініка, 2013р. – С.43</w:t>
      </w:r>
      <w:r w:rsidRPr="002C2A56">
        <w:rPr>
          <w:sz w:val="28"/>
          <w:szCs w:val="28"/>
        </w:rPr>
        <w:t xml:space="preserve"> </w:t>
      </w:r>
      <w:r w:rsidRPr="007858BF">
        <w:rPr>
          <w:bCs/>
          <w:sz w:val="28"/>
          <w:szCs w:val="28"/>
        </w:rPr>
        <w:t>–</w:t>
      </w:r>
      <w:r w:rsidRPr="002C2A56">
        <w:rPr>
          <w:bCs/>
          <w:sz w:val="28"/>
          <w:szCs w:val="28"/>
        </w:rPr>
        <w:t xml:space="preserve"> </w:t>
      </w:r>
      <w:r w:rsidRPr="007858BF">
        <w:rPr>
          <w:sz w:val="28"/>
          <w:szCs w:val="28"/>
        </w:rPr>
        <w:t>44.</w:t>
      </w:r>
    </w:p>
    <w:p w:rsidR="0053026B" w:rsidRPr="007858BF" w:rsidRDefault="0053026B" w:rsidP="00A63BBA">
      <w:pPr>
        <w:pStyle w:val="ListParagraph"/>
        <w:numPr>
          <w:ilvl w:val="0"/>
          <w:numId w:val="11"/>
        </w:numPr>
        <w:spacing w:line="360" w:lineRule="auto"/>
        <w:jc w:val="both"/>
        <w:rPr>
          <w:caps/>
          <w:color w:val="000000"/>
          <w:sz w:val="28"/>
          <w:szCs w:val="28"/>
        </w:rPr>
      </w:pPr>
      <w:r>
        <w:rPr>
          <w:color w:val="000000"/>
          <w:sz w:val="28"/>
          <w:szCs w:val="28"/>
        </w:rPr>
        <w:t xml:space="preserve"> </w:t>
      </w:r>
      <w:r w:rsidRPr="007858BF">
        <w:rPr>
          <w:color w:val="000000"/>
          <w:sz w:val="28"/>
          <w:szCs w:val="28"/>
        </w:rPr>
        <w:t>Максимчук О</w:t>
      </w:r>
      <w:r w:rsidRPr="002C2A56">
        <w:rPr>
          <w:color w:val="000000"/>
          <w:sz w:val="28"/>
          <w:szCs w:val="28"/>
        </w:rPr>
        <w:t xml:space="preserve">. </w:t>
      </w:r>
      <w:r w:rsidRPr="007858BF">
        <w:rPr>
          <w:color w:val="000000"/>
          <w:sz w:val="28"/>
          <w:szCs w:val="28"/>
        </w:rPr>
        <w:t>О.  Вплив яктону на показники енергетичного обміну та активність протеїнситезу у міокарді щурів при фторидній інтоксикації. / О.</w:t>
      </w:r>
      <w:r w:rsidRPr="002C2A56">
        <w:rPr>
          <w:color w:val="000000"/>
          <w:sz w:val="28"/>
          <w:szCs w:val="28"/>
          <w:lang w:val="ru-RU"/>
        </w:rPr>
        <w:t xml:space="preserve"> </w:t>
      </w:r>
      <w:r w:rsidRPr="007858BF">
        <w:rPr>
          <w:color w:val="000000"/>
          <w:sz w:val="28"/>
          <w:szCs w:val="28"/>
        </w:rPr>
        <w:t>О. Максимчук, І.</w:t>
      </w:r>
      <w:r w:rsidRPr="002C2A56">
        <w:rPr>
          <w:color w:val="000000"/>
          <w:sz w:val="28"/>
          <w:szCs w:val="28"/>
          <w:lang w:val="ru-RU"/>
        </w:rPr>
        <w:t xml:space="preserve"> </w:t>
      </w:r>
      <w:r w:rsidRPr="007858BF">
        <w:rPr>
          <w:color w:val="000000"/>
          <w:sz w:val="28"/>
          <w:szCs w:val="28"/>
        </w:rPr>
        <w:t>С. Чекман // Наук. практ. конф. «Актуальні питання безпечного застосування ліків», 17-18 жовтня 2013 року. – Тернопіль: укр. мед. клініка, 2013р. – С. 43</w:t>
      </w:r>
      <w:r w:rsidRPr="002C2A56">
        <w:rPr>
          <w:color w:val="000000"/>
          <w:sz w:val="28"/>
          <w:szCs w:val="28"/>
          <w:lang w:val="ru-RU"/>
        </w:rPr>
        <w:t xml:space="preserve"> </w:t>
      </w:r>
      <w:r w:rsidRPr="007858BF">
        <w:rPr>
          <w:bCs/>
          <w:color w:val="000000"/>
          <w:sz w:val="28"/>
          <w:szCs w:val="28"/>
        </w:rPr>
        <w:t>–</w:t>
      </w:r>
      <w:r w:rsidRPr="002C2A56">
        <w:rPr>
          <w:bCs/>
          <w:color w:val="000000"/>
          <w:sz w:val="28"/>
          <w:szCs w:val="28"/>
          <w:lang w:val="ru-RU"/>
        </w:rPr>
        <w:t xml:space="preserve"> </w:t>
      </w:r>
      <w:r w:rsidRPr="007858BF">
        <w:rPr>
          <w:color w:val="000000"/>
          <w:sz w:val="28"/>
          <w:szCs w:val="28"/>
        </w:rPr>
        <w:t>44.</w:t>
      </w:r>
    </w:p>
    <w:p w:rsidR="0053026B" w:rsidRPr="00A63BBA" w:rsidRDefault="0053026B" w:rsidP="00A63BBA">
      <w:pPr>
        <w:pStyle w:val="ListParagraph"/>
        <w:numPr>
          <w:ilvl w:val="0"/>
          <w:numId w:val="11"/>
        </w:numPr>
        <w:spacing w:line="408" w:lineRule="auto"/>
        <w:jc w:val="both"/>
        <w:rPr>
          <w:caps/>
          <w:sz w:val="28"/>
          <w:szCs w:val="28"/>
        </w:rPr>
      </w:pPr>
      <w:r>
        <w:rPr>
          <w:sz w:val="28"/>
          <w:szCs w:val="28"/>
        </w:rPr>
        <w:t xml:space="preserve"> </w:t>
      </w:r>
      <w:r w:rsidRPr="007858BF">
        <w:rPr>
          <w:sz w:val="28"/>
          <w:szCs w:val="28"/>
        </w:rPr>
        <w:t>Горчакова Н.</w:t>
      </w:r>
      <w:r w:rsidRPr="002C2A56">
        <w:rPr>
          <w:sz w:val="28"/>
          <w:szCs w:val="28"/>
        </w:rPr>
        <w:t xml:space="preserve"> </w:t>
      </w:r>
      <w:r w:rsidRPr="007858BF">
        <w:rPr>
          <w:sz w:val="28"/>
          <w:szCs w:val="28"/>
        </w:rPr>
        <w:t>О. Мембранотропні та мітопротекторні властивості похідних бурштинової кислоти / Н.</w:t>
      </w:r>
      <w:r w:rsidRPr="002C2A56">
        <w:rPr>
          <w:sz w:val="28"/>
          <w:szCs w:val="28"/>
        </w:rPr>
        <w:t xml:space="preserve"> </w:t>
      </w:r>
      <w:r w:rsidRPr="007858BF">
        <w:rPr>
          <w:sz w:val="28"/>
          <w:szCs w:val="28"/>
        </w:rPr>
        <w:t>О. Горчакова, І.</w:t>
      </w:r>
      <w:r w:rsidRPr="002C2A56">
        <w:rPr>
          <w:sz w:val="28"/>
          <w:szCs w:val="28"/>
        </w:rPr>
        <w:t xml:space="preserve"> </w:t>
      </w:r>
      <w:r w:rsidRPr="007858BF">
        <w:rPr>
          <w:sz w:val="28"/>
          <w:szCs w:val="28"/>
        </w:rPr>
        <w:t>С. Чекман, І.</w:t>
      </w:r>
      <w:r w:rsidRPr="002C2A56">
        <w:rPr>
          <w:sz w:val="28"/>
          <w:szCs w:val="28"/>
        </w:rPr>
        <w:t xml:space="preserve"> </w:t>
      </w:r>
      <w:r w:rsidRPr="007858BF">
        <w:rPr>
          <w:sz w:val="28"/>
          <w:szCs w:val="28"/>
        </w:rPr>
        <w:t>Ф. Бєленічев, О.</w:t>
      </w:r>
      <w:r w:rsidRPr="002C2A56">
        <w:rPr>
          <w:sz w:val="28"/>
          <w:szCs w:val="28"/>
        </w:rPr>
        <w:t xml:space="preserve"> </w:t>
      </w:r>
      <w:r w:rsidRPr="007858BF">
        <w:rPr>
          <w:sz w:val="28"/>
          <w:szCs w:val="28"/>
        </w:rPr>
        <w:t>О. Ракетська, І.</w:t>
      </w:r>
      <w:r w:rsidRPr="002C2A56">
        <w:rPr>
          <w:sz w:val="28"/>
          <w:szCs w:val="28"/>
        </w:rPr>
        <w:t xml:space="preserve"> </w:t>
      </w:r>
      <w:r w:rsidRPr="007858BF">
        <w:rPr>
          <w:sz w:val="28"/>
          <w:szCs w:val="28"/>
        </w:rPr>
        <w:t xml:space="preserve">Ю. Яковлєва // Досягнення клінічної фармакології та фармакотерапії на шляхах доказової медицини. Мат. </w:t>
      </w:r>
      <w:r w:rsidRPr="007858BF">
        <w:rPr>
          <w:sz w:val="28"/>
          <w:szCs w:val="28"/>
          <w:lang w:val="en-US"/>
        </w:rPr>
        <w:t>VII</w:t>
      </w:r>
      <w:r w:rsidRPr="007858BF">
        <w:rPr>
          <w:sz w:val="28"/>
          <w:szCs w:val="28"/>
        </w:rPr>
        <w:t>І Всеукр. наук.-практ. конф. з міжнародною участю.</w:t>
      </w:r>
      <w:r w:rsidRPr="002C2A56">
        <w:rPr>
          <w:sz w:val="28"/>
          <w:szCs w:val="28"/>
          <w:lang w:val="ru-RU"/>
        </w:rPr>
        <w:t xml:space="preserve"> </w:t>
      </w:r>
      <w:r w:rsidRPr="007858BF">
        <w:rPr>
          <w:sz w:val="28"/>
          <w:szCs w:val="28"/>
        </w:rPr>
        <w:t>– Вінниця, 2015.– С.</w:t>
      </w:r>
      <w:r>
        <w:rPr>
          <w:sz w:val="28"/>
          <w:szCs w:val="28"/>
        </w:rPr>
        <w:t xml:space="preserve"> </w:t>
      </w:r>
      <w:r w:rsidRPr="007858BF">
        <w:rPr>
          <w:sz w:val="28"/>
          <w:szCs w:val="28"/>
        </w:rPr>
        <w:t>102-104</w:t>
      </w:r>
      <w:r>
        <w:rPr>
          <w:sz w:val="28"/>
          <w:szCs w:val="28"/>
        </w:rPr>
        <w:t>.</w:t>
      </w:r>
    </w:p>
    <w:p w:rsidR="0053026B" w:rsidRDefault="0053026B" w:rsidP="005810E0">
      <w:pPr>
        <w:pStyle w:val="NoSpacing"/>
        <w:spacing w:line="360" w:lineRule="auto"/>
        <w:jc w:val="center"/>
        <w:rPr>
          <w:rFonts w:ascii="Times New Roman" w:hAnsi="Times New Roman"/>
          <w:b/>
          <w:caps/>
          <w:sz w:val="28"/>
          <w:szCs w:val="28"/>
        </w:rPr>
      </w:pPr>
    </w:p>
    <w:p w:rsidR="0053026B" w:rsidRPr="007858BF" w:rsidRDefault="0053026B" w:rsidP="005810E0">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 xml:space="preserve">розділ </w:t>
      </w:r>
      <w:r w:rsidRPr="00266CAE">
        <w:rPr>
          <w:rFonts w:ascii="Times New Roman" w:hAnsi="Times New Roman"/>
          <w:b/>
          <w:caps/>
          <w:sz w:val="28"/>
          <w:szCs w:val="28"/>
        </w:rPr>
        <w:t>6</w:t>
      </w:r>
      <w:r w:rsidRPr="007858BF">
        <w:rPr>
          <w:rFonts w:ascii="Times New Roman" w:hAnsi="Times New Roman"/>
          <w:b/>
          <w:caps/>
          <w:sz w:val="28"/>
          <w:szCs w:val="28"/>
        </w:rPr>
        <w:t xml:space="preserve">. </w:t>
      </w:r>
    </w:p>
    <w:p w:rsidR="0053026B" w:rsidRPr="007858BF" w:rsidRDefault="0053026B" w:rsidP="005810E0">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квантово-хімічні механізми кардіопроте</w:t>
      </w:r>
      <w:r>
        <w:rPr>
          <w:rFonts w:ascii="Times New Roman" w:hAnsi="Times New Roman"/>
          <w:b/>
          <w:caps/>
          <w:sz w:val="28"/>
          <w:szCs w:val="28"/>
        </w:rPr>
        <w:t>кторної дії бурштинової кислоти</w:t>
      </w:r>
    </w:p>
    <w:p w:rsidR="0053026B" w:rsidRPr="007858BF" w:rsidRDefault="0053026B" w:rsidP="001248E3">
      <w:pPr>
        <w:pStyle w:val="NoSpacing"/>
        <w:spacing w:line="408" w:lineRule="auto"/>
        <w:ind w:firstLine="708"/>
        <w:jc w:val="both"/>
        <w:rPr>
          <w:rFonts w:ascii="Times New Roman" w:hAnsi="Times New Roman"/>
          <w:sz w:val="24"/>
          <w:szCs w:val="24"/>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 У фармації застосовується сольова (катіонна, протонована) форма ДМЕБК, хоча в водних розчинах, напевне, присутні всі форми та конформації, якщо взяти до уваги те, що </w:t>
      </w:r>
      <w:r>
        <w:rPr>
          <w:rFonts w:ascii="Times New Roman" w:hAnsi="Times New Roman"/>
          <w:sz w:val="28"/>
          <w:szCs w:val="28"/>
        </w:rPr>
        <w:t>бурштинова</w:t>
      </w:r>
      <w:r w:rsidRPr="007858BF">
        <w:rPr>
          <w:rFonts w:ascii="Times New Roman" w:hAnsi="Times New Roman"/>
          <w:sz w:val="28"/>
          <w:szCs w:val="28"/>
        </w:rPr>
        <w:t xml:space="preserve"> кислота є досить слабкою кислотою, а ДМЕБК, судячи по силі відповідних амінокислот, </w:t>
      </w:r>
      <w:r w:rsidRPr="007858BF">
        <w:rPr>
          <w:rFonts w:ascii="Times New Roman" w:hAnsi="Times New Roman"/>
          <w:sz w:val="28"/>
          <w:szCs w:val="28"/>
        </w:rPr>
        <w:noBreakHyphen/>
        <w:t xml:space="preserve"> досить слабкою основою. Це, зрозуміло, сприяє високому ступеню гідролізу для компонентів вказаної лікарської форми. Однак при певних умовах і протонована ДМЕБК  (ПДМЕБК) має проявляти фармакологічну дію, хоча б завдяки наявності фармакофорних груп (СО2 та [-NH(CH3)2]+ )</w:t>
      </w:r>
      <w:r w:rsidRPr="00266CAE">
        <w:rPr>
          <w:rFonts w:ascii="Times New Roman" w:hAnsi="Times New Roman"/>
          <w:sz w:val="28"/>
          <w:szCs w:val="28"/>
        </w:rPr>
        <w:t>[6]</w:t>
      </w:r>
      <w:r w:rsidRPr="007858BF">
        <w:rPr>
          <w:rFonts w:ascii="Times New Roman" w:hAnsi="Times New Roman"/>
          <w:sz w:val="28"/>
          <w:szCs w:val="28"/>
        </w:rPr>
        <w:t xml:space="preserve">.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Загальний вигляд ДМЕБК і ПДМЕБК наведено на рисунках</w:t>
      </w:r>
      <w:r w:rsidRPr="002C2A56">
        <w:rPr>
          <w:rFonts w:ascii="Times New Roman" w:hAnsi="Times New Roman"/>
          <w:sz w:val="28"/>
          <w:szCs w:val="28"/>
          <w:lang w:val="ru-RU"/>
        </w:rPr>
        <w:t xml:space="preserve"> </w:t>
      </w:r>
      <w:r w:rsidRPr="00266CAE">
        <w:rPr>
          <w:rFonts w:ascii="Times New Roman" w:hAnsi="Times New Roman"/>
          <w:sz w:val="28"/>
          <w:szCs w:val="28"/>
          <w:lang w:val="ru-RU"/>
        </w:rPr>
        <w:t>6</w:t>
      </w:r>
      <w:r w:rsidRPr="007858BF">
        <w:rPr>
          <w:rFonts w:ascii="Times New Roman" w:hAnsi="Times New Roman"/>
          <w:sz w:val="28"/>
          <w:szCs w:val="28"/>
        </w:rPr>
        <w:t xml:space="preserve">.1 та </w:t>
      </w:r>
      <w:r w:rsidRPr="00266CAE">
        <w:rPr>
          <w:rFonts w:ascii="Times New Roman" w:hAnsi="Times New Roman"/>
          <w:sz w:val="28"/>
          <w:szCs w:val="28"/>
          <w:lang w:val="ru-RU"/>
        </w:rPr>
        <w:t>6</w:t>
      </w:r>
      <w:r w:rsidRPr="007858BF">
        <w:rPr>
          <w:rFonts w:ascii="Times New Roman" w:hAnsi="Times New Roman"/>
          <w:sz w:val="28"/>
          <w:szCs w:val="28"/>
        </w:rPr>
        <w:t>.2. Видно, що за винятком однієї з метильних груп фрагменту -NH(CH3)2]+, ПДМЕБК має майже лінійну будову (що пояснюється відштовхуванням позитивно зарядженої групи [-NH(CH3)2]+  та інших фрагментів молекули).</w:t>
      </w:r>
    </w:p>
    <w:p w:rsidR="0053026B" w:rsidRPr="007858BF" w:rsidRDefault="0053026B" w:rsidP="001248E3">
      <w:pPr>
        <w:spacing w:line="408" w:lineRule="auto"/>
        <w:ind w:firstLine="708"/>
        <w:jc w:val="both"/>
        <w:rPr>
          <w:rFonts w:cs="Arial Unicode MS"/>
          <w:bCs/>
          <w:sz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0"/>
        <w:gridCol w:w="5011"/>
      </w:tblGrid>
      <w:tr w:rsidR="0053026B" w:rsidRPr="007858BF" w:rsidTr="00A9516C">
        <w:tc>
          <w:tcPr>
            <w:tcW w:w="4927" w:type="dxa"/>
          </w:tcPr>
          <w:p w:rsidR="0053026B" w:rsidRPr="007858BF" w:rsidRDefault="0053026B" w:rsidP="001248E3">
            <w:pPr>
              <w:spacing w:line="408" w:lineRule="auto"/>
              <w:jc w:val="both"/>
              <w:rPr>
                <w:sz w:val="28"/>
              </w:rPr>
            </w:pPr>
            <w:r w:rsidRPr="00752B80">
              <w:rPr>
                <w:noProof/>
                <w:sz w:val="28"/>
                <w:lang w:val="ru-RU" w:eastAsia="ru-RU"/>
              </w:rPr>
              <w:pict>
                <v:shape id="Рисунок 2" o:spid="_x0000_i1032" type="#_x0000_t75" alt="yacton-lin" style="width:240pt;height:107.25pt;visibility:visible">
                  <v:imagedata r:id="rId24" o:title=""/>
                </v:shape>
              </w:pict>
            </w:r>
          </w:p>
        </w:tc>
        <w:tc>
          <w:tcPr>
            <w:tcW w:w="5081" w:type="dxa"/>
          </w:tcPr>
          <w:p w:rsidR="0053026B" w:rsidRPr="007858BF" w:rsidRDefault="0053026B" w:rsidP="001248E3">
            <w:pPr>
              <w:spacing w:line="408" w:lineRule="auto"/>
              <w:jc w:val="both"/>
              <w:rPr>
                <w:sz w:val="28"/>
              </w:rPr>
            </w:pPr>
            <w:r w:rsidRPr="00752B80">
              <w:rPr>
                <w:noProof/>
                <w:sz w:val="28"/>
                <w:lang w:val="ru-RU" w:eastAsia="ru-RU"/>
              </w:rPr>
              <w:pict>
                <v:shape id="Рисунок 3" o:spid="_x0000_i1033" type="#_x0000_t75" alt="yacton-prot1" style="width:240pt;height:106.5pt;visibility:visible">
                  <v:imagedata r:id="rId25" o:title=""/>
                </v:shape>
              </w:pict>
            </w:r>
          </w:p>
        </w:tc>
      </w:tr>
      <w:tr w:rsidR="0053026B" w:rsidRPr="007858BF" w:rsidTr="00A9516C">
        <w:tc>
          <w:tcPr>
            <w:tcW w:w="4927" w:type="dxa"/>
          </w:tcPr>
          <w:p w:rsidR="0053026B" w:rsidRPr="007858BF" w:rsidRDefault="0053026B" w:rsidP="006F3761">
            <w:pPr>
              <w:pStyle w:val="NoSpacing"/>
              <w:spacing w:line="408" w:lineRule="auto"/>
              <w:jc w:val="both"/>
              <w:rPr>
                <w:rFonts w:ascii="Times New Roman" w:hAnsi="Times New Roman"/>
                <w:sz w:val="24"/>
                <w:szCs w:val="24"/>
              </w:rPr>
            </w:pPr>
            <w:r w:rsidRPr="007858BF">
              <w:rPr>
                <w:rFonts w:ascii="Times New Roman" w:hAnsi="Times New Roman"/>
                <w:sz w:val="24"/>
                <w:szCs w:val="24"/>
              </w:rPr>
              <w:t xml:space="preserve">Рис. </w:t>
            </w:r>
            <w:r>
              <w:rPr>
                <w:rFonts w:ascii="Times New Roman" w:hAnsi="Times New Roman"/>
                <w:sz w:val="24"/>
                <w:szCs w:val="24"/>
                <w:lang w:val="en-US"/>
              </w:rPr>
              <w:t>6</w:t>
            </w:r>
            <w:r w:rsidRPr="007858BF">
              <w:rPr>
                <w:rFonts w:ascii="Times New Roman" w:hAnsi="Times New Roman"/>
                <w:sz w:val="24"/>
                <w:szCs w:val="24"/>
              </w:rPr>
              <w:t xml:space="preserve">.1. Загальний вигляд ДМЕБК </w:t>
            </w:r>
          </w:p>
        </w:tc>
        <w:tc>
          <w:tcPr>
            <w:tcW w:w="5081" w:type="dxa"/>
          </w:tcPr>
          <w:p w:rsidR="0053026B" w:rsidRPr="007858BF" w:rsidRDefault="0053026B" w:rsidP="006F3761">
            <w:pPr>
              <w:pStyle w:val="NoSpacing"/>
              <w:spacing w:line="408" w:lineRule="auto"/>
              <w:ind w:firstLine="708"/>
              <w:jc w:val="both"/>
              <w:rPr>
                <w:rFonts w:ascii="Times New Roman" w:hAnsi="Times New Roman"/>
                <w:sz w:val="24"/>
                <w:szCs w:val="24"/>
              </w:rPr>
            </w:pPr>
            <w:r w:rsidRPr="007858BF">
              <w:rPr>
                <w:rFonts w:ascii="Times New Roman" w:hAnsi="Times New Roman"/>
                <w:sz w:val="24"/>
                <w:szCs w:val="24"/>
              </w:rPr>
              <w:t xml:space="preserve">Рис. </w:t>
            </w:r>
            <w:r>
              <w:rPr>
                <w:rFonts w:ascii="Times New Roman" w:hAnsi="Times New Roman"/>
                <w:sz w:val="24"/>
                <w:szCs w:val="24"/>
                <w:lang w:val="en-US"/>
              </w:rPr>
              <w:t>6</w:t>
            </w:r>
            <w:r w:rsidRPr="007858BF">
              <w:rPr>
                <w:rFonts w:ascii="Times New Roman" w:hAnsi="Times New Roman"/>
                <w:sz w:val="24"/>
                <w:szCs w:val="24"/>
              </w:rPr>
              <w:t>.2. Загальний вигляд ПДМЕБК</w:t>
            </w:r>
          </w:p>
        </w:tc>
      </w:tr>
    </w:tbl>
    <w:p w:rsidR="0053026B" w:rsidRPr="007858BF" w:rsidRDefault="0053026B" w:rsidP="001248E3">
      <w:pPr>
        <w:pStyle w:val="NoSpacing"/>
        <w:spacing w:line="408" w:lineRule="auto"/>
        <w:ind w:firstLine="708"/>
        <w:jc w:val="both"/>
        <w:rPr>
          <w:rFonts w:ascii="Times New Roman" w:hAnsi="Times New Roman"/>
          <w:sz w:val="24"/>
          <w:szCs w:val="24"/>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Дані про просторову будову ДМЕБК та ПДМЕБК наведено в таблиці </w:t>
      </w:r>
      <w:r w:rsidRPr="00266CAE">
        <w:rPr>
          <w:rFonts w:ascii="Times New Roman" w:hAnsi="Times New Roman"/>
          <w:sz w:val="28"/>
          <w:szCs w:val="28"/>
          <w:lang w:val="ru-RU"/>
        </w:rPr>
        <w:t>6</w:t>
      </w:r>
      <w:r w:rsidRPr="007858BF">
        <w:rPr>
          <w:rFonts w:ascii="Times New Roman" w:hAnsi="Times New Roman"/>
          <w:sz w:val="28"/>
          <w:szCs w:val="28"/>
        </w:rPr>
        <w:t>.1. Нумерація атомів відповідає рисункам</w:t>
      </w:r>
      <w:r w:rsidRPr="00366E3E">
        <w:rPr>
          <w:rFonts w:ascii="Times New Roman" w:hAnsi="Times New Roman"/>
          <w:sz w:val="28"/>
          <w:szCs w:val="28"/>
        </w:rPr>
        <w:t xml:space="preserve"> </w:t>
      </w:r>
      <w:r w:rsidRPr="00266CAE">
        <w:rPr>
          <w:rFonts w:ascii="Times New Roman" w:hAnsi="Times New Roman"/>
          <w:sz w:val="28"/>
          <w:szCs w:val="28"/>
        </w:rPr>
        <w:t>6</w:t>
      </w:r>
      <w:r w:rsidRPr="007858BF">
        <w:rPr>
          <w:rFonts w:ascii="Times New Roman" w:hAnsi="Times New Roman"/>
          <w:sz w:val="28"/>
          <w:szCs w:val="28"/>
        </w:rPr>
        <w:t xml:space="preserve">.1та </w:t>
      </w:r>
      <w:r w:rsidRPr="00266CAE">
        <w:rPr>
          <w:rFonts w:ascii="Times New Roman" w:hAnsi="Times New Roman"/>
          <w:sz w:val="28"/>
          <w:szCs w:val="28"/>
        </w:rPr>
        <w:t>6</w:t>
      </w:r>
      <w:r w:rsidRPr="007858BF">
        <w:rPr>
          <w:rFonts w:ascii="Times New Roman" w:hAnsi="Times New Roman"/>
          <w:sz w:val="28"/>
          <w:szCs w:val="28"/>
        </w:rPr>
        <w:t>.2.</w:t>
      </w:r>
    </w:p>
    <w:p w:rsidR="0053026B" w:rsidRPr="007858BF" w:rsidRDefault="0053026B" w:rsidP="00CF70BD">
      <w:pPr>
        <w:pStyle w:val="NoSpacing"/>
        <w:spacing w:line="336" w:lineRule="auto"/>
        <w:ind w:firstLine="708"/>
        <w:jc w:val="both"/>
        <w:rPr>
          <w:rFonts w:ascii="Times New Roman" w:hAnsi="Times New Roman"/>
          <w:sz w:val="28"/>
          <w:szCs w:val="28"/>
        </w:rPr>
      </w:pPr>
    </w:p>
    <w:p w:rsidR="0053026B" w:rsidRPr="007858BF" w:rsidRDefault="0053026B" w:rsidP="001248E3">
      <w:pPr>
        <w:pStyle w:val="NoSpacing"/>
        <w:spacing w:line="336" w:lineRule="auto"/>
        <w:jc w:val="both"/>
        <w:rPr>
          <w:rFonts w:ascii="Times New Roman" w:hAnsi="Times New Roman"/>
          <w:sz w:val="28"/>
          <w:szCs w:val="28"/>
        </w:rPr>
      </w:pPr>
    </w:p>
    <w:p w:rsidR="0053026B" w:rsidRDefault="0053026B" w:rsidP="008C16FF">
      <w:pPr>
        <w:pStyle w:val="NoSpacing"/>
        <w:spacing w:line="336" w:lineRule="auto"/>
        <w:ind w:firstLine="708"/>
        <w:jc w:val="right"/>
        <w:rPr>
          <w:rFonts w:ascii="Times New Roman" w:hAnsi="Times New Roman"/>
          <w:i/>
          <w:sz w:val="28"/>
          <w:szCs w:val="28"/>
        </w:rPr>
      </w:pPr>
      <w:r w:rsidRPr="007858BF">
        <w:rPr>
          <w:rFonts w:ascii="Times New Roman" w:hAnsi="Times New Roman"/>
          <w:i/>
          <w:sz w:val="28"/>
          <w:szCs w:val="28"/>
        </w:rPr>
        <w:t xml:space="preserve">Таблиця </w:t>
      </w:r>
      <w:r w:rsidRPr="00266CAE">
        <w:rPr>
          <w:rFonts w:ascii="Times New Roman" w:hAnsi="Times New Roman"/>
          <w:i/>
          <w:sz w:val="28"/>
          <w:szCs w:val="28"/>
        </w:rPr>
        <w:t>6</w:t>
      </w:r>
      <w:r w:rsidRPr="007858BF">
        <w:rPr>
          <w:rFonts w:ascii="Times New Roman" w:hAnsi="Times New Roman"/>
          <w:i/>
          <w:sz w:val="28"/>
          <w:szCs w:val="28"/>
        </w:rPr>
        <w:t>.1.</w:t>
      </w:r>
    </w:p>
    <w:p w:rsidR="0053026B" w:rsidRPr="007858BF" w:rsidRDefault="0053026B" w:rsidP="008C16FF">
      <w:pPr>
        <w:pStyle w:val="NoSpacing"/>
        <w:spacing w:line="336" w:lineRule="auto"/>
        <w:ind w:firstLine="708"/>
        <w:jc w:val="right"/>
        <w:rPr>
          <w:rFonts w:ascii="Times New Roman" w:hAnsi="Times New Roman"/>
          <w:i/>
          <w:sz w:val="28"/>
          <w:szCs w:val="28"/>
        </w:rPr>
      </w:pPr>
    </w:p>
    <w:p w:rsidR="0053026B" w:rsidRPr="007858BF" w:rsidRDefault="0053026B" w:rsidP="005810E0">
      <w:pPr>
        <w:pStyle w:val="NoSpacing"/>
        <w:spacing w:line="336" w:lineRule="auto"/>
        <w:ind w:firstLine="708"/>
        <w:jc w:val="both"/>
        <w:rPr>
          <w:rFonts w:ascii="Times New Roman" w:hAnsi="Times New Roman"/>
          <w:b/>
          <w:sz w:val="28"/>
          <w:szCs w:val="28"/>
        </w:rPr>
      </w:pPr>
      <w:r w:rsidRPr="007858BF">
        <w:rPr>
          <w:rFonts w:ascii="Times New Roman" w:hAnsi="Times New Roman"/>
          <w:b/>
          <w:sz w:val="28"/>
          <w:szCs w:val="28"/>
        </w:rPr>
        <w:t>Довжини  зв’язків та валентні кути в ДМЕБК та ПДМЕБК</w:t>
      </w:r>
    </w:p>
    <w:tbl>
      <w:tblPr>
        <w:tblW w:w="10080" w:type="dxa"/>
        <w:tblInd w:w="93" w:type="dxa"/>
        <w:tblLook w:val="0000"/>
      </w:tblPr>
      <w:tblGrid>
        <w:gridCol w:w="599"/>
        <w:gridCol w:w="583"/>
        <w:gridCol w:w="599"/>
        <w:gridCol w:w="1026"/>
        <w:gridCol w:w="1126"/>
        <w:gridCol w:w="996"/>
        <w:gridCol w:w="1132"/>
        <w:gridCol w:w="986"/>
        <w:gridCol w:w="986"/>
        <w:gridCol w:w="986"/>
        <w:gridCol w:w="1180"/>
      </w:tblGrid>
      <w:tr w:rsidR="0053026B" w:rsidRPr="00FE3362" w:rsidTr="00A9516C">
        <w:trPr>
          <w:cantSplit/>
          <w:trHeight w:val="160"/>
        </w:trPr>
        <w:tc>
          <w:tcPr>
            <w:tcW w:w="1740" w:type="dxa"/>
            <w:gridSpan w:val="3"/>
            <w:vMerge w:val="restart"/>
            <w:tcBorders>
              <w:top w:val="single" w:sz="8" w:space="0" w:color="auto"/>
              <w:left w:val="single" w:sz="8" w:space="0" w:color="auto"/>
              <w:bottom w:val="nil"/>
              <w:right w:val="single" w:sz="8" w:space="0" w:color="000000"/>
            </w:tcBorders>
          </w:tcPr>
          <w:p w:rsidR="0053026B" w:rsidRPr="00FE3362" w:rsidRDefault="0053026B" w:rsidP="00A9516C">
            <w:pPr>
              <w:jc w:val="center"/>
              <w:rPr>
                <w:rFonts w:ascii="Times New Roman" w:hAnsi="Times New Roman"/>
                <w:sz w:val="28"/>
                <w:szCs w:val="28"/>
              </w:rPr>
            </w:pPr>
            <w:r w:rsidRPr="00FE3362">
              <w:rPr>
                <w:rFonts w:ascii="Times New Roman" w:hAnsi="Times New Roman"/>
                <w:sz w:val="28"/>
                <w:szCs w:val="28"/>
              </w:rPr>
              <w:t>Атоми</w:t>
            </w:r>
          </w:p>
        </w:tc>
        <w:tc>
          <w:tcPr>
            <w:tcW w:w="4280" w:type="dxa"/>
            <w:gridSpan w:val="4"/>
            <w:tcBorders>
              <w:top w:val="single" w:sz="8" w:space="0" w:color="auto"/>
              <w:left w:val="nil"/>
              <w:bottom w:val="single" w:sz="8" w:space="0" w:color="auto"/>
              <w:right w:val="single" w:sz="8" w:space="0" w:color="000000"/>
            </w:tcBorders>
            <w:noWrap/>
            <w:vAlign w:val="bottom"/>
          </w:tcPr>
          <w:p w:rsidR="0053026B" w:rsidRPr="00FE3362" w:rsidRDefault="0053026B" w:rsidP="00A9516C">
            <w:pPr>
              <w:jc w:val="center"/>
              <w:rPr>
                <w:rFonts w:ascii="Times New Roman" w:hAnsi="Times New Roman"/>
                <w:sz w:val="28"/>
                <w:szCs w:val="28"/>
              </w:rPr>
            </w:pPr>
            <w:r w:rsidRPr="00FE3362">
              <w:rPr>
                <w:rFonts w:ascii="Times New Roman" w:hAnsi="Times New Roman"/>
                <w:sz w:val="28"/>
                <w:szCs w:val="28"/>
              </w:rPr>
              <w:t>ПДМЕБК</w:t>
            </w:r>
          </w:p>
        </w:tc>
        <w:tc>
          <w:tcPr>
            <w:tcW w:w="4060" w:type="dxa"/>
            <w:gridSpan w:val="4"/>
            <w:tcBorders>
              <w:top w:val="single" w:sz="8" w:space="0" w:color="auto"/>
              <w:left w:val="nil"/>
              <w:bottom w:val="single" w:sz="8" w:space="0" w:color="auto"/>
              <w:right w:val="single" w:sz="8" w:space="0" w:color="000000"/>
            </w:tcBorders>
            <w:noWrap/>
            <w:vAlign w:val="bottom"/>
          </w:tcPr>
          <w:p w:rsidR="0053026B" w:rsidRPr="00FE3362" w:rsidRDefault="0053026B" w:rsidP="00A9516C">
            <w:pPr>
              <w:jc w:val="center"/>
              <w:rPr>
                <w:rFonts w:ascii="Times New Roman" w:hAnsi="Times New Roman"/>
                <w:sz w:val="28"/>
                <w:szCs w:val="28"/>
              </w:rPr>
            </w:pPr>
            <w:r w:rsidRPr="00FE3362">
              <w:rPr>
                <w:rFonts w:ascii="Times New Roman" w:hAnsi="Times New Roman"/>
                <w:sz w:val="28"/>
                <w:szCs w:val="28"/>
              </w:rPr>
              <w:t>ДМЕБК</w:t>
            </w:r>
          </w:p>
        </w:tc>
      </w:tr>
      <w:tr w:rsidR="0053026B" w:rsidRPr="00FE3362" w:rsidTr="00A9516C">
        <w:trPr>
          <w:trHeight w:val="224"/>
        </w:trPr>
        <w:tc>
          <w:tcPr>
            <w:tcW w:w="1740" w:type="dxa"/>
            <w:gridSpan w:val="3"/>
            <w:vMerge/>
            <w:tcBorders>
              <w:top w:val="single" w:sz="8" w:space="0" w:color="auto"/>
              <w:left w:val="single" w:sz="8" w:space="0" w:color="auto"/>
              <w:bottom w:val="nil"/>
              <w:right w:val="single" w:sz="8" w:space="0" w:color="000000"/>
            </w:tcBorders>
            <w:vAlign w:val="center"/>
          </w:tcPr>
          <w:p w:rsidR="0053026B" w:rsidRPr="00FE3362" w:rsidRDefault="0053026B" w:rsidP="00A9516C">
            <w:pPr>
              <w:rPr>
                <w:rFonts w:ascii="Times New Roman" w:hAnsi="Times New Roman"/>
                <w:sz w:val="28"/>
                <w:szCs w:val="28"/>
              </w:rPr>
            </w:pPr>
          </w:p>
        </w:tc>
        <w:tc>
          <w:tcPr>
            <w:tcW w:w="3100" w:type="dxa"/>
            <w:gridSpan w:val="3"/>
            <w:tcBorders>
              <w:top w:val="single" w:sz="8" w:space="0" w:color="auto"/>
              <w:left w:val="nil"/>
              <w:bottom w:val="nil"/>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Довжини зв’язків, Å</w:t>
            </w:r>
          </w:p>
        </w:tc>
        <w:tc>
          <w:tcPr>
            <w:tcW w:w="1180" w:type="dxa"/>
            <w:tcBorders>
              <w:top w:val="nil"/>
              <w:left w:val="single" w:sz="8" w:space="0" w:color="auto"/>
              <w:bottom w:val="nil"/>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Кут, º</w:t>
            </w:r>
          </w:p>
        </w:tc>
        <w:tc>
          <w:tcPr>
            <w:tcW w:w="2880" w:type="dxa"/>
            <w:gridSpan w:val="3"/>
            <w:tcBorders>
              <w:top w:val="single" w:sz="8" w:space="0" w:color="auto"/>
              <w:left w:val="nil"/>
              <w:bottom w:val="nil"/>
              <w:right w:val="single" w:sz="8" w:space="0" w:color="000000"/>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Довжини зв’язків, Å</w:t>
            </w:r>
          </w:p>
        </w:tc>
        <w:tc>
          <w:tcPr>
            <w:tcW w:w="1180" w:type="dxa"/>
            <w:tcBorders>
              <w:top w:val="nil"/>
              <w:left w:val="nil"/>
              <w:bottom w:val="nil"/>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Кут, º</w:t>
            </w:r>
          </w:p>
        </w:tc>
      </w:tr>
      <w:tr w:rsidR="0053026B" w:rsidRPr="00FE3362" w:rsidTr="00A9516C">
        <w:trPr>
          <w:trHeight w:val="291"/>
        </w:trPr>
        <w:tc>
          <w:tcPr>
            <w:tcW w:w="580" w:type="dxa"/>
            <w:tcBorders>
              <w:top w:val="single" w:sz="8" w:space="0" w:color="auto"/>
              <w:left w:val="single" w:sz="8" w:space="0" w:color="auto"/>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1</w:t>
            </w:r>
          </w:p>
        </w:tc>
        <w:tc>
          <w:tcPr>
            <w:tcW w:w="580" w:type="dxa"/>
            <w:tcBorders>
              <w:top w:val="single" w:sz="8" w:space="0" w:color="auto"/>
              <w:left w:val="nil"/>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2</w:t>
            </w:r>
          </w:p>
        </w:tc>
        <w:tc>
          <w:tcPr>
            <w:tcW w:w="580" w:type="dxa"/>
            <w:tcBorders>
              <w:top w:val="single" w:sz="8" w:space="0" w:color="auto"/>
              <w:left w:val="nil"/>
              <w:bottom w:val="single" w:sz="8" w:space="0" w:color="auto"/>
              <w:right w:val="single" w:sz="8"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1040" w:type="dxa"/>
            <w:tcBorders>
              <w:top w:val="single" w:sz="8" w:space="0" w:color="auto"/>
              <w:left w:val="nil"/>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2</w:t>
            </w:r>
          </w:p>
        </w:tc>
        <w:tc>
          <w:tcPr>
            <w:tcW w:w="1060" w:type="dxa"/>
            <w:tcBorders>
              <w:top w:val="single" w:sz="8" w:space="0" w:color="auto"/>
              <w:left w:val="nil"/>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1000" w:type="dxa"/>
            <w:tcBorders>
              <w:top w:val="single" w:sz="8" w:space="0" w:color="auto"/>
              <w:left w:val="nil"/>
              <w:bottom w:val="single" w:sz="8" w:space="0" w:color="auto"/>
              <w:right w:val="single" w:sz="8"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2</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1180" w:type="dxa"/>
            <w:tcBorders>
              <w:top w:val="single" w:sz="8" w:space="0" w:color="auto"/>
              <w:left w:val="nil"/>
              <w:bottom w:val="single" w:sz="8" w:space="0" w:color="auto"/>
              <w:right w:val="single" w:sz="8"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2</w:t>
            </w: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960" w:type="dxa"/>
            <w:tcBorders>
              <w:top w:val="single" w:sz="8" w:space="0" w:color="auto"/>
              <w:left w:val="nil"/>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2</w:t>
            </w:r>
          </w:p>
        </w:tc>
        <w:tc>
          <w:tcPr>
            <w:tcW w:w="960" w:type="dxa"/>
            <w:tcBorders>
              <w:top w:val="single" w:sz="8" w:space="0" w:color="auto"/>
              <w:left w:val="nil"/>
              <w:bottom w:val="single" w:sz="8" w:space="0" w:color="auto"/>
              <w:right w:val="single" w:sz="4"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960" w:type="dxa"/>
            <w:tcBorders>
              <w:top w:val="single" w:sz="8" w:space="0" w:color="auto"/>
              <w:left w:val="nil"/>
              <w:bottom w:val="single" w:sz="8" w:space="0" w:color="auto"/>
              <w:right w:val="nil"/>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2</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c>
          <w:tcPr>
            <w:tcW w:w="1180" w:type="dxa"/>
            <w:tcBorders>
              <w:top w:val="single" w:sz="8" w:space="0" w:color="auto"/>
              <w:left w:val="single" w:sz="8" w:space="0" w:color="auto"/>
              <w:bottom w:val="single" w:sz="8" w:space="0" w:color="auto"/>
              <w:right w:val="single" w:sz="8" w:space="0" w:color="auto"/>
            </w:tcBorders>
          </w:tcPr>
          <w:p w:rsidR="0053026B" w:rsidRPr="00FE3362" w:rsidRDefault="0053026B" w:rsidP="00A9516C">
            <w:pPr>
              <w:jc w:val="both"/>
              <w:rPr>
                <w:rFonts w:ascii="Times New Roman" w:hAnsi="Times New Roman"/>
                <w:b/>
                <w:bCs/>
                <w:sz w:val="28"/>
                <w:szCs w:val="28"/>
              </w:rPr>
            </w:pPr>
            <w:r w:rsidRPr="00FE3362">
              <w:rPr>
                <w:rFonts w:ascii="Times New Roman" w:hAnsi="Times New Roman"/>
                <w:b/>
                <w:bCs/>
                <w:sz w:val="28"/>
                <w:szCs w:val="28"/>
              </w:rPr>
              <w:t>А</w:t>
            </w:r>
            <w:r w:rsidRPr="00FE3362">
              <w:rPr>
                <w:rFonts w:ascii="Times New Roman" w:hAnsi="Times New Roman"/>
                <w:b/>
                <w:bCs/>
                <w:sz w:val="28"/>
                <w:szCs w:val="28"/>
                <w:vertAlign w:val="subscript"/>
              </w:rPr>
              <w:t>2</w:t>
            </w:r>
            <w:r w:rsidRPr="00FE3362">
              <w:rPr>
                <w:rFonts w:ascii="Times New Roman" w:hAnsi="Times New Roman"/>
                <w:b/>
                <w:bCs/>
                <w:sz w:val="28"/>
                <w:szCs w:val="28"/>
              </w:rPr>
              <w:t>-А</w:t>
            </w:r>
            <w:r w:rsidRPr="00FE3362">
              <w:rPr>
                <w:rFonts w:ascii="Times New Roman" w:hAnsi="Times New Roman"/>
                <w:b/>
                <w:bCs/>
                <w:sz w:val="28"/>
                <w:szCs w:val="28"/>
                <w:vertAlign w:val="subscript"/>
              </w:rPr>
              <w:t>1</w:t>
            </w:r>
            <w:r w:rsidRPr="00FE3362">
              <w:rPr>
                <w:rFonts w:ascii="Times New Roman" w:hAnsi="Times New Roman"/>
                <w:b/>
                <w:bCs/>
                <w:sz w:val="28"/>
                <w:szCs w:val="28"/>
              </w:rPr>
              <w:t>-А</w:t>
            </w:r>
            <w:r w:rsidRPr="00FE3362">
              <w:rPr>
                <w:rFonts w:ascii="Times New Roman" w:hAnsi="Times New Roman"/>
                <w:b/>
                <w:bCs/>
                <w:sz w:val="28"/>
                <w:szCs w:val="28"/>
                <w:vertAlign w:val="subscript"/>
              </w:rPr>
              <w:t>3</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2</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3</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1,2125</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1,5162</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2,453</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127,69</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1,2116</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1,5148</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2,4496</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127,6</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2</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13</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1,2125</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1,3494</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2,116</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111,25</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1,2116</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1,3534</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2,1147</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110,9</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3</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2</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4</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1,5162</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1,5194</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2,1142</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88,29</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1,5148</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1,521</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2,5401</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113,6</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5</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4</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6</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1,5056</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1,2097</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2,4745</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131,06</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1,515</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1,2156</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2,4497</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127,2</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5</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4</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7</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1,5056</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1,3841</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2,3931</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111,75</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1,515</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1,3602</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2,3954</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112,7</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5</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6</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7</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1,2097</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1,3841</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2,2156</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117,18</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1,2156</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1,3602</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2,2322</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120</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7</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5</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8</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1,3841</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1,4162</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2,4027</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118,18</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1,3602</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1,4311</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2,3998</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118,5</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8</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7</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9</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1,4162</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1,5401</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2,3499</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105,21</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1,4311</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1,5337</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2,3601</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105,5</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9</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8</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N</w:t>
            </w:r>
            <w:r w:rsidRPr="00FE3362">
              <w:rPr>
                <w:rFonts w:ascii="Times New Roman" w:hAnsi="Times New Roman"/>
                <w:sz w:val="28"/>
                <w:szCs w:val="28"/>
                <w:vertAlign w:val="subscript"/>
              </w:rPr>
              <w:t>10</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1,5401</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1,5222</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2,5241</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111,02</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1,5337</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1,4929</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2,4653</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109,1</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N</w:t>
            </w:r>
            <w:r w:rsidRPr="00FE3362">
              <w:rPr>
                <w:rFonts w:ascii="Times New Roman" w:hAnsi="Times New Roman"/>
                <w:sz w:val="28"/>
                <w:szCs w:val="28"/>
                <w:vertAlign w:val="subscript"/>
              </w:rPr>
              <w:t>10</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9</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11</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1,5222</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1,5082</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2,4931</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110,71</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1,4929</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1,4798</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2,4745</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112,7</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N</w:t>
            </w:r>
            <w:r w:rsidRPr="00FE3362">
              <w:rPr>
                <w:rFonts w:ascii="Times New Roman" w:hAnsi="Times New Roman"/>
                <w:sz w:val="28"/>
                <w:szCs w:val="28"/>
                <w:vertAlign w:val="subscript"/>
              </w:rPr>
              <w:t>10</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9</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12</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1,5222</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1,5098</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2,494</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110,68</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1,4929</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1,4804</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2,4735</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112,6</w:t>
            </w:r>
          </w:p>
        </w:tc>
      </w:tr>
      <w:tr w:rsidR="0053026B" w:rsidRPr="00FE3362" w:rsidTr="00A9516C">
        <w:trPr>
          <w:trHeight w:val="405"/>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N</w:t>
            </w:r>
            <w:r w:rsidRPr="00FE3362">
              <w:rPr>
                <w:rFonts w:ascii="Times New Roman" w:hAnsi="Times New Roman"/>
                <w:sz w:val="28"/>
                <w:szCs w:val="28"/>
                <w:vertAlign w:val="subscript"/>
              </w:rPr>
              <w:t>10</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11</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12</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1,5081</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1,5098</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2,4854</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110,88</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1,4797</w:t>
            </w:r>
          </w:p>
        </w:tc>
        <w:tc>
          <w:tcPr>
            <w:tcW w:w="9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1,4804</w:t>
            </w:r>
          </w:p>
        </w:tc>
        <w:tc>
          <w:tcPr>
            <w:tcW w:w="960" w:type="dxa"/>
            <w:tcBorders>
              <w:top w:val="nil"/>
              <w:left w:val="nil"/>
              <w:bottom w:val="single" w:sz="4"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2,4577</w:t>
            </w:r>
          </w:p>
        </w:tc>
        <w:tc>
          <w:tcPr>
            <w:tcW w:w="1180" w:type="dxa"/>
            <w:tcBorders>
              <w:top w:val="nil"/>
              <w:left w:val="single" w:sz="8" w:space="0" w:color="auto"/>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112,3</w:t>
            </w:r>
          </w:p>
        </w:tc>
      </w:tr>
      <w:tr w:rsidR="0053026B" w:rsidRPr="00FE3362" w:rsidTr="00A9516C">
        <w:trPr>
          <w:trHeight w:val="420"/>
        </w:trPr>
        <w:tc>
          <w:tcPr>
            <w:tcW w:w="580" w:type="dxa"/>
            <w:tcBorders>
              <w:top w:val="nil"/>
              <w:left w:val="single" w:sz="8" w:space="0" w:color="auto"/>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O</w:t>
            </w:r>
            <w:r w:rsidRPr="00FE3362">
              <w:rPr>
                <w:rFonts w:ascii="Times New Roman" w:hAnsi="Times New Roman"/>
                <w:sz w:val="28"/>
                <w:szCs w:val="28"/>
                <w:vertAlign w:val="subscript"/>
              </w:rPr>
              <w:t>13</w:t>
            </w:r>
          </w:p>
        </w:tc>
        <w:tc>
          <w:tcPr>
            <w:tcW w:w="58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w:t>
            </w:r>
          </w:p>
        </w:tc>
        <w:tc>
          <w:tcPr>
            <w:tcW w:w="5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H</w:t>
            </w:r>
            <w:r w:rsidRPr="00FE3362">
              <w:rPr>
                <w:rFonts w:ascii="Times New Roman" w:hAnsi="Times New Roman"/>
                <w:sz w:val="28"/>
                <w:szCs w:val="28"/>
                <w:vertAlign w:val="subscript"/>
              </w:rPr>
              <w:t>28</w:t>
            </w:r>
          </w:p>
        </w:tc>
        <w:tc>
          <w:tcPr>
            <w:tcW w:w="104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1,3494</w:t>
            </w:r>
          </w:p>
        </w:tc>
        <w:tc>
          <w:tcPr>
            <w:tcW w:w="1060" w:type="dxa"/>
            <w:tcBorders>
              <w:top w:val="nil"/>
              <w:left w:val="nil"/>
              <w:bottom w:val="single" w:sz="4"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0,949</w:t>
            </w:r>
          </w:p>
        </w:tc>
        <w:tc>
          <w:tcPr>
            <w:tcW w:w="100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1,9101</w:t>
            </w:r>
          </w:p>
        </w:tc>
        <w:tc>
          <w:tcPr>
            <w:tcW w:w="1180" w:type="dxa"/>
            <w:tcBorders>
              <w:top w:val="nil"/>
              <w:left w:val="nil"/>
              <w:bottom w:val="single" w:sz="4"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111,21</w:t>
            </w:r>
          </w:p>
        </w:tc>
        <w:tc>
          <w:tcPr>
            <w:tcW w:w="960" w:type="dxa"/>
            <w:tcBorders>
              <w:top w:val="nil"/>
              <w:left w:val="nil"/>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1,3534</w:t>
            </w:r>
          </w:p>
        </w:tc>
        <w:tc>
          <w:tcPr>
            <w:tcW w:w="960" w:type="dxa"/>
            <w:tcBorders>
              <w:top w:val="nil"/>
              <w:left w:val="nil"/>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0,9492</w:t>
            </w:r>
          </w:p>
        </w:tc>
        <w:tc>
          <w:tcPr>
            <w:tcW w:w="960" w:type="dxa"/>
            <w:tcBorders>
              <w:top w:val="nil"/>
              <w:left w:val="nil"/>
              <w:bottom w:val="single" w:sz="8" w:space="0" w:color="auto"/>
              <w:right w:val="nil"/>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1,9078</w:t>
            </w:r>
          </w:p>
        </w:tc>
        <w:tc>
          <w:tcPr>
            <w:tcW w:w="1180" w:type="dxa"/>
            <w:tcBorders>
              <w:top w:val="nil"/>
              <w:left w:val="single" w:sz="8" w:space="0" w:color="auto"/>
              <w:bottom w:val="single" w:sz="8"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110,67</w:t>
            </w:r>
          </w:p>
        </w:tc>
      </w:tr>
      <w:tr w:rsidR="0053026B" w:rsidRPr="00FE3362" w:rsidTr="00A9516C">
        <w:trPr>
          <w:trHeight w:val="420"/>
        </w:trPr>
        <w:tc>
          <w:tcPr>
            <w:tcW w:w="580" w:type="dxa"/>
            <w:tcBorders>
              <w:top w:val="nil"/>
              <w:left w:val="single" w:sz="8" w:space="0" w:color="auto"/>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N</w:t>
            </w:r>
            <w:r w:rsidRPr="00FE3362">
              <w:rPr>
                <w:rFonts w:ascii="Times New Roman" w:hAnsi="Times New Roman"/>
                <w:sz w:val="28"/>
                <w:szCs w:val="28"/>
                <w:vertAlign w:val="subscript"/>
              </w:rPr>
              <w:t>10</w:t>
            </w:r>
          </w:p>
        </w:tc>
        <w:tc>
          <w:tcPr>
            <w:tcW w:w="580" w:type="dxa"/>
            <w:tcBorders>
              <w:top w:val="nil"/>
              <w:left w:val="nil"/>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C</w:t>
            </w:r>
            <w:r w:rsidRPr="00FE3362">
              <w:rPr>
                <w:rFonts w:ascii="Times New Roman" w:hAnsi="Times New Roman"/>
                <w:sz w:val="28"/>
                <w:szCs w:val="28"/>
                <w:vertAlign w:val="subscript"/>
              </w:rPr>
              <w:t>12</w:t>
            </w:r>
          </w:p>
        </w:tc>
        <w:tc>
          <w:tcPr>
            <w:tcW w:w="580" w:type="dxa"/>
            <w:tcBorders>
              <w:top w:val="nil"/>
              <w:left w:val="nil"/>
              <w:bottom w:val="single" w:sz="8"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H</w:t>
            </w:r>
            <w:r w:rsidRPr="00FE3362">
              <w:rPr>
                <w:rFonts w:ascii="Times New Roman" w:hAnsi="Times New Roman"/>
                <w:sz w:val="28"/>
                <w:szCs w:val="28"/>
                <w:vertAlign w:val="subscript"/>
              </w:rPr>
              <w:t>29</w:t>
            </w:r>
          </w:p>
        </w:tc>
        <w:tc>
          <w:tcPr>
            <w:tcW w:w="1040" w:type="dxa"/>
            <w:tcBorders>
              <w:top w:val="nil"/>
              <w:left w:val="nil"/>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1,5098</w:t>
            </w:r>
          </w:p>
        </w:tc>
        <w:tc>
          <w:tcPr>
            <w:tcW w:w="1060" w:type="dxa"/>
            <w:tcBorders>
              <w:top w:val="nil"/>
              <w:left w:val="nil"/>
              <w:bottom w:val="single" w:sz="8" w:space="0" w:color="auto"/>
              <w:right w:val="single" w:sz="4"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1,00561</w:t>
            </w:r>
          </w:p>
        </w:tc>
        <w:tc>
          <w:tcPr>
            <w:tcW w:w="1000" w:type="dxa"/>
            <w:tcBorders>
              <w:top w:val="nil"/>
              <w:left w:val="nil"/>
              <w:bottom w:val="single" w:sz="8"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2,0583</w:t>
            </w:r>
          </w:p>
        </w:tc>
        <w:tc>
          <w:tcPr>
            <w:tcW w:w="1180" w:type="dxa"/>
            <w:tcBorders>
              <w:top w:val="nil"/>
              <w:left w:val="nil"/>
              <w:bottom w:val="single" w:sz="8" w:space="0" w:color="auto"/>
              <w:right w:val="single" w:sz="8" w:space="0" w:color="auto"/>
            </w:tcBorders>
          </w:tcPr>
          <w:p w:rsidR="0053026B" w:rsidRPr="00FE3362" w:rsidRDefault="0053026B" w:rsidP="00A9516C">
            <w:pPr>
              <w:jc w:val="both"/>
              <w:rPr>
                <w:rFonts w:ascii="Times New Roman" w:hAnsi="Times New Roman"/>
                <w:sz w:val="28"/>
                <w:szCs w:val="28"/>
              </w:rPr>
            </w:pPr>
            <w:r w:rsidRPr="00FE3362">
              <w:rPr>
                <w:rFonts w:ascii="Times New Roman" w:hAnsi="Times New Roman"/>
                <w:sz w:val="28"/>
                <w:szCs w:val="28"/>
              </w:rPr>
              <w:t>108,15</w:t>
            </w:r>
          </w:p>
        </w:tc>
        <w:tc>
          <w:tcPr>
            <w:tcW w:w="960" w:type="dxa"/>
            <w:tcBorders>
              <w:top w:val="nil"/>
              <w:left w:val="nil"/>
              <w:bottom w:val="nil"/>
              <w:right w:val="nil"/>
            </w:tcBorders>
            <w:noWrap/>
            <w:vAlign w:val="bottom"/>
          </w:tcPr>
          <w:p w:rsidR="0053026B" w:rsidRPr="00FE3362" w:rsidRDefault="0053026B" w:rsidP="00A9516C">
            <w:pPr>
              <w:rPr>
                <w:rFonts w:ascii="Times New Roman" w:hAnsi="Times New Roman"/>
                <w:sz w:val="28"/>
                <w:szCs w:val="28"/>
              </w:rPr>
            </w:pPr>
          </w:p>
        </w:tc>
        <w:tc>
          <w:tcPr>
            <w:tcW w:w="960" w:type="dxa"/>
            <w:tcBorders>
              <w:top w:val="nil"/>
              <w:left w:val="nil"/>
              <w:bottom w:val="nil"/>
              <w:right w:val="nil"/>
            </w:tcBorders>
            <w:noWrap/>
            <w:vAlign w:val="bottom"/>
          </w:tcPr>
          <w:p w:rsidR="0053026B" w:rsidRPr="00FE3362" w:rsidRDefault="0053026B" w:rsidP="00A9516C">
            <w:pPr>
              <w:rPr>
                <w:rFonts w:ascii="Times New Roman" w:hAnsi="Times New Roman"/>
                <w:sz w:val="28"/>
                <w:szCs w:val="28"/>
              </w:rPr>
            </w:pPr>
          </w:p>
        </w:tc>
        <w:tc>
          <w:tcPr>
            <w:tcW w:w="960" w:type="dxa"/>
            <w:tcBorders>
              <w:top w:val="nil"/>
              <w:left w:val="nil"/>
              <w:bottom w:val="nil"/>
              <w:right w:val="nil"/>
            </w:tcBorders>
            <w:noWrap/>
            <w:vAlign w:val="bottom"/>
          </w:tcPr>
          <w:p w:rsidR="0053026B" w:rsidRPr="00FE3362" w:rsidRDefault="0053026B" w:rsidP="00A9516C">
            <w:pPr>
              <w:rPr>
                <w:rFonts w:ascii="Times New Roman" w:hAnsi="Times New Roman"/>
                <w:sz w:val="28"/>
                <w:szCs w:val="28"/>
              </w:rPr>
            </w:pPr>
          </w:p>
        </w:tc>
        <w:tc>
          <w:tcPr>
            <w:tcW w:w="1180" w:type="dxa"/>
            <w:tcBorders>
              <w:top w:val="nil"/>
              <w:left w:val="nil"/>
              <w:bottom w:val="nil"/>
              <w:right w:val="nil"/>
            </w:tcBorders>
            <w:noWrap/>
            <w:vAlign w:val="bottom"/>
          </w:tcPr>
          <w:p w:rsidR="0053026B" w:rsidRPr="00FE3362" w:rsidRDefault="0053026B" w:rsidP="00A9516C">
            <w:pPr>
              <w:rPr>
                <w:rFonts w:ascii="Times New Roman" w:hAnsi="Times New Roman"/>
                <w:sz w:val="28"/>
                <w:szCs w:val="28"/>
              </w:rPr>
            </w:pPr>
          </w:p>
        </w:tc>
      </w:tr>
    </w:tbl>
    <w:p w:rsidR="0053026B" w:rsidRPr="007858BF" w:rsidRDefault="0053026B" w:rsidP="005810E0">
      <w:pPr>
        <w:spacing w:after="0" w:line="360" w:lineRule="auto"/>
        <w:jc w:val="both"/>
        <w:rPr>
          <w:sz w:val="28"/>
          <w:szCs w:val="28"/>
        </w:rPr>
      </w:pP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Довжини зв’язків між атомами в молекулі ДМЕБК близькі до типових величин [</w:t>
      </w:r>
      <w:r w:rsidRPr="007858BF">
        <w:rPr>
          <w:rFonts w:ascii="Times New Roman" w:hAnsi="Times New Roman"/>
          <w:sz w:val="28"/>
          <w:szCs w:val="28"/>
          <w:lang w:val="ru-RU"/>
        </w:rPr>
        <w:t>88</w:t>
      </w:r>
      <w:r>
        <w:rPr>
          <w:rFonts w:ascii="Times New Roman" w:hAnsi="Times New Roman"/>
          <w:sz w:val="28"/>
          <w:szCs w:val="28"/>
          <w:lang w:val="ru-RU"/>
        </w:rPr>
        <w:t>]</w:t>
      </w:r>
      <w:r w:rsidRPr="007858BF">
        <w:rPr>
          <w:rFonts w:ascii="Times New Roman" w:hAnsi="Times New Roman"/>
          <w:sz w:val="28"/>
          <w:szCs w:val="28"/>
        </w:rPr>
        <w:t xml:space="preserve">. Так, подвійні С=О зв’язки мають довжини близько 1,2 Å, ординарні – близько 1,35 Å, для С-С зв’язків – близько 1,5 Å. Різниця довжин зв’язків між ДМЕБК та ПДМЕБК незначна, лише атом кисню О2 карбоксильної групи в протонованій формі ближчий до вуглецевого ланцюга за рахунок сильнішого притягування до позитивно зарядженого фрагменту [-NH(CH3)2]+. Аналогічно, валентні кути близькі до тетраедричних (109,5 о), та до 120 о(котрі характерні для атомів з sp2 – гібридизацією). </w:t>
      </w:r>
    </w:p>
    <w:p w:rsidR="0053026B"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 xml:space="preserve">Дані про розподіл зарядів в ДМЕБК та ПДМЕБК наведено в таблиці </w:t>
      </w:r>
      <w:r>
        <w:rPr>
          <w:rFonts w:ascii="Times New Roman" w:hAnsi="Times New Roman"/>
          <w:sz w:val="28"/>
          <w:szCs w:val="28"/>
        </w:rPr>
        <w:t>6</w:t>
      </w:r>
      <w:r w:rsidRPr="007858BF">
        <w:rPr>
          <w:rFonts w:ascii="Times New Roman" w:hAnsi="Times New Roman"/>
          <w:sz w:val="28"/>
          <w:szCs w:val="28"/>
        </w:rPr>
        <w:t>.2. Як і слід було очікувати, в ПДМЕБК абсолютні величини зарядів більші за величиною завдяки сильним ефектам поляризації у протонованій формі.</w:t>
      </w:r>
    </w:p>
    <w:p w:rsidR="0053026B" w:rsidRPr="007858BF" w:rsidRDefault="0053026B" w:rsidP="00CF70BD">
      <w:pPr>
        <w:pStyle w:val="NoSpacing"/>
        <w:spacing w:line="336" w:lineRule="auto"/>
        <w:ind w:firstLine="708"/>
        <w:jc w:val="both"/>
        <w:rPr>
          <w:rFonts w:ascii="Times New Roman" w:hAnsi="Times New Roman"/>
          <w:sz w:val="28"/>
          <w:szCs w:val="28"/>
        </w:rPr>
      </w:pPr>
    </w:p>
    <w:p w:rsidR="0053026B" w:rsidRPr="007858BF" w:rsidRDefault="0053026B" w:rsidP="008C16FF">
      <w:pPr>
        <w:pStyle w:val="NoSpacing"/>
        <w:spacing w:line="336" w:lineRule="auto"/>
        <w:ind w:firstLine="708"/>
        <w:jc w:val="right"/>
        <w:rPr>
          <w:rFonts w:ascii="Times New Roman" w:hAnsi="Times New Roman"/>
          <w:i/>
          <w:sz w:val="28"/>
          <w:szCs w:val="28"/>
        </w:rPr>
      </w:pPr>
      <w:r w:rsidRPr="007858BF">
        <w:rPr>
          <w:rFonts w:ascii="Times New Roman" w:hAnsi="Times New Roman"/>
          <w:i/>
          <w:sz w:val="28"/>
          <w:szCs w:val="28"/>
        </w:rPr>
        <w:t xml:space="preserve">Таблиця </w:t>
      </w:r>
      <w:r>
        <w:rPr>
          <w:rFonts w:ascii="Times New Roman" w:hAnsi="Times New Roman"/>
          <w:i/>
          <w:sz w:val="28"/>
          <w:szCs w:val="28"/>
        </w:rPr>
        <w:t>6</w:t>
      </w:r>
      <w:r w:rsidRPr="007858BF">
        <w:rPr>
          <w:rFonts w:ascii="Times New Roman" w:hAnsi="Times New Roman"/>
          <w:i/>
          <w:sz w:val="28"/>
          <w:szCs w:val="28"/>
        </w:rPr>
        <w:t>.2.</w:t>
      </w:r>
    </w:p>
    <w:p w:rsidR="0053026B" w:rsidRPr="007858BF" w:rsidRDefault="0053026B" w:rsidP="006F0594">
      <w:pPr>
        <w:pStyle w:val="NoSpacing"/>
        <w:spacing w:line="336" w:lineRule="auto"/>
        <w:ind w:firstLine="708"/>
        <w:jc w:val="center"/>
        <w:rPr>
          <w:rFonts w:ascii="Times New Roman" w:hAnsi="Times New Roman"/>
          <w:b/>
          <w:sz w:val="28"/>
          <w:szCs w:val="28"/>
        </w:rPr>
      </w:pPr>
      <w:r w:rsidRPr="007858BF">
        <w:rPr>
          <w:rFonts w:ascii="Times New Roman" w:hAnsi="Times New Roman"/>
          <w:b/>
          <w:sz w:val="28"/>
          <w:szCs w:val="28"/>
        </w:rPr>
        <w:t>Зарядовий розподіл* в ДМЕБК та ПДМЕБК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34"/>
        <w:gridCol w:w="1659"/>
        <w:gridCol w:w="1660"/>
        <w:gridCol w:w="1683"/>
        <w:gridCol w:w="1660"/>
        <w:gridCol w:w="1660"/>
      </w:tblGrid>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Атом</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Заряд в ПДМЕБК</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Заряд в ДМЕБК</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Атом</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Заряд в ПДМЕБК</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Заряд в ДМЕБК</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C1</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0,3506</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0,3501</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C11</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-0,2573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-0,0867</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C4</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-0,0870</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-0,0978</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H(OH)</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0,2003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0,1979</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O7</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-0,2818</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-0,2666</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-0,1297</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-0,1321</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N10</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0,6782</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-0,0698</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O6</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-0,3513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-0,3771</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O13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-0,2474</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-0,2670</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C9</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-0,2583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-0,0946</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O2</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-0,3303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-0,3276</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C12</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-0,2691</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-0,0927</w:t>
            </w:r>
          </w:p>
        </w:tc>
      </w:tr>
      <w:tr w:rsidR="0053026B" w:rsidRPr="00FE3362" w:rsidTr="00A9516C">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C5</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0,3873</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0,3725</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H(NH)</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0,0549</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noBreakHyphen/>
            </w:r>
          </w:p>
        </w:tc>
      </w:tr>
      <w:tr w:rsidR="0053026B" w:rsidRPr="00FE3362" w:rsidTr="00A9516C">
        <w:trPr>
          <w:gridAfter w:val="3"/>
          <w:wAfter w:w="4815" w:type="dxa"/>
        </w:trPr>
        <w:tc>
          <w:tcPr>
            <w:tcW w:w="1604"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C8</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0,0767</w:t>
            </w:r>
          </w:p>
        </w:tc>
        <w:tc>
          <w:tcPr>
            <w:tcW w:w="160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0,0736</w:t>
            </w:r>
          </w:p>
        </w:tc>
      </w:tr>
    </w:tbl>
    <w:p w:rsidR="0053026B" w:rsidRPr="00FE3362" w:rsidRDefault="0053026B" w:rsidP="005810E0">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 заряди наведені в еВ.</w:t>
      </w:r>
    </w:p>
    <w:p w:rsidR="0053026B" w:rsidRPr="007858BF" w:rsidRDefault="0053026B" w:rsidP="005810E0">
      <w:pPr>
        <w:pStyle w:val="NoSpacing"/>
        <w:spacing w:line="336" w:lineRule="auto"/>
        <w:ind w:firstLine="708"/>
        <w:jc w:val="both"/>
        <w:rPr>
          <w:rFonts w:ascii="Times New Roman" w:hAnsi="Times New Roman"/>
          <w:sz w:val="24"/>
          <w:szCs w:val="24"/>
        </w:rPr>
      </w:pP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Слід відзначити, що для інтерпретації хімічних (зокрема, донорно-акцепторних) властивостей молекул можна використовувати значення енергій граничних молекулярних орбіталей (МО) [</w:t>
      </w:r>
      <w:r w:rsidRPr="007858BF">
        <w:rPr>
          <w:rFonts w:ascii="Times New Roman" w:hAnsi="Times New Roman"/>
          <w:sz w:val="28"/>
          <w:szCs w:val="28"/>
          <w:lang w:val="ru-RU"/>
        </w:rPr>
        <w:t>217</w:t>
      </w:r>
      <w:r w:rsidRPr="007858BF">
        <w:rPr>
          <w:rFonts w:ascii="Times New Roman" w:hAnsi="Times New Roman"/>
          <w:sz w:val="28"/>
          <w:szCs w:val="28"/>
        </w:rPr>
        <w:t>]. Відповідно до теореми Купменса, вони відповідають значенням потенціалу іонізації молекули IA, (енергія вищої зайнятої МО (ВЗМО)) або її споріднено</w:t>
      </w:r>
      <w:r>
        <w:rPr>
          <w:rFonts w:ascii="Times New Roman" w:hAnsi="Times New Roman"/>
          <w:sz w:val="28"/>
          <w:szCs w:val="28"/>
        </w:rPr>
        <w:t xml:space="preserve">сті до електрону AA (енергія </w:t>
      </w:r>
      <w:r w:rsidRPr="007858BF">
        <w:rPr>
          <w:rFonts w:ascii="Times New Roman" w:hAnsi="Times New Roman"/>
          <w:sz w:val="28"/>
          <w:szCs w:val="28"/>
        </w:rPr>
        <w:t>нижчої вакантної МО (НВМО). Аналогічно, половина суми цих величин є характеристикою, яка відповідає ефективній електронегативності часток (</w:t>
      </w:r>
      <w:r w:rsidRPr="007858BF">
        <w:rPr>
          <w:rFonts w:ascii="Times New Roman" w:hAnsi="Times New Roman"/>
          <w:sz w:val="28"/>
          <w:szCs w:val="28"/>
        </w:rPr>
        <w:sym w:font="Symbol" w:char="F063"/>
      </w:r>
      <w:r w:rsidRPr="007858BF">
        <w:rPr>
          <w:rFonts w:ascii="Times New Roman" w:hAnsi="Times New Roman"/>
          <w:sz w:val="28"/>
          <w:szCs w:val="28"/>
        </w:rPr>
        <w:t xml:space="preserve">). Відповідні величини для електронейтральної та протонованої форми ДМЕБК наведено в таблиці </w:t>
      </w:r>
      <w:r>
        <w:rPr>
          <w:rFonts w:ascii="Times New Roman" w:hAnsi="Times New Roman"/>
          <w:sz w:val="28"/>
          <w:szCs w:val="28"/>
        </w:rPr>
        <w:t>6</w:t>
      </w:r>
      <w:r w:rsidRPr="007858BF">
        <w:rPr>
          <w:rFonts w:ascii="Times New Roman" w:hAnsi="Times New Roman"/>
          <w:sz w:val="28"/>
          <w:szCs w:val="28"/>
        </w:rPr>
        <w:t>.3.</w:t>
      </w:r>
    </w:p>
    <w:p w:rsidR="0053026B" w:rsidRPr="007858BF" w:rsidRDefault="0053026B" w:rsidP="008C16FF">
      <w:pPr>
        <w:pStyle w:val="NoSpacing"/>
        <w:spacing w:line="336" w:lineRule="auto"/>
        <w:jc w:val="right"/>
        <w:rPr>
          <w:rFonts w:ascii="Times New Roman" w:hAnsi="Times New Roman"/>
          <w:i/>
          <w:sz w:val="28"/>
          <w:szCs w:val="28"/>
        </w:rPr>
      </w:pPr>
      <w:r w:rsidRPr="007858BF">
        <w:rPr>
          <w:rFonts w:ascii="Times New Roman" w:hAnsi="Times New Roman"/>
          <w:i/>
          <w:sz w:val="28"/>
          <w:szCs w:val="28"/>
        </w:rPr>
        <w:t xml:space="preserve">Таблиця </w:t>
      </w:r>
      <w:r>
        <w:rPr>
          <w:rFonts w:ascii="Times New Roman" w:hAnsi="Times New Roman"/>
          <w:i/>
          <w:sz w:val="28"/>
          <w:szCs w:val="28"/>
        </w:rPr>
        <w:t>6</w:t>
      </w:r>
      <w:r w:rsidRPr="007858BF">
        <w:rPr>
          <w:rFonts w:ascii="Times New Roman" w:hAnsi="Times New Roman"/>
          <w:i/>
          <w:sz w:val="28"/>
          <w:szCs w:val="28"/>
        </w:rPr>
        <w:t>.3.</w:t>
      </w:r>
    </w:p>
    <w:p w:rsidR="0053026B" w:rsidRPr="00FE3362" w:rsidRDefault="0053026B" w:rsidP="00FE3362">
      <w:pPr>
        <w:pStyle w:val="NoSpacing"/>
        <w:spacing w:line="336" w:lineRule="auto"/>
        <w:ind w:firstLine="708"/>
        <w:jc w:val="both"/>
        <w:rPr>
          <w:rFonts w:ascii="Times New Roman" w:hAnsi="Times New Roman"/>
          <w:b/>
          <w:sz w:val="28"/>
          <w:szCs w:val="28"/>
        </w:rPr>
      </w:pPr>
      <w:r w:rsidRPr="007858BF">
        <w:rPr>
          <w:rFonts w:ascii="Times New Roman" w:hAnsi="Times New Roman"/>
          <w:b/>
          <w:sz w:val="28"/>
          <w:szCs w:val="28"/>
        </w:rPr>
        <w:t>Енергії граничних МО в Д</w:t>
      </w:r>
      <w:r>
        <w:rPr>
          <w:rFonts w:ascii="Times New Roman" w:hAnsi="Times New Roman"/>
          <w:b/>
          <w:sz w:val="28"/>
          <w:szCs w:val="28"/>
        </w:rPr>
        <w:t>МЕБК та його протонованій формі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2410"/>
        <w:gridCol w:w="2551"/>
        <w:gridCol w:w="2315"/>
      </w:tblGrid>
      <w:tr w:rsidR="0053026B" w:rsidRPr="00FE3362" w:rsidTr="00646AC8">
        <w:tc>
          <w:tcPr>
            <w:tcW w:w="2518" w:type="dxa"/>
          </w:tcPr>
          <w:p w:rsidR="0053026B" w:rsidRPr="00FE3362" w:rsidRDefault="0053026B" w:rsidP="00A9516C">
            <w:pPr>
              <w:pStyle w:val="NoSpacing"/>
              <w:spacing w:line="336" w:lineRule="auto"/>
              <w:ind w:firstLine="708"/>
              <w:jc w:val="both"/>
              <w:rPr>
                <w:rFonts w:ascii="Times New Roman" w:hAnsi="Times New Roman"/>
                <w:b/>
                <w:sz w:val="28"/>
                <w:szCs w:val="24"/>
              </w:rPr>
            </w:pPr>
            <w:r w:rsidRPr="00FE3362">
              <w:rPr>
                <w:rFonts w:ascii="Times New Roman" w:hAnsi="Times New Roman"/>
                <w:b/>
                <w:sz w:val="28"/>
                <w:szCs w:val="24"/>
              </w:rPr>
              <w:t>Стан/форма</w:t>
            </w:r>
          </w:p>
        </w:tc>
        <w:tc>
          <w:tcPr>
            <w:tcW w:w="2410" w:type="dxa"/>
          </w:tcPr>
          <w:p w:rsidR="0053026B" w:rsidRPr="00FE3362" w:rsidRDefault="0053026B" w:rsidP="00A9516C">
            <w:pPr>
              <w:pStyle w:val="NoSpacing"/>
              <w:spacing w:line="336" w:lineRule="auto"/>
              <w:jc w:val="both"/>
              <w:rPr>
                <w:rFonts w:ascii="Times New Roman" w:hAnsi="Times New Roman"/>
                <w:b/>
                <w:sz w:val="28"/>
                <w:szCs w:val="24"/>
              </w:rPr>
            </w:pPr>
            <w:r>
              <w:rPr>
                <w:rFonts w:ascii="Times New Roman" w:hAnsi="Times New Roman"/>
                <w:b/>
                <w:sz w:val="28"/>
                <w:szCs w:val="24"/>
              </w:rPr>
              <w:t>ІА=-Е(ВЗМО),</w:t>
            </w:r>
            <w:r w:rsidRPr="00FE3362">
              <w:rPr>
                <w:rFonts w:ascii="Times New Roman" w:hAnsi="Times New Roman"/>
                <w:b/>
                <w:sz w:val="28"/>
                <w:szCs w:val="24"/>
              </w:rPr>
              <w:t>еВ</w:t>
            </w:r>
          </w:p>
        </w:tc>
        <w:tc>
          <w:tcPr>
            <w:tcW w:w="2551" w:type="dxa"/>
          </w:tcPr>
          <w:p w:rsidR="0053026B" w:rsidRPr="00FE3362" w:rsidRDefault="0053026B" w:rsidP="00A9516C">
            <w:pPr>
              <w:pStyle w:val="NoSpacing"/>
              <w:spacing w:line="336" w:lineRule="auto"/>
              <w:jc w:val="both"/>
              <w:rPr>
                <w:rFonts w:ascii="Times New Roman" w:hAnsi="Times New Roman"/>
                <w:b/>
                <w:sz w:val="28"/>
                <w:szCs w:val="24"/>
              </w:rPr>
            </w:pPr>
            <w:r>
              <w:rPr>
                <w:rFonts w:ascii="Times New Roman" w:hAnsi="Times New Roman"/>
                <w:b/>
                <w:sz w:val="28"/>
                <w:szCs w:val="24"/>
              </w:rPr>
              <w:t>АА=</w:t>
            </w:r>
            <w:r w:rsidRPr="00FE3362">
              <w:rPr>
                <w:rFonts w:ascii="Times New Roman" w:hAnsi="Times New Roman"/>
                <w:b/>
                <w:sz w:val="28"/>
                <w:szCs w:val="24"/>
              </w:rPr>
              <w:t>Е(НВМО),еВ</w:t>
            </w:r>
          </w:p>
        </w:tc>
        <w:tc>
          <w:tcPr>
            <w:tcW w:w="2315" w:type="dxa"/>
          </w:tcPr>
          <w:p w:rsidR="0053026B" w:rsidRPr="00FE3362" w:rsidRDefault="0053026B" w:rsidP="00A9516C">
            <w:pPr>
              <w:pStyle w:val="NoSpacing"/>
              <w:spacing w:line="336" w:lineRule="auto"/>
              <w:jc w:val="both"/>
              <w:rPr>
                <w:rFonts w:ascii="Times New Roman" w:hAnsi="Times New Roman"/>
                <w:b/>
                <w:sz w:val="28"/>
                <w:szCs w:val="24"/>
              </w:rPr>
            </w:pPr>
            <w:r w:rsidRPr="00FE3362">
              <w:rPr>
                <w:rFonts w:ascii="Times New Roman" w:hAnsi="Times New Roman"/>
                <w:b/>
                <w:sz w:val="28"/>
                <w:szCs w:val="28"/>
              </w:rPr>
              <w:sym w:font="Symbol" w:char="F063"/>
            </w:r>
            <w:r w:rsidRPr="00FE3362">
              <w:rPr>
                <w:rFonts w:ascii="Times New Roman" w:hAnsi="Times New Roman"/>
                <w:b/>
                <w:sz w:val="28"/>
                <w:szCs w:val="24"/>
              </w:rPr>
              <w:t>=½(ІА+АА), еВ</w:t>
            </w:r>
          </w:p>
        </w:tc>
      </w:tr>
      <w:tr w:rsidR="0053026B" w:rsidRPr="00FE3362" w:rsidTr="00646AC8">
        <w:tc>
          <w:tcPr>
            <w:tcW w:w="2518" w:type="dxa"/>
          </w:tcPr>
          <w:p w:rsidR="0053026B" w:rsidRPr="00FE3362" w:rsidRDefault="0053026B" w:rsidP="00A9516C">
            <w:pPr>
              <w:pStyle w:val="NoSpacing"/>
              <w:spacing w:line="336" w:lineRule="auto"/>
              <w:ind w:firstLine="708"/>
              <w:jc w:val="both"/>
              <w:rPr>
                <w:rFonts w:ascii="Times New Roman" w:hAnsi="Times New Roman"/>
                <w:sz w:val="28"/>
                <w:szCs w:val="24"/>
              </w:rPr>
            </w:pPr>
            <w:r>
              <w:rPr>
                <w:rFonts w:ascii="Times New Roman" w:hAnsi="Times New Roman"/>
                <w:sz w:val="28"/>
                <w:szCs w:val="24"/>
              </w:rPr>
              <w:t>лінійна</w:t>
            </w:r>
          </w:p>
        </w:tc>
        <w:tc>
          <w:tcPr>
            <w:tcW w:w="2410"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9,398</w:t>
            </w:r>
          </w:p>
        </w:tc>
        <w:tc>
          <w:tcPr>
            <w:tcW w:w="2551"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-0,527</w:t>
            </w:r>
          </w:p>
        </w:tc>
        <w:tc>
          <w:tcPr>
            <w:tcW w:w="231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4,43</w:t>
            </w:r>
          </w:p>
        </w:tc>
      </w:tr>
      <w:tr w:rsidR="0053026B" w:rsidRPr="00FE3362" w:rsidTr="00646AC8">
        <w:tc>
          <w:tcPr>
            <w:tcW w:w="2518"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протонован</w:t>
            </w:r>
            <w:r w:rsidRPr="00FE3362">
              <w:rPr>
                <w:rFonts w:ascii="Times New Roman" w:hAnsi="Times New Roman"/>
                <w:b/>
                <w:sz w:val="28"/>
                <w:szCs w:val="24"/>
              </w:rPr>
              <w:t>а</w:t>
            </w:r>
          </w:p>
        </w:tc>
        <w:tc>
          <w:tcPr>
            <w:tcW w:w="2410"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13,269</w:t>
            </w:r>
          </w:p>
        </w:tc>
        <w:tc>
          <w:tcPr>
            <w:tcW w:w="2551"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+4,798</w:t>
            </w:r>
          </w:p>
        </w:tc>
        <w:tc>
          <w:tcPr>
            <w:tcW w:w="2315" w:type="dxa"/>
          </w:tcPr>
          <w:p w:rsidR="0053026B" w:rsidRPr="00FE3362" w:rsidRDefault="0053026B" w:rsidP="00A9516C">
            <w:pPr>
              <w:pStyle w:val="NoSpacing"/>
              <w:spacing w:line="336" w:lineRule="auto"/>
              <w:ind w:firstLine="708"/>
              <w:jc w:val="both"/>
              <w:rPr>
                <w:rFonts w:ascii="Times New Roman" w:hAnsi="Times New Roman"/>
                <w:sz w:val="28"/>
                <w:szCs w:val="24"/>
              </w:rPr>
            </w:pPr>
            <w:r w:rsidRPr="00FE3362">
              <w:rPr>
                <w:rFonts w:ascii="Times New Roman" w:hAnsi="Times New Roman"/>
                <w:sz w:val="28"/>
                <w:szCs w:val="24"/>
              </w:rPr>
              <w:t>9,03</w:t>
            </w:r>
          </w:p>
        </w:tc>
      </w:tr>
    </w:tbl>
    <w:p w:rsidR="0053026B" w:rsidRPr="007858BF" w:rsidRDefault="0053026B" w:rsidP="005810E0">
      <w:pPr>
        <w:spacing w:line="360" w:lineRule="auto"/>
        <w:jc w:val="both"/>
        <w:rPr>
          <w:rFonts w:cs="Arial Unicode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53026B" w:rsidRPr="007858BF" w:rsidTr="00A9516C">
        <w:tc>
          <w:tcPr>
            <w:tcW w:w="9854" w:type="dxa"/>
          </w:tcPr>
          <w:p w:rsidR="0053026B" w:rsidRPr="007858BF" w:rsidRDefault="0053026B" w:rsidP="00A9516C">
            <w:pPr>
              <w:spacing w:line="360" w:lineRule="auto"/>
              <w:jc w:val="center"/>
              <w:rPr>
                <w:sz w:val="28"/>
              </w:rPr>
            </w:pPr>
            <w:r w:rsidRPr="00752B80">
              <w:rPr>
                <w:rFonts w:cs="Arial Unicode MS"/>
                <w:noProof/>
                <w:sz w:val="28"/>
                <w:lang w:val="ru-RU" w:eastAsia="ru-RU"/>
              </w:rPr>
              <w:pict>
                <v:shape id="Рисунок 4" o:spid="_x0000_i1034" type="#_x0000_t75" style="width:353.25pt;height:141.75pt;visibility:visible">
                  <v:imagedata r:id="rId26" o:title="" croptop="17776f" cropbottom="9874f" cropleft="1207f" cropright="243f"/>
                </v:shape>
              </w:pict>
            </w:r>
          </w:p>
        </w:tc>
      </w:tr>
      <w:tr w:rsidR="0053026B" w:rsidRPr="007858BF" w:rsidTr="00A9516C">
        <w:tc>
          <w:tcPr>
            <w:tcW w:w="9854" w:type="dxa"/>
          </w:tcPr>
          <w:p w:rsidR="0053026B" w:rsidRPr="007858BF" w:rsidRDefault="0053026B" w:rsidP="009B5EDA">
            <w:pPr>
              <w:pStyle w:val="NoSpacing"/>
              <w:spacing w:line="336" w:lineRule="auto"/>
              <w:ind w:firstLine="708"/>
              <w:jc w:val="both"/>
              <w:rPr>
                <w:b/>
                <w:sz w:val="28"/>
              </w:rPr>
            </w:pPr>
            <w:r w:rsidRPr="007858BF">
              <w:rPr>
                <w:rFonts w:ascii="Times New Roman" w:hAnsi="Times New Roman"/>
                <w:sz w:val="24"/>
                <w:szCs w:val="24"/>
              </w:rPr>
              <w:t xml:space="preserve">Рис. </w:t>
            </w:r>
            <w:r>
              <w:rPr>
                <w:rFonts w:ascii="Times New Roman" w:hAnsi="Times New Roman"/>
                <w:sz w:val="24"/>
                <w:szCs w:val="24"/>
              </w:rPr>
              <w:t>6</w:t>
            </w:r>
            <w:r w:rsidRPr="007858BF">
              <w:rPr>
                <w:rFonts w:ascii="Times New Roman" w:hAnsi="Times New Roman"/>
                <w:sz w:val="24"/>
                <w:szCs w:val="24"/>
              </w:rPr>
              <w:t>.3. Загальний вигляд ВЗМО в лінійній конформації ДМЕБК</w:t>
            </w:r>
          </w:p>
        </w:tc>
      </w:tr>
      <w:tr w:rsidR="0053026B" w:rsidRPr="007858BF" w:rsidTr="00A9516C">
        <w:tc>
          <w:tcPr>
            <w:tcW w:w="9854" w:type="dxa"/>
          </w:tcPr>
          <w:p w:rsidR="0053026B" w:rsidRPr="007858BF" w:rsidRDefault="0053026B" w:rsidP="00A9516C">
            <w:pPr>
              <w:spacing w:line="360" w:lineRule="auto"/>
              <w:jc w:val="center"/>
              <w:rPr>
                <w:sz w:val="28"/>
              </w:rPr>
            </w:pPr>
            <w:r w:rsidRPr="00752B80">
              <w:rPr>
                <w:rFonts w:cs="Arial Unicode MS"/>
                <w:noProof/>
                <w:sz w:val="28"/>
                <w:lang w:val="ru-RU" w:eastAsia="ru-RU"/>
              </w:rPr>
              <w:pict>
                <v:shape id="Рисунок 5" o:spid="_x0000_i1035" type="#_x0000_t75" style="width:391.5pt;height:137.25pt;visibility:visible">
                  <v:imagedata r:id="rId27" o:title="" croptop="15804f" cropbottom="9874f"/>
                </v:shape>
              </w:pict>
            </w:r>
          </w:p>
        </w:tc>
      </w:tr>
      <w:tr w:rsidR="0053026B" w:rsidRPr="007858BF" w:rsidTr="00A9516C">
        <w:tc>
          <w:tcPr>
            <w:tcW w:w="9854" w:type="dxa"/>
          </w:tcPr>
          <w:p w:rsidR="0053026B" w:rsidRPr="007858BF" w:rsidRDefault="0053026B" w:rsidP="009B5EDA">
            <w:pPr>
              <w:pStyle w:val="NoSpacing"/>
              <w:spacing w:line="336" w:lineRule="auto"/>
              <w:ind w:firstLine="708"/>
              <w:jc w:val="both"/>
              <w:rPr>
                <w:b/>
                <w:sz w:val="28"/>
              </w:rPr>
            </w:pPr>
            <w:r w:rsidRPr="007858BF">
              <w:rPr>
                <w:rFonts w:ascii="Times New Roman" w:hAnsi="Times New Roman"/>
                <w:sz w:val="24"/>
                <w:szCs w:val="24"/>
              </w:rPr>
              <w:t xml:space="preserve">Рис. </w:t>
            </w:r>
            <w:r>
              <w:rPr>
                <w:rFonts w:ascii="Times New Roman" w:hAnsi="Times New Roman"/>
                <w:sz w:val="24"/>
                <w:szCs w:val="24"/>
              </w:rPr>
              <w:t>6</w:t>
            </w:r>
            <w:r w:rsidRPr="007858BF">
              <w:rPr>
                <w:rFonts w:ascii="Times New Roman" w:hAnsi="Times New Roman"/>
                <w:sz w:val="24"/>
                <w:szCs w:val="24"/>
              </w:rPr>
              <w:t>.4. Загальний вигляд НВМО в лінійній конформації ДМЕБК</w:t>
            </w:r>
          </w:p>
        </w:tc>
      </w:tr>
      <w:tr w:rsidR="0053026B" w:rsidRPr="007858BF" w:rsidTr="00A9516C">
        <w:tc>
          <w:tcPr>
            <w:tcW w:w="9854" w:type="dxa"/>
          </w:tcPr>
          <w:p w:rsidR="0053026B" w:rsidRPr="007858BF" w:rsidRDefault="0053026B" w:rsidP="00A9516C">
            <w:pPr>
              <w:spacing w:line="360" w:lineRule="auto"/>
              <w:jc w:val="center"/>
              <w:rPr>
                <w:sz w:val="28"/>
              </w:rPr>
            </w:pPr>
            <w:r w:rsidRPr="00752B80">
              <w:rPr>
                <w:noProof/>
                <w:sz w:val="28"/>
                <w:lang w:val="ru-RU" w:eastAsia="ru-RU"/>
              </w:rPr>
              <w:pict>
                <v:shape id="Рисунок 6" o:spid="_x0000_i1036" type="#_x0000_t75" alt="yacton-prothomo" style="width:309pt;height:137.25pt;visibility:visible">
                  <v:imagedata r:id="rId28" o:title=""/>
                </v:shape>
              </w:pict>
            </w:r>
          </w:p>
        </w:tc>
      </w:tr>
      <w:tr w:rsidR="0053026B" w:rsidRPr="007858BF" w:rsidTr="00A9516C">
        <w:tc>
          <w:tcPr>
            <w:tcW w:w="9854" w:type="dxa"/>
          </w:tcPr>
          <w:p w:rsidR="0053026B" w:rsidRPr="007858BF" w:rsidRDefault="0053026B" w:rsidP="009B5EDA">
            <w:pPr>
              <w:pStyle w:val="NoSpacing"/>
              <w:spacing w:line="336" w:lineRule="auto"/>
              <w:ind w:firstLine="708"/>
              <w:jc w:val="both"/>
              <w:rPr>
                <w:sz w:val="28"/>
              </w:rPr>
            </w:pPr>
            <w:r w:rsidRPr="007858BF">
              <w:rPr>
                <w:rFonts w:ascii="Times New Roman" w:hAnsi="Times New Roman"/>
                <w:sz w:val="24"/>
                <w:szCs w:val="24"/>
              </w:rPr>
              <w:t xml:space="preserve">Рис. </w:t>
            </w:r>
            <w:r>
              <w:rPr>
                <w:rFonts w:ascii="Times New Roman" w:hAnsi="Times New Roman"/>
                <w:sz w:val="24"/>
                <w:szCs w:val="24"/>
              </w:rPr>
              <w:t>6</w:t>
            </w:r>
            <w:r w:rsidRPr="007858BF">
              <w:rPr>
                <w:rFonts w:ascii="Times New Roman" w:hAnsi="Times New Roman"/>
                <w:sz w:val="24"/>
                <w:szCs w:val="24"/>
              </w:rPr>
              <w:t>.5. Загальний вигляд ВЗМО в лінійній конформації ПДМЕБК</w:t>
            </w:r>
          </w:p>
        </w:tc>
      </w:tr>
      <w:tr w:rsidR="0053026B" w:rsidRPr="007858BF" w:rsidTr="00A9516C">
        <w:tc>
          <w:tcPr>
            <w:tcW w:w="9854" w:type="dxa"/>
          </w:tcPr>
          <w:p w:rsidR="0053026B" w:rsidRPr="007858BF" w:rsidRDefault="0053026B" w:rsidP="00A9516C">
            <w:pPr>
              <w:spacing w:line="360" w:lineRule="auto"/>
              <w:jc w:val="center"/>
              <w:rPr>
                <w:sz w:val="28"/>
              </w:rPr>
            </w:pPr>
            <w:r w:rsidRPr="00752B80">
              <w:rPr>
                <w:noProof/>
                <w:sz w:val="28"/>
                <w:lang w:val="ru-RU" w:eastAsia="ru-RU"/>
              </w:rPr>
              <w:pict>
                <v:shape id="Рисунок 7" o:spid="_x0000_i1037" type="#_x0000_t75" alt="yacton-protlumo" style="width:318pt;height:141pt;visibility:visible">
                  <v:imagedata r:id="rId29" o:title=""/>
                </v:shape>
              </w:pict>
            </w:r>
          </w:p>
        </w:tc>
      </w:tr>
      <w:tr w:rsidR="0053026B" w:rsidRPr="007858BF" w:rsidTr="00A9516C">
        <w:tc>
          <w:tcPr>
            <w:tcW w:w="9854" w:type="dxa"/>
          </w:tcPr>
          <w:p w:rsidR="0053026B" w:rsidRPr="007858BF" w:rsidRDefault="0053026B" w:rsidP="00646AC8">
            <w:pPr>
              <w:pStyle w:val="NoSpacing"/>
              <w:spacing w:line="336" w:lineRule="auto"/>
              <w:jc w:val="center"/>
              <w:rPr>
                <w:rFonts w:ascii="Times New Roman" w:hAnsi="Times New Roman"/>
                <w:sz w:val="24"/>
                <w:szCs w:val="24"/>
              </w:rPr>
            </w:pPr>
            <w:r w:rsidRPr="007858BF">
              <w:rPr>
                <w:rFonts w:ascii="Times New Roman" w:hAnsi="Times New Roman"/>
                <w:sz w:val="24"/>
                <w:szCs w:val="24"/>
              </w:rPr>
              <w:t xml:space="preserve">Рис. </w:t>
            </w:r>
            <w:r>
              <w:rPr>
                <w:rFonts w:ascii="Times New Roman" w:hAnsi="Times New Roman"/>
                <w:sz w:val="24"/>
                <w:szCs w:val="24"/>
              </w:rPr>
              <w:t>6</w:t>
            </w:r>
            <w:r w:rsidRPr="007858BF">
              <w:rPr>
                <w:rFonts w:ascii="Times New Roman" w:hAnsi="Times New Roman"/>
                <w:sz w:val="24"/>
                <w:szCs w:val="24"/>
              </w:rPr>
              <w:t>.6. Загальний вигляд НВМО в лінійній конформації ПДМЕБК</w:t>
            </w:r>
          </w:p>
        </w:tc>
      </w:tr>
    </w:tbl>
    <w:p w:rsidR="0053026B" w:rsidRPr="007858BF" w:rsidRDefault="0053026B" w:rsidP="005810E0">
      <w:pPr>
        <w:pStyle w:val="NoSpacing"/>
        <w:spacing w:line="336" w:lineRule="auto"/>
        <w:ind w:firstLine="708"/>
        <w:jc w:val="both"/>
        <w:rPr>
          <w:rFonts w:ascii="Times New Roman" w:hAnsi="Times New Roman"/>
          <w:sz w:val="24"/>
          <w:szCs w:val="24"/>
        </w:rPr>
      </w:pPr>
    </w:p>
    <w:p w:rsidR="0053026B" w:rsidRPr="007858BF"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Для різних форм молекули локалізація граничних МО суттєво відрізняється. Так, якщо для “лінійної”  конформації ВЗМО локалізована переважно на НЕП атома азоту та метильних групах (рис.</w:t>
      </w:r>
      <w:r>
        <w:rPr>
          <w:rFonts w:ascii="Times New Roman" w:hAnsi="Times New Roman"/>
          <w:sz w:val="28"/>
          <w:szCs w:val="28"/>
        </w:rPr>
        <w:t>6</w:t>
      </w:r>
      <w:r w:rsidRPr="007858BF">
        <w:rPr>
          <w:rFonts w:ascii="Times New Roman" w:hAnsi="Times New Roman"/>
          <w:sz w:val="28"/>
          <w:szCs w:val="28"/>
        </w:rPr>
        <w:t>.3,</w:t>
      </w:r>
      <w:r>
        <w:rPr>
          <w:rFonts w:ascii="Times New Roman" w:hAnsi="Times New Roman"/>
          <w:sz w:val="28"/>
          <w:szCs w:val="28"/>
        </w:rPr>
        <w:t>6</w:t>
      </w:r>
      <w:r w:rsidRPr="007858BF">
        <w:rPr>
          <w:rFonts w:ascii="Times New Roman" w:hAnsi="Times New Roman"/>
          <w:sz w:val="28"/>
          <w:szCs w:val="28"/>
        </w:rPr>
        <w:t xml:space="preserve">.5), а НВМО – на подвійних </w:t>
      </w:r>
      <w:r w:rsidRPr="007858BF">
        <w:rPr>
          <w:rFonts w:ascii="Times New Roman" w:hAnsi="Times New Roman"/>
          <w:sz w:val="28"/>
          <w:szCs w:val="28"/>
        </w:rPr>
        <w:sym w:font="Symbol" w:char="F070"/>
      </w:r>
      <w:r w:rsidRPr="007858BF">
        <w:rPr>
          <w:rFonts w:ascii="Times New Roman" w:hAnsi="Times New Roman"/>
          <w:sz w:val="28"/>
          <w:szCs w:val="28"/>
        </w:rPr>
        <w:t>-  зв’язках С=О груп (рис.</w:t>
      </w:r>
      <w:r>
        <w:rPr>
          <w:rFonts w:ascii="Times New Roman" w:hAnsi="Times New Roman"/>
          <w:sz w:val="28"/>
          <w:szCs w:val="28"/>
        </w:rPr>
        <w:t xml:space="preserve"> 6</w:t>
      </w:r>
      <w:r w:rsidRPr="007858BF">
        <w:rPr>
          <w:rFonts w:ascii="Times New Roman" w:hAnsi="Times New Roman"/>
          <w:sz w:val="28"/>
          <w:szCs w:val="28"/>
        </w:rPr>
        <w:t>.4,</w:t>
      </w:r>
      <w:r>
        <w:rPr>
          <w:rFonts w:ascii="Times New Roman" w:hAnsi="Times New Roman"/>
          <w:sz w:val="28"/>
          <w:szCs w:val="28"/>
        </w:rPr>
        <w:t xml:space="preserve"> 6</w:t>
      </w:r>
      <w:r w:rsidRPr="007858BF">
        <w:rPr>
          <w:rFonts w:ascii="Times New Roman" w:hAnsi="Times New Roman"/>
          <w:sz w:val="28"/>
          <w:szCs w:val="28"/>
        </w:rPr>
        <w:t>.6), то для ПДМЕБК ВЗМО зосереджена на карбоксильній групі, а НВМО – на зарядженому фрагменті молекули [-NH(CH3)2]+.</w:t>
      </w:r>
    </w:p>
    <w:p w:rsidR="0053026B" w:rsidRDefault="0053026B" w:rsidP="001248E3">
      <w:pPr>
        <w:pStyle w:val="NoSpacing"/>
        <w:spacing w:line="408" w:lineRule="auto"/>
        <w:ind w:firstLine="709"/>
        <w:jc w:val="both"/>
        <w:rPr>
          <w:rFonts w:ascii="Times New Roman" w:hAnsi="Times New Roman"/>
          <w:sz w:val="28"/>
          <w:szCs w:val="28"/>
        </w:rPr>
      </w:pPr>
      <w:r w:rsidRPr="007858BF">
        <w:rPr>
          <w:rFonts w:ascii="Times New Roman" w:hAnsi="Times New Roman"/>
          <w:sz w:val="28"/>
          <w:szCs w:val="28"/>
        </w:rPr>
        <w:t>Цікаву, хоч до певної міри ілюстративну, інформацію можна отримати при аналізі карт електростатичного потенціалу (ЕП) молекул [108].  Тривимірне зображення та карта ізоліній електростатичного потенціалу навколо молекули ДМЕБК наведені на рис.</w:t>
      </w:r>
      <w:r w:rsidRPr="002C2A56">
        <w:rPr>
          <w:rFonts w:ascii="Times New Roman" w:hAnsi="Times New Roman"/>
          <w:sz w:val="28"/>
          <w:szCs w:val="28"/>
          <w:lang w:val="ru-RU"/>
        </w:rPr>
        <w:t xml:space="preserve"> </w:t>
      </w:r>
      <w:r>
        <w:rPr>
          <w:rFonts w:ascii="Times New Roman" w:hAnsi="Times New Roman"/>
          <w:sz w:val="28"/>
          <w:szCs w:val="28"/>
        </w:rPr>
        <w:t>6</w:t>
      </w:r>
      <w:r w:rsidRPr="007858BF">
        <w:rPr>
          <w:rFonts w:ascii="Times New Roman" w:hAnsi="Times New Roman"/>
          <w:sz w:val="28"/>
          <w:szCs w:val="28"/>
        </w:rPr>
        <w:t>.7,</w:t>
      </w:r>
      <w:r w:rsidRPr="002C2A56">
        <w:rPr>
          <w:rFonts w:ascii="Times New Roman" w:hAnsi="Times New Roman"/>
          <w:sz w:val="28"/>
          <w:szCs w:val="28"/>
          <w:lang w:val="ru-RU"/>
        </w:rPr>
        <w:t xml:space="preserve"> </w:t>
      </w:r>
      <w:r>
        <w:rPr>
          <w:rFonts w:ascii="Times New Roman" w:hAnsi="Times New Roman"/>
          <w:sz w:val="28"/>
          <w:szCs w:val="28"/>
        </w:rPr>
        <w:t>6</w:t>
      </w:r>
      <w:r w:rsidRPr="007858BF">
        <w:rPr>
          <w:rFonts w:ascii="Times New Roman" w:hAnsi="Times New Roman"/>
          <w:sz w:val="28"/>
          <w:szCs w:val="28"/>
        </w:rPr>
        <w:t>.8.</w:t>
      </w:r>
    </w:p>
    <w:p w:rsidR="0053026B" w:rsidRPr="007858BF" w:rsidRDefault="0053026B" w:rsidP="001248E3">
      <w:pPr>
        <w:pStyle w:val="NoSpacing"/>
        <w:spacing w:line="408" w:lineRule="auto"/>
        <w:ind w:firstLine="709"/>
        <w:jc w:val="both"/>
        <w:rPr>
          <w:rFonts w:ascii="Times New Roman" w:hAnsi="Times New Roman"/>
          <w:sz w:val="28"/>
          <w:szCs w:val="28"/>
        </w:rPr>
      </w:pPr>
      <w:r w:rsidRPr="00646AC8">
        <w:rPr>
          <w:rFonts w:ascii="Times New Roman" w:hAnsi="Times New Roman"/>
          <w:sz w:val="28"/>
          <w:szCs w:val="28"/>
        </w:rPr>
        <w:t>Як видно з рис.</w:t>
      </w:r>
      <w:r w:rsidRPr="002C2A56">
        <w:rPr>
          <w:rFonts w:ascii="Times New Roman" w:hAnsi="Times New Roman"/>
          <w:sz w:val="28"/>
          <w:szCs w:val="28"/>
        </w:rPr>
        <w:t xml:space="preserve"> </w:t>
      </w:r>
      <w:r w:rsidRPr="00646AC8">
        <w:rPr>
          <w:rFonts w:ascii="Times New Roman" w:hAnsi="Times New Roman"/>
          <w:sz w:val="28"/>
          <w:szCs w:val="28"/>
        </w:rPr>
        <w:t>6.7, області з позитивними значеннями ЕП, тобто місця, де може відбуватися взаємодія сполуки з позитивно зарядженими фрагментами інших молекул або з протонами (місця протонування), чітко локалізовані на кожній з неподілених електронних пар (НЕП) кисню карбонільних С=О груп та атомі азоту.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02"/>
        <w:gridCol w:w="5132"/>
      </w:tblGrid>
      <w:tr w:rsidR="0053026B" w:rsidRPr="007858BF" w:rsidTr="00A9516C">
        <w:trPr>
          <w:trHeight w:val="3402"/>
        </w:trPr>
        <w:tc>
          <w:tcPr>
            <w:tcW w:w="4665" w:type="dxa"/>
          </w:tcPr>
          <w:p w:rsidR="0053026B" w:rsidRPr="007858BF" w:rsidRDefault="0053026B" w:rsidP="00A9516C">
            <w:pPr>
              <w:spacing w:line="360" w:lineRule="auto"/>
              <w:jc w:val="both"/>
            </w:pPr>
            <w:r w:rsidRPr="00752B80">
              <w:rPr>
                <w:noProof/>
                <w:lang w:val="ru-RU" w:eastAsia="ru-RU"/>
              </w:rPr>
              <w:pict>
                <v:shape id="Рисунок 8" o:spid="_x0000_i1038" type="#_x0000_t75" style="width:224.25pt;height:150.75pt;visibility:visible">
                  <v:imagedata r:id="rId30" o:title="" croptop="3157f" cropbottom="2369f" cropleft="4838f" cropright="6046f"/>
                </v:shape>
              </w:pict>
            </w:r>
          </w:p>
        </w:tc>
        <w:tc>
          <w:tcPr>
            <w:tcW w:w="4665" w:type="dxa"/>
          </w:tcPr>
          <w:p w:rsidR="0053026B" w:rsidRPr="007858BF" w:rsidRDefault="0053026B" w:rsidP="00A9516C">
            <w:pPr>
              <w:spacing w:line="360" w:lineRule="auto"/>
              <w:jc w:val="both"/>
            </w:pPr>
            <w:r w:rsidRPr="00752B80">
              <w:rPr>
                <w:noProof/>
                <w:lang w:val="ru-RU" w:eastAsia="ru-RU"/>
              </w:rPr>
              <w:pict>
                <v:shape id="Рисунок 9" o:spid="_x0000_i1039" type="#_x0000_t75" style="width:246pt;height:150.75pt;visibility:visible">
                  <v:imagedata r:id="rId31" o:title=""/>
                </v:shape>
              </w:pict>
            </w:r>
          </w:p>
        </w:tc>
      </w:tr>
      <w:tr w:rsidR="0053026B" w:rsidRPr="007858BF" w:rsidTr="00A9516C">
        <w:tc>
          <w:tcPr>
            <w:tcW w:w="4665" w:type="dxa"/>
          </w:tcPr>
          <w:p w:rsidR="0053026B" w:rsidRPr="007858BF" w:rsidRDefault="0053026B" w:rsidP="00646AC8">
            <w:pPr>
              <w:pStyle w:val="NoSpacing"/>
              <w:ind w:firstLine="708"/>
              <w:jc w:val="both"/>
              <w:rPr>
                <w:rFonts w:ascii="Times New Roman" w:hAnsi="Times New Roman"/>
                <w:sz w:val="24"/>
                <w:szCs w:val="24"/>
              </w:rPr>
            </w:pPr>
            <w:r w:rsidRPr="007858BF">
              <w:rPr>
                <w:rFonts w:ascii="Times New Roman" w:hAnsi="Times New Roman"/>
                <w:sz w:val="24"/>
                <w:szCs w:val="24"/>
              </w:rPr>
              <w:t>Рис.</w:t>
            </w:r>
            <w:r>
              <w:rPr>
                <w:rFonts w:ascii="Times New Roman" w:hAnsi="Times New Roman"/>
                <w:sz w:val="24"/>
                <w:szCs w:val="24"/>
              </w:rPr>
              <w:t>6</w:t>
            </w:r>
            <w:r w:rsidRPr="007858BF">
              <w:rPr>
                <w:rFonts w:ascii="Times New Roman" w:hAnsi="Times New Roman"/>
                <w:sz w:val="24"/>
                <w:szCs w:val="24"/>
              </w:rPr>
              <w:t>.7. Електростатичний потенціал навколо молекули ДМЕКБ – тривимірне зображення*</w:t>
            </w:r>
          </w:p>
        </w:tc>
        <w:tc>
          <w:tcPr>
            <w:tcW w:w="4665" w:type="dxa"/>
          </w:tcPr>
          <w:p w:rsidR="0053026B" w:rsidRPr="007858BF" w:rsidRDefault="0053026B" w:rsidP="00646AC8">
            <w:pPr>
              <w:pStyle w:val="NoSpacing"/>
              <w:spacing w:line="336" w:lineRule="auto"/>
              <w:ind w:firstLine="708"/>
              <w:jc w:val="both"/>
              <w:rPr>
                <w:b/>
              </w:rPr>
            </w:pPr>
            <w:r w:rsidRPr="007858BF">
              <w:rPr>
                <w:rFonts w:ascii="Times New Roman" w:hAnsi="Times New Roman"/>
                <w:sz w:val="24"/>
                <w:szCs w:val="24"/>
              </w:rPr>
              <w:t>Рис.</w:t>
            </w:r>
            <w:r>
              <w:rPr>
                <w:rFonts w:ascii="Times New Roman" w:hAnsi="Times New Roman"/>
                <w:sz w:val="24"/>
                <w:szCs w:val="24"/>
              </w:rPr>
              <w:t>6</w:t>
            </w:r>
            <w:r w:rsidRPr="007858BF">
              <w:rPr>
                <w:rFonts w:ascii="Times New Roman" w:hAnsi="Times New Roman"/>
                <w:sz w:val="24"/>
                <w:szCs w:val="24"/>
              </w:rPr>
              <w:t>.8 Карта ізоліній електростатичного потенціалу навколо молекули ДМЕБК*</w:t>
            </w:r>
          </w:p>
        </w:tc>
      </w:tr>
    </w:tbl>
    <w:p w:rsidR="0053026B" w:rsidRPr="007858BF" w:rsidRDefault="0053026B" w:rsidP="005810E0">
      <w:pPr>
        <w:pStyle w:val="NoSpacing"/>
        <w:spacing w:line="336" w:lineRule="auto"/>
        <w:ind w:firstLine="708"/>
        <w:jc w:val="both"/>
        <w:rPr>
          <w:rFonts w:ascii="Times New Roman" w:hAnsi="Times New Roman"/>
          <w:sz w:val="24"/>
          <w:szCs w:val="24"/>
        </w:rPr>
      </w:pPr>
      <w:r w:rsidRPr="007858BF">
        <w:rPr>
          <w:rFonts w:ascii="Times New Roman" w:hAnsi="Times New Roman"/>
          <w:sz w:val="24"/>
          <w:szCs w:val="24"/>
        </w:rPr>
        <w:t>* - стрілками вказані атоми з позитивним ЕП.</w:t>
      </w:r>
    </w:p>
    <w:p w:rsidR="0053026B" w:rsidRPr="007858BF" w:rsidRDefault="0053026B" w:rsidP="005810E0">
      <w:pPr>
        <w:pStyle w:val="NoSpacing"/>
        <w:spacing w:line="336" w:lineRule="auto"/>
        <w:ind w:firstLine="708"/>
        <w:jc w:val="both"/>
        <w:rPr>
          <w:rFonts w:ascii="Times New Roman" w:hAnsi="Times New Roman"/>
          <w:sz w:val="24"/>
          <w:szCs w:val="24"/>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Аналогічна інформація, але в контурному вигляді (ізолінії) наведена на рисунку </w:t>
      </w:r>
      <w:r>
        <w:rPr>
          <w:rFonts w:ascii="Times New Roman" w:hAnsi="Times New Roman"/>
          <w:sz w:val="28"/>
          <w:szCs w:val="28"/>
        </w:rPr>
        <w:t>6</w:t>
      </w:r>
      <w:r w:rsidRPr="007858BF">
        <w:rPr>
          <w:rFonts w:ascii="Times New Roman" w:hAnsi="Times New Roman"/>
          <w:sz w:val="28"/>
          <w:szCs w:val="28"/>
        </w:rPr>
        <w:t>.8.</w:t>
      </w:r>
    </w:p>
    <w:p w:rsidR="0053026B" w:rsidRPr="007858BF" w:rsidRDefault="0053026B" w:rsidP="006F059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На підставі проведених розрахунків можна відмітити наступні особливості молекул ДМЕБК та ПДМЕБК, які можуть мати суттєве значення для фармацевтичних властивостей, а також фармакологічної активності яктону, зокрема при взаємодії з молекулами білків: в полярних середовищах, завдяки протіканню процесів гідролізу ПДМЕБК та протонізації та депротонізації молекул ДМЕ</w:t>
      </w:r>
      <w:r>
        <w:rPr>
          <w:rFonts w:ascii="Times New Roman" w:hAnsi="Times New Roman"/>
          <w:sz w:val="28"/>
          <w:szCs w:val="28"/>
        </w:rPr>
        <w:t>БК, різні форми цього лікар</w:t>
      </w:r>
      <w:r w:rsidRPr="008200FF">
        <w:rPr>
          <w:rFonts w:ascii="Times New Roman" w:hAnsi="Times New Roman"/>
          <w:sz w:val="28"/>
          <w:szCs w:val="28"/>
        </w:rPr>
        <w:t>ськог</w:t>
      </w:r>
      <w:r w:rsidRPr="007858BF">
        <w:rPr>
          <w:rFonts w:ascii="Times New Roman" w:hAnsi="Times New Roman"/>
          <w:sz w:val="28"/>
          <w:szCs w:val="28"/>
        </w:rPr>
        <w:t>о засобу можуть впливати на його фармакологічну активність, зумовлювати широкий спектр лікувальної дії; аналіз розташування молекулярних орбіталей в Д</w:t>
      </w:r>
      <w:r>
        <w:rPr>
          <w:rFonts w:ascii="Times New Roman" w:hAnsi="Times New Roman"/>
          <w:sz w:val="28"/>
          <w:szCs w:val="28"/>
        </w:rPr>
        <w:t>МЕБК та його протонованій формі</w:t>
      </w:r>
      <w:r w:rsidRPr="007858BF">
        <w:rPr>
          <w:rFonts w:ascii="Times New Roman" w:hAnsi="Times New Roman"/>
          <w:sz w:val="28"/>
          <w:szCs w:val="28"/>
        </w:rPr>
        <w:t xml:space="preserve"> показав, що ці дві частки мають різні електронодонорні та електроноакцепторні центри, які впливають на характер їх взаємодії з біолігандами.</w:t>
      </w:r>
    </w:p>
    <w:p w:rsidR="0053026B" w:rsidRPr="007858BF" w:rsidRDefault="0053026B" w:rsidP="006F0594">
      <w:pPr>
        <w:pStyle w:val="NoSpacing"/>
        <w:spacing w:line="408" w:lineRule="auto"/>
        <w:ind w:firstLine="708"/>
        <w:jc w:val="both"/>
        <w:rPr>
          <w:rFonts w:ascii="Times New Roman" w:hAnsi="Times New Roman"/>
          <w:sz w:val="28"/>
          <w:szCs w:val="28"/>
        </w:rPr>
      </w:pPr>
    </w:p>
    <w:p w:rsidR="0053026B" w:rsidRDefault="0053026B" w:rsidP="001248E3">
      <w:pPr>
        <w:pStyle w:val="NoSpacing"/>
        <w:spacing w:line="408" w:lineRule="auto"/>
        <w:ind w:firstLine="360"/>
        <w:rPr>
          <w:rFonts w:ascii="Times New Roman" w:hAnsi="Times New Roman"/>
          <w:sz w:val="28"/>
          <w:szCs w:val="28"/>
        </w:rPr>
      </w:pPr>
    </w:p>
    <w:p w:rsidR="0053026B" w:rsidRDefault="0053026B" w:rsidP="001248E3">
      <w:pPr>
        <w:pStyle w:val="NoSpacing"/>
        <w:spacing w:line="408" w:lineRule="auto"/>
        <w:ind w:firstLine="360"/>
        <w:rPr>
          <w:rFonts w:ascii="Times New Roman" w:hAnsi="Times New Roman"/>
          <w:sz w:val="28"/>
          <w:szCs w:val="28"/>
        </w:rPr>
      </w:pPr>
    </w:p>
    <w:p w:rsidR="0053026B" w:rsidRPr="007858BF" w:rsidRDefault="0053026B" w:rsidP="001248E3">
      <w:pPr>
        <w:pStyle w:val="NoSpacing"/>
        <w:spacing w:line="408" w:lineRule="auto"/>
        <w:ind w:firstLine="360"/>
        <w:rPr>
          <w:rFonts w:ascii="Times New Roman" w:hAnsi="Times New Roman"/>
          <w:sz w:val="28"/>
          <w:szCs w:val="28"/>
        </w:rPr>
      </w:pPr>
      <w:r w:rsidRPr="007858BF">
        <w:rPr>
          <w:rFonts w:ascii="Times New Roman" w:hAnsi="Times New Roman"/>
          <w:sz w:val="28"/>
          <w:szCs w:val="28"/>
        </w:rPr>
        <w:t>Результати даного розділу опубліковані в наступних роботах:</w:t>
      </w:r>
    </w:p>
    <w:p w:rsidR="0053026B" w:rsidRPr="007858BF" w:rsidRDefault="0053026B" w:rsidP="001248E3">
      <w:pPr>
        <w:pStyle w:val="NoSpacing"/>
        <w:numPr>
          <w:ilvl w:val="0"/>
          <w:numId w:val="12"/>
        </w:numPr>
        <w:spacing w:line="408" w:lineRule="auto"/>
        <w:jc w:val="both"/>
        <w:rPr>
          <w:rFonts w:ascii="Times New Roman" w:hAnsi="Times New Roman"/>
          <w:sz w:val="28"/>
          <w:szCs w:val="28"/>
        </w:rPr>
      </w:pPr>
      <w:r w:rsidRPr="007858BF">
        <w:rPr>
          <w:rFonts w:ascii="Times New Roman" w:hAnsi="Times New Roman"/>
          <w:sz w:val="28"/>
          <w:szCs w:val="28"/>
        </w:rPr>
        <w:t>Максимчук О.</w:t>
      </w:r>
      <w:r w:rsidRPr="002C2A56">
        <w:rPr>
          <w:rFonts w:ascii="Times New Roman" w:hAnsi="Times New Roman"/>
          <w:sz w:val="28"/>
          <w:szCs w:val="28"/>
        </w:rPr>
        <w:t xml:space="preserve"> </w:t>
      </w:r>
      <w:r w:rsidRPr="007858BF">
        <w:rPr>
          <w:rFonts w:ascii="Times New Roman" w:hAnsi="Times New Roman"/>
          <w:sz w:val="28"/>
          <w:szCs w:val="28"/>
        </w:rPr>
        <w:t>О. Дослідження квантово-фармакологічних властивостей диетиламіноетилового ефіру янтарної кислоти (яктону і його протонової форми) / О.</w:t>
      </w:r>
      <w:r w:rsidRPr="002C2A56">
        <w:rPr>
          <w:rFonts w:ascii="Times New Roman" w:hAnsi="Times New Roman"/>
          <w:sz w:val="28"/>
          <w:szCs w:val="28"/>
        </w:rPr>
        <w:t xml:space="preserve"> </w:t>
      </w:r>
      <w:r w:rsidRPr="007858BF">
        <w:rPr>
          <w:rFonts w:ascii="Times New Roman" w:hAnsi="Times New Roman"/>
          <w:sz w:val="28"/>
          <w:szCs w:val="28"/>
        </w:rPr>
        <w:t>О.</w:t>
      </w:r>
      <w:r w:rsidRPr="002C2A56">
        <w:rPr>
          <w:rFonts w:ascii="Times New Roman" w:hAnsi="Times New Roman"/>
          <w:sz w:val="28"/>
          <w:szCs w:val="28"/>
        </w:rPr>
        <w:t xml:space="preserve"> </w:t>
      </w:r>
      <w:r w:rsidRPr="007858BF">
        <w:rPr>
          <w:rFonts w:ascii="Times New Roman" w:hAnsi="Times New Roman"/>
          <w:sz w:val="28"/>
          <w:szCs w:val="28"/>
        </w:rPr>
        <w:t>Максимчук, А.</w:t>
      </w:r>
      <w:r w:rsidRPr="002C2A56">
        <w:rPr>
          <w:rFonts w:ascii="Times New Roman" w:hAnsi="Times New Roman"/>
          <w:sz w:val="28"/>
          <w:szCs w:val="28"/>
        </w:rPr>
        <w:t xml:space="preserve"> </w:t>
      </w:r>
      <w:r w:rsidRPr="007858BF">
        <w:rPr>
          <w:rFonts w:ascii="Times New Roman" w:hAnsi="Times New Roman"/>
          <w:sz w:val="28"/>
          <w:szCs w:val="28"/>
        </w:rPr>
        <w:t>Ю.</w:t>
      </w:r>
      <w:r w:rsidRPr="002C2A56">
        <w:rPr>
          <w:rFonts w:ascii="Times New Roman" w:hAnsi="Times New Roman"/>
          <w:sz w:val="28"/>
          <w:szCs w:val="28"/>
        </w:rPr>
        <w:t xml:space="preserve"> </w:t>
      </w:r>
      <w:r w:rsidRPr="007858BF">
        <w:rPr>
          <w:rFonts w:ascii="Times New Roman" w:hAnsi="Times New Roman"/>
          <w:sz w:val="28"/>
          <w:szCs w:val="28"/>
        </w:rPr>
        <w:t>Шермолович, Т.</w:t>
      </w:r>
      <w:r w:rsidRPr="002C2A56">
        <w:rPr>
          <w:rFonts w:ascii="Times New Roman" w:hAnsi="Times New Roman"/>
          <w:sz w:val="28"/>
          <w:szCs w:val="28"/>
        </w:rPr>
        <w:t xml:space="preserve"> </w:t>
      </w:r>
      <w:r w:rsidRPr="007858BF">
        <w:rPr>
          <w:rFonts w:ascii="Times New Roman" w:hAnsi="Times New Roman"/>
          <w:sz w:val="28"/>
          <w:szCs w:val="28"/>
        </w:rPr>
        <w:t>Ю.</w:t>
      </w:r>
      <w:r w:rsidRPr="002C2A56">
        <w:rPr>
          <w:rFonts w:ascii="Times New Roman" w:hAnsi="Times New Roman"/>
          <w:sz w:val="28"/>
          <w:szCs w:val="28"/>
        </w:rPr>
        <w:t xml:space="preserve"> </w:t>
      </w:r>
      <w:r w:rsidRPr="007858BF">
        <w:rPr>
          <w:rFonts w:ascii="Times New Roman" w:hAnsi="Times New Roman"/>
          <w:sz w:val="28"/>
          <w:szCs w:val="28"/>
        </w:rPr>
        <w:t>Небесна [та ін.] // На</w:t>
      </w:r>
      <w:r>
        <w:rPr>
          <w:rFonts w:ascii="Times New Roman" w:hAnsi="Times New Roman"/>
          <w:sz w:val="28"/>
          <w:szCs w:val="28"/>
        </w:rPr>
        <w:t>ук вісник Нац. мед. унів. ім. О</w:t>
      </w:r>
      <w:r w:rsidRPr="002C2A56">
        <w:rPr>
          <w:rFonts w:ascii="Times New Roman" w:hAnsi="Times New Roman"/>
          <w:sz w:val="28"/>
          <w:szCs w:val="28"/>
          <w:lang w:val="ru-RU"/>
        </w:rPr>
        <w:t xml:space="preserve">. </w:t>
      </w:r>
      <w:r w:rsidRPr="007858BF">
        <w:rPr>
          <w:rFonts w:ascii="Times New Roman" w:hAnsi="Times New Roman"/>
          <w:sz w:val="28"/>
          <w:szCs w:val="28"/>
        </w:rPr>
        <w:t>О. Богомольця.– 2007.–</w:t>
      </w:r>
      <w:r>
        <w:rPr>
          <w:rFonts w:ascii="Times New Roman" w:hAnsi="Times New Roman"/>
          <w:sz w:val="28"/>
          <w:szCs w:val="28"/>
          <w:lang w:val="en-US"/>
        </w:rPr>
        <w:t xml:space="preserve"> </w:t>
      </w:r>
      <w:r w:rsidRPr="007858BF">
        <w:rPr>
          <w:rFonts w:ascii="Times New Roman" w:hAnsi="Times New Roman"/>
          <w:sz w:val="28"/>
          <w:szCs w:val="28"/>
        </w:rPr>
        <w:t>№</w:t>
      </w:r>
      <w:r>
        <w:rPr>
          <w:rFonts w:ascii="Times New Roman" w:hAnsi="Times New Roman"/>
          <w:sz w:val="28"/>
          <w:szCs w:val="28"/>
          <w:lang w:val="en-US"/>
        </w:rPr>
        <w:t xml:space="preserve"> </w:t>
      </w:r>
      <w:r w:rsidRPr="007858BF">
        <w:rPr>
          <w:rFonts w:ascii="Times New Roman" w:hAnsi="Times New Roman"/>
          <w:sz w:val="28"/>
          <w:szCs w:val="28"/>
        </w:rPr>
        <w:t>1.–</w:t>
      </w:r>
      <w:r>
        <w:rPr>
          <w:rFonts w:ascii="Times New Roman" w:hAnsi="Times New Roman"/>
          <w:sz w:val="28"/>
          <w:szCs w:val="28"/>
          <w:lang w:val="en-US"/>
        </w:rPr>
        <w:t xml:space="preserve"> </w:t>
      </w:r>
      <w:r w:rsidRPr="007858BF">
        <w:rPr>
          <w:rFonts w:ascii="Times New Roman" w:hAnsi="Times New Roman"/>
          <w:sz w:val="28"/>
          <w:szCs w:val="28"/>
        </w:rPr>
        <w:t>С.</w:t>
      </w:r>
      <w:r>
        <w:rPr>
          <w:rFonts w:ascii="Times New Roman" w:hAnsi="Times New Roman"/>
          <w:sz w:val="28"/>
          <w:szCs w:val="28"/>
          <w:lang w:val="en-US"/>
        </w:rPr>
        <w:t xml:space="preserve"> </w:t>
      </w:r>
      <w:r w:rsidRPr="007858BF">
        <w:rPr>
          <w:rFonts w:ascii="Times New Roman" w:hAnsi="Times New Roman"/>
          <w:sz w:val="28"/>
          <w:szCs w:val="28"/>
        </w:rPr>
        <w:t>36</w:t>
      </w:r>
      <w:r>
        <w:rPr>
          <w:rFonts w:ascii="Times New Roman" w:hAnsi="Times New Roman"/>
          <w:sz w:val="28"/>
          <w:szCs w:val="28"/>
          <w:lang w:val="en-US"/>
        </w:rPr>
        <w:t xml:space="preserve"> </w:t>
      </w:r>
      <w:r w:rsidRPr="007858BF">
        <w:rPr>
          <w:rFonts w:ascii="Times New Roman" w:hAnsi="Times New Roman"/>
          <w:bCs/>
          <w:sz w:val="28"/>
          <w:szCs w:val="28"/>
        </w:rPr>
        <w:t>–</w:t>
      </w:r>
      <w:r>
        <w:rPr>
          <w:rFonts w:ascii="Times New Roman" w:hAnsi="Times New Roman"/>
          <w:bCs/>
          <w:sz w:val="28"/>
          <w:szCs w:val="28"/>
          <w:lang w:val="en-US"/>
        </w:rPr>
        <w:t xml:space="preserve"> </w:t>
      </w:r>
      <w:r w:rsidRPr="007858BF">
        <w:rPr>
          <w:rFonts w:ascii="Times New Roman" w:hAnsi="Times New Roman"/>
          <w:sz w:val="28"/>
          <w:szCs w:val="28"/>
        </w:rPr>
        <w:t>40.</w:t>
      </w:r>
    </w:p>
    <w:p w:rsidR="0053026B" w:rsidRDefault="0053026B" w:rsidP="001248E3">
      <w:pPr>
        <w:pStyle w:val="NoSpacing"/>
        <w:numPr>
          <w:ilvl w:val="0"/>
          <w:numId w:val="12"/>
        </w:numPr>
        <w:spacing w:line="408" w:lineRule="auto"/>
        <w:jc w:val="both"/>
        <w:rPr>
          <w:rFonts w:ascii="Times New Roman" w:hAnsi="Times New Roman"/>
          <w:sz w:val="28"/>
          <w:szCs w:val="28"/>
        </w:rPr>
      </w:pPr>
      <w:r w:rsidRPr="007858BF">
        <w:rPr>
          <w:rFonts w:ascii="Times New Roman" w:hAnsi="Times New Roman"/>
          <w:sz w:val="28"/>
          <w:szCs w:val="28"/>
        </w:rPr>
        <w:t>Небесна Т.</w:t>
      </w:r>
      <w:r w:rsidRPr="002C2A56">
        <w:rPr>
          <w:rFonts w:ascii="Times New Roman" w:hAnsi="Times New Roman"/>
          <w:sz w:val="28"/>
          <w:szCs w:val="28"/>
        </w:rPr>
        <w:t xml:space="preserve"> </w:t>
      </w:r>
      <w:r w:rsidRPr="007858BF">
        <w:rPr>
          <w:rFonts w:ascii="Times New Roman" w:hAnsi="Times New Roman"/>
          <w:sz w:val="28"/>
          <w:szCs w:val="28"/>
        </w:rPr>
        <w:t>Ю. Дослідження квантово-фармакологічних властивостей та прогнозування спектру фармаколітичної активності янтарної кислоти / Т.</w:t>
      </w:r>
      <w:r w:rsidRPr="002C2A56">
        <w:rPr>
          <w:rFonts w:ascii="Times New Roman" w:hAnsi="Times New Roman"/>
          <w:sz w:val="28"/>
          <w:szCs w:val="28"/>
        </w:rPr>
        <w:t xml:space="preserve"> </w:t>
      </w:r>
      <w:r w:rsidRPr="007858BF">
        <w:rPr>
          <w:rFonts w:ascii="Times New Roman" w:hAnsi="Times New Roman"/>
          <w:sz w:val="28"/>
          <w:szCs w:val="28"/>
        </w:rPr>
        <w:t>Ю. Небесна, Л.</w:t>
      </w:r>
      <w:r w:rsidRPr="002C2A56">
        <w:rPr>
          <w:rFonts w:ascii="Times New Roman" w:hAnsi="Times New Roman"/>
          <w:sz w:val="28"/>
          <w:szCs w:val="28"/>
        </w:rPr>
        <w:t xml:space="preserve"> </w:t>
      </w:r>
      <w:r w:rsidRPr="007858BF">
        <w:rPr>
          <w:rFonts w:ascii="Times New Roman" w:hAnsi="Times New Roman"/>
          <w:sz w:val="28"/>
          <w:szCs w:val="28"/>
        </w:rPr>
        <w:t>М.</w:t>
      </w:r>
      <w:r w:rsidRPr="002C2A56">
        <w:rPr>
          <w:rFonts w:ascii="Times New Roman" w:hAnsi="Times New Roman"/>
          <w:sz w:val="28"/>
          <w:szCs w:val="28"/>
        </w:rPr>
        <w:t xml:space="preserve"> </w:t>
      </w:r>
      <w:r w:rsidRPr="007858BF">
        <w:rPr>
          <w:rFonts w:ascii="Times New Roman" w:hAnsi="Times New Roman"/>
          <w:sz w:val="28"/>
          <w:szCs w:val="28"/>
        </w:rPr>
        <w:t>Гущіна, І.</w:t>
      </w:r>
      <w:r w:rsidRPr="002C2A56">
        <w:rPr>
          <w:rFonts w:ascii="Times New Roman" w:hAnsi="Times New Roman"/>
          <w:sz w:val="28"/>
          <w:szCs w:val="28"/>
        </w:rPr>
        <w:t xml:space="preserve"> </w:t>
      </w:r>
      <w:r w:rsidRPr="007858BF">
        <w:rPr>
          <w:rFonts w:ascii="Times New Roman" w:hAnsi="Times New Roman"/>
          <w:sz w:val="28"/>
          <w:szCs w:val="28"/>
        </w:rPr>
        <w:t>С.</w:t>
      </w:r>
      <w:r w:rsidRPr="002C2A56">
        <w:rPr>
          <w:rFonts w:ascii="Times New Roman" w:hAnsi="Times New Roman"/>
          <w:sz w:val="28"/>
          <w:szCs w:val="28"/>
        </w:rPr>
        <w:t xml:space="preserve"> </w:t>
      </w:r>
      <w:r w:rsidRPr="007858BF">
        <w:rPr>
          <w:rFonts w:ascii="Times New Roman" w:hAnsi="Times New Roman"/>
          <w:sz w:val="28"/>
          <w:szCs w:val="28"/>
        </w:rPr>
        <w:t>Чекман, С.</w:t>
      </w:r>
      <w:r w:rsidRPr="002C2A56">
        <w:rPr>
          <w:rFonts w:ascii="Times New Roman" w:hAnsi="Times New Roman"/>
          <w:sz w:val="28"/>
          <w:szCs w:val="28"/>
        </w:rPr>
        <w:t xml:space="preserve"> </w:t>
      </w:r>
      <w:r w:rsidRPr="007858BF">
        <w:rPr>
          <w:rFonts w:ascii="Times New Roman" w:hAnsi="Times New Roman"/>
          <w:sz w:val="28"/>
          <w:szCs w:val="28"/>
        </w:rPr>
        <w:t>А.Олійник, О.</w:t>
      </w:r>
      <w:r w:rsidRPr="002C2A56">
        <w:rPr>
          <w:rFonts w:ascii="Times New Roman" w:hAnsi="Times New Roman"/>
          <w:sz w:val="28"/>
          <w:szCs w:val="28"/>
        </w:rPr>
        <w:t xml:space="preserve"> </w:t>
      </w:r>
      <w:r w:rsidRPr="007858BF">
        <w:rPr>
          <w:rFonts w:ascii="Times New Roman" w:hAnsi="Times New Roman"/>
          <w:sz w:val="28"/>
          <w:szCs w:val="28"/>
        </w:rPr>
        <w:t>О.</w:t>
      </w:r>
      <w:r w:rsidRPr="002C2A56">
        <w:rPr>
          <w:rFonts w:ascii="Times New Roman" w:hAnsi="Times New Roman"/>
          <w:sz w:val="28"/>
          <w:szCs w:val="28"/>
        </w:rPr>
        <w:t xml:space="preserve"> </w:t>
      </w:r>
      <w:r w:rsidRPr="007858BF">
        <w:rPr>
          <w:rFonts w:ascii="Times New Roman" w:hAnsi="Times New Roman"/>
          <w:sz w:val="28"/>
          <w:szCs w:val="28"/>
        </w:rPr>
        <w:t>Максимчук // Вісник проблем біології та медицини.– 2009.– Вип.1.– С.101</w:t>
      </w:r>
      <w:r>
        <w:rPr>
          <w:rFonts w:ascii="Times New Roman" w:hAnsi="Times New Roman"/>
          <w:sz w:val="28"/>
          <w:szCs w:val="28"/>
          <w:lang w:val="en-US"/>
        </w:rPr>
        <w:t xml:space="preserve"> </w:t>
      </w:r>
      <w:r w:rsidRPr="007858BF">
        <w:rPr>
          <w:rFonts w:ascii="Times New Roman" w:hAnsi="Times New Roman"/>
          <w:bCs/>
          <w:sz w:val="28"/>
          <w:szCs w:val="28"/>
        </w:rPr>
        <w:t>–</w:t>
      </w:r>
      <w:r>
        <w:rPr>
          <w:rFonts w:ascii="Times New Roman" w:hAnsi="Times New Roman"/>
          <w:bCs/>
          <w:sz w:val="28"/>
          <w:szCs w:val="28"/>
          <w:lang w:val="en-US"/>
        </w:rPr>
        <w:t xml:space="preserve"> </w:t>
      </w:r>
      <w:r w:rsidRPr="007858BF">
        <w:rPr>
          <w:rFonts w:ascii="Times New Roman" w:hAnsi="Times New Roman"/>
          <w:sz w:val="28"/>
          <w:szCs w:val="28"/>
        </w:rPr>
        <w:t>106.</w:t>
      </w:r>
    </w:p>
    <w:p w:rsidR="0053026B" w:rsidRPr="007858BF" w:rsidRDefault="0053026B" w:rsidP="001248E3">
      <w:pPr>
        <w:pStyle w:val="NoSpacing"/>
        <w:numPr>
          <w:ilvl w:val="0"/>
          <w:numId w:val="12"/>
        </w:numPr>
        <w:spacing w:line="408" w:lineRule="auto"/>
        <w:jc w:val="both"/>
        <w:rPr>
          <w:rFonts w:ascii="Times New Roman" w:hAnsi="Times New Roman"/>
          <w:sz w:val="28"/>
          <w:szCs w:val="28"/>
        </w:rPr>
      </w:pPr>
      <w:r>
        <w:rPr>
          <w:rFonts w:ascii="Times New Roman" w:hAnsi="Times New Roman"/>
          <w:sz w:val="28"/>
          <w:szCs w:val="28"/>
        </w:rPr>
        <w:t>Лозинський М. О. Яктон – нова біологічно активна сполука з кардіотропною дією / М.</w:t>
      </w:r>
      <w:r w:rsidRPr="002C2A56">
        <w:rPr>
          <w:rFonts w:ascii="Times New Roman" w:hAnsi="Times New Roman"/>
          <w:sz w:val="28"/>
          <w:szCs w:val="28"/>
        </w:rPr>
        <w:t xml:space="preserve"> </w:t>
      </w:r>
      <w:r>
        <w:rPr>
          <w:rFonts w:ascii="Times New Roman" w:hAnsi="Times New Roman"/>
          <w:sz w:val="28"/>
          <w:szCs w:val="28"/>
        </w:rPr>
        <w:t>О.</w:t>
      </w:r>
      <w:r w:rsidRPr="002C2A56">
        <w:rPr>
          <w:rFonts w:ascii="Times New Roman" w:hAnsi="Times New Roman"/>
          <w:sz w:val="28"/>
          <w:szCs w:val="28"/>
        </w:rPr>
        <w:t xml:space="preserve"> </w:t>
      </w:r>
      <w:r>
        <w:rPr>
          <w:rFonts w:ascii="Times New Roman" w:hAnsi="Times New Roman"/>
          <w:sz w:val="28"/>
          <w:szCs w:val="28"/>
        </w:rPr>
        <w:t>Лозинський, І.</w:t>
      </w:r>
      <w:r w:rsidRPr="002C2A56">
        <w:rPr>
          <w:rFonts w:ascii="Times New Roman" w:hAnsi="Times New Roman"/>
          <w:sz w:val="28"/>
          <w:szCs w:val="28"/>
        </w:rPr>
        <w:t xml:space="preserve"> </w:t>
      </w:r>
      <w:r>
        <w:rPr>
          <w:rFonts w:ascii="Times New Roman" w:hAnsi="Times New Roman"/>
          <w:sz w:val="28"/>
          <w:szCs w:val="28"/>
        </w:rPr>
        <w:t>С.</w:t>
      </w:r>
      <w:r w:rsidRPr="002C2A56">
        <w:rPr>
          <w:rFonts w:ascii="Times New Roman" w:hAnsi="Times New Roman"/>
          <w:sz w:val="28"/>
          <w:szCs w:val="28"/>
        </w:rPr>
        <w:t xml:space="preserve"> </w:t>
      </w:r>
      <w:r>
        <w:rPr>
          <w:rFonts w:ascii="Times New Roman" w:hAnsi="Times New Roman"/>
          <w:sz w:val="28"/>
          <w:szCs w:val="28"/>
        </w:rPr>
        <w:t>Чекман, Н.</w:t>
      </w:r>
      <w:r w:rsidRPr="002C2A56">
        <w:rPr>
          <w:rFonts w:ascii="Times New Roman" w:hAnsi="Times New Roman"/>
          <w:sz w:val="28"/>
          <w:szCs w:val="28"/>
        </w:rPr>
        <w:t xml:space="preserve"> </w:t>
      </w:r>
      <w:r>
        <w:rPr>
          <w:rFonts w:ascii="Times New Roman" w:hAnsi="Times New Roman"/>
          <w:sz w:val="28"/>
          <w:szCs w:val="28"/>
        </w:rPr>
        <w:t>О.</w:t>
      </w:r>
      <w:r w:rsidRPr="002C2A56">
        <w:rPr>
          <w:rFonts w:ascii="Times New Roman" w:hAnsi="Times New Roman"/>
          <w:sz w:val="28"/>
          <w:szCs w:val="28"/>
        </w:rPr>
        <w:t xml:space="preserve"> </w:t>
      </w:r>
      <w:r>
        <w:rPr>
          <w:rFonts w:ascii="Times New Roman" w:hAnsi="Times New Roman"/>
          <w:sz w:val="28"/>
          <w:szCs w:val="28"/>
        </w:rPr>
        <w:t>Горчакова, О.</w:t>
      </w:r>
      <w:r w:rsidRPr="002C2A56">
        <w:rPr>
          <w:rFonts w:ascii="Times New Roman" w:hAnsi="Times New Roman"/>
          <w:sz w:val="28"/>
          <w:szCs w:val="28"/>
        </w:rPr>
        <w:t xml:space="preserve"> </w:t>
      </w:r>
      <w:r>
        <w:rPr>
          <w:rFonts w:ascii="Times New Roman" w:hAnsi="Times New Roman"/>
          <w:sz w:val="28"/>
          <w:szCs w:val="28"/>
        </w:rPr>
        <w:t>О.</w:t>
      </w:r>
      <w:r w:rsidRPr="002C2A56">
        <w:rPr>
          <w:rFonts w:ascii="Times New Roman" w:hAnsi="Times New Roman"/>
          <w:sz w:val="28"/>
          <w:szCs w:val="28"/>
        </w:rPr>
        <w:t xml:space="preserve"> </w:t>
      </w:r>
      <w:r>
        <w:rPr>
          <w:rFonts w:ascii="Times New Roman" w:hAnsi="Times New Roman"/>
          <w:sz w:val="28"/>
          <w:szCs w:val="28"/>
        </w:rPr>
        <w:t>Максимчук, А.</w:t>
      </w:r>
      <w:r w:rsidRPr="002C2A56">
        <w:rPr>
          <w:rFonts w:ascii="Times New Roman" w:hAnsi="Times New Roman"/>
          <w:sz w:val="28"/>
          <w:szCs w:val="28"/>
        </w:rPr>
        <w:t xml:space="preserve"> </w:t>
      </w:r>
      <w:r>
        <w:rPr>
          <w:rFonts w:ascii="Times New Roman" w:hAnsi="Times New Roman"/>
          <w:sz w:val="28"/>
          <w:szCs w:val="28"/>
        </w:rPr>
        <w:t>Ю.</w:t>
      </w:r>
      <w:r w:rsidRPr="002C2A56">
        <w:rPr>
          <w:rFonts w:ascii="Times New Roman" w:hAnsi="Times New Roman"/>
          <w:sz w:val="28"/>
          <w:szCs w:val="28"/>
        </w:rPr>
        <w:t xml:space="preserve"> </w:t>
      </w:r>
      <w:r>
        <w:rPr>
          <w:rFonts w:ascii="Times New Roman" w:hAnsi="Times New Roman"/>
          <w:sz w:val="28"/>
          <w:szCs w:val="28"/>
        </w:rPr>
        <w:t>Шермолович // Нац. наук.-техн. конф. з міжнародною участю «Актуальні проблеми синтезу і створення нових  біологічно активних сполук та фармацевтичних препаратів: тези доп. – Львів, 15-18 жовтня 2008</w:t>
      </w:r>
      <w:r w:rsidRPr="008B7FD6">
        <w:rPr>
          <w:rFonts w:ascii="Times New Roman" w:hAnsi="Times New Roman"/>
          <w:sz w:val="28"/>
          <w:szCs w:val="28"/>
        </w:rPr>
        <w:t xml:space="preserve"> </w:t>
      </w:r>
      <w:r>
        <w:rPr>
          <w:rFonts w:ascii="Times New Roman" w:hAnsi="Times New Roman"/>
          <w:sz w:val="28"/>
          <w:szCs w:val="28"/>
        </w:rPr>
        <w:t>р. – С.201.</w:t>
      </w:r>
    </w:p>
    <w:p w:rsidR="0053026B" w:rsidRPr="00D64CBE" w:rsidRDefault="0053026B" w:rsidP="00D64CBE">
      <w:pPr>
        <w:spacing w:after="0" w:line="240" w:lineRule="auto"/>
        <w:rPr>
          <w:rFonts w:ascii="Times New Roman" w:hAnsi="Times New Roman"/>
          <w:sz w:val="28"/>
          <w:szCs w:val="28"/>
        </w:rPr>
      </w:pPr>
      <w:r>
        <w:rPr>
          <w:rFonts w:ascii="Times New Roman" w:hAnsi="Times New Roman"/>
          <w:sz w:val="28"/>
          <w:szCs w:val="28"/>
        </w:rPr>
        <w:br w:type="page"/>
      </w:r>
    </w:p>
    <w:p w:rsidR="0053026B" w:rsidRPr="007858BF" w:rsidRDefault="0053026B" w:rsidP="004804E2">
      <w:pPr>
        <w:pStyle w:val="ListParagraph"/>
        <w:spacing w:line="360" w:lineRule="auto"/>
        <w:jc w:val="center"/>
        <w:rPr>
          <w:b/>
          <w:caps/>
          <w:sz w:val="28"/>
          <w:szCs w:val="28"/>
        </w:rPr>
      </w:pPr>
      <w:r w:rsidRPr="007858BF">
        <w:rPr>
          <w:b/>
          <w:caps/>
          <w:sz w:val="28"/>
          <w:szCs w:val="28"/>
        </w:rPr>
        <w:t xml:space="preserve">розділ </w:t>
      </w:r>
      <w:r>
        <w:rPr>
          <w:b/>
          <w:caps/>
          <w:sz w:val="28"/>
          <w:szCs w:val="28"/>
        </w:rPr>
        <w:t>7</w:t>
      </w:r>
    </w:p>
    <w:p w:rsidR="0053026B" w:rsidRPr="007858BF" w:rsidRDefault="0053026B" w:rsidP="00D76DD9">
      <w:pPr>
        <w:pStyle w:val="NoSpacing"/>
        <w:spacing w:line="360" w:lineRule="auto"/>
        <w:jc w:val="center"/>
        <w:rPr>
          <w:rFonts w:ascii="Times New Roman" w:hAnsi="Times New Roman"/>
          <w:b/>
          <w:caps/>
          <w:sz w:val="28"/>
          <w:szCs w:val="28"/>
        </w:rPr>
      </w:pPr>
      <w:r w:rsidRPr="007858BF">
        <w:rPr>
          <w:rFonts w:ascii="Times New Roman" w:hAnsi="Times New Roman"/>
          <w:b/>
          <w:caps/>
          <w:sz w:val="28"/>
          <w:szCs w:val="28"/>
        </w:rPr>
        <w:t>Аналіз та узагальнення отриманих результатів</w:t>
      </w:r>
    </w:p>
    <w:p w:rsidR="0053026B" w:rsidRPr="007858BF" w:rsidRDefault="0053026B" w:rsidP="001248E3">
      <w:pPr>
        <w:pStyle w:val="NoSpacing"/>
        <w:spacing w:line="408" w:lineRule="auto"/>
        <w:jc w:val="center"/>
        <w:rPr>
          <w:rFonts w:ascii="Times New Roman" w:hAnsi="Times New Roman"/>
          <w:b/>
          <w:caps/>
          <w:sz w:val="28"/>
          <w:szCs w:val="28"/>
        </w:rPr>
      </w:pP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 онкогематології одними з широко призначаєми</w:t>
      </w:r>
      <w:r>
        <w:rPr>
          <w:rFonts w:ascii="Times New Roman" w:hAnsi="Times New Roman"/>
          <w:sz w:val="28"/>
          <w:szCs w:val="28"/>
        </w:rPr>
        <w:t>х в схемах лікування препаратів</w:t>
      </w:r>
      <w:r w:rsidRPr="007858BF">
        <w:rPr>
          <w:rFonts w:ascii="Times New Roman" w:hAnsi="Times New Roman"/>
          <w:sz w:val="28"/>
          <w:szCs w:val="28"/>
        </w:rPr>
        <w:t xml:space="preserve"> є антрациклінові антибіотики та фторовмісні антиметаболіти [</w:t>
      </w:r>
      <w:r w:rsidRPr="00E3216B">
        <w:rPr>
          <w:rFonts w:ascii="Times New Roman" w:hAnsi="Times New Roman"/>
          <w:sz w:val="28"/>
          <w:szCs w:val="28"/>
        </w:rPr>
        <w:t>219</w:t>
      </w:r>
      <w:r w:rsidRPr="007858BF">
        <w:rPr>
          <w:rFonts w:ascii="Times New Roman" w:hAnsi="Times New Roman"/>
          <w:sz w:val="28"/>
          <w:szCs w:val="28"/>
        </w:rPr>
        <w:t>]. Широке впровадження цих препаратів обмежує їх кардіотоксичність [</w:t>
      </w:r>
      <w:r w:rsidRPr="007B397E">
        <w:rPr>
          <w:rFonts w:ascii="Times New Roman" w:hAnsi="Times New Roman"/>
          <w:sz w:val="28"/>
          <w:szCs w:val="28"/>
        </w:rPr>
        <w:t>202</w:t>
      </w:r>
      <w:r w:rsidRPr="007858BF">
        <w:rPr>
          <w:rFonts w:ascii="Times New Roman" w:hAnsi="Times New Roman"/>
          <w:sz w:val="28"/>
          <w:szCs w:val="28"/>
        </w:rPr>
        <w:t xml:space="preserve">]. </w:t>
      </w:r>
    </w:p>
    <w:p w:rsidR="0053026B" w:rsidRPr="007858BF" w:rsidRDefault="0053026B" w:rsidP="00405C70">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Механізми токсичної дії цитостатиків – доксорубіцину, фторурацилу – пов’язані певною мірою з порушенням прооксидантно-антиоксидантного</w:t>
      </w:r>
      <w:r>
        <w:rPr>
          <w:rFonts w:ascii="Times New Roman" w:hAnsi="Times New Roman"/>
          <w:sz w:val="28"/>
          <w:szCs w:val="28"/>
        </w:rPr>
        <w:t xml:space="preserve"> балансу</w:t>
      </w:r>
      <w:r w:rsidRPr="007858BF">
        <w:rPr>
          <w:rFonts w:ascii="Times New Roman" w:hAnsi="Times New Roman"/>
          <w:sz w:val="28"/>
          <w:szCs w:val="28"/>
        </w:rPr>
        <w:t xml:space="preserve"> та енергетичного обміну. При цьому не тільки цитостатик фторурацил,  але і натрію фторид, який призначають в стоматології, можуть викликати гістотоксичну гіпоксію. Через це можна спостерігати при токсичному впливі антрациклінових та фторидних цитостатиків </w:t>
      </w:r>
      <w:r>
        <w:rPr>
          <w:rFonts w:ascii="Times New Roman" w:hAnsi="Times New Roman"/>
          <w:sz w:val="28"/>
          <w:szCs w:val="28"/>
        </w:rPr>
        <w:t>зміни в життєво важливих органах</w:t>
      </w:r>
      <w:r w:rsidRPr="007858BF">
        <w:rPr>
          <w:rFonts w:ascii="Times New Roman" w:hAnsi="Times New Roman"/>
          <w:sz w:val="28"/>
          <w:szCs w:val="28"/>
        </w:rPr>
        <w:t xml:space="preserve"> прооксидантно-антиоксидантного гомеостазу та енергетичного обміну</w:t>
      </w:r>
      <w:r>
        <w:rPr>
          <w:rFonts w:ascii="Times New Roman" w:hAnsi="Times New Roman"/>
          <w:sz w:val="28"/>
          <w:szCs w:val="28"/>
        </w:rPr>
        <w:t xml:space="preserve">, </w:t>
      </w:r>
      <w:r w:rsidRPr="007858BF">
        <w:rPr>
          <w:rFonts w:ascii="Times New Roman" w:hAnsi="Times New Roman"/>
          <w:sz w:val="28"/>
          <w:szCs w:val="28"/>
        </w:rPr>
        <w:t>які характерні для гістотоксичної гіпоксії [51, 70, 83, 105, 124, 193, 201, 236].</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Для зниження проявів загальної токсичності та кардіотоксичност</w:t>
      </w:r>
      <w:r>
        <w:rPr>
          <w:rFonts w:ascii="Times New Roman" w:hAnsi="Times New Roman"/>
          <w:sz w:val="28"/>
          <w:szCs w:val="28"/>
        </w:rPr>
        <w:t>ізастосовували</w:t>
      </w:r>
      <w:r w:rsidRPr="007858BF">
        <w:rPr>
          <w:rFonts w:ascii="Times New Roman" w:hAnsi="Times New Roman"/>
          <w:sz w:val="28"/>
          <w:szCs w:val="28"/>
        </w:rPr>
        <w:t xml:space="preserve"> спочатку дексразоксан</w:t>
      </w:r>
      <w:r w:rsidRPr="006A46DE">
        <w:rPr>
          <w:rFonts w:ascii="Times New Roman" w:hAnsi="Times New Roman"/>
          <w:sz w:val="28"/>
          <w:szCs w:val="28"/>
        </w:rPr>
        <w:t xml:space="preserve"> </w:t>
      </w:r>
      <w:r w:rsidRPr="007858BF">
        <w:rPr>
          <w:rFonts w:ascii="Times New Roman" w:hAnsi="Times New Roman"/>
          <w:sz w:val="28"/>
          <w:szCs w:val="28"/>
        </w:rPr>
        <w:t xml:space="preserve">[207], що належить до </w:t>
      </w:r>
      <w:r>
        <w:rPr>
          <w:rFonts w:ascii="Times New Roman" w:hAnsi="Times New Roman"/>
          <w:sz w:val="28"/>
          <w:szCs w:val="28"/>
        </w:rPr>
        <w:t>антиоксидантів</w:t>
      </w:r>
      <w:r w:rsidRPr="007858BF">
        <w:rPr>
          <w:rFonts w:ascii="Times New Roman" w:hAnsi="Times New Roman"/>
          <w:sz w:val="28"/>
          <w:szCs w:val="28"/>
        </w:rPr>
        <w:t xml:space="preserve"> та комплексоутворювачів, але не знайшов широкого застосування в Україні в зв'язку зі значною вартістю та мієлосупресією.Відомі антитоксичні властивості у метаболітних і метаболітотропних засобів з антиоксидантною дією [10, 32, 132, 154, 159].</w:t>
      </w:r>
    </w:p>
    <w:p w:rsidR="0053026B" w:rsidRPr="007858BF" w:rsidRDefault="0053026B" w:rsidP="00E3216B">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 Україні для зниження проявів загальної токсичності та кардіотоксичності антрациклінових антибіотиків були досліджені малотоксичні метаболіти і метаболітотропні препарати, в тому числі похідні бурштинової кислоти (натрію сукцинат, суфан), що було обумовлено наявністю у них, подібно до дексразоксану, антиоксидантних та комплексоутворюючих властивостей [20,49, 79, 115].</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Бурштинова кислота та її похідні проявляють антиоксидантні, антирадикальні властивості [23, 31, 43, 154], сприяють розвитку адаптаційної перебудови обмінних процесів в міокарді завдяки активізації</w:t>
      </w:r>
      <w:r>
        <w:rPr>
          <w:rFonts w:ascii="Times New Roman" w:hAnsi="Times New Roman"/>
          <w:sz w:val="28"/>
          <w:szCs w:val="28"/>
        </w:rPr>
        <w:t xml:space="preserve"> ферментів </w:t>
      </w:r>
      <w:r w:rsidRPr="007858BF">
        <w:rPr>
          <w:rFonts w:ascii="Times New Roman" w:hAnsi="Times New Roman"/>
          <w:sz w:val="28"/>
          <w:szCs w:val="28"/>
        </w:rPr>
        <w:t xml:space="preserve"> дихального ланцюга мітохондрій, підвищенню вмісту нікотинам</w:t>
      </w:r>
      <w:r>
        <w:rPr>
          <w:rFonts w:ascii="Times New Roman" w:hAnsi="Times New Roman"/>
          <w:sz w:val="28"/>
          <w:szCs w:val="28"/>
        </w:rPr>
        <w:t>ід</w:t>
      </w:r>
      <w:r w:rsidRPr="007858BF">
        <w:rPr>
          <w:rFonts w:ascii="Times New Roman" w:hAnsi="Times New Roman"/>
          <w:sz w:val="28"/>
          <w:szCs w:val="28"/>
        </w:rPr>
        <w:t xml:space="preserve">них коферментів, створенню оптимального співвідношення </w:t>
      </w:r>
      <w:r>
        <w:rPr>
          <w:rFonts w:ascii="Times New Roman" w:hAnsi="Times New Roman"/>
          <w:sz w:val="28"/>
          <w:szCs w:val="28"/>
        </w:rPr>
        <w:t>субстратів у</w:t>
      </w:r>
      <w:r w:rsidRPr="007858BF">
        <w:rPr>
          <w:rFonts w:ascii="Times New Roman" w:hAnsi="Times New Roman"/>
          <w:sz w:val="28"/>
          <w:szCs w:val="28"/>
        </w:rPr>
        <w:t xml:space="preserve"> ключових ланцюгах циклу </w:t>
      </w:r>
      <w:r>
        <w:rPr>
          <w:rFonts w:ascii="Times New Roman" w:hAnsi="Times New Roman"/>
          <w:sz w:val="28"/>
          <w:szCs w:val="28"/>
        </w:rPr>
        <w:t>Кребса</w:t>
      </w:r>
      <w:r w:rsidRPr="007858BF">
        <w:rPr>
          <w:rFonts w:ascii="Times New Roman" w:hAnsi="Times New Roman"/>
          <w:sz w:val="28"/>
          <w:szCs w:val="28"/>
        </w:rPr>
        <w:t xml:space="preserve"> [32].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Застосування бурштинової кислоти </w:t>
      </w:r>
      <w:r>
        <w:rPr>
          <w:rFonts w:ascii="Times New Roman" w:hAnsi="Times New Roman"/>
          <w:sz w:val="28"/>
          <w:szCs w:val="28"/>
        </w:rPr>
        <w:t>при гіпоксичних станах обумовлено її швидким</w:t>
      </w:r>
      <w:r w:rsidRPr="007858BF">
        <w:rPr>
          <w:rFonts w:ascii="Times New Roman" w:hAnsi="Times New Roman"/>
          <w:sz w:val="28"/>
          <w:szCs w:val="28"/>
        </w:rPr>
        <w:t xml:space="preserve"> залучення</w:t>
      </w:r>
      <w:r>
        <w:rPr>
          <w:rFonts w:ascii="Times New Roman" w:hAnsi="Times New Roman"/>
          <w:sz w:val="28"/>
          <w:szCs w:val="28"/>
        </w:rPr>
        <w:t>м</w:t>
      </w:r>
      <w:r w:rsidRPr="007858BF">
        <w:rPr>
          <w:rFonts w:ascii="Times New Roman" w:hAnsi="Times New Roman"/>
          <w:sz w:val="28"/>
          <w:szCs w:val="28"/>
        </w:rPr>
        <w:t xml:space="preserve"> до </w:t>
      </w:r>
      <w:r>
        <w:rPr>
          <w:rFonts w:ascii="Times New Roman" w:hAnsi="Times New Roman"/>
          <w:sz w:val="28"/>
          <w:szCs w:val="28"/>
        </w:rPr>
        <w:t xml:space="preserve">енергетичного </w:t>
      </w:r>
      <w:r w:rsidRPr="007858BF">
        <w:rPr>
          <w:rFonts w:ascii="Times New Roman" w:hAnsi="Times New Roman"/>
          <w:sz w:val="28"/>
          <w:szCs w:val="28"/>
        </w:rPr>
        <w:t>метаболізму, нормалізаці</w:t>
      </w:r>
      <w:r>
        <w:rPr>
          <w:rFonts w:ascii="Times New Roman" w:hAnsi="Times New Roman"/>
          <w:sz w:val="28"/>
          <w:szCs w:val="28"/>
        </w:rPr>
        <w:t>є</w:t>
      </w:r>
      <w:r w:rsidRPr="007858BF">
        <w:rPr>
          <w:rFonts w:ascii="Times New Roman" w:hAnsi="Times New Roman"/>
          <w:sz w:val="28"/>
          <w:szCs w:val="28"/>
        </w:rPr>
        <w:t>ю процесів окислювального фосф</w:t>
      </w:r>
      <w:r>
        <w:rPr>
          <w:rFonts w:ascii="Times New Roman" w:hAnsi="Times New Roman"/>
          <w:sz w:val="28"/>
          <w:szCs w:val="28"/>
        </w:rPr>
        <w:t>ори</w:t>
      </w:r>
      <w:r w:rsidRPr="007858BF">
        <w:rPr>
          <w:rFonts w:ascii="Times New Roman" w:hAnsi="Times New Roman"/>
          <w:sz w:val="28"/>
          <w:szCs w:val="28"/>
        </w:rPr>
        <w:t>лювання</w:t>
      </w:r>
      <w:r>
        <w:rPr>
          <w:rFonts w:ascii="Times New Roman" w:hAnsi="Times New Roman"/>
          <w:sz w:val="28"/>
          <w:szCs w:val="28"/>
        </w:rPr>
        <w:t>, величини</w:t>
      </w:r>
      <w:r w:rsidRPr="007858BF">
        <w:rPr>
          <w:rFonts w:ascii="Times New Roman" w:hAnsi="Times New Roman"/>
          <w:sz w:val="28"/>
          <w:szCs w:val="28"/>
        </w:rPr>
        <w:t xml:space="preserve"> редокс-потенціалу, відновлення</w:t>
      </w:r>
      <w:r>
        <w:rPr>
          <w:rFonts w:ascii="Times New Roman" w:hAnsi="Times New Roman"/>
          <w:sz w:val="28"/>
          <w:szCs w:val="28"/>
        </w:rPr>
        <w:t xml:space="preserve">м </w:t>
      </w:r>
      <w:r w:rsidRPr="007858BF">
        <w:rPr>
          <w:rFonts w:ascii="Times New Roman" w:hAnsi="Times New Roman"/>
          <w:sz w:val="28"/>
          <w:szCs w:val="28"/>
        </w:rPr>
        <w:t>дихання та кровообігу, підвищення</w:t>
      </w:r>
      <w:r>
        <w:rPr>
          <w:rFonts w:ascii="Times New Roman" w:hAnsi="Times New Roman"/>
          <w:sz w:val="28"/>
          <w:szCs w:val="28"/>
        </w:rPr>
        <w:t>м</w:t>
      </w:r>
      <w:r w:rsidRPr="007858BF">
        <w:rPr>
          <w:rFonts w:ascii="Times New Roman" w:hAnsi="Times New Roman"/>
          <w:sz w:val="28"/>
          <w:szCs w:val="28"/>
        </w:rPr>
        <w:t xml:space="preserve"> резистентності міокарду до дефіциту кисню</w:t>
      </w:r>
      <w:r w:rsidRPr="006A46DE">
        <w:rPr>
          <w:rFonts w:ascii="Times New Roman" w:hAnsi="Times New Roman"/>
          <w:sz w:val="28"/>
          <w:szCs w:val="28"/>
        </w:rPr>
        <w:t xml:space="preserve"> </w:t>
      </w:r>
      <w:r w:rsidRPr="00A63BBA">
        <w:rPr>
          <w:rFonts w:ascii="Times New Roman" w:hAnsi="Times New Roman"/>
          <w:sz w:val="28"/>
          <w:szCs w:val="28"/>
        </w:rPr>
        <w:t>[</w:t>
      </w:r>
      <w:r>
        <w:rPr>
          <w:rFonts w:ascii="Times New Roman" w:hAnsi="Times New Roman"/>
          <w:sz w:val="28"/>
          <w:szCs w:val="28"/>
        </w:rPr>
        <w:t>29</w:t>
      </w:r>
      <w:r w:rsidRPr="00A63BBA">
        <w:rPr>
          <w:rFonts w:ascii="Times New Roman" w:hAnsi="Times New Roman"/>
          <w:sz w:val="28"/>
          <w:szCs w:val="28"/>
        </w:rPr>
        <w:t>]</w:t>
      </w:r>
      <w:r w:rsidRPr="007858BF">
        <w:rPr>
          <w:rFonts w:ascii="Times New Roman" w:hAnsi="Times New Roman"/>
          <w:sz w:val="28"/>
          <w:szCs w:val="28"/>
        </w:rPr>
        <w:t xml:space="preserve">.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У похідних бурштинової кислоти виявлені антигіпоксичні, антиоксидантні, стресопротекторні, нейропротекторні, актопрот</w:t>
      </w:r>
      <w:r>
        <w:rPr>
          <w:rFonts w:ascii="Times New Roman" w:hAnsi="Times New Roman"/>
          <w:sz w:val="28"/>
          <w:szCs w:val="28"/>
        </w:rPr>
        <w:t>екторні, гепатопротекторні, фригопротекторні, дезінтоксикацій</w:t>
      </w:r>
      <w:r w:rsidRPr="007858BF">
        <w:rPr>
          <w:rFonts w:ascii="Times New Roman" w:hAnsi="Times New Roman"/>
          <w:sz w:val="28"/>
          <w:szCs w:val="28"/>
        </w:rPr>
        <w:t xml:space="preserve">ні властивості [69, 72, 73, 85, </w:t>
      </w:r>
      <w:r w:rsidRPr="00CB046E">
        <w:rPr>
          <w:rFonts w:ascii="Times New Roman" w:hAnsi="Times New Roman"/>
          <w:sz w:val="28"/>
          <w:szCs w:val="28"/>
        </w:rPr>
        <w:t>95</w:t>
      </w:r>
      <w:r w:rsidRPr="007858BF">
        <w:rPr>
          <w:rFonts w:ascii="Times New Roman" w:hAnsi="Times New Roman"/>
          <w:sz w:val="28"/>
          <w:szCs w:val="28"/>
        </w:rPr>
        <w:t>, 137, 138]. Індивідуальний підхід до пошуку препаратів, які можуть запобігати проявам кардіоток</w:t>
      </w:r>
      <w:r>
        <w:rPr>
          <w:rFonts w:ascii="Times New Roman" w:hAnsi="Times New Roman"/>
          <w:sz w:val="28"/>
          <w:szCs w:val="28"/>
        </w:rPr>
        <w:t>сичності доксорубіцину та фторидів,</w:t>
      </w:r>
      <w:r w:rsidRPr="007858BF">
        <w:rPr>
          <w:rFonts w:ascii="Times New Roman" w:hAnsi="Times New Roman"/>
          <w:sz w:val="28"/>
          <w:szCs w:val="28"/>
        </w:rPr>
        <w:t xml:space="preserve"> і визначив перший етап дослідження, в якому був встановлений протекторний вплив похідного бурштинової кислоти яктону,  що був синтезований в </w:t>
      </w:r>
      <w:r>
        <w:rPr>
          <w:rFonts w:ascii="Times New Roman" w:hAnsi="Times New Roman"/>
          <w:sz w:val="28"/>
          <w:szCs w:val="28"/>
        </w:rPr>
        <w:t>І</w:t>
      </w:r>
      <w:r w:rsidRPr="007858BF">
        <w:rPr>
          <w:rFonts w:ascii="Times New Roman" w:hAnsi="Times New Roman"/>
          <w:sz w:val="28"/>
          <w:szCs w:val="28"/>
        </w:rPr>
        <w:t xml:space="preserve">нституті органічної хімії </w:t>
      </w:r>
      <w:r>
        <w:rPr>
          <w:rFonts w:ascii="Times New Roman" w:hAnsi="Times New Roman"/>
          <w:sz w:val="28"/>
          <w:szCs w:val="28"/>
        </w:rPr>
        <w:t>Н</w:t>
      </w:r>
      <w:r w:rsidRPr="007858BF">
        <w:rPr>
          <w:rFonts w:ascii="Times New Roman" w:hAnsi="Times New Roman"/>
          <w:sz w:val="28"/>
          <w:szCs w:val="28"/>
        </w:rPr>
        <w:t>АН України і показав ефективність при гострій інтоксикації д</w:t>
      </w:r>
      <w:r>
        <w:rPr>
          <w:rFonts w:ascii="Times New Roman" w:hAnsi="Times New Roman"/>
          <w:sz w:val="28"/>
          <w:szCs w:val="28"/>
        </w:rPr>
        <w:t>оксорубіцином і натрію фторидом.</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 дослідах на мишах встановлено, що яктон при попередньому введенні мишам внутрішньоочеревинно в дозах, щ</w:t>
      </w:r>
      <w:r>
        <w:rPr>
          <w:rFonts w:ascii="Times New Roman" w:hAnsi="Times New Roman"/>
          <w:sz w:val="28"/>
          <w:szCs w:val="28"/>
        </w:rPr>
        <w:t>о складають 1/10 та 1/5 від ДЛ</w:t>
      </w:r>
      <w:r w:rsidRPr="006A46DE">
        <w:rPr>
          <w:rFonts w:ascii="Times New Roman" w:hAnsi="Times New Roman"/>
          <w:sz w:val="18"/>
          <w:szCs w:val="18"/>
        </w:rPr>
        <w:t>50</w:t>
      </w:r>
      <w:r w:rsidRPr="007858BF">
        <w:rPr>
          <w:rFonts w:ascii="Times New Roman" w:hAnsi="Times New Roman"/>
          <w:sz w:val="28"/>
          <w:szCs w:val="28"/>
        </w:rPr>
        <w:t xml:space="preserve">, тобто 140 мг/кг та 280 мг/кг, підвищує </w:t>
      </w:r>
      <w:r>
        <w:rPr>
          <w:rFonts w:ascii="Times New Roman" w:hAnsi="Times New Roman"/>
          <w:sz w:val="28"/>
          <w:szCs w:val="28"/>
        </w:rPr>
        <w:t>величину показника ДЛ</w:t>
      </w:r>
      <w:r w:rsidRPr="006A46DE">
        <w:rPr>
          <w:rFonts w:ascii="Times New Roman" w:hAnsi="Times New Roman"/>
          <w:sz w:val="18"/>
          <w:szCs w:val="18"/>
        </w:rPr>
        <w:t>50</w:t>
      </w:r>
      <w:r>
        <w:rPr>
          <w:rFonts w:ascii="Times New Roman" w:hAnsi="Times New Roman"/>
          <w:sz w:val="28"/>
          <w:szCs w:val="28"/>
        </w:rPr>
        <w:t xml:space="preserve"> доксорубіцину в 3,8 та 7,5</w:t>
      </w:r>
      <w:r w:rsidRPr="007858BF">
        <w:rPr>
          <w:rFonts w:ascii="Times New Roman" w:hAnsi="Times New Roman"/>
          <w:sz w:val="28"/>
          <w:szCs w:val="28"/>
        </w:rPr>
        <w:t xml:space="preserve"> разів відпо</w:t>
      </w:r>
      <w:r>
        <w:rPr>
          <w:rFonts w:ascii="Times New Roman" w:hAnsi="Times New Roman"/>
          <w:sz w:val="28"/>
          <w:szCs w:val="28"/>
        </w:rPr>
        <w:t>відно, а ДЛ</w:t>
      </w:r>
      <w:r w:rsidRPr="006A46DE">
        <w:rPr>
          <w:rFonts w:ascii="Times New Roman" w:hAnsi="Times New Roman"/>
          <w:sz w:val="18"/>
          <w:szCs w:val="18"/>
        </w:rPr>
        <w:t>50</w:t>
      </w:r>
      <w:r>
        <w:rPr>
          <w:rFonts w:ascii="Times New Roman" w:hAnsi="Times New Roman"/>
          <w:sz w:val="28"/>
          <w:szCs w:val="28"/>
        </w:rPr>
        <w:t xml:space="preserve"> натрію фториду в 4,3</w:t>
      </w:r>
      <w:r w:rsidRPr="007858BF">
        <w:rPr>
          <w:rFonts w:ascii="Times New Roman" w:hAnsi="Times New Roman"/>
          <w:sz w:val="28"/>
          <w:szCs w:val="28"/>
        </w:rPr>
        <w:t xml:space="preserve"> та </w:t>
      </w:r>
      <w:r>
        <w:rPr>
          <w:rFonts w:ascii="Times New Roman" w:hAnsi="Times New Roman"/>
          <w:sz w:val="28"/>
          <w:szCs w:val="28"/>
        </w:rPr>
        <w:t>6,6</w:t>
      </w:r>
      <w:r w:rsidRPr="006A46DE">
        <w:rPr>
          <w:rFonts w:ascii="Times New Roman" w:hAnsi="Times New Roman"/>
          <w:sz w:val="28"/>
          <w:szCs w:val="28"/>
        </w:rPr>
        <w:t xml:space="preserve"> </w:t>
      </w:r>
      <w:r>
        <w:rPr>
          <w:rFonts w:ascii="Times New Roman" w:hAnsi="Times New Roman"/>
          <w:sz w:val="28"/>
          <w:szCs w:val="28"/>
        </w:rPr>
        <w:t>рази</w:t>
      </w:r>
      <w:r w:rsidRPr="007858BF">
        <w:rPr>
          <w:rFonts w:ascii="Times New Roman" w:hAnsi="Times New Roman"/>
          <w:sz w:val="28"/>
          <w:szCs w:val="28"/>
        </w:rPr>
        <w:t>, тобто має протективний вплив при гострій доксорубіциновій і фторидній інтоксикаціях. Даний ефект пов'язують з антио</w:t>
      </w:r>
      <w:r>
        <w:rPr>
          <w:rFonts w:ascii="Times New Roman" w:hAnsi="Times New Roman"/>
          <w:sz w:val="28"/>
          <w:szCs w:val="28"/>
        </w:rPr>
        <w:t>ксидантними властивостями яктону</w:t>
      </w:r>
      <w:r w:rsidRPr="007858BF">
        <w:rPr>
          <w:rFonts w:ascii="Times New Roman" w:hAnsi="Times New Roman"/>
          <w:sz w:val="28"/>
          <w:szCs w:val="28"/>
        </w:rPr>
        <w:t>, здібністю зберігати структурно-функціональну організацію мембран кардіоміоцитів, активність мембранних ферментів [30, 9</w:t>
      </w:r>
      <w:r>
        <w:rPr>
          <w:rFonts w:ascii="Times New Roman" w:hAnsi="Times New Roman"/>
          <w:sz w:val="28"/>
          <w:szCs w:val="28"/>
        </w:rPr>
        <w:t>4</w:t>
      </w:r>
      <w:r w:rsidRPr="007858BF">
        <w:rPr>
          <w:rFonts w:ascii="Times New Roman" w:hAnsi="Times New Roman"/>
          <w:sz w:val="28"/>
          <w:szCs w:val="28"/>
        </w:rPr>
        <w:t>].</w:t>
      </w:r>
    </w:p>
    <w:p w:rsidR="0053026B" w:rsidRPr="007858BF" w:rsidRDefault="0053026B" w:rsidP="00406484">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При моделюванні у щурів тіопенталового сну відмічали, що після введення доксорубіцину, фторурацилу, натрію фториду тривалість бокового положення щурів </w:t>
      </w:r>
      <w:r>
        <w:rPr>
          <w:rFonts w:ascii="Times New Roman" w:hAnsi="Times New Roman"/>
          <w:sz w:val="28"/>
          <w:szCs w:val="28"/>
        </w:rPr>
        <w:t>подовжується,</w:t>
      </w:r>
      <w:r w:rsidRPr="007858BF">
        <w:rPr>
          <w:rFonts w:ascii="Times New Roman" w:hAnsi="Times New Roman"/>
          <w:sz w:val="28"/>
          <w:szCs w:val="28"/>
        </w:rPr>
        <w:t xml:space="preserve"> що свідчить про пригнічувальну дію </w:t>
      </w:r>
      <w:r>
        <w:rPr>
          <w:rFonts w:ascii="Times New Roman" w:hAnsi="Times New Roman"/>
          <w:sz w:val="28"/>
          <w:szCs w:val="28"/>
        </w:rPr>
        <w:t>вищезазначених</w:t>
      </w:r>
      <w:r w:rsidRPr="007858BF">
        <w:rPr>
          <w:rFonts w:ascii="Times New Roman" w:hAnsi="Times New Roman"/>
          <w:sz w:val="28"/>
          <w:szCs w:val="28"/>
        </w:rPr>
        <w:t xml:space="preserve"> засобів на мікросомальну активність пе</w:t>
      </w:r>
      <w:r>
        <w:rPr>
          <w:rFonts w:ascii="Times New Roman" w:hAnsi="Times New Roman"/>
          <w:sz w:val="28"/>
          <w:szCs w:val="28"/>
        </w:rPr>
        <w:t>чінки і опосередковано на зміни метаболізму в інших органах і системах.</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При попередньому введенні яктону тривалість тіопенталового </w:t>
      </w:r>
      <w:r>
        <w:rPr>
          <w:rFonts w:ascii="Times New Roman" w:hAnsi="Times New Roman"/>
          <w:sz w:val="28"/>
          <w:szCs w:val="28"/>
        </w:rPr>
        <w:t xml:space="preserve">сну </w:t>
      </w:r>
      <w:r w:rsidRPr="007858BF">
        <w:rPr>
          <w:rFonts w:ascii="Times New Roman" w:hAnsi="Times New Roman"/>
          <w:sz w:val="28"/>
          <w:szCs w:val="28"/>
        </w:rPr>
        <w:t>зменшується на фоні вищезазначених препаратів, що стверджує наявність  індукторної ролі похідних бурштинової кислоти щодо активності ферментів печінки та</w:t>
      </w:r>
      <w:r>
        <w:rPr>
          <w:rFonts w:ascii="Times New Roman" w:hAnsi="Times New Roman"/>
          <w:sz w:val="28"/>
          <w:szCs w:val="28"/>
        </w:rPr>
        <w:t>,</w:t>
      </w:r>
      <w:r w:rsidRPr="007858BF">
        <w:rPr>
          <w:rFonts w:ascii="Times New Roman" w:hAnsi="Times New Roman"/>
          <w:sz w:val="28"/>
          <w:szCs w:val="28"/>
        </w:rPr>
        <w:t xml:space="preserve"> як в попередніх експери</w:t>
      </w:r>
      <w:r>
        <w:rPr>
          <w:rFonts w:ascii="Times New Roman" w:hAnsi="Times New Roman"/>
          <w:sz w:val="28"/>
          <w:szCs w:val="28"/>
        </w:rPr>
        <w:t>ментах, може бути показникомнаявності дезинтоксикаційної дії у яктону та взагалі органопротекторної дії  яктону.</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Зважуючи на те, що протипухлинні препарати мають курсове призначення</w:t>
      </w:r>
      <w:r>
        <w:rPr>
          <w:rFonts w:ascii="Times New Roman" w:hAnsi="Times New Roman"/>
          <w:sz w:val="28"/>
          <w:szCs w:val="28"/>
        </w:rPr>
        <w:t>, а метою дослідження було встановлення кардіопротекторної дії яктону,</w:t>
      </w:r>
      <w:r w:rsidRPr="007858BF">
        <w:rPr>
          <w:rFonts w:ascii="Times New Roman" w:hAnsi="Times New Roman"/>
          <w:sz w:val="28"/>
          <w:szCs w:val="28"/>
        </w:rPr>
        <w:t xml:space="preserve"> спочатку </w:t>
      </w:r>
      <w:r>
        <w:rPr>
          <w:rFonts w:ascii="Times New Roman" w:hAnsi="Times New Roman"/>
          <w:sz w:val="28"/>
          <w:szCs w:val="28"/>
        </w:rPr>
        <w:t xml:space="preserve">вивчали </w:t>
      </w:r>
      <w:r w:rsidRPr="007858BF">
        <w:rPr>
          <w:rFonts w:ascii="Times New Roman" w:hAnsi="Times New Roman"/>
          <w:sz w:val="28"/>
          <w:szCs w:val="28"/>
        </w:rPr>
        <w:t>вплив яктону на діяльність серця і системну гемодинаміку при моделюванні д</w:t>
      </w:r>
      <w:r>
        <w:rPr>
          <w:rFonts w:ascii="Times New Roman" w:hAnsi="Times New Roman"/>
          <w:sz w:val="28"/>
          <w:szCs w:val="28"/>
        </w:rPr>
        <w:t>оксорубіцинової кардіоміопатії та фторидної інтоксикації.</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Вс</w:t>
      </w:r>
      <w:r>
        <w:rPr>
          <w:rFonts w:ascii="Times New Roman" w:hAnsi="Times New Roman"/>
          <w:sz w:val="28"/>
          <w:szCs w:val="28"/>
        </w:rPr>
        <w:t>тановили, що яктон, введений кролям з доксорубіциновою кардіоміопатією, має позитивний вплив на</w:t>
      </w:r>
      <w:r w:rsidRPr="007858BF">
        <w:rPr>
          <w:rFonts w:ascii="Times New Roman" w:hAnsi="Times New Roman"/>
          <w:sz w:val="28"/>
          <w:szCs w:val="28"/>
        </w:rPr>
        <w:t xml:space="preserve"> показник</w:t>
      </w:r>
      <w:r>
        <w:rPr>
          <w:rFonts w:ascii="Times New Roman" w:hAnsi="Times New Roman"/>
          <w:sz w:val="28"/>
          <w:szCs w:val="28"/>
        </w:rPr>
        <w:t>и скоротливості міокарду</w:t>
      </w:r>
      <w:r w:rsidRPr="007858BF">
        <w:rPr>
          <w:rFonts w:ascii="Times New Roman" w:hAnsi="Times New Roman"/>
          <w:sz w:val="28"/>
          <w:szCs w:val="28"/>
        </w:rPr>
        <w:t>, що порушуються при даній патології, а саме максимальн</w:t>
      </w:r>
      <w:r>
        <w:rPr>
          <w:rFonts w:ascii="Times New Roman" w:hAnsi="Times New Roman"/>
          <w:sz w:val="28"/>
          <w:szCs w:val="28"/>
        </w:rPr>
        <w:t>ий тиск</w:t>
      </w:r>
      <w:r w:rsidRPr="007858BF">
        <w:rPr>
          <w:rFonts w:ascii="Times New Roman" w:hAnsi="Times New Roman"/>
          <w:sz w:val="28"/>
          <w:szCs w:val="28"/>
        </w:rPr>
        <w:t xml:space="preserve"> в </w:t>
      </w:r>
      <w:r>
        <w:rPr>
          <w:rFonts w:ascii="Times New Roman" w:hAnsi="Times New Roman"/>
          <w:sz w:val="28"/>
          <w:szCs w:val="28"/>
        </w:rPr>
        <w:t xml:space="preserve"> лівому </w:t>
      </w:r>
      <w:r w:rsidRPr="007858BF">
        <w:rPr>
          <w:rFonts w:ascii="Times New Roman" w:hAnsi="Times New Roman"/>
          <w:sz w:val="28"/>
          <w:szCs w:val="28"/>
        </w:rPr>
        <w:t xml:space="preserve">шлуночку, </w:t>
      </w:r>
      <w:r>
        <w:rPr>
          <w:rFonts w:ascii="Times New Roman" w:hAnsi="Times New Roman"/>
          <w:sz w:val="28"/>
          <w:szCs w:val="28"/>
        </w:rPr>
        <w:t xml:space="preserve">робочий індекс лівого шлуночка, </w:t>
      </w:r>
      <w:r w:rsidRPr="007858BF">
        <w:rPr>
          <w:rFonts w:ascii="Times New Roman" w:hAnsi="Times New Roman"/>
          <w:sz w:val="28"/>
          <w:szCs w:val="28"/>
        </w:rPr>
        <w:t>робоч</w:t>
      </w:r>
      <w:r>
        <w:rPr>
          <w:rFonts w:ascii="Times New Roman" w:hAnsi="Times New Roman"/>
          <w:sz w:val="28"/>
          <w:szCs w:val="28"/>
        </w:rPr>
        <w:t>ий</w:t>
      </w:r>
      <w:r w:rsidRPr="007858BF">
        <w:rPr>
          <w:rFonts w:ascii="Times New Roman" w:hAnsi="Times New Roman"/>
          <w:sz w:val="28"/>
          <w:szCs w:val="28"/>
        </w:rPr>
        <w:t xml:space="preserve"> ударн</w:t>
      </w:r>
      <w:r>
        <w:rPr>
          <w:rFonts w:ascii="Times New Roman" w:hAnsi="Times New Roman"/>
          <w:sz w:val="28"/>
          <w:szCs w:val="28"/>
        </w:rPr>
        <w:t>ий індекс</w:t>
      </w:r>
      <w:r w:rsidRPr="007858BF">
        <w:rPr>
          <w:rFonts w:ascii="Times New Roman" w:hAnsi="Times New Roman"/>
          <w:sz w:val="28"/>
          <w:szCs w:val="28"/>
        </w:rPr>
        <w:t xml:space="preserve"> лівого шлуночка, системн</w:t>
      </w:r>
      <w:r>
        <w:rPr>
          <w:rFonts w:ascii="Times New Roman" w:hAnsi="Times New Roman"/>
          <w:sz w:val="28"/>
          <w:szCs w:val="28"/>
        </w:rPr>
        <w:t>ий</w:t>
      </w:r>
      <w:r w:rsidRPr="007858BF">
        <w:rPr>
          <w:rFonts w:ascii="Times New Roman" w:hAnsi="Times New Roman"/>
          <w:sz w:val="28"/>
          <w:szCs w:val="28"/>
        </w:rPr>
        <w:t xml:space="preserve"> артеріальн</w:t>
      </w:r>
      <w:r>
        <w:rPr>
          <w:rFonts w:ascii="Times New Roman" w:hAnsi="Times New Roman"/>
          <w:sz w:val="28"/>
          <w:szCs w:val="28"/>
        </w:rPr>
        <w:t>ий тиск</w:t>
      </w:r>
      <w:r w:rsidRPr="007858BF">
        <w:rPr>
          <w:rFonts w:ascii="Times New Roman" w:hAnsi="Times New Roman"/>
          <w:sz w:val="28"/>
          <w:szCs w:val="28"/>
        </w:rPr>
        <w:t>. При фторидній інтоксикації досліджували захисну дію яктону стосовно</w:t>
      </w:r>
      <w:r>
        <w:rPr>
          <w:rFonts w:ascii="Times New Roman" w:hAnsi="Times New Roman"/>
          <w:sz w:val="28"/>
          <w:szCs w:val="28"/>
        </w:rPr>
        <w:t xml:space="preserve"> більшості</w:t>
      </w:r>
      <w:r w:rsidRPr="007858BF">
        <w:rPr>
          <w:rFonts w:ascii="Times New Roman" w:hAnsi="Times New Roman"/>
          <w:sz w:val="28"/>
          <w:szCs w:val="28"/>
        </w:rPr>
        <w:t xml:space="preserve"> показників кардіо- та гемодинамік</w:t>
      </w:r>
      <w:r>
        <w:rPr>
          <w:rFonts w:ascii="Times New Roman" w:hAnsi="Times New Roman"/>
          <w:sz w:val="28"/>
          <w:szCs w:val="28"/>
        </w:rPr>
        <w:t>и, які змінюються в умовах гострого експерименту</w:t>
      </w:r>
      <w:r w:rsidRPr="007858BF">
        <w:rPr>
          <w:rFonts w:ascii="Times New Roman" w:hAnsi="Times New Roman"/>
          <w:sz w:val="28"/>
          <w:szCs w:val="28"/>
        </w:rPr>
        <w:t xml:space="preserve">. При дії як фторурацилу, так і натрію фториду, знижувалися хвилинний та ударний об’єм крові, систолічний та серцевий індекси, робочий та робочий ударний індекси лівого шлуночку на фоні підвищення периферичного судинного опору.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Яктон при внутрішньовенному введенні кролям запобігав змінам вищезазначених показників кардіо- та </w:t>
      </w:r>
      <w:r>
        <w:rPr>
          <w:rFonts w:ascii="Times New Roman" w:hAnsi="Times New Roman"/>
          <w:sz w:val="28"/>
          <w:szCs w:val="28"/>
        </w:rPr>
        <w:t xml:space="preserve">системної </w:t>
      </w:r>
      <w:r w:rsidRPr="007858BF">
        <w:rPr>
          <w:rFonts w:ascii="Times New Roman" w:hAnsi="Times New Roman"/>
          <w:sz w:val="28"/>
          <w:szCs w:val="28"/>
        </w:rPr>
        <w:t>гемодинаміки, що пов’язано з встановленими попередніми дослідниками метаболічних ефектів препарату</w:t>
      </w:r>
      <w:r w:rsidRPr="006A46DE">
        <w:rPr>
          <w:rFonts w:ascii="Times New Roman" w:hAnsi="Times New Roman"/>
          <w:sz w:val="28"/>
          <w:szCs w:val="28"/>
        </w:rPr>
        <w:t xml:space="preserve"> </w:t>
      </w:r>
      <w:r w:rsidRPr="00266CAE">
        <w:rPr>
          <w:rFonts w:ascii="Times New Roman" w:hAnsi="Times New Roman"/>
          <w:sz w:val="28"/>
          <w:szCs w:val="28"/>
        </w:rPr>
        <w:t>[97, 99, 163, 164]</w:t>
      </w:r>
      <w:r w:rsidRPr="007858BF">
        <w:rPr>
          <w:rFonts w:ascii="Times New Roman" w:hAnsi="Times New Roman"/>
          <w:sz w:val="28"/>
          <w:szCs w:val="28"/>
        </w:rPr>
        <w:t>.</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 З метою уточнення біохімічної фармакодинаміки похідного бурштинової кислоти яктону та визначення механізму кардіопротекторного ефекту при доксорубіциновій кардіоміопатії та фторидн</w:t>
      </w:r>
      <w:r w:rsidRPr="00266CAE">
        <w:rPr>
          <w:rFonts w:ascii="Times New Roman" w:hAnsi="Times New Roman"/>
          <w:sz w:val="28"/>
          <w:szCs w:val="28"/>
        </w:rPr>
        <w:t>их</w:t>
      </w:r>
      <w:r w:rsidRPr="007858BF">
        <w:rPr>
          <w:rFonts w:ascii="Times New Roman" w:hAnsi="Times New Roman"/>
          <w:sz w:val="28"/>
          <w:szCs w:val="28"/>
        </w:rPr>
        <w:t xml:space="preserve"> інтоксикаці</w:t>
      </w:r>
      <w:r w:rsidRPr="00266CAE">
        <w:rPr>
          <w:rFonts w:ascii="Times New Roman" w:hAnsi="Times New Roman"/>
          <w:sz w:val="28"/>
          <w:szCs w:val="28"/>
        </w:rPr>
        <w:t>ях</w:t>
      </w:r>
      <w:r w:rsidRPr="007858BF">
        <w:rPr>
          <w:rFonts w:ascii="Times New Roman" w:hAnsi="Times New Roman"/>
          <w:sz w:val="28"/>
          <w:szCs w:val="28"/>
        </w:rPr>
        <w:t xml:space="preserve"> в подальших дослідах вивчали дію яктону порівняно з еталонним сукцин</w:t>
      </w:r>
      <w:r>
        <w:rPr>
          <w:rFonts w:ascii="Times New Roman" w:hAnsi="Times New Roman"/>
          <w:sz w:val="28"/>
          <w:szCs w:val="28"/>
        </w:rPr>
        <w:t>ат</w:t>
      </w:r>
      <w:r w:rsidRPr="007858BF">
        <w:rPr>
          <w:rFonts w:ascii="Times New Roman" w:hAnsi="Times New Roman"/>
          <w:sz w:val="28"/>
          <w:szCs w:val="28"/>
        </w:rPr>
        <w:t xml:space="preserve">вмісним </w:t>
      </w:r>
      <w:r>
        <w:rPr>
          <w:rFonts w:ascii="Times New Roman" w:hAnsi="Times New Roman"/>
          <w:sz w:val="28"/>
          <w:szCs w:val="28"/>
        </w:rPr>
        <w:t>кардіо</w:t>
      </w:r>
      <w:r w:rsidRPr="007858BF">
        <w:rPr>
          <w:rFonts w:ascii="Times New Roman" w:hAnsi="Times New Roman"/>
          <w:sz w:val="28"/>
          <w:szCs w:val="28"/>
        </w:rPr>
        <w:t>протектором мексикор</w:t>
      </w:r>
      <w:r>
        <w:rPr>
          <w:rFonts w:ascii="Times New Roman" w:hAnsi="Times New Roman"/>
          <w:sz w:val="28"/>
          <w:szCs w:val="28"/>
        </w:rPr>
        <w:t>ом на метаболізм міокарду щурів</w:t>
      </w:r>
      <w:r w:rsidRPr="00266CAE">
        <w:rPr>
          <w:rFonts w:ascii="Times New Roman" w:hAnsi="Times New Roman"/>
          <w:sz w:val="28"/>
          <w:szCs w:val="28"/>
        </w:rPr>
        <w:t xml:space="preserve"> в умовах патолог</w:t>
      </w:r>
      <w:r>
        <w:rPr>
          <w:rFonts w:ascii="Times New Roman" w:hAnsi="Times New Roman"/>
          <w:sz w:val="28"/>
          <w:szCs w:val="28"/>
        </w:rPr>
        <w:t>ії.</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У попередніх дослідженнях були визначені окремі показники прооксидантно-антиоксидантного гомеостазу, що порушуються при доксорубіциновій кардіоміопатії [144] та фторидній інтоксикації [153].</w:t>
      </w:r>
    </w:p>
    <w:p w:rsidR="0053026B" w:rsidRPr="007858BF" w:rsidRDefault="0053026B" w:rsidP="00897609">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Перша серія</w:t>
      </w:r>
      <w:r>
        <w:rPr>
          <w:rFonts w:ascii="Times New Roman" w:hAnsi="Times New Roman"/>
          <w:sz w:val="28"/>
          <w:szCs w:val="28"/>
        </w:rPr>
        <w:t xml:space="preserve"> наших</w:t>
      </w:r>
      <w:r w:rsidRPr="007858BF">
        <w:rPr>
          <w:rFonts w:ascii="Times New Roman" w:hAnsi="Times New Roman"/>
          <w:sz w:val="28"/>
          <w:szCs w:val="28"/>
        </w:rPr>
        <w:t xml:space="preserve"> дослідів з біохімічної фармакодинаміки була присвячена впливу яктону і мексикору на показники прооксидантно-антиокс</w:t>
      </w:r>
      <w:r>
        <w:rPr>
          <w:rFonts w:ascii="Times New Roman" w:hAnsi="Times New Roman"/>
          <w:sz w:val="28"/>
          <w:szCs w:val="28"/>
        </w:rPr>
        <w:t>идантного гомеостазу та протеїнсинтезу в міокарді щурів при до</w:t>
      </w:r>
      <w:r w:rsidRPr="007858BF">
        <w:rPr>
          <w:rFonts w:ascii="Times New Roman" w:hAnsi="Times New Roman"/>
          <w:sz w:val="28"/>
          <w:szCs w:val="28"/>
        </w:rPr>
        <w:t>к</w:t>
      </w:r>
      <w:r>
        <w:rPr>
          <w:rFonts w:ascii="Times New Roman" w:hAnsi="Times New Roman"/>
          <w:sz w:val="28"/>
          <w:szCs w:val="28"/>
        </w:rPr>
        <w:t>с</w:t>
      </w:r>
      <w:r w:rsidRPr="007858BF">
        <w:rPr>
          <w:rFonts w:ascii="Times New Roman" w:hAnsi="Times New Roman"/>
          <w:sz w:val="28"/>
          <w:szCs w:val="28"/>
        </w:rPr>
        <w:t xml:space="preserve">орубіциновій кардіоміопатії та фторидній інтоксикації. </w:t>
      </w:r>
    </w:p>
    <w:p w:rsidR="0053026B"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Нами</w:t>
      </w:r>
      <w:r w:rsidRPr="007858BF">
        <w:rPr>
          <w:rFonts w:ascii="Times New Roman" w:hAnsi="Times New Roman"/>
          <w:sz w:val="28"/>
          <w:szCs w:val="28"/>
        </w:rPr>
        <w:t xml:space="preserve"> встановлено, що при доксорубіциновій кардіоміо</w:t>
      </w:r>
      <w:r>
        <w:rPr>
          <w:rFonts w:ascii="Times New Roman" w:hAnsi="Times New Roman"/>
          <w:sz w:val="28"/>
          <w:szCs w:val="28"/>
        </w:rPr>
        <w:t>патії активується ліпідна пер</w:t>
      </w:r>
      <w:r w:rsidRPr="007858BF">
        <w:rPr>
          <w:rFonts w:ascii="Times New Roman" w:hAnsi="Times New Roman"/>
          <w:sz w:val="28"/>
          <w:szCs w:val="28"/>
        </w:rPr>
        <w:t>ок</w:t>
      </w:r>
      <w:r>
        <w:rPr>
          <w:rFonts w:ascii="Times New Roman" w:hAnsi="Times New Roman"/>
          <w:sz w:val="28"/>
          <w:szCs w:val="28"/>
        </w:rPr>
        <w:t>сидація, зростає вміст маркерів окиснювальної модифікації білка (АФГ, КФГ), що є ранніми ознаками порушення антиоксидантних ферментів.</w:t>
      </w:r>
      <w:r w:rsidRPr="007858BF">
        <w:rPr>
          <w:rFonts w:ascii="Times New Roman" w:hAnsi="Times New Roman"/>
          <w:sz w:val="28"/>
          <w:szCs w:val="28"/>
        </w:rPr>
        <w:t xml:space="preserve"> Паралельно при даній патології пригнічується протеїнсинтез, що корелює з падінням активності антиоксидантних ферм</w:t>
      </w:r>
      <w:r>
        <w:rPr>
          <w:rFonts w:ascii="Times New Roman" w:hAnsi="Times New Roman"/>
          <w:sz w:val="28"/>
          <w:szCs w:val="28"/>
        </w:rPr>
        <w:t>ентів та мітохондріального білка</w:t>
      </w:r>
      <w:r w:rsidRPr="007858BF">
        <w:rPr>
          <w:rFonts w:ascii="Times New Roman" w:hAnsi="Times New Roman"/>
          <w:sz w:val="28"/>
          <w:szCs w:val="28"/>
        </w:rPr>
        <w:t xml:space="preserve">. </w:t>
      </w:r>
    </w:p>
    <w:p w:rsidR="0053026B" w:rsidRDefault="0053026B" w:rsidP="001248E3">
      <w:pPr>
        <w:pStyle w:val="NoSpacing"/>
        <w:spacing w:line="408" w:lineRule="auto"/>
        <w:ind w:firstLine="708"/>
        <w:jc w:val="both"/>
        <w:rPr>
          <w:rFonts w:ascii="Times New Roman" w:hAnsi="Times New Roman"/>
          <w:sz w:val="28"/>
          <w:szCs w:val="28"/>
        </w:rPr>
      </w:pPr>
      <w:r w:rsidRPr="00911C36">
        <w:rPr>
          <w:rFonts w:ascii="Times New Roman" w:hAnsi="Times New Roman"/>
          <w:sz w:val="28"/>
          <w:szCs w:val="28"/>
        </w:rPr>
        <w:t>Введення щурам як доксорубіцину, так і фторидів, супроводжувалось інтенсифікацією в міокарді процесів вільнорадикального окиснення, що стверджує роль компонентів оксидативного стресу в якості клітинних мішеней дії доксорубіцину і фторидів, тобто у пошкодженні клітин цими ксенобіотиками [111, 187, 206].</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 xml:space="preserve">Саме після введення доксорубіцину і фторидів  </w:t>
      </w:r>
      <w:r>
        <w:rPr>
          <w:rFonts w:ascii="Times New Roman" w:hAnsi="Times New Roman"/>
          <w:sz w:val="28"/>
          <w:szCs w:val="28"/>
        </w:rPr>
        <w:t>знижувалась</w:t>
      </w:r>
      <w:r w:rsidRPr="00FE1EDA">
        <w:rPr>
          <w:rFonts w:ascii="Times New Roman" w:hAnsi="Times New Roman"/>
          <w:sz w:val="28"/>
          <w:szCs w:val="28"/>
        </w:rPr>
        <w:t xml:space="preserve"> активність ключового ферменту антиоксидантного захисту СОД та компонентів глутатіонової системи, а також</w:t>
      </w:r>
      <w:r>
        <w:rPr>
          <w:rFonts w:ascii="Times New Roman" w:hAnsi="Times New Roman"/>
          <w:sz w:val="28"/>
          <w:szCs w:val="28"/>
        </w:rPr>
        <w:t xml:space="preserve"> відмічалося</w:t>
      </w:r>
      <w:r w:rsidRPr="00FE1EDA">
        <w:rPr>
          <w:rFonts w:ascii="Times New Roman" w:hAnsi="Times New Roman"/>
          <w:sz w:val="28"/>
          <w:szCs w:val="28"/>
        </w:rPr>
        <w:t xml:space="preserve"> підвищення</w:t>
      </w:r>
      <w:r>
        <w:rPr>
          <w:rFonts w:ascii="Times New Roman" w:hAnsi="Times New Roman"/>
          <w:sz w:val="28"/>
          <w:szCs w:val="28"/>
        </w:rPr>
        <w:t xml:space="preserve"> рівня маркерних продуктів окис</w:t>
      </w:r>
      <w:r w:rsidRPr="00FE1EDA">
        <w:rPr>
          <w:rFonts w:ascii="Times New Roman" w:hAnsi="Times New Roman"/>
          <w:sz w:val="28"/>
          <w:szCs w:val="28"/>
        </w:rPr>
        <w:t>ного пошкодження білків – АФГ та КФГ, що</w:t>
      </w:r>
      <w:r>
        <w:rPr>
          <w:rFonts w:ascii="Times New Roman" w:hAnsi="Times New Roman"/>
          <w:sz w:val="28"/>
          <w:szCs w:val="28"/>
        </w:rPr>
        <w:t xml:space="preserve"> також</w:t>
      </w:r>
      <w:r w:rsidRPr="00FE1EDA">
        <w:rPr>
          <w:rFonts w:ascii="Times New Roman" w:hAnsi="Times New Roman"/>
          <w:sz w:val="28"/>
          <w:szCs w:val="28"/>
        </w:rPr>
        <w:t xml:space="preserve"> призводило до порушення </w:t>
      </w:r>
      <w:r>
        <w:rPr>
          <w:rFonts w:ascii="Times New Roman" w:hAnsi="Times New Roman"/>
          <w:sz w:val="28"/>
          <w:szCs w:val="28"/>
        </w:rPr>
        <w:t xml:space="preserve">енергетичного </w:t>
      </w:r>
      <w:r w:rsidRPr="00FE1EDA">
        <w:rPr>
          <w:rFonts w:ascii="Times New Roman" w:hAnsi="Times New Roman"/>
          <w:sz w:val="28"/>
          <w:szCs w:val="28"/>
        </w:rPr>
        <w:t>метаболізму кардіоміоцитів. В умовах інтенсифікації вільнорадикального окиснення гідроксил радикал і пероксинітрит модифікують антиоксидантні ферменти – ксантиндегідрогеназ</w:t>
      </w:r>
      <w:r>
        <w:rPr>
          <w:rFonts w:ascii="Times New Roman" w:hAnsi="Times New Roman"/>
          <w:sz w:val="28"/>
          <w:szCs w:val="28"/>
        </w:rPr>
        <w:t>у, СОД, підсилюючи тим самим яви</w:t>
      </w:r>
      <w:r w:rsidRPr="00FE1EDA">
        <w:rPr>
          <w:rFonts w:ascii="Times New Roman" w:hAnsi="Times New Roman"/>
          <w:sz w:val="28"/>
          <w:szCs w:val="28"/>
        </w:rPr>
        <w:t>ща оксидативного стресу в міокарді. З’являються карбонільні і карбоксильні групи, виникають бітирозинові зшивки і підвищується ступінь дефрагме</w:t>
      </w:r>
      <w:r>
        <w:rPr>
          <w:rFonts w:ascii="Times New Roman" w:hAnsi="Times New Roman"/>
          <w:sz w:val="28"/>
          <w:szCs w:val="28"/>
        </w:rPr>
        <w:t>н</w:t>
      </w:r>
      <w:r w:rsidRPr="00FE1EDA">
        <w:rPr>
          <w:rFonts w:ascii="Times New Roman" w:hAnsi="Times New Roman"/>
          <w:sz w:val="28"/>
          <w:szCs w:val="28"/>
        </w:rPr>
        <w:t xml:space="preserve">тації молекули. </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Негативний ефект окиснювально-модифікованих білків у клітині, на думку ряду дослідників</w:t>
      </w:r>
      <w:r w:rsidRPr="006A46DE">
        <w:rPr>
          <w:rFonts w:ascii="Times New Roman" w:hAnsi="Times New Roman"/>
          <w:sz w:val="28"/>
          <w:szCs w:val="28"/>
        </w:rPr>
        <w:t xml:space="preserve"> </w:t>
      </w:r>
      <w:r w:rsidRPr="00266CAE">
        <w:rPr>
          <w:rFonts w:ascii="Times New Roman" w:hAnsi="Times New Roman"/>
          <w:sz w:val="28"/>
          <w:szCs w:val="28"/>
        </w:rPr>
        <w:t>[36]</w:t>
      </w:r>
      <w:r w:rsidRPr="00FE1EDA">
        <w:rPr>
          <w:rFonts w:ascii="Times New Roman" w:hAnsi="Times New Roman"/>
          <w:sz w:val="28"/>
          <w:szCs w:val="28"/>
        </w:rPr>
        <w:t>, пов'язаний з тим, що окиснені білки можуть виступати як джерело вільних радикалів, виснажувати запаси клітинних антиоксидантів, таких як аскорбінова кислота і глутатіон. Експерименти in vitro показали, що саме продукти вільнорадикального окиснення білків визначають окиснювальні пошкодження ДНК [13, 38, 237].</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Одним з важливих моментів у патологічному впливі окиснених білків на клітину є їх властивість знижувати функцію білків у ланцюгу переносників електронів, активність АТФази, вибірков</w:t>
      </w:r>
      <w:r>
        <w:rPr>
          <w:rFonts w:ascii="Times New Roman" w:hAnsi="Times New Roman"/>
          <w:sz w:val="28"/>
          <w:szCs w:val="28"/>
        </w:rPr>
        <w:t>ість</w:t>
      </w:r>
      <w:r w:rsidRPr="00FE1EDA">
        <w:rPr>
          <w:rFonts w:ascii="Times New Roman" w:hAnsi="Times New Roman"/>
          <w:sz w:val="28"/>
          <w:szCs w:val="28"/>
        </w:rPr>
        <w:t xml:space="preserve"> дії транспортних пор. Зміни редокс-потенціалу мітохондріальної мембрани можуть виявлятися в дисфункції каскаду дихального ланцюга, порушенні</w:t>
      </w:r>
      <w:r>
        <w:rPr>
          <w:rFonts w:ascii="Times New Roman" w:hAnsi="Times New Roman"/>
          <w:sz w:val="28"/>
          <w:szCs w:val="28"/>
        </w:rPr>
        <w:t xml:space="preserve"> енергетичного</w:t>
      </w:r>
      <w:r w:rsidRPr="00FE1EDA">
        <w:rPr>
          <w:rFonts w:ascii="Times New Roman" w:hAnsi="Times New Roman"/>
          <w:sz w:val="28"/>
          <w:szCs w:val="28"/>
        </w:rPr>
        <w:t xml:space="preserve"> метаболізму кардіоміоцита. </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 xml:space="preserve">Дані зміни призводять до порушення окиснювального метаболізму в клітині, а також до розвитку мітохондріальної дисфункції. Дослідженнями останнього десятиліття встановлено, що розвиток мітохондріальної дисфункції при впливі на клітину різних токсичних агентів супроводжується зміною проникності внутрішньої мембрани мітохондрій, яка пов’язана з відкриттям мітохондріальної пори – мультибілкового мегаканалу неспецифічної проникності, що відіграє ключову роль у порушення клітинних функцій. Відомо, що індукція пори є головною ланкою патогенезу таких станів як ураження серця, діабет, хвороба Паркінсона. Серед причин розвитку мітохондріальної дисфункції розрізняють оксидативний стрес, порушення біосинтезу оксиду азоту (NO), токсичне ураження клітини, дефіцит енергетичних запасів клітини [178].  </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 xml:space="preserve">Мітохондріальна дисфункція викликає активізацію «паразитарних» енергопродукувальних реакцій, що призводить до істотного зменшення енергетичних запасів кардіоміоцитів. Крім того, під дією гідроксил радикала відбувається відкриття мітохондріальної пори з наступною експресією та виходом у цитозоль проапоптичних білків. </w:t>
      </w:r>
    </w:p>
    <w:p w:rsidR="0053026B" w:rsidRPr="00FE1EDA" w:rsidRDefault="0053026B" w:rsidP="00FE1EDA">
      <w:pPr>
        <w:pStyle w:val="NoSpacing"/>
        <w:spacing w:line="408" w:lineRule="auto"/>
        <w:ind w:firstLine="708"/>
        <w:jc w:val="both"/>
        <w:rPr>
          <w:rFonts w:ascii="Times New Roman" w:hAnsi="Times New Roman"/>
          <w:sz w:val="28"/>
          <w:szCs w:val="28"/>
        </w:rPr>
      </w:pPr>
      <w:r w:rsidRPr="00FE1EDA">
        <w:rPr>
          <w:rFonts w:ascii="Times New Roman" w:hAnsi="Times New Roman"/>
          <w:sz w:val="28"/>
          <w:szCs w:val="28"/>
        </w:rPr>
        <w:t xml:space="preserve">Відкриття пор здійснюється за рахунок </w:t>
      </w:r>
      <w:r>
        <w:rPr>
          <w:rFonts w:ascii="Times New Roman" w:hAnsi="Times New Roman"/>
          <w:sz w:val="28"/>
          <w:szCs w:val="28"/>
        </w:rPr>
        <w:t>окиснення тіольних груп цистеїн-</w:t>
      </w:r>
      <w:r w:rsidRPr="00FE1EDA">
        <w:rPr>
          <w:rFonts w:ascii="Times New Roman" w:hAnsi="Times New Roman"/>
          <w:sz w:val="28"/>
          <w:szCs w:val="28"/>
        </w:rPr>
        <w:t xml:space="preserve">залежної ділянки білка внутрішньої мембрани мітохондрій (АТФ/АДФ-антипортеру), що перетворює його на проникний неспецифічний канал-пору. Відкриття пор сприяє зміні функції мітохондрій, перетворенню субстратів окиснення без утворення АТФ. </w:t>
      </w:r>
    </w:p>
    <w:p w:rsidR="0053026B" w:rsidRPr="007858BF" w:rsidRDefault="0053026B" w:rsidP="00FE1EDA">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Раніше було </w:t>
      </w:r>
      <w:r w:rsidRPr="00FE1EDA">
        <w:rPr>
          <w:rFonts w:ascii="Times New Roman" w:hAnsi="Times New Roman"/>
          <w:sz w:val="28"/>
          <w:szCs w:val="28"/>
        </w:rPr>
        <w:t xml:space="preserve">встановлено, що внаслідок порушення кисневого режиму тканин, гіперпродукції ексайтотоксичних амінокислот, зниження акумуляції Са2+ мітохондріями, пошкодження мембрани мітохондрій АФК і відкриття пор відбувається вивільнення апоптогенних білків з пошкоджених мітохондрій у цитозоль з подальшою індукцією апоптозу/некрозу кардіоміоцитів [81]. Показано, що на фоні оксидативного стресу у тварин, яким вводили доксорубіцин та фториди, розвивалась мітохондріальна дисфункція, про що свідчило відкриття МП (циклоспорин-А-чутливі поглинання, 540 нм), </w:t>
      </w:r>
      <w:r>
        <w:rPr>
          <w:rFonts w:ascii="Times New Roman" w:hAnsi="Times New Roman"/>
          <w:sz w:val="28"/>
          <w:szCs w:val="28"/>
        </w:rPr>
        <w:t xml:space="preserve">зниження мембранного потенціалу </w:t>
      </w:r>
      <w:r w:rsidRPr="00FE1EDA">
        <w:rPr>
          <w:rFonts w:ascii="Times New Roman" w:hAnsi="Times New Roman"/>
          <w:sz w:val="28"/>
          <w:szCs w:val="28"/>
        </w:rPr>
        <w:t>мітохондрій, які були виділені з кардіоміоцитів експериментальних тварин. Отримані дані дозволяють зробити висновок, що одним із значущих клітинних механізмів токсичної дії ксенобіотиків антрациклінового ряду в міокарді є індукція ди</w:t>
      </w:r>
      <w:r>
        <w:rPr>
          <w:rFonts w:ascii="Times New Roman" w:hAnsi="Times New Roman"/>
          <w:sz w:val="28"/>
          <w:szCs w:val="28"/>
        </w:rPr>
        <w:t>з</w:t>
      </w:r>
      <w:r w:rsidRPr="00FE1EDA">
        <w:rPr>
          <w:rFonts w:ascii="Times New Roman" w:hAnsi="Times New Roman"/>
          <w:sz w:val="28"/>
          <w:szCs w:val="28"/>
        </w:rPr>
        <w:t>регуляторних процесів у механізмі міжклітинної комунікації та інтеграції.</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Введення я</w:t>
      </w:r>
      <w:r w:rsidRPr="007858BF">
        <w:rPr>
          <w:rFonts w:ascii="Times New Roman" w:hAnsi="Times New Roman"/>
          <w:sz w:val="28"/>
          <w:szCs w:val="28"/>
        </w:rPr>
        <w:t>ктон</w:t>
      </w:r>
      <w:r>
        <w:rPr>
          <w:rFonts w:ascii="Times New Roman" w:hAnsi="Times New Roman"/>
          <w:sz w:val="28"/>
          <w:szCs w:val="28"/>
        </w:rPr>
        <w:t>у</w:t>
      </w:r>
      <w:r w:rsidRPr="007858BF">
        <w:rPr>
          <w:rFonts w:ascii="Times New Roman" w:hAnsi="Times New Roman"/>
          <w:sz w:val="28"/>
          <w:szCs w:val="28"/>
        </w:rPr>
        <w:t xml:space="preserve"> і мексидол</w:t>
      </w:r>
      <w:r>
        <w:rPr>
          <w:rFonts w:ascii="Times New Roman" w:hAnsi="Times New Roman"/>
          <w:sz w:val="28"/>
          <w:szCs w:val="28"/>
        </w:rPr>
        <w:t>у на тлі доксорубіцинової кардіоміопатіїсприяло відновленню</w:t>
      </w:r>
      <w:r w:rsidRPr="007858BF">
        <w:rPr>
          <w:rFonts w:ascii="Times New Roman" w:hAnsi="Times New Roman"/>
          <w:sz w:val="28"/>
          <w:szCs w:val="28"/>
        </w:rPr>
        <w:t xml:space="preserve"> показник</w:t>
      </w:r>
      <w:r>
        <w:rPr>
          <w:rFonts w:ascii="Times New Roman" w:hAnsi="Times New Roman"/>
          <w:sz w:val="28"/>
          <w:szCs w:val="28"/>
        </w:rPr>
        <w:t>ів</w:t>
      </w:r>
      <w:r w:rsidRPr="007858BF">
        <w:rPr>
          <w:rFonts w:ascii="Times New Roman" w:hAnsi="Times New Roman"/>
          <w:sz w:val="28"/>
          <w:szCs w:val="28"/>
        </w:rPr>
        <w:t xml:space="preserve"> прооксидантно-антиоксидантного гомеостазу</w:t>
      </w:r>
      <w:r>
        <w:rPr>
          <w:rFonts w:ascii="Times New Roman" w:hAnsi="Times New Roman"/>
          <w:sz w:val="28"/>
          <w:szCs w:val="28"/>
        </w:rPr>
        <w:t xml:space="preserve"> при даній патології</w:t>
      </w:r>
      <w:r w:rsidRPr="007858BF">
        <w:rPr>
          <w:rFonts w:ascii="Times New Roman" w:hAnsi="Times New Roman"/>
          <w:sz w:val="28"/>
          <w:szCs w:val="28"/>
        </w:rPr>
        <w:t>,</w:t>
      </w:r>
      <w:r>
        <w:rPr>
          <w:rFonts w:ascii="Times New Roman" w:hAnsi="Times New Roman"/>
          <w:sz w:val="28"/>
          <w:szCs w:val="28"/>
        </w:rPr>
        <w:t xml:space="preserve"> а також</w:t>
      </w:r>
      <w:r w:rsidRPr="007858BF">
        <w:rPr>
          <w:rFonts w:ascii="Times New Roman" w:hAnsi="Times New Roman"/>
          <w:sz w:val="28"/>
          <w:szCs w:val="28"/>
        </w:rPr>
        <w:t xml:space="preserve"> прояв</w:t>
      </w:r>
      <w:r>
        <w:rPr>
          <w:rFonts w:ascii="Times New Roman" w:hAnsi="Times New Roman"/>
          <w:sz w:val="28"/>
          <w:szCs w:val="28"/>
        </w:rPr>
        <w:t>у</w:t>
      </w:r>
      <w:r w:rsidRPr="007858BF">
        <w:rPr>
          <w:rFonts w:ascii="Times New Roman" w:hAnsi="Times New Roman"/>
          <w:sz w:val="28"/>
          <w:szCs w:val="28"/>
        </w:rPr>
        <w:t xml:space="preserve"> репаративн</w:t>
      </w:r>
      <w:r>
        <w:rPr>
          <w:rFonts w:ascii="Times New Roman" w:hAnsi="Times New Roman"/>
          <w:sz w:val="28"/>
          <w:szCs w:val="28"/>
        </w:rPr>
        <w:t>их властивостей.</w:t>
      </w:r>
      <w:r w:rsidRPr="007858BF">
        <w:rPr>
          <w:rFonts w:ascii="Times New Roman" w:hAnsi="Times New Roman"/>
          <w:sz w:val="28"/>
          <w:szCs w:val="28"/>
        </w:rPr>
        <w:t xml:space="preserve"> Аналогічні зміни прооксидантно-антиоксидантного гомеостазу спостерігаються при фторидній інтоксикації</w:t>
      </w:r>
      <w:r>
        <w:rPr>
          <w:rFonts w:ascii="Times New Roman" w:hAnsi="Times New Roman"/>
          <w:sz w:val="28"/>
          <w:szCs w:val="28"/>
        </w:rPr>
        <w:t xml:space="preserve"> фторурацилом і натрію фторидом</w:t>
      </w:r>
      <w:r w:rsidRPr="007858BF">
        <w:rPr>
          <w:rFonts w:ascii="Times New Roman" w:hAnsi="Times New Roman"/>
          <w:sz w:val="28"/>
          <w:szCs w:val="28"/>
        </w:rPr>
        <w:t>,</w:t>
      </w:r>
      <w:r>
        <w:rPr>
          <w:rFonts w:ascii="Times New Roman" w:hAnsi="Times New Roman"/>
          <w:sz w:val="28"/>
          <w:szCs w:val="28"/>
        </w:rPr>
        <w:t xml:space="preserve"> коли розвивається оксидативний стрес</w:t>
      </w:r>
      <w:r w:rsidRPr="007858BF">
        <w:rPr>
          <w:rFonts w:ascii="Times New Roman" w:hAnsi="Times New Roman"/>
          <w:sz w:val="28"/>
          <w:szCs w:val="28"/>
        </w:rPr>
        <w:t xml:space="preserve"> як при доксорубіциновій кардіоміопатії</w:t>
      </w:r>
      <w:r>
        <w:rPr>
          <w:rFonts w:ascii="Times New Roman" w:hAnsi="Times New Roman"/>
          <w:sz w:val="28"/>
          <w:szCs w:val="28"/>
        </w:rPr>
        <w:t>, так ідентифіковано</w:t>
      </w:r>
      <w:r w:rsidRPr="007858BF">
        <w:rPr>
          <w:rFonts w:ascii="Times New Roman" w:hAnsi="Times New Roman"/>
          <w:sz w:val="28"/>
          <w:szCs w:val="28"/>
        </w:rPr>
        <w:t xml:space="preserve"> пригнічення активності СОД, підвищення рівня маркерів окисної модифікації </w:t>
      </w:r>
      <w:r>
        <w:rPr>
          <w:rFonts w:ascii="Times New Roman" w:hAnsi="Times New Roman"/>
          <w:sz w:val="28"/>
          <w:szCs w:val="28"/>
        </w:rPr>
        <w:t>білка</w:t>
      </w:r>
      <w:r w:rsidRPr="007858BF">
        <w:rPr>
          <w:rFonts w:ascii="Times New Roman" w:hAnsi="Times New Roman"/>
          <w:sz w:val="28"/>
          <w:szCs w:val="28"/>
        </w:rPr>
        <w:t xml:space="preserve"> (АФГ,</w:t>
      </w:r>
      <w:r w:rsidRPr="00550237">
        <w:rPr>
          <w:rFonts w:ascii="Times New Roman" w:hAnsi="Times New Roman"/>
          <w:sz w:val="28"/>
          <w:szCs w:val="28"/>
        </w:rPr>
        <w:t xml:space="preserve"> </w:t>
      </w:r>
      <w:r>
        <w:rPr>
          <w:rFonts w:ascii="Times New Roman" w:hAnsi="Times New Roman"/>
          <w:sz w:val="28"/>
          <w:szCs w:val="28"/>
        </w:rPr>
        <w:t>КФГ) в міокарді, пригніченн</w:t>
      </w:r>
      <w:r w:rsidRPr="007858BF">
        <w:rPr>
          <w:rFonts w:ascii="Times New Roman" w:hAnsi="Times New Roman"/>
          <w:sz w:val="28"/>
          <w:szCs w:val="28"/>
        </w:rPr>
        <w:t>я продукці</w:t>
      </w:r>
      <w:r>
        <w:rPr>
          <w:rFonts w:ascii="Times New Roman" w:hAnsi="Times New Roman"/>
          <w:sz w:val="28"/>
          <w:szCs w:val="28"/>
        </w:rPr>
        <w:t>ї</w:t>
      </w:r>
      <w:r w:rsidRPr="007858BF">
        <w:rPr>
          <w:rFonts w:ascii="Times New Roman" w:hAnsi="Times New Roman"/>
          <w:sz w:val="28"/>
          <w:szCs w:val="28"/>
        </w:rPr>
        <w:t xml:space="preserve"> білк</w:t>
      </w:r>
      <w:r>
        <w:rPr>
          <w:rFonts w:ascii="Times New Roman" w:hAnsi="Times New Roman"/>
          <w:sz w:val="28"/>
          <w:szCs w:val="28"/>
        </w:rPr>
        <w:t>а</w:t>
      </w:r>
      <w:r w:rsidRPr="007858BF">
        <w:rPr>
          <w:rFonts w:ascii="Times New Roman" w:hAnsi="Times New Roman"/>
          <w:sz w:val="28"/>
          <w:szCs w:val="28"/>
        </w:rPr>
        <w:t xml:space="preserve"> в міокарді, що проявляється падінням цитоплазматичного і мітохондріального білк</w:t>
      </w:r>
      <w:r>
        <w:rPr>
          <w:rFonts w:ascii="Times New Roman" w:hAnsi="Times New Roman"/>
          <w:sz w:val="28"/>
          <w:szCs w:val="28"/>
        </w:rPr>
        <w:t>а</w:t>
      </w:r>
      <w:r w:rsidRPr="007858BF">
        <w:rPr>
          <w:rFonts w:ascii="Times New Roman" w:hAnsi="Times New Roman"/>
          <w:sz w:val="28"/>
          <w:szCs w:val="28"/>
        </w:rPr>
        <w:t>, зменшенням коефіцієнт</w:t>
      </w:r>
      <w:r>
        <w:rPr>
          <w:rFonts w:ascii="Times New Roman" w:hAnsi="Times New Roman"/>
          <w:sz w:val="28"/>
          <w:szCs w:val="28"/>
        </w:rPr>
        <w:t>а</w:t>
      </w:r>
      <w:r w:rsidRPr="007858BF">
        <w:rPr>
          <w:rFonts w:ascii="Times New Roman" w:hAnsi="Times New Roman"/>
          <w:sz w:val="28"/>
          <w:szCs w:val="28"/>
        </w:rPr>
        <w:t xml:space="preserve"> білок/сечовина. </w:t>
      </w:r>
    </w:p>
    <w:p w:rsidR="0053026B" w:rsidRPr="00266CAE" w:rsidRDefault="0053026B" w:rsidP="00FE1EDA">
      <w:pPr>
        <w:pStyle w:val="NoSpacing"/>
        <w:spacing w:line="408" w:lineRule="auto"/>
        <w:ind w:firstLine="708"/>
        <w:jc w:val="both"/>
        <w:rPr>
          <w:rFonts w:ascii="Times New Roman" w:hAnsi="Times New Roman"/>
          <w:sz w:val="28"/>
          <w:szCs w:val="28"/>
          <w:lang w:val="ru-RU"/>
        </w:rPr>
      </w:pPr>
      <w:r>
        <w:rPr>
          <w:rFonts w:ascii="Times New Roman" w:hAnsi="Times New Roman"/>
          <w:sz w:val="28"/>
          <w:szCs w:val="28"/>
        </w:rPr>
        <w:t>В заданих умовах експерименту я</w:t>
      </w:r>
      <w:r w:rsidRPr="007858BF">
        <w:rPr>
          <w:rFonts w:ascii="Times New Roman" w:hAnsi="Times New Roman"/>
          <w:sz w:val="28"/>
          <w:szCs w:val="28"/>
        </w:rPr>
        <w:t>ктон завдяки антиоксидантному ефекту підвищу</w:t>
      </w:r>
      <w:r>
        <w:rPr>
          <w:rFonts w:ascii="Times New Roman" w:hAnsi="Times New Roman"/>
          <w:sz w:val="28"/>
          <w:szCs w:val="28"/>
        </w:rPr>
        <w:t xml:space="preserve">вав </w:t>
      </w:r>
      <w:r w:rsidRPr="007858BF">
        <w:rPr>
          <w:rFonts w:ascii="Times New Roman" w:hAnsi="Times New Roman"/>
          <w:sz w:val="28"/>
          <w:szCs w:val="28"/>
        </w:rPr>
        <w:t>активність СОД, компонентів глутатіонової системи, понижу</w:t>
      </w:r>
      <w:r>
        <w:rPr>
          <w:rFonts w:ascii="Times New Roman" w:hAnsi="Times New Roman"/>
          <w:sz w:val="28"/>
          <w:szCs w:val="28"/>
        </w:rPr>
        <w:t xml:space="preserve">вав </w:t>
      </w:r>
      <w:r w:rsidRPr="007858BF">
        <w:rPr>
          <w:rFonts w:ascii="Times New Roman" w:hAnsi="Times New Roman"/>
          <w:sz w:val="28"/>
          <w:szCs w:val="28"/>
        </w:rPr>
        <w:t xml:space="preserve"> вміст маркерів окисного пошкодження білків – АФГ та КФГ. Яктон також на фоні фторурацилу і натрію фториду стимулю</w:t>
      </w:r>
      <w:r>
        <w:rPr>
          <w:rFonts w:ascii="Times New Roman" w:hAnsi="Times New Roman"/>
          <w:sz w:val="28"/>
          <w:szCs w:val="28"/>
        </w:rPr>
        <w:t>вав</w:t>
      </w:r>
      <w:r w:rsidRPr="007858BF">
        <w:rPr>
          <w:rFonts w:ascii="Times New Roman" w:hAnsi="Times New Roman"/>
          <w:sz w:val="28"/>
          <w:szCs w:val="28"/>
        </w:rPr>
        <w:t xml:space="preserve"> процеси адаптивного протеїнсинтезу, щосвідчить про наявність у </w:t>
      </w:r>
      <w:r>
        <w:rPr>
          <w:rFonts w:ascii="Times New Roman" w:hAnsi="Times New Roman"/>
          <w:sz w:val="28"/>
          <w:szCs w:val="28"/>
        </w:rPr>
        <w:t>нього</w:t>
      </w:r>
      <w:r w:rsidRPr="007858BF">
        <w:rPr>
          <w:rFonts w:ascii="Times New Roman" w:hAnsi="Times New Roman"/>
          <w:sz w:val="28"/>
          <w:szCs w:val="28"/>
        </w:rPr>
        <w:t xml:space="preserve"> репаративних, антиапоптичних властивостей .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Одночасно з вищезазначеними порушеннями метаболізму при доксорубіциновій кардіоміопатії та фторидній інтоксикації відбувалися ознаки порушення енергозабезпечення, а саме енергосинтезу, що</w:t>
      </w:r>
      <w:r>
        <w:rPr>
          <w:rFonts w:ascii="Times New Roman" w:hAnsi="Times New Roman"/>
          <w:sz w:val="28"/>
          <w:szCs w:val="28"/>
        </w:rPr>
        <w:t xml:space="preserve"> проявилось</w:t>
      </w:r>
      <w:r w:rsidRPr="007858BF">
        <w:rPr>
          <w:rFonts w:ascii="Times New Roman" w:hAnsi="Times New Roman"/>
          <w:sz w:val="28"/>
          <w:szCs w:val="28"/>
        </w:rPr>
        <w:t xml:space="preserve"> падінням вмісту АТФ, транспорту енергії на підставі  пониження активності КФК в цитоплазмі і мітохондріях та росту сироваткового ізоензиму КФК, </w:t>
      </w:r>
    </w:p>
    <w:p w:rsidR="0053026B" w:rsidRPr="007858BF" w:rsidRDefault="0053026B" w:rsidP="00325F2A">
      <w:pPr>
        <w:pStyle w:val="NoSpacing"/>
        <w:spacing w:line="408" w:lineRule="auto"/>
        <w:jc w:val="both"/>
        <w:rPr>
          <w:rFonts w:ascii="Times New Roman" w:hAnsi="Times New Roman"/>
          <w:sz w:val="28"/>
          <w:szCs w:val="28"/>
        </w:rPr>
      </w:pPr>
      <w:r w:rsidRPr="007858BF">
        <w:rPr>
          <w:rFonts w:ascii="Times New Roman" w:hAnsi="Times New Roman"/>
          <w:sz w:val="28"/>
          <w:szCs w:val="28"/>
        </w:rPr>
        <w:t xml:space="preserve">а також  активності компонентів дихального ланцюга, тому що спостерігається падіння активності цитохром-С-оксидази [124, 211].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При доксорубіциновій кардіоміопатії та фторидних інтоксикаціях  порушуються процеси гліколізу, а більш виражено глюконеогенезу, активності малат</w:t>
      </w:r>
      <w:r>
        <w:rPr>
          <w:rFonts w:ascii="Times New Roman" w:hAnsi="Times New Roman"/>
          <w:sz w:val="28"/>
          <w:szCs w:val="28"/>
        </w:rPr>
        <w:t>-</w:t>
      </w:r>
      <w:r w:rsidRPr="007858BF">
        <w:rPr>
          <w:rFonts w:ascii="Times New Roman" w:hAnsi="Times New Roman"/>
          <w:sz w:val="28"/>
          <w:szCs w:val="28"/>
        </w:rPr>
        <w:t>аспартатного шунта, про що свідчить падіння активності малатдегідрогенази, малату, ізоцитрату, глутамату, аспартату [16, 211]. При незначних змінах вмісту глікогену і глюкозо-6-фосфату, яктон та мексикор уповільнюють гальмування малат</w:t>
      </w:r>
      <w:r>
        <w:rPr>
          <w:rFonts w:ascii="Times New Roman" w:hAnsi="Times New Roman"/>
          <w:sz w:val="28"/>
          <w:szCs w:val="28"/>
        </w:rPr>
        <w:t>-</w:t>
      </w:r>
      <w:r w:rsidRPr="007858BF">
        <w:rPr>
          <w:rFonts w:ascii="Times New Roman" w:hAnsi="Times New Roman"/>
          <w:sz w:val="28"/>
          <w:szCs w:val="28"/>
        </w:rPr>
        <w:t xml:space="preserve">аспартатного шунта, активізують процеси глюконеогенезу, глікогенолізу, </w:t>
      </w:r>
      <w:r w:rsidRPr="00266CAE">
        <w:rPr>
          <w:rFonts w:ascii="Times New Roman" w:hAnsi="Times New Roman"/>
          <w:sz w:val="28"/>
          <w:szCs w:val="28"/>
        </w:rPr>
        <w:t>певною м</w:t>
      </w:r>
      <w:r>
        <w:rPr>
          <w:rFonts w:ascii="Times New Roman" w:hAnsi="Times New Roman"/>
          <w:sz w:val="28"/>
          <w:szCs w:val="28"/>
        </w:rPr>
        <w:t>ірою</w:t>
      </w:r>
      <w:r w:rsidRPr="007858BF">
        <w:rPr>
          <w:rFonts w:ascii="Times New Roman" w:hAnsi="Times New Roman"/>
          <w:sz w:val="28"/>
          <w:szCs w:val="28"/>
        </w:rPr>
        <w:t xml:space="preserve"> впливають на</w:t>
      </w:r>
      <w:r>
        <w:rPr>
          <w:rFonts w:ascii="Times New Roman" w:hAnsi="Times New Roman"/>
          <w:sz w:val="28"/>
          <w:szCs w:val="28"/>
        </w:rPr>
        <w:t xml:space="preserve"> процеси</w:t>
      </w:r>
      <w:r w:rsidRPr="007858BF">
        <w:rPr>
          <w:rFonts w:ascii="Times New Roman" w:hAnsi="Times New Roman"/>
          <w:sz w:val="28"/>
          <w:szCs w:val="28"/>
        </w:rPr>
        <w:t xml:space="preserve"> гліколіз</w:t>
      </w:r>
      <w:r>
        <w:rPr>
          <w:rFonts w:ascii="Times New Roman" w:hAnsi="Times New Roman"/>
          <w:sz w:val="28"/>
          <w:szCs w:val="28"/>
        </w:rPr>
        <w:t>у</w:t>
      </w:r>
      <w:r w:rsidRPr="007858BF">
        <w:rPr>
          <w:rFonts w:ascii="Times New Roman" w:hAnsi="Times New Roman"/>
          <w:sz w:val="28"/>
          <w:szCs w:val="28"/>
        </w:rPr>
        <w:t>.</w:t>
      </w:r>
      <w:r w:rsidRPr="00550237">
        <w:rPr>
          <w:rFonts w:ascii="Times New Roman" w:hAnsi="Times New Roman"/>
          <w:sz w:val="28"/>
          <w:szCs w:val="28"/>
        </w:rPr>
        <w:t xml:space="preserve"> </w:t>
      </w:r>
      <w:r>
        <w:rPr>
          <w:rFonts w:ascii="Times New Roman" w:hAnsi="Times New Roman"/>
          <w:sz w:val="28"/>
          <w:szCs w:val="28"/>
        </w:rPr>
        <w:t>На це вказувало підвищення вмісту малатдегідрогенази, збільшення рівня малату, аспартату, глутамату при введенні яктону і мексикору.</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Яктон</w:t>
      </w:r>
      <w:r w:rsidRPr="007858BF">
        <w:rPr>
          <w:rFonts w:ascii="Times New Roman" w:hAnsi="Times New Roman"/>
          <w:sz w:val="28"/>
          <w:szCs w:val="28"/>
        </w:rPr>
        <w:t>активу</w:t>
      </w:r>
      <w:r>
        <w:rPr>
          <w:rFonts w:ascii="Times New Roman" w:hAnsi="Times New Roman"/>
          <w:sz w:val="28"/>
          <w:szCs w:val="28"/>
        </w:rPr>
        <w:t>є</w:t>
      </w:r>
      <w:r w:rsidRPr="007858BF">
        <w:rPr>
          <w:rFonts w:ascii="Times New Roman" w:hAnsi="Times New Roman"/>
          <w:sz w:val="28"/>
          <w:szCs w:val="28"/>
        </w:rPr>
        <w:t xml:space="preserve"> вплив на компенсаторний малат-аспартатний шунт</w:t>
      </w:r>
      <w:r>
        <w:rPr>
          <w:rFonts w:ascii="Times New Roman" w:hAnsi="Times New Roman"/>
          <w:sz w:val="28"/>
          <w:szCs w:val="28"/>
        </w:rPr>
        <w:t>, що є важливим компонентом його енерготропної дії</w:t>
      </w:r>
      <w:r w:rsidRPr="007858BF">
        <w:rPr>
          <w:rFonts w:ascii="Times New Roman" w:hAnsi="Times New Roman"/>
          <w:sz w:val="28"/>
          <w:szCs w:val="28"/>
        </w:rPr>
        <w:t xml:space="preserve">. Малат-аспартатний шунт здійснює перенесення відновлених еквівалентів, що утворюються в цитоплазмі під час гліколізу в мітохондрії в умовах ішемії. НАДН+, що міститься в цитоплазмі в умовах пониженого вмісту кисню, використовується для перетворення щавлевооцтової кислоти в малат, і цей малат проникає в мітохондрію і бере участь в </w:t>
      </w:r>
      <w:r>
        <w:rPr>
          <w:rFonts w:ascii="Times New Roman" w:hAnsi="Times New Roman"/>
          <w:sz w:val="28"/>
          <w:szCs w:val="28"/>
        </w:rPr>
        <w:t>транспорті</w:t>
      </w:r>
      <w:r w:rsidRPr="007858BF">
        <w:rPr>
          <w:rFonts w:ascii="Times New Roman" w:hAnsi="Times New Roman"/>
          <w:sz w:val="28"/>
          <w:szCs w:val="28"/>
        </w:rPr>
        <w:t xml:space="preserve"> α-кетоглутарату. </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Відомо, що м</w:t>
      </w:r>
      <w:r w:rsidRPr="007858BF">
        <w:rPr>
          <w:rFonts w:ascii="Times New Roman" w:hAnsi="Times New Roman"/>
          <w:sz w:val="28"/>
          <w:szCs w:val="28"/>
        </w:rPr>
        <w:t>алат в мітохондріях перетворюється на щавлевооцтову кислоту з утворенням НАДН, доступного для електро</w:t>
      </w:r>
      <w:r>
        <w:rPr>
          <w:rFonts w:ascii="Times New Roman" w:hAnsi="Times New Roman"/>
          <w:sz w:val="28"/>
          <w:szCs w:val="28"/>
        </w:rPr>
        <w:t>н</w:t>
      </w:r>
      <w:r w:rsidRPr="007858BF">
        <w:rPr>
          <w:rFonts w:ascii="Times New Roman" w:hAnsi="Times New Roman"/>
          <w:sz w:val="28"/>
          <w:szCs w:val="28"/>
        </w:rPr>
        <w:t xml:space="preserve">транспортного ланцюга (з 2 протонів утворюється 3 молекули АТФ) [173]. </w:t>
      </w:r>
    </w:p>
    <w:p w:rsidR="0053026B" w:rsidRPr="007858BF" w:rsidRDefault="0053026B" w:rsidP="008C375F">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Щавлевооцтова кислота, яка утворилася з малата</w:t>
      </w:r>
      <w:r>
        <w:rPr>
          <w:rFonts w:ascii="Times New Roman" w:hAnsi="Times New Roman"/>
          <w:sz w:val="28"/>
          <w:szCs w:val="28"/>
        </w:rPr>
        <w:t>,</w:t>
      </w:r>
      <w:r w:rsidRPr="007858BF">
        <w:rPr>
          <w:rFonts w:ascii="Times New Roman" w:hAnsi="Times New Roman"/>
          <w:sz w:val="28"/>
          <w:szCs w:val="28"/>
        </w:rPr>
        <w:t xml:space="preserve"> перетворюється в α-кетоглутарат і аспартат. α-кетоглутарат виходить з мітохондрій в обмін на малат, а аспартат обмінюється на глутамат. Перенесення відбувається за рахунок градієнту глутамату та високого внутрішньомітохондріального співвідношення глутамат/аспартат. Співвідношення НАДН/НАД+ і малат/щавлевооцтова кислота регулюється малатдегідрогеназою (МДГ)</w:t>
      </w:r>
      <w:r w:rsidRPr="006A46DE">
        <w:rPr>
          <w:rFonts w:ascii="Times New Roman" w:hAnsi="Times New Roman"/>
          <w:sz w:val="28"/>
          <w:szCs w:val="28"/>
          <w:lang w:val="ru-RU"/>
        </w:rPr>
        <w:t xml:space="preserve"> </w:t>
      </w:r>
      <w:r w:rsidRPr="00266CAE">
        <w:rPr>
          <w:rFonts w:ascii="Times New Roman" w:hAnsi="Times New Roman"/>
          <w:sz w:val="28"/>
          <w:szCs w:val="28"/>
          <w:lang w:val="ru-RU"/>
        </w:rPr>
        <w:t>[13]</w:t>
      </w:r>
      <w:r w:rsidRPr="007858BF">
        <w:rPr>
          <w:rFonts w:ascii="Times New Roman" w:hAnsi="Times New Roman"/>
          <w:sz w:val="28"/>
          <w:szCs w:val="28"/>
        </w:rPr>
        <w:t>.</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Доксорубіцин, що є індуктором мітохондріальної дисфункції, реалізує свою токсичну дію поряд з іншими механізмами за рахунок п</w:t>
      </w:r>
      <w:r>
        <w:rPr>
          <w:rFonts w:ascii="Times New Roman" w:hAnsi="Times New Roman"/>
          <w:sz w:val="28"/>
          <w:szCs w:val="28"/>
        </w:rPr>
        <w:t>орушення метаболізму АТФ</w:t>
      </w:r>
      <w:r w:rsidRPr="000867D3">
        <w:rPr>
          <w:rFonts w:ascii="Times New Roman" w:hAnsi="Times New Roman"/>
          <w:sz w:val="28"/>
          <w:szCs w:val="28"/>
        </w:rPr>
        <w:t xml:space="preserve"> </w:t>
      </w:r>
      <w:r w:rsidRPr="007858BF">
        <w:rPr>
          <w:rFonts w:ascii="Times New Roman" w:hAnsi="Times New Roman"/>
          <w:sz w:val="28"/>
          <w:szCs w:val="28"/>
        </w:rPr>
        <w:t>і</w:t>
      </w:r>
      <w:r w:rsidRPr="000867D3">
        <w:rPr>
          <w:rFonts w:ascii="Times New Roman" w:hAnsi="Times New Roman"/>
          <w:sz w:val="28"/>
          <w:szCs w:val="28"/>
        </w:rPr>
        <w:t xml:space="preserve"> </w:t>
      </w:r>
      <w:r>
        <w:rPr>
          <w:rFonts w:ascii="Times New Roman" w:hAnsi="Times New Roman"/>
          <w:sz w:val="28"/>
          <w:szCs w:val="28"/>
        </w:rPr>
        <w:t>диско</w:t>
      </w:r>
      <w:r w:rsidRPr="007858BF">
        <w:rPr>
          <w:rFonts w:ascii="Times New Roman" w:hAnsi="Times New Roman"/>
          <w:sz w:val="28"/>
          <w:szCs w:val="28"/>
        </w:rPr>
        <w:t xml:space="preserve">ординації </w:t>
      </w:r>
      <w:r w:rsidRPr="00266CAE">
        <w:rPr>
          <w:rFonts w:ascii="Times New Roman" w:hAnsi="Times New Roman"/>
          <w:sz w:val="28"/>
          <w:szCs w:val="28"/>
        </w:rPr>
        <w:t xml:space="preserve">в </w:t>
      </w:r>
      <w:r>
        <w:rPr>
          <w:rFonts w:ascii="Times New Roman" w:hAnsi="Times New Roman"/>
          <w:sz w:val="28"/>
          <w:szCs w:val="28"/>
        </w:rPr>
        <w:t>циклі Кре</w:t>
      </w:r>
      <w:r w:rsidRPr="000867D3">
        <w:rPr>
          <w:rFonts w:ascii="Times New Roman" w:hAnsi="Times New Roman"/>
          <w:sz w:val="28"/>
          <w:szCs w:val="28"/>
        </w:rPr>
        <w:t>бс</w:t>
      </w:r>
      <w:r w:rsidRPr="007858BF">
        <w:rPr>
          <w:rFonts w:ascii="Times New Roman" w:hAnsi="Times New Roman"/>
          <w:sz w:val="28"/>
          <w:szCs w:val="28"/>
        </w:rPr>
        <w:t>у. Розвиток оксидативн</w:t>
      </w:r>
      <w:r>
        <w:rPr>
          <w:rFonts w:ascii="Times New Roman" w:hAnsi="Times New Roman"/>
          <w:sz w:val="28"/>
          <w:szCs w:val="28"/>
        </w:rPr>
        <w:t>ого стресу з наступною ініці</w:t>
      </w:r>
      <w:r w:rsidRPr="007858BF">
        <w:rPr>
          <w:rFonts w:ascii="Times New Roman" w:hAnsi="Times New Roman"/>
          <w:sz w:val="28"/>
          <w:szCs w:val="28"/>
        </w:rPr>
        <w:t>а</w:t>
      </w:r>
      <w:r>
        <w:rPr>
          <w:rFonts w:ascii="Times New Roman" w:hAnsi="Times New Roman"/>
          <w:sz w:val="28"/>
          <w:szCs w:val="28"/>
        </w:rPr>
        <w:t>цією мітохондріальної дисфункції</w:t>
      </w:r>
      <w:r w:rsidRPr="007858BF">
        <w:rPr>
          <w:rFonts w:ascii="Times New Roman" w:hAnsi="Times New Roman"/>
          <w:sz w:val="28"/>
          <w:szCs w:val="28"/>
        </w:rPr>
        <w:t xml:space="preserve"> у тварин на фоні введення доксорубіцину спричинив значне порушення енергетичного метаболізму в міокарді. У тварин даної експериментальної групи виявле</w:t>
      </w:r>
      <w:r w:rsidRPr="00266CAE">
        <w:rPr>
          <w:rFonts w:ascii="Times New Roman" w:hAnsi="Times New Roman"/>
          <w:sz w:val="28"/>
          <w:szCs w:val="28"/>
        </w:rPr>
        <w:t>ний</w:t>
      </w:r>
      <w:r w:rsidRPr="007858BF">
        <w:rPr>
          <w:rFonts w:ascii="Times New Roman" w:hAnsi="Times New Roman"/>
          <w:sz w:val="28"/>
          <w:szCs w:val="28"/>
        </w:rPr>
        <w:t xml:space="preserve"> дефіцит АТ</w:t>
      </w:r>
      <w:r>
        <w:rPr>
          <w:rFonts w:ascii="Times New Roman" w:hAnsi="Times New Roman"/>
          <w:sz w:val="28"/>
          <w:szCs w:val="28"/>
        </w:rPr>
        <w:t xml:space="preserve">Ф, </w:t>
      </w:r>
      <w:r w:rsidRPr="00266CAE">
        <w:rPr>
          <w:rFonts w:ascii="Times New Roman" w:hAnsi="Times New Roman"/>
          <w:sz w:val="28"/>
          <w:szCs w:val="28"/>
        </w:rPr>
        <w:t xml:space="preserve"> зміни показників</w:t>
      </w:r>
      <w:r>
        <w:rPr>
          <w:rFonts w:ascii="Times New Roman" w:hAnsi="Times New Roman"/>
          <w:sz w:val="28"/>
          <w:szCs w:val="28"/>
        </w:rPr>
        <w:t xml:space="preserve"> гліколізу, диско</w:t>
      </w:r>
      <w:r w:rsidRPr="007858BF">
        <w:rPr>
          <w:rFonts w:ascii="Times New Roman" w:hAnsi="Times New Roman"/>
          <w:sz w:val="28"/>
          <w:szCs w:val="28"/>
        </w:rPr>
        <w:t>ординацію в циклі Кребса, виснаження вуглеводних резервів, гальмування компенсаторних шунтів енергії. Відомо, що пр</w:t>
      </w:r>
      <w:r>
        <w:rPr>
          <w:rFonts w:ascii="Times New Roman" w:hAnsi="Times New Roman"/>
          <w:sz w:val="28"/>
          <w:szCs w:val="28"/>
        </w:rPr>
        <w:t>и оксидативному стресі ушкоджую</w:t>
      </w:r>
      <w:r w:rsidRPr="007858BF">
        <w:rPr>
          <w:rFonts w:ascii="Times New Roman" w:hAnsi="Times New Roman"/>
          <w:sz w:val="28"/>
          <w:szCs w:val="28"/>
        </w:rPr>
        <w:t xml:space="preserve">чого впливу активних форм кисню зазнають у першу чергу не ліпіди, а білки плазматичних мембран. </w:t>
      </w:r>
    </w:p>
    <w:p w:rsidR="0053026B" w:rsidRPr="007858BF" w:rsidRDefault="0053026B" w:rsidP="00EE3DCF">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Нормалізуюча дія яктону на процеси окисної модифікації білків пояснює його позитивний вплив на явища мітохондріальної дисфункції. Так, в умовах введення доксорубіцину яктон продемонстрував високу здатність </w:t>
      </w:r>
      <w:r>
        <w:rPr>
          <w:rFonts w:ascii="Times New Roman" w:hAnsi="Times New Roman"/>
          <w:sz w:val="28"/>
          <w:szCs w:val="28"/>
        </w:rPr>
        <w:t>запобігати відкриттю</w:t>
      </w:r>
      <w:r w:rsidRPr="007858BF">
        <w:rPr>
          <w:rFonts w:ascii="Times New Roman" w:hAnsi="Times New Roman"/>
          <w:sz w:val="28"/>
          <w:szCs w:val="28"/>
        </w:rPr>
        <w:t xml:space="preserve"> МП, підвищуючи циклоспорин-А-чутливе</w:t>
      </w:r>
      <w:r>
        <w:rPr>
          <w:rFonts w:ascii="Times New Roman" w:hAnsi="Times New Roman"/>
          <w:sz w:val="28"/>
          <w:szCs w:val="28"/>
        </w:rPr>
        <w:t xml:space="preserve"> поглинання на 56%, а мембранного</w:t>
      </w:r>
      <w:r w:rsidRPr="007858BF">
        <w:rPr>
          <w:rFonts w:ascii="Times New Roman" w:hAnsi="Times New Roman"/>
          <w:sz w:val="28"/>
          <w:szCs w:val="28"/>
        </w:rPr>
        <w:t xml:space="preserve"> потенціал</w:t>
      </w:r>
      <w:r>
        <w:rPr>
          <w:rFonts w:ascii="Times New Roman" w:hAnsi="Times New Roman"/>
          <w:sz w:val="28"/>
          <w:szCs w:val="28"/>
        </w:rPr>
        <w:t>у</w:t>
      </w:r>
      <w:r w:rsidRPr="007858BF">
        <w:rPr>
          <w:rFonts w:ascii="Times New Roman" w:hAnsi="Times New Roman"/>
          <w:sz w:val="28"/>
          <w:szCs w:val="28"/>
        </w:rPr>
        <w:t xml:space="preserve"> мітохондрій – на 60%.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За рахунок зменшення оксидативного стресу, мітохондріальної дисфункції, а також метаболітотропних властивостей яктон істотно покращував окиснювальний метаболізм міокарда.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Введення яктону сприяло зменшенню активності малопродуктивного анаеробного гліколізу, про що свідчило зниження рівня лактату. Біологічно активна сполука нормалізувала окиснення в циклі Кребса на дикарбоновій (зростання рівня малату), особливо трикарбоновій (підвищення рівня ізоцитрату)</w:t>
      </w:r>
      <w:r w:rsidRPr="006A46DE">
        <w:rPr>
          <w:rFonts w:ascii="Times New Roman" w:hAnsi="Times New Roman"/>
          <w:sz w:val="28"/>
          <w:szCs w:val="28"/>
        </w:rPr>
        <w:t xml:space="preserve"> </w:t>
      </w:r>
      <w:r w:rsidRPr="007858BF">
        <w:rPr>
          <w:rFonts w:ascii="Times New Roman" w:hAnsi="Times New Roman"/>
          <w:sz w:val="28"/>
          <w:szCs w:val="28"/>
        </w:rPr>
        <w:t>ділянках та в дихальному ланцюз</w:t>
      </w:r>
      <w:r>
        <w:rPr>
          <w:rFonts w:ascii="Times New Roman" w:hAnsi="Times New Roman"/>
          <w:sz w:val="28"/>
          <w:szCs w:val="28"/>
        </w:rPr>
        <w:t>і (активність цитохром-С-оксида</w:t>
      </w:r>
      <w:r w:rsidRPr="007858BF">
        <w:rPr>
          <w:rFonts w:ascii="Times New Roman" w:hAnsi="Times New Roman"/>
          <w:sz w:val="28"/>
          <w:szCs w:val="28"/>
        </w:rPr>
        <w:t xml:space="preserve">зи).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Важливим моментом у механізмі дії енерготропної дії яктону є його активізуючий вплив на компенсаторний малат-аспартатний шунт</w:t>
      </w:r>
      <w:r>
        <w:rPr>
          <w:rFonts w:ascii="Times New Roman" w:hAnsi="Times New Roman"/>
          <w:sz w:val="28"/>
          <w:szCs w:val="28"/>
        </w:rPr>
        <w:t>, що узгоджується з результатами нашого дослідження</w:t>
      </w:r>
      <w:r w:rsidRPr="007858BF">
        <w:rPr>
          <w:rFonts w:ascii="Times New Roman" w:hAnsi="Times New Roman"/>
          <w:sz w:val="28"/>
          <w:szCs w:val="28"/>
        </w:rPr>
        <w:t>. Малат-аспартатний шунт здійснює перенесення відновлених еквівалентів, що утворюються в цитоплазмі під час гліколізу в мітохондрії в умовах ішемії. НАДН</w:t>
      </w:r>
      <w:r w:rsidRPr="007858BF">
        <w:rPr>
          <w:rFonts w:ascii="Times New Roman" w:hAnsi="Times New Roman"/>
          <w:sz w:val="28"/>
          <w:szCs w:val="28"/>
          <w:vertAlign w:val="superscript"/>
        </w:rPr>
        <w:t>+</w:t>
      </w:r>
      <w:r>
        <w:rPr>
          <w:rFonts w:ascii="Times New Roman" w:hAnsi="Times New Roman"/>
          <w:sz w:val="28"/>
          <w:szCs w:val="28"/>
        </w:rPr>
        <w:t>, що місти</w:t>
      </w:r>
      <w:r w:rsidRPr="007858BF">
        <w:rPr>
          <w:rFonts w:ascii="Times New Roman" w:hAnsi="Times New Roman"/>
          <w:sz w:val="28"/>
          <w:szCs w:val="28"/>
        </w:rPr>
        <w:t>ться в цитоплазмі в умовах зниж</w:t>
      </w:r>
      <w:r>
        <w:rPr>
          <w:rFonts w:ascii="Times New Roman" w:hAnsi="Times New Roman"/>
          <w:sz w:val="28"/>
          <w:szCs w:val="28"/>
        </w:rPr>
        <w:t>еного вмісту кисню, використовує</w:t>
      </w:r>
      <w:r w:rsidRPr="007858BF">
        <w:rPr>
          <w:rFonts w:ascii="Times New Roman" w:hAnsi="Times New Roman"/>
          <w:sz w:val="28"/>
          <w:szCs w:val="28"/>
        </w:rPr>
        <w:t>ться для перетворення щавлевооцтової кислоти в малат, і цей малат проникає в мітохондрі</w:t>
      </w:r>
      <w:r>
        <w:rPr>
          <w:rFonts w:ascii="Times New Roman" w:hAnsi="Times New Roman"/>
          <w:sz w:val="28"/>
          <w:szCs w:val="28"/>
        </w:rPr>
        <w:t>ї</w:t>
      </w:r>
      <w:r w:rsidRPr="007858BF">
        <w:rPr>
          <w:rFonts w:ascii="Times New Roman" w:hAnsi="Times New Roman"/>
          <w:sz w:val="28"/>
          <w:szCs w:val="28"/>
        </w:rPr>
        <w:t xml:space="preserve"> та бере участь в експорті α-кетоглутарату. </w:t>
      </w:r>
    </w:p>
    <w:p w:rsidR="0053026B" w:rsidRPr="007858BF" w:rsidRDefault="0053026B" w:rsidP="001248E3">
      <w:pPr>
        <w:pStyle w:val="NoSpacing"/>
        <w:spacing w:line="408" w:lineRule="auto"/>
        <w:ind w:firstLine="708"/>
        <w:jc w:val="both"/>
        <w:rPr>
          <w:rFonts w:ascii="Times New Roman" w:hAnsi="Times New Roman"/>
          <w:sz w:val="28"/>
          <w:szCs w:val="28"/>
        </w:rPr>
      </w:pPr>
      <w:r>
        <w:rPr>
          <w:rFonts w:ascii="Times New Roman" w:hAnsi="Times New Roman"/>
          <w:sz w:val="28"/>
          <w:szCs w:val="28"/>
        </w:rPr>
        <w:t xml:space="preserve">При введенні </w:t>
      </w:r>
      <w:r w:rsidRPr="007858BF">
        <w:rPr>
          <w:rFonts w:ascii="Times New Roman" w:hAnsi="Times New Roman"/>
          <w:sz w:val="28"/>
          <w:szCs w:val="28"/>
        </w:rPr>
        <w:t>доксорубіцину спостерігалося гальмування малат-аспартатного шунта, що виявлялось  в зниженні активності МДГ, зменшенні рівня малату, аспартату та глутамату. Яктон зменшував гальмування активності малат-аспартатного шунта, про що свідчило гальмування активності МДГ, падіння вмісту малату аспартату та глутамату. Крім того,  яктон інтенсифікував не тільки продукцію енергії, але також її транспорт в</w:t>
      </w:r>
      <w:r>
        <w:rPr>
          <w:rFonts w:ascii="Times New Roman" w:hAnsi="Times New Roman"/>
          <w:sz w:val="28"/>
          <w:szCs w:val="28"/>
        </w:rPr>
        <w:t>наслідок зростання активності МВ-</w:t>
      </w:r>
      <w:r w:rsidRPr="007858BF">
        <w:rPr>
          <w:rFonts w:ascii="Times New Roman" w:hAnsi="Times New Roman"/>
          <w:sz w:val="28"/>
          <w:szCs w:val="28"/>
        </w:rPr>
        <w:t xml:space="preserve">КФК. У сироватці крові виявлено зменшення гіперферментемії серцевого ізоензиму креатинфосфокінази (МВ-КФК), що підтверджувало цитопротективну й енерготропну дію яктону. Похідне </w:t>
      </w:r>
      <w:r>
        <w:rPr>
          <w:rFonts w:ascii="Times New Roman" w:hAnsi="Times New Roman"/>
          <w:sz w:val="28"/>
          <w:szCs w:val="28"/>
        </w:rPr>
        <w:t>бурштинової</w:t>
      </w:r>
      <w:r w:rsidRPr="007858BF">
        <w:rPr>
          <w:rFonts w:ascii="Times New Roman" w:hAnsi="Times New Roman"/>
          <w:sz w:val="28"/>
          <w:szCs w:val="28"/>
        </w:rPr>
        <w:t xml:space="preserve"> кислоти яктон значно гальмує </w:t>
      </w:r>
      <w:r>
        <w:rPr>
          <w:rFonts w:ascii="Times New Roman" w:hAnsi="Times New Roman"/>
          <w:sz w:val="28"/>
          <w:szCs w:val="28"/>
        </w:rPr>
        <w:t>розвиток</w:t>
      </w:r>
      <w:r w:rsidRPr="007858BF">
        <w:rPr>
          <w:rFonts w:ascii="Times New Roman" w:hAnsi="Times New Roman"/>
          <w:sz w:val="28"/>
          <w:szCs w:val="28"/>
        </w:rPr>
        <w:t xml:space="preserve"> мітохондріальної дисфункції міокарда при токсичному ураженні доксорубіцином та фторидами. Дія яктону спрямована на відновлення енергопродукувальної функції мітохондрій (підвищення рівня макроергічних сполук) за рахуно</w:t>
      </w:r>
      <w:r>
        <w:rPr>
          <w:rFonts w:ascii="Times New Roman" w:hAnsi="Times New Roman"/>
          <w:sz w:val="28"/>
          <w:szCs w:val="28"/>
        </w:rPr>
        <w:t>к інтенсифікації реакцій на три</w:t>
      </w:r>
      <w:r w:rsidRPr="007858BF">
        <w:rPr>
          <w:rFonts w:ascii="Times New Roman" w:hAnsi="Times New Roman"/>
          <w:sz w:val="28"/>
          <w:szCs w:val="28"/>
        </w:rPr>
        <w:t>карбонових та дикарбонових ділянках циклу Кребса, акт</w:t>
      </w:r>
      <w:r>
        <w:rPr>
          <w:rFonts w:ascii="Times New Roman" w:hAnsi="Times New Roman"/>
          <w:sz w:val="28"/>
          <w:szCs w:val="28"/>
        </w:rPr>
        <w:t>ивізації</w:t>
      </w:r>
      <w:r w:rsidRPr="007858BF">
        <w:rPr>
          <w:rFonts w:ascii="Times New Roman" w:hAnsi="Times New Roman"/>
          <w:sz w:val="28"/>
          <w:szCs w:val="28"/>
        </w:rPr>
        <w:t xml:space="preserve"> роботи малат-аспартатного шунта.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Подібний позитивний вплив яктону на функціональну активність мітохондрій </w:t>
      </w:r>
      <w:r w:rsidRPr="00393842">
        <w:rPr>
          <w:rFonts w:ascii="Times New Roman" w:hAnsi="Times New Roman"/>
          <w:sz w:val="28"/>
          <w:szCs w:val="28"/>
        </w:rPr>
        <w:t>в</w:t>
      </w:r>
      <w:r w:rsidRPr="007858BF">
        <w:rPr>
          <w:rFonts w:ascii="Times New Roman" w:hAnsi="Times New Roman"/>
          <w:sz w:val="28"/>
          <w:szCs w:val="28"/>
        </w:rPr>
        <w:t xml:space="preserve"> умовах доксорубіцинової кардіоміопатії та отруєнню фторидами виявляється в гальмуванні непродуктивних реакцій утворення активних форм кисню і обмеженні дії оксидативного стресу [159, 212].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Отримані дані дозволили встановити нові властивості яктону: здатність </w:t>
      </w:r>
      <w:r w:rsidRPr="00393842">
        <w:rPr>
          <w:rFonts w:ascii="Times New Roman" w:hAnsi="Times New Roman"/>
          <w:sz w:val="28"/>
          <w:szCs w:val="28"/>
        </w:rPr>
        <w:t>гальмувати розвиток</w:t>
      </w:r>
      <w:r w:rsidRPr="007858BF">
        <w:rPr>
          <w:rFonts w:ascii="Times New Roman" w:hAnsi="Times New Roman"/>
          <w:sz w:val="28"/>
          <w:szCs w:val="28"/>
        </w:rPr>
        <w:t xml:space="preserve"> мітохондріальної дисфункції, нормалізувати енергопродукувальні реакції і обмежувати розвиток оксидативного стресу при доксорубіциновій кардіоміопатії та отруєнні фторидами [60, 115, 132].</w:t>
      </w:r>
    </w:p>
    <w:p w:rsidR="0053026B" w:rsidRPr="007858BF" w:rsidRDefault="0053026B" w:rsidP="00937785">
      <w:pPr>
        <w:autoSpaceDE w:val="0"/>
        <w:autoSpaceDN w:val="0"/>
        <w:adjustRightInd w:val="0"/>
        <w:spacing w:after="0" w:line="408" w:lineRule="auto"/>
        <w:ind w:firstLine="708"/>
        <w:jc w:val="both"/>
        <w:rPr>
          <w:rFonts w:ascii="Times New Roman" w:hAnsi="Times New Roman"/>
          <w:sz w:val="28"/>
          <w:szCs w:val="28"/>
        </w:rPr>
      </w:pPr>
      <w:r w:rsidRPr="007858BF">
        <w:rPr>
          <w:rFonts w:ascii="Times New Roman" w:hAnsi="Times New Roman"/>
          <w:sz w:val="28"/>
          <w:szCs w:val="28"/>
        </w:rPr>
        <w:t xml:space="preserve">Важливе значення має дія яктону на систему метаболізму NO в міокарді щурів при доксорубіциновій кардіоміопатії та фторидній інтоксикаціях. </w:t>
      </w:r>
    </w:p>
    <w:p w:rsidR="0053026B" w:rsidRPr="007858BF" w:rsidRDefault="0053026B" w:rsidP="001248E3">
      <w:pPr>
        <w:autoSpaceDE w:val="0"/>
        <w:autoSpaceDN w:val="0"/>
        <w:adjustRightInd w:val="0"/>
        <w:spacing w:after="0" w:line="408" w:lineRule="auto"/>
        <w:ind w:firstLine="708"/>
        <w:jc w:val="both"/>
        <w:rPr>
          <w:rFonts w:ascii="Times New Roman" w:hAnsi="Times New Roman"/>
          <w:sz w:val="28"/>
          <w:szCs w:val="28"/>
        </w:rPr>
      </w:pPr>
      <w:r w:rsidRPr="007858BF">
        <w:rPr>
          <w:rFonts w:ascii="Times New Roman" w:hAnsi="Times New Roman"/>
          <w:sz w:val="28"/>
          <w:szCs w:val="28"/>
        </w:rPr>
        <w:t xml:space="preserve">Розвиток нітрозуючого стресу пов’язаний з розвитком оксидативного стресу, тобто пригнічення активності NO-синтезуючого ферменту (NO-синтази) – з активацією перекисного окиснення ліпідів [190, 195]. При моделюванні патологічних станів не тільки пригнічується активність NO–синтази, </w:t>
      </w:r>
      <w:r w:rsidRPr="00393842">
        <w:rPr>
          <w:rFonts w:ascii="Times New Roman" w:hAnsi="Times New Roman"/>
          <w:sz w:val="28"/>
          <w:szCs w:val="28"/>
        </w:rPr>
        <w:t xml:space="preserve">вмыст </w:t>
      </w:r>
      <w:r w:rsidRPr="007858BF">
        <w:rPr>
          <w:rFonts w:ascii="Times New Roman" w:hAnsi="Times New Roman"/>
          <w:sz w:val="28"/>
          <w:szCs w:val="28"/>
        </w:rPr>
        <w:t>попередник</w:t>
      </w:r>
      <w:r w:rsidRPr="00393842">
        <w:rPr>
          <w:rFonts w:ascii="Times New Roman" w:hAnsi="Times New Roman"/>
          <w:sz w:val="28"/>
          <w:szCs w:val="28"/>
        </w:rPr>
        <w:t>а</w:t>
      </w:r>
      <w:r w:rsidRPr="007858BF">
        <w:rPr>
          <w:rFonts w:ascii="Times New Roman" w:hAnsi="Times New Roman"/>
          <w:sz w:val="28"/>
          <w:szCs w:val="28"/>
        </w:rPr>
        <w:t xml:space="preserve"> NO –</w:t>
      </w:r>
      <w:r>
        <w:rPr>
          <w:rFonts w:ascii="Times New Roman" w:hAnsi="Times New Roman"/>
          <w:sz w:val="28"/>
          <w:szCs w:val="28"/>
        </w:rPr>
        <w:t xml:space="preserve"> L-</w:t>
      </w:r>
      <w:r w:rsidRPr="007858BF">
        <w:rPr>
          <w:rFonts w:ascii="Times New Roman" w:hAnsi="Times New Roman"/>
          <w:sz w:val="28"/>
          <w:szCs w:val="28"/>
        </w:rPr>
        <w:t>аргініну, а також показників тіол-дисульфідної системи</w:t>
      </w:r>
      <w:r>
        <w:rPr>
          <w:rFonts w:ascii="Times New Roman" w:hAnsi="Times New Roman"/>
          <w:sz w:val="28"/>
          <w:szCs w:val="28"/>
        </w:rPr>
        <w:t>(цистеї</w:t>
      </w:r>
      <w:r w:rsidRPr="007858BF">
        <w:rPr>
          <w:rFonts w:ascii="Times New Roman" w:hAnsi="Times New Roman"/>
          <w:sz w:val="28"/>
          <w:szCs w:val="28"/>
        </w:rPr>
        <w:t>ну,метіоніну, відновлених SH груп),</w:t>
      </w:r>
      <w:r>
        <w:rPr>
          <w:rFonts w:ascii="Times New Roman" w:hAnsi="Times New Roman"/>
          <w:sz w:val="28"/>
          <w:szCs w:val="28"/>
        </w:rPr>
        <w:t xml:space="preserve"> </w:t>
      </w:r>
      <w:r w:rsidRPr="007858BF">
        <w:rPr>
          <w:rFonts w:ascii="Times New Roman" w:hAnsi="Times New Roman"/>
          <w:sz w:val="28"/>
          <w:szCs w:val="28"/>
        </w:rPr>
        <w:t>підвищується рівень нітротирози</w:t>
      </w:r>
      <w:r>
        <w:rPr>
          <w:rFonts w:ascii="Times New Roman" w:hAnsi="Times New Roman"/>
          <w:sz w:val="28"/>
          <w:szCs w:val="28"/>
        </w:rPr>
        <w:t>ну, який бере участь в утворенні</w:t>
      </w:r>
      <w:r w:rsidRPr="007858BF">
        <w:rPr>
          <w:rFonts w:ascii="Times New Roman" w:hAnsi="Times New Roman"/>
          <w:sz w:val="28"/>
          <w:szCs w:val="28"/>
        </w:rPr>
        <w:t xml:space="preserve"> пероксинітриту. </w:t>
      </w:r>
    </w:p>
    <w:p w:rsidR="0053026B" w:rsidRPr="007858BF" w:rsidRDefault="0053026B" w:rsidP="001248E3">
      <w:pPr>
        <w:autoSpaceDE w:val="0"/>
        <w:autoSpaceDN w:val="0"/>
        <w:adjustRightInd w:val="0"/>
        <w:spacing w:after="0" w:line="408" w:lineRule="auto"/>
        <w:ind w:firstLine="708"/>
        <w:jc w:val="both"/>
        <w:rPr>
          <w:rFonts w:ascii="Times New Roman" w:hAnsi="Times New Roman"/>
          <w:sz w:val="28"/>
          <w:szCs w:val="28"/>
          <w:lang w:eastAsia="uk-UA"/>
        </w:rPr>
      </w:pPr>
      <w:r w:rsidRPr="007858BF">
        <w:rPr>
          <w:rFonts w:ascii="Times New Roman" w:hAnsi="Times New Roman"/>
          <w:sz w:val="28"/>
          <w:szCs w:val="28"/>
          <w:lang w:eastAsia="uk-UA"/>
        </w:rPr>
        <w:t>Загальновідомо, що NO є нестабільним, короткоживучим радикалом, і для його стабілізації та подальшого транспортування передбачені такі механізми, як ут</w:t>
      </w:r>
      <w:r>
        <w:rPr>
          <w:rFonts w:ascii="Times New Roman" w:hAnsi="Times New Roman"/>
          <w:sz w:val="28"/>
          <w:szCs w:val="28"/>
          <w:lang w:eastAsia="uk-UA"/>
        </w:rPr>
        <w:t>ворення з тіовміщуючими низькомо</w:t>
      </w:r>
      <w:r w:rsidRPr="007858BF">
        <w:rPr>
          <w:rFonts w:ascii="Times New Roman" w:hAnsi="Times New Roman"/>
          <w:sz w:val="28"/>
          <w:szCs w:val="28"/>
          <w:lang w:eastAsia="uk-UA"/>
        </w:rPr>
        <w:t>лекулярними сполуками (глутатіон, цистеїн, метіонин) стійких тіонітрозольних комплексів</w:t>
      </w:r>
      <w:r>
        <w:rPr>
          <w:rFonts w:ascii="Times New Roman" w:hAnsi="Times New Roman"/>
          <w:sz w:val="28"/>
          <w:szCs w:val="28"/>
          <w:lang w:eastAsia="uk-UA"/>
        </w:rPr>
        <w:t xml:space="preserve"> </w:t>
      </w:r>
      <w:r w:rsidRPr="007858BF">
        <w:rPr>
          <w:rFonts w:ascii="Times New Roman" w:hAnsi="Times New Roman"/>
          <w:iCs/>
          <w:sz w:val="28"/>
          <w:szCs w:val="28"/>
          <w:lang w:eastAsia="uk-UA"/>
        </w:rPr>
        <w:t>[139].</w:t>
      </w:r>
    </w:p>
    <w:p w:rsidR="0053026B" w:rsidRPr="007858BF" w:rsidRDefault="0053026B" w:rsidP="001248E3">
      <w:pPr>
        <w:autoSpaceDE w:val="0"/>
        <w:autoSpaceDN w:val="0"/>
        <w:adjustRightInd w:val="0"/>
        <w:spacing w:after="0" w:line="408" w:lineRule="auto"/>
        <w:ind w:firstLine="708"/>
        <w:jc w:val="both"/>
        <w:rPr>
          <w:rFonts w:ascii="Times New Roman" w:hAnsi="Times New Roman"/>
          <w:sz w:val="28"/>
          <w:szCs w:val="28"/>
        </w:rPr>
      </w:pPr>
      <w:r w:rsidRPr="007858BF">
        <w:rPr>
          <w:rFonts w:ascii="Times New Roman" w:hAnsi="Times New Roman"/>
          <w:sz w:val="28"/>
          <w:szCs w:val="28"/>
        </w:rPr>
        <w:t>Яктон проявляє протективний ефект щодо показників синтезу</w:t>
      </w:r>
      <w:r>
        <w:rPr>
          <w:rFonts w:ascii="Times New Roman" w:hAnsi="Times New Roman"/>
          <w:sz w:val="28"/>
          <w:szCs w:val="28"/>
        </w:rPr>
        <w:t>,</w:t>
      </w:r>
      <w:r w:rsidRPr="007858BF">
        <w:rPr>
          <w:rFonts w:ascii="Times New Roman" w:hAnsi="Times New Roman"/>
          <w:sz w:val="28"/>
          <w:szCs w:val="28"/>
        </w:rPr>
        <w:t xml:space="preserve"> транспорту</w:t>
      </w:r>
      <w:r>
        <w:rPr>
          <w:rFonts w:ascii="Times New Roman" w:hAnsi="Times New Roman"/>
          <w:sz w:val="28"/>
          <w:szCs w:val="28"/>
        </w:rPr>
        <w:t xml:space="preserve"> та </w:t>
      </w:r>
      <w:r w:rsidRPr="007858BF">
        <w:rPr>
          <w:rFonts w:ascii="Times New Roman" w:hAnsi="Times New Roman"/>
          <w:sz w:val="28"/>
          <w:szCs w:val="28"/>
        </w:rPr>
        <w:t>метаболізму оксиду азоту, що характеризує попередження розвитку нітрозуючого та оксидативного стресу.</w:t>
      </w:r>
    </w:p>
    <w:p w:rsidR="0053026B" w:rsidRPr="007858BF" w:rsidRDefault="0053026B" w:rsidP="001248E3">
      <w:pPr>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Важливим </w:t>
      </w:r>
      <w:r>
        <w:rPr>
          <w:rFonts w:ascii="Times New Roman" w:hAnsi="Times New Roman"/>
          <w:sz w:val="28"/>
          <w:szCs w:val="28"/>
        </w:rPr>
        <w:t xml:space="preserve">з </w:t>
      </w:r>
      <w:r w:rsidRPr="007858BF">
        <w:rPr>
          <w:rFonts w:ascii="Times New Roman" w:hAnsi="Times New Roman"/>
          <w:sz w:val="28"/>
          <w:szCs w:val="28"/>
        </w:rPr>
        <w:t>етапів доклінічних досліджень лікарських засобів є досліди на тваринах. Експериментальні дослідження виясняють дані про дози, фармакодинаміку й фармакокінетику речовин</w:t>
      </w:r>
      <w:r>
        <w:rPr>
          <w:rFonts w:ascii="Times New Roman" w:hAnsi="Times New Roman"/>
          <w:sz w:val="28"/>
          <w:szCs w:val="28"/>
        </w:rPr>
        <w:t>. Ці відомості</w:t>
      </w:r>
      <w:r w:rsidRPr="007858BF">
        <w:rPr>
          <w:rFonts w:ascii="Times New Roman" w:hAnsi="Times New Roman"/>
          <w:sz w:val="28"/>
          <w:szCs w:val="28"/>
        </w:rPr>
        <w:t xml:space="preserve"> на даному етапі розвитку фармакологічної науки одержують на тваринах, під час </w:t>
      </w:r>
      <w:r>
        <w:rPr>
          <w:rFonts w:ascii="Times New Roman" w:hAnsi="Times New Roman"/>
          <w:sz w:val="28"/>
          <w:szCs w:val="28"/>
        </w:rPr>
        <w:t xml:space="preserve">цих дослідів </w:t>
      </w:r>
      <w:r w:rsidRPr="007858BF">
        <w:rPr>
          <w:rFonts w:ascii="Times New Roman" w:hAnsi="Times New Roman"/>
          <w:sz w:val="28"/>
          <w:szCs w:val="28"/>
        </w:rPr>
        <w:t xml:space="preserve"> особлива увага приділяється встановленню специфічної активності, токсичності при однократному й багаторазовому введеннях, алергенності, тератогенності, канцерогенності. Разом з цим стає очевидним</w:t>
      </w:r>
      <w:r>
        <w:rPr>
          <w:rFonts w:ascii="Times New Roman" w:hAnsi="Times New Roman"/>
          <w:sz w:val="28"/>
          <w:szCs w:val="28"/>
        </w:rPr>
        <w:t>, що</w:t>
      </w:r>
      <w:r w:rsidRPr="007858BF">
        <w:rPr>
          <w:rFonts w:ascii="Times New Roman" w:hAnsi="Times New Roman"/>
          <w:sz w:val="28"/>
          <w:szCs w:val="28"/>
        </w:rPr>
        <w:t xml:space="preserve"> вивчення кожної нової синтезованої хімічної сполуки на наявність різних видів фармакологічної активності на лабораторних тваринах є економічно неефективним підходом. </w:t>
      </w:r>
    </w:p>
    <w:p w:rsidR="0053026B" w:rsidRPr="007858BF" w:rsidRDefault="0053026B" w:rsidP="001248E3">
      <w:pPr>
        <w:spacing w:after="0" w:line="408" w:lineRule="auto"/>
        <w:ind w:firstLine="706"/>
        <w:jc w:val="both"/>
        <w:rPr>
          <w:rFonts w:ascii="Times New Roman" w:hAnsi="Times New Roman"/>
          <w:bCs/>
          <w:sz w:val="28"/>
          <w:szCs w:val="28"/>
        </w:rPr>
      </w:pPr>
      <w:r w:rsidRPr="007858BF">
        <w:rPr>
          <w:rFonts w:ascii="Times New Roman" w:hAnsi="Times New Roman"/>
          <w:sz w:val="28"/>
          <w:szCs w:val="28"/>
        </w:rPr>
        <w:t xml:space="preserve">Перспективним напрямком фармакологічних та токсикологічних досліджень є комп’ютерне моделювання лікарських засобів, тобто </w:t>
      </w:r>
      <w:r>
        <w:rPr>
          <w:rFonts w:ascii="Times New Roman" w:hAnsi="Times New Roman"/>
          <w:sz w:val="28"/>
          <w:szCs w:val="28"/>
        </w:rPr>
        <w:t>визначення</w:t>
      </w:r>
      <w:r w:rsidRPr="007858BF">
        <w:rPr>
          <w:rFonts w:ascii="Times New Roman" w:hAnsi="Times New Roman"/>
          <w:sz w:val="28"/>
          <w:szCs w:val="28"/>
        </w:rPr>
        <w:t>к</w:t>
      </w:r>
      <w:r>
        <w:rPr>
          <w:rFonts w:ascii="Times New Roman" w:hAnsi="Times New Roman"/>
          <w:sz w:val="28"/>
          <w:szCs w:val="28"/>
        </w:rPr>
        <w:t>ва</w:t>
      </w:r>
      <w:r w:rsidRPr="007858BF">
        <w:rPr>
          <w:rFonts w:ascii="Times New Roman" w:hAnsi="Times New Roman"/>
          <w:sz w:val="28"/>
          <w:szCs w:val="28"/>
        </w:rPr>
        <w:t>нтової фармакології</w:t>
      </w:r>
      <w:r>
        <w:rPr>
          <w:rFonts w:ascii="Times New Roman" w:hAnsi="Times New Roman"/>
          <w:sz w:val="28"/>
          <w:szCs w:val="28"/>
        </w:rPr>
        <w:t xml:space="preserve"> препаратів</w:t>
      </w:r>
      <w:r w:rsidRPr="007858BF">
        <w:rPr>
          <w:rFonts w:ascii="Times New Roman" w:hAnsi="Times New Roman"/>
          <w:sz w:val="28"/>
          <w:szCs w:val="28"/>
        </w:rPr>
        <w:t xml:space="preserve"> н</w:t>
      </w:r>
      <w:r w:rsidRPr="007858BF">
        <w:rPr>
          <w:rFonts w:ascii="Times New Roman" w:hAnsi="Times New Roman"/>
          <w:bCs/>
          <w:sz w:val="28"/>
          <w:szCs w:val="28"/>
        </w:rPr>
        <w:t>а принципах теоретичної хімії з</w:t>
      </w:r>
      <w:r>
        <w:rPr>
          <w:rFonts w:ascii="Times New Roman" w:hAnsi="Times New Roman"/>
          <w:bCs/>
          <w:sz w:val="28"/>
          <w:szCs w:val="28"/>
        </w:rPr>
        <w:t>а</w:t>
      </w:r>
      <w:r w:rsidRPr="007858BF">
        <w:rPr>
          <w:rFonts w:ascii="Times New Roman" w:hAnsi="Times New Roman"/>
          <w:bCs/>
          <w:sz w:val="28"/>
          <w:szCs w:val="28"/>
        </w:rPr>
        <w:t xml:space="preserve"> умов встановлення молекулярної структури медикаментів та механізмів їх взаємодії з рецепторами та іншими біомолекулами організму. </w:t>
      </w:r>
    </w:p>
    <w:p w:rsidR="0053026B" w:rsidRPr="00266CAE" w:rsidRDefault="0053026B" w:rsidP="001248E3">
      <w:pPr>
        <w:spacing w:after="0" w:line="408" w:lineRule="auto"/>
        <w:ind w:firstLine="706"/>
        <w:jc w:val="both"/>
        <w:rPr>
          <w:rFonts w:ascii="Times New Roman" w:hAnsi="Times New Roman"/>
          <w:bCs/>
          <w:sz w:val="28"/>
          <w:szCs w:val="28"/>
        </w:rPr>
      </w:pPr>
      <w:r w:rsidRPr="007858BF">
        <w:rPr>
          <w:rFonts w:ascii="Times New Roman" w:hAnsi="Times New Roman"/>
          <w:bCs/>
          <w:sz w:val="28"/>
          <w:szCs w:val="28"/>
        </w:rPr>
        <w:t>Основними напрямками досліджень з квантової фармакології є пояснення механізмів молекулярної дії лікарських засобів, вивчення зв’язку між структурою та фармакологічною активністю речовин (</w:t>
      </w:r>
      <w:r w:rsidRPr="007858BF">
        <w:rPr>
          <w:rFonts w:ascii="Times New Roman" w:hAnsi="Times New Roman"/>
          <w:bCs/>
          <w:sz w:val="28"/>
          <w:szCs w:val="28"/>
          <w:lang w:val="en-US"/>
        </w:rPr>
        <w:t>QSAR</w:t>
      </w:r>
      <w:r w:rsidRPr="007858BF">
        <w:rPr>
          <w:rFonts w:ascii="Times New Roman" w:hAnsi="Times New Roman"/>
          <w:bCs/>
          <w:sz w:val="28"/>
          <w:szCs w:val="28"/>
        </w:rPr>
        <w:t>), визначення фармакофорів – необхідного просторового розташування молекулярних фрагментів</w:t>
      </w:r>
      <w:r>
        <w:rPr>
          <w:rFonts w:ascii="Times New Roman" w:hAnsi="Times New Roman"/>
          <w:bCs/>
          <w:sz w:val="28"/>
          <w:szCs w:val="28"/>
        </w:rPr>
        <w:t xml:space="preserve"> </w:t>
      </w:r>
      <w:r w:rsidRPr="00266CAE">
        <w:rPr>
          <w:rFonts w:ascii="Times New Roman" w:hAnsi="Times New Roman"/>
          <w:bCs/>
          <w:sz w:val="28"/>
          <w:szCs w:val="28"/>
        </w:rPr>
        <w:t>[92, 93]</w:t>
      </w:r>
      <w:r w:rsidRPr="007858BF">
        <w:rPr>
          <w:rFonts w:ascii="Times New Roman" w:hAnsi="Times New Roman"/>
          <w:bCs/>
          <w:sz w:val="28"/>
          <w:szCs w:val="28"/>
        </w:rPr>
        <w:t xml:space="preserve">. </w:t>
      </w:r>
    </w:p>
    <w:p w:rsidR="0053026B" w:rsidRPr="00FB14C2" w:rsidRDefault="0053026B" w:rsidP="001248E3">
      <w:pPr>
        <w:spacing w:after="0" w:line="408" w:lineRule="auto"/>
        <w:ind w:firstLine="706"/>
        <w:jc w:val="both"/>
        <w:rPr>
          <w:rFonts w:ascii="Times New Roman" w:hAnsi="Times New Roman"/>
          <w:sz w:val="28"/>
          <w:szCs w:val="28"/>
        </w:rPr>
      </w:pPr>
      <w:r w:rsidRPr="007858BF">
        <w:rPr>
          <w:rFonts w:ascii="Times New Roman" w:hAnsi="Times New Roman"/>
          <w:bCs/>
          <w:sz w:val="28"/>
          <w:szCs w:val="28"/>
        </w:rPr>
        <w:t xml:space="preserve">Отримані результати, які </w:t>
      </w:r>
      <w:r>
        <w:rPr>
          <w:rFonts w:ascii="Times New Roman" w:hAnsi="Times New Roman"/>
          <w:bCs/>
          <w:sz w:val="28"/>
          <w:szCs w:val="28"/>
        </w:rPr>
        <w:t>висвітлюють</w:t>
      </w:r>
      <w:r w:rsidRPr="007858BF">
        <w:rPr>
          <w:rFonts w:ascii="Times New Roman" w:hAnsi="Times New Roman"/>
          <w:bCs/>
          <w:sz w:val="28"/>
          <w:szCs w:val="28"/>
        </w:rPr>
        <w:t xml:space="preserve"> структуру, фізико-хімічні та квантово-фармакологічні властивості, які в свою чергу визначають</w:t>
      </w:r>
      <w:r>
        <w:rPr>
          <w:rFonts w:ascii="Times New Roman" w:hAnsi="Times New Roman"/>
          <w:bCs/>
          <w:sz w:val="28"/>
          <w:szCs w:val="28"/>
        </w:rPr>
        <w:t xml:space="preserve"> біологічну активність речовини та</w:t>
      </w:r>
      <w:r w:rsidRPr="007858BF">
        <w:rPr>
          <w:rFonts w:ascii="Times New Roman" w:hAnsi="Times New Roman"/>
          <w:bCs/>
          <w:sz w:val="28"/>
          <w:szCs w:val="28"/>
        </w:rPr>
        <w:t xml:space="preserve"> дизайн лікарських засобів – створення нових лікарських засобів на основі хімічної структури молекули-мішені цього медикаменту в організмі людини. Впровадження методів комп’ютерного моделювання в фармакологічні та токсикологічні дослідження </w:t>
      </w:r>
      <w:r>
        <w:rPr>
          <w:rFonts w:ascii="Times New Roman" w:hAnsi="Times New Roman"/>
          <w:bCs/>
          <w:sz w:val="28"/>
          <w:szCs w:val="28"/>
        </w:rPr>
        <w:t>робить</w:t>
      </w:r>
      <w:r w:rsidRPr="007858BF">
        <w:rPr>
          <w:rFonts w:ascii="Times New Roman" w:hAnsi="Times New Roman"/>
          <w:bCs/>
          <w:sz w:val="28"/>
          <w:szCs w:val="28"/>
        </w:rPr>
        <w:t xml:space="preserve"> їх більш швидкими, дешевшими, дозволя</w:t>
      </w:r>
      <w:r>
        <w:rPr>
          <w:rFonts w:ascii="Times New Roman" w:hAnsi="Times New Roman"/>
          <w:bCs/>
          <w:sz w:val="28"/>
          <w:szCs w:val="28"/>
        </w:rPr>
        <w:t>є</w:t>
      </w:r>
      <w:r w:rsidRPr="007858BF">
        <w:rPr>
          <w:rFonts w:ascii="Times New Roman" w:hAnsi="Times New Roman"/>
          <w:bCs/>
          <w:sz w:val="28"/>
          <w:szCs w:val="28"/>
        </w:rPr>
        <w:t xml:space="preserve"> значно скоротити використання лабораторних тварин </w:t>
      </w:r>
      <w:r w:rsidRPr="007858BF">
        <w:rPr>
          <w:rFonts w:ascii="Times New Roman" w:hAnsi="Times New Roman"/>
          <w:sz w:val="28"/>
          <w:szCs w:val="28"/>
        </w:rPr>
        <w:t>[122, 148,149]</w:t>
      </w:r>
      <w:r w:rsidRPr="007858BF">
        <w:rPr>
          <w:rFonts w:ascii="Times New Roman" w:hAnsi="Times New Roman"/>
          <w:bCs/>
          <w:sz w:val="28"/>
          <w:szCs w:val="28"/>
        </w:rPr>
        <w:t>.</w:t>
      </w:r>
      <w:r>
        <w:rPr>
          <w:rFonts w:ascii="Times New Roman" w:hAnsi="Times New Roman"/>
          <w:bCs/>
          <w:sz w:val="28"/>
          <w:szCs w:val="28"/>
        </w:rPr>
        <w:t xml:space="preserve"> </w:t>
      </w:r>
      <w:r w:rsidRPr="00A63BBA">
        <w:rPr>
          <w:rFonts w:ascii="Times New Roman" w:hAnsi="Times New Roman"/>
          <w:bCs/>
          <w:sz w:val="28"/>
          <w:szCs w:val="28"/>
        </w:rPr>
        <w:t>Нами попередньо визначе</w:t>
      </w:r>
      <w:r>
        <w:rPr>
          <w:rFonts w:ascii="Times New Roman" w:hAnsi="Times New Roman"/>
          <w:bCs/>
          <w:sz w:val="28"/>
          <w:szCs w:val="28"/>
        </w:rPr>
        <w:t>ні квантово-хімічні характеристики препаратів, які дозволили встановити зв’язок між їх структурою і активністю.</w:t>
      </w:r>
    </w:p>
    <w:p w:rsidR="0053026B" w:rsidRPr="007858BF" w:rsidRDefault="0053026B" w:rsidP="001248E3">
      <w:pPr>
        <w:pStyle w:val="NoSpacing"/>
        <w:spacing w:line="408" w:lineRule="auto"/>
        <w:ind w:firstLine="706"/>
        <w:jc w:val="both"/>
        <w:rPr>
          <w:rFonts w:ascii="Times New Roman" w:hAnsi="Times New Roman"/>
          <w:sz w:val="28"/>
          <w:szCs w:val="28"/>
        </w:rPr>
      </w:pPr>
      <w:r w:rsidRPr="007858BF">
        <w:rPr>
          <w:rFonts w:ascii="Times New Roman" w:hAnsi="Times New Roman"/>
          <w:sz w:val="28"/>
          <w:szCs w:val="28"/>
        </w:rPr>
        <w:t>До метаболічних препаратів відносяться</w:t>
      </w:r>
      <w:r>
        <w:rPr>
          <w:rFonts w:ascii="Times New Roman" w:hAnsi="Times New Roman"/>
          <w:sz w:val="28"/>
          <w:szCs w:val="28"/>
        </w:rPr>
        <w:t xml:space="preserve"> ті </w:t>
      </w:r>
      <w:r w:rsidRPr="007858BF">
        <w:rPr>
          <w:rFonts w:ascii="Times New Roman" w:hAnsi="Times New Roman"/>
          <w:sz w:val="28"/>
          <w:szCs w:val="28"/>
        </w:rPr>
        <w:t>, що склада</w:t>
      </w:r>
      <w:r>
        <w:rPr>
          <w:rFonts w:ascii="Times New Roman" w:hAnsi="Times New Roman"/>
          <w:sz w:val="28"/>
          <w:szCs w:val="28"/>
        </w:rPr>
        <w:t>ю</w:t>
      </w:r>
      <w:r w:rsidRPr="007858BF">
        <w:rPr>
          <w:rFonts w:ascii="Times New Roman" w:hAnsi="Times New Roman"/>
          <w:sz w:val="28"/>
          <w:szCs w:val="28"/>
        </w:rPr>
        <w:t>ться з токоферолу і токотриенольних лізоформ, проявляючи виражену антипроліферативну властивість. Квантово-фармакологічні дослідження вітаміну Е встановили кількісний взаємозв'язок структури і активності (3D QSAR). Похідні токоферолу встановили залежність структура/біологічна активність протипухлинних напівсинтетичних аналогів токотриенолу [</w:t>
      </w:r>
      <w:r w:rsidRPr="007858BF">
        <w:rPr>
          <w:rFonts w:ascii="Times New Roman" w:hAnsi="Times New Roman"/>
          <w:sz w:val="28"/>
          <w:szCs w:val="28"/>
          <w:lang w:val="ru-RU"/>
        </w:rPr>
        <w:t>185</w:t>
      </w:r>
      <w:r w:rsidRPr="007858BF">
        <w:rPr>
          <w:rFonts w:ascii="Times New Roman" w:hAnsi="Times New Roman"/>
          <w:sz w:val="28"/>
          <w:szCs w:val="28"/>
        </w:rPr>
        <w:t>].</w:t>
      </w:r>
    </w:p>
    <w:p w:rsidR="0053026B" w:rsidRPr="007858BF" w:rsidRDefault="0053026B" w:rsidP="001248E3">
      <w:pPr>
        <w:pStyle w:val="NoSpacing"/>
        <w:spacing w:line="408" w:lineRule="auto"/>
        <w:ind w:firstLine="706"/>
        <w:jc w:val="both"/>
        <w:rPr>
          <w:rFonts w:ascii="Times New Roman" w:hAnsi="Times New Roman"/>
          <w:sz w:val="28"/>
          <w:szCs w:val="28"/>
        </w:rPr>
      </w:pPr>
      <w:r w:rsidRPr="007858BF">
        <w:rPr>
          <w:rFonts w:ascii="Times New Roman" w:hAnsi="Times New Roman"/>
          <w:sz w:val="28"/>
          <w:szCs w:val="28"/>
        </w:rPr>
        <w:t>Дослідження кількісного співвідношення «структура-активність» (QSAR) 17β-естрадіолу</w:t>
      </w:r>
      <w:r>
        <w:rPr>
          <w:rFonts w:ascii="Times New Roman" w:hAnsi="Times New Roman"/>
          <w:sz w:val="28"/>
          <w:szCs w:val="28"/>
        </w:rPr>
        <w:t xml:space="preserve"> дозволили встановити зв’язок</w:t>
      </w:r>
      <w:r w:rsidRPr="007858BF">
        <w:rPr>
          <w:rFonts w:ascii="Times New Roman" w:hAnsi="Times New Roman"/>
          <w:sz w:val="28"/>
          <w:szCs w:val="28"/>
        </w:rPr>
        <w:t xml:space="preserve"> його молекулярної</w:t>
      </w:r>
      <w:r>
        <w:rPr>
          <w:rFonts w:ascii="Times New Roman" w:hAnsi="Times New Roman"/>
          <w:sz w:val="28"/>
          <w:szCs w:val="28"/>
        </w:rPr>
        <w:t xml:space="preserve"> структури і виразного перекисногоокиснення</w:t>
      </w:r>
      <w:r w:rsidRPr="007858BF">
        <w:rPr>
          <w:rFonts w:ascii="Times New Roman" w:hAnsi="Times New Roman"/>
          <w:sz w:val="28"/>
          <w:szCs w:val="28"/>
        </w:rPr>
        <w:t xml:space="preserve"> ліпідів та визначити маркери окисного стресу [</w:t>
      </w:r>
      <w:r w:rsidRPr="001361C6">
        <w:rPr>
          <w:rFonts w:ascii="Times New Roman" w:hAnsi="Times New Roman"/>
          <w:sz w:val="28"/>
          <w:szCs w:val="28"/>
        </w:rPr>
        <w:t>220</w:t>
      </w:r>
      <w:r w:rsidRPr="007858BF">
        <w:rPr>
          <w:rFonts w:ascii="Times New Roman" w:hAnsi="Times New Roman"/>
          <w:sz w:val="28"/>
          <w:szCs w:val="28"/>
        </w:rPr>
        <w:t xml:space="preserve">]. </w:t>
      </w:r>
    </w:p>
    <w:p w:rsidR="0053026B" w:rsidRPr="007858BF" w:rsidRDefault="0053026B" w:rsidP="001248E3">
      <w:pPr>
        <w:spacing w:line="408" w:lineRule="auto"/>
        <w:ind w:firstLine="706"/>
        <w:jc w:val="both"/>
        <w:rPr>
          <w:rFonts w:ascii="Times New Roman" w:hAnsi="Times New Roman"/>
          <w:noProof/>
          <w:sz w:val="28"/>
          <w:szCs w:val="28"/>
        </w:rPr>
      </w:pPr>
      <w:r w:rsidRPr="007858BF">
        <w:rPr>
          <w:rFonts w:ascii="Times New Roman" w:hAnsi="Times New Roman"/>
          <w:sz w:val="28"/>
          <w:szCs w:val="28"/>
        </w:rPr>
        <w:t xml:space="preserve">На </w:t>
      </w:r>
      <w:r w:rsidRPr="007858BF">
        <w:rPr>
          <w:rFonts w:ascii="Times New Roman" w:hAnsi="Times New Roman"/>
          <w:noProof/>
          <w:sz w:val="28"/>
          <w:szCs w:val="28"/>
        </w:rPr>
        <w:t xml:space="preserve">кафедрі фармакології Національного медичного університету імені О.О. Богомольця </w:t>
      </w:r>
      <w:r w:rsidRPr="007858BF">
        <w:rPr>
          <w:rFonts w:ascii="Times New Roman" w:hAnsi="Times New Roman"/>
          <w:sz w:val="28"/>
          <w:szCs w:val="28"/>
        </w:rPr>
        <w:t xml:space="preserve">дослідження з квантової фармакології проводяться </w:t>
      </w:r>
      <w:r w:rsidRPr="007858BF">
        <w:rPr>
          <w:rFonts w:ascii="Times New Roman" w:hAnsi="Times New Roman"/>
          <w:noProof/>
          <w:sz w:val="28"/>
          <w:szCs w:val="28"/>
        </w:rPr>
        <w:t xml:space="preserve">з 1980 р. Проведено вивчення квантово-хімічних властивостей різних груп препаратів, встановлена роль деяких з цих хімічних показників в механізмі дії медикаментів, тобто у розвитку первинної фармакологічної реакції з метою </w:t>
      </w:r>
      <w:r>
        <w:rPr>
          <w:rFonts w:ascii="Times New Roman" w:hAnsi="Times New Roman"/>
          <w:noProof/>
          <w:sz w:val="28"/>
          <w:szCs w:val="28"/>
        </w:rPr>
        <w:t>поглиб</w:t>
      </w:r>
      <w:r w:rsidRPr="00266CAE">
        <w:rPr>
          <w:rFonts w:ascii="Times New Roman" w:hAnsi="Times New Roman"/>
          <w:noProof/>
          <w:sz w:val="28"/>
          <w:szCs w:val="28"/>
        </w:rPr>
        <w:t>лення</w:t>
      </w:r>
      <w:r w:rsidRPr="007858BF">
        <w:rPr>
          <w:rFonts w:ascii="Times New Roman" w:hAnsi="Times New Roman"/>
          <w:noProof/>
          <w:sz w:val="28"/>
          <w:szCs w:val="28"/>
        </w:rPr>
        <w:t xml:space="preserve"> і розшир</w:t>
      </w:r>
      <w:r w:rsidRPr="00266CAE">
        <w:rPr>
          <w:rFonts w:ascii="Times New Roman" w:hAnsi="Times New Roman"/>
          <w:noProof/>
          <w:sz w:val="28"/>
          <w:szCs w:val="28"/>
        </w:rPr>
        <w:t>ення фармаколог</w:t>
      </w:r>
      <w:r>
        <w:rPr>
          <w:rFonts w:ascii="Times New Roman" w:hAnsi="Times New Roman"/>
          <w:noProof/>
          <w:sz w:val="28"/>
          <w:szCs w:val="28"/>
        </w:rPr>
        <w:t>ічнихдослідже</w:t>
      </w:r>
      <w:r w:rsidRPr="007858BF">
        <w:rPr>
          <w:rFonts w:ascii="Times New Roman" w:hAnsi="Times New Roman"/>
          <w:noProof/>
          <w:sz w:val="28"/>
          <w:szCs w:val="28"/>
        </w:rPr>
        <w:t>н</w:t>
      </w:r>
      <w:r>
        <w:rPr>
          <w:rFonts w:ascii="Times New Roman" w:hAnsi="Times New Roman"/>
          <w:noProof/>
          <w:sz w:val="28"/>
          <w:szCs w:val="28"/>
        </w:rPr>
        <w:t xml:space="preserve">ь </w:t>
      </w:r>
      <w:r w:rsidRPr="007858BF">
        <w:rPr>
          <w:rFonts w:ascii="Times New Roman" w:hAnsi="Times New Roman"/>
          <w:bCs/>
          <w:sz w:val="28"/>
          <w:szCs w:val="28"/>
        </w:rPr>
        <w:t>[</w:t>
      </w:r>
      <w:r w:rsidRPr="007858BF">
        <w:rPr>
          <w:rFonts w:ascii="Times New Roman" w:hAnsi="Times New Roman"/>
          <w:sz w:val="28"/>
          <w:szCs w:val="28"/>
        </w:rPr>
        <w:t>48,150</w:t>
      </w:r>
      <w:r w:rsidRPr="007858BF">
        <w:rPr>
          <w:rFonts w:ascii="Times New Roman" w:hAnsi="Times New Roman"/>
          <w:bCs/>
          <w:sz w:val="28"/>
          <w:szCs w:val="28"/>
        </w:rPr>
        <w:t>]</w:t>
      </w:r>
      <w:r w:rsidRPr="007858BF">
        <w:rPr>
          <w:rFonts w:ascii="Times New Roman" w:hAnsi="Times New Roman"/>
          <w:noProof/>
          <w:sz w:val="28"/>
          <w:szCs w:val="28"/>
        </w:rPr>
        <w:t xml:space="preserve">. </w:t>
      </w:r>
    </w:p>
    <w:p w:rsidR="0053026B" w:rsidRPr="007858BF" w:rsidRDefault="0053026B" w:rsidP="00CF3FED">
      <w:pPr>
        <w:spacing w:line="408" w:lineRule="auto"/>
        <w:ind w:firstLine="709"/>
        <w:jc w:val="both"/>
        <w:rPr>
          <w:rFonts w:ascii="Times New Roman" w:hAnsi="Times New Roman"/>
          <w:sz w:val="28"/>
          <w:szCs w:val="28"/>
        </w:rPr>
      </w:pPr>
      <w:r>
        <w:rPr>
          <w:rFonts w:ascii="Times New Roman" w:hAnsi="Times New Roman"/>
          <w:sz w:val="28"/>
          <w:szCs w:val="28"/>
        </w:rPr>
        <w:t>Так, з</w:t>
      </w:r>
      <w:r w:rsidRPr="007858BF">
        <w:rPr>
          <w:rFonts w:ascii="Times New Roman" w:hAnsi="Times New Roman"/>
          <w:sz w:val="28"/>
          <w:szCs w:val="28"/>
        </w:rPr>
        <w:t>а допомогою квантово-хімічних досліджень встановлені основні структурні, енергетичні та електронні характеристики молекули кофеїну. Основними реакційними центрами молекули є атоми кисню та азоту; за хімічною структурою молекула кофеїну відносяться до м’яких реагентів; центрами протонування та утворення водневих зв’язків в молекулі кофеїну є атоми кисню та атом азоту N</w:t>
      </w:r>
      <w:r w:rsidRPr="007858BF">
        <w:rPr>
          <w:rFonts w:ascii="Times New Roman" w:hAnsi="Times New Roman"/>
          <w:sz w:val="28"/>
          <w:szCs w:val="28"/>
          <w:vertAlign w:val="subscript"/>
        </w:rPr>
        <w:t>12</w:t>
      </w:r>
      <w:r w:rsidRPr="007858BF">
        <w:rPr>
          <w:rFonts w:ascii="Times New Roman" w:hAnsi="Times New Roman"/>
          <w:sz w:val="28"/>
          <w:szCs w:val="28"/>
        </w:rPr>
        <w:t>. Найбільш активно проявляється взаємодія молекули кофеїну з м’якими речовинами лужного характеру – лужними амінокислотами, ненасиченими і ароматичними сполуками [</w:t>
      </w:r>
      <w:r w:rsidRPr="007858BF">
        <w:rPr>
          <w:rFonts w:ascii="Times New Roman" w:hAnsi="Times New Roman"/>
          <w:sz w:val="28"/>
          <w:szCs w:val="28"/>
          <w:lang w:val="ru-RU"/>
        </w:rPr>
        <w:t>118</w:t>
      </w:r>
      <w:r w:rsidRPr="007858BF">
        <w:rPr>
          <w:rFonts w:ascii="Times New Roman" w:hAnsi="Times New Roman"/>
          <w:sz w:val="28"/>
          <w:szCs w:val="28"/>
        </w:rPr>
        <w:t xml:space="preserve">]. </w:t>
      </w:r>
    </w:p>
    <w:p w:rsidR="0053026B" w:rsidRPr="007858BF" w:rsidRDefault="0053026B" w:rsidP="00325F2A">
      <w:pPr>
        <w:pStyle w:val="NoSpacing"/>
        <w:spacing w:line="408" w:lineRule="auto"/>
        <w:ind w:firstLine="429"/>
        <w:jc w:val="both"/>
        <w:rPr>
          <w:rFonts w:ascii="Times New Roman" w:hAnsi="Times New Roman"/>
          <w:sz w:val="28"/>
          <w:szCs w:val="28"/>
        </w:rPr>
      </w:pPr>
      <w:r w:rsidRPr="007858BF">
        <w:rPr>
          <w:rFonts w:ascii="Times New Roman" w:hAnsi="Times New Roman"/>
          <w:sz w:val="28"/>
          <w:szCs w:val="28"/>
        </w:rPr>
        <w:t xml:space="preserve">В молекулах ейкозапентаєнової та докозагексаєнової ПНЖК НВМО локалізується на ділянці вуглецевого ланцюга з ненасиченими зв’язками, ВЗМО – на карбоксильній групі. В молекулі силібіну ВЗМО локалізується на кільці С. </w:t>
      </w:r>
    </w:p>
    <w:p w:rsidR="0053026B" w:rsidRPr="007858BF" w:rsidRDefault="0053026B" w:rsidP="001248E3">
      <w:pPr>
        <w:pStyle w:val="NoSpacing"/>
        <w:spacing w:line="408" w:lineRule="auto"/>
        <w:ind w:firstLine="429"/>
        <w:jc w:val="both"/>
        <w:rPr>
          <w:rFonts w:ascii="Times New Roman" w:hAnsi="Times New Roman"/>
          <w:b/>
          <w:sz w:val="28"/>
          <w:szCs w:val="28"/>
        </w:rPr>
      </w:pPr>
      <w:r w:rsidRPr="007858BF">
        <w:rPr>
          <w:rFonts w:ascii="Times New Roman" w:hAnsi="Times New Roman"/>
          <w:sz w:val="28"/>
          <w:szCs w:val="28"/>
        </w:rPr>
        <w:t>Результати квантово-фармакологічних досліджень свідчать, що атом водню гідроксогрупи О(6)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Н(42) силібіну мають важливе значення для реалізації антиоксидантних властивостей цього медикаменту.</w:t>
      </w:r>
    </w:p>
    <w:p w:rsidR="0053026B" w:rsidRPr="007858BF" w:rsidRDefault="0053026B" w:rsidP="001248E3">
      <w:pPr>
        <w:pStyle w:val="NoSpacing"/>
        <w:spacing w:line="408" w:lineRule="auto"/>
        <w:ind w:firstLine="429"/>
        <w:jc w:val="both"/>
        <w:rPr>
          <w:rFonts w:ascii="Times New Roman" w:hAnsi="Times New Roman"/>
          <w:sz w:val="28"/>
          <w:szCs w:val="28"/>
        </w:rPr>
      </w:pPr>
      <w:r w:rsidRPr="007858BF">
        <w:rPr>
          <w:rStyle w:val="longtext"/>
          <w:rFonts w:ascii="Times New Roman" w:hAnsi="Times New Roman"/>
          <w:sz w:val="28"/>
          <w:szCs w:val="28"/>
          <w:shd w:val="clear" w:color="auto" w:fill="FFFFFF"/>
        </w:rPr>
        <w:t xml:space="preserve">Квантово-фармакологічні властивості ейкозопентаєнової та докозагексаєнової кислот показали </w:t>
      </w:r>
      <w:r w:rsidRPr="007858BF">
        <w:rPr>
          <w:rFonts w:ascii="Times New Roman" w:hAnsi="Times New Roman"/>
          <w:sz w:val="28"/>
          <w:szCs w:val="28"/>
        </w:rPr>
        <w:t xml:space="preserve">негативні заряди в їх молекулі спостерігаються на атомах O1 (-0,48 ат. од.), O3 (-0,47 ат. од.) та C45 (-0,32 ат. од.), виражену електронну густину, негативний електростатичний потенціал мають атоми O1 (-22,27 ат. од.) та O3 (-22,33 ат. од.). Значну електронну густину та негативний електростатичний потенціал мають атоми О14 та О15. </w:t>
      </w:r>
    </w:p>
    <w:p w:rsidR="0053026B" w:rsidRPr="007858BF" w:rsidRDefault="0053026B" w:rsidP="001248E3">
      <w:pPr>
        <w:pStyle w:val="NoSpacing"/>
        <w:spacing w:line="408" w:lineRule="auto"/>
        <w:ind w:firstLine="429"/>
        <w:jc w:val="both"/>
        <w:rPr>
          <w:rFonts w:ascii="Times New Roman" w:hAnsi="Times New Roman"/>
          <w:sz w:val="28"/>
          <w:szCs w:val="28"/>
        </w:rPr>
      </w:pPr>
      <w:r w:rsidRPr="007858BF">
        <w:rPr>
          <w:rFonts w:ascii="Times New Roman" w:hAnsi="Times New Roman"/>
          <w:sz w:val="28"/>
          <w:szCs w:val="28"/>
        </w:rPr>
        <w:t>Можна припустити, що кількість та взаємне розташування ненасичених зв’язків в молекулах ПНЖК та каротиноїдів визначають розподіл НВМО, що впливає на  антиоксидантні властивості даних сполук та їх лікувальні властивості [104].</w:t>
      </w:r>
    </w:p>
    <w:p w:rsidR="0053026B" w:rsidRPr="00A63BBA" w:rsidRDefault="0053026B" w:rsidP="001248E3">
      <w:pPr>
        <w:pStyle w:val="NoSpacing"/>
        <w:spacing w:line="408" w:lineRule="auto"/>
        <w:ind w:firstLine="429"/>
        <w:jc w:val="both"/>
        <w:rPr>
          <w:rFonts w:ascii="Times New Roman" w:hAnsi="Times New Roman"/>
          <w:sz w:val="28"/>
          <w:szCs w:val="28"/>
        </w:rPr>
      </w:pPr>
      <w:r w:rsidRPr="007858BF">
        <w:rPr>
          <w:rFonts w:ascii="Times New Roman" w:hAnsi="Times New Roman"/>
          <w:sz w:val="28"/>
          <w:szCs w:val="28"/>
        </w:rPr>
        <w:t>Негативні заряди в молекулі силібіну спостерігаються на атомах кисню та атомі вуглецю, а позитивні заряди мають атоми вуглецю, значна електронна густина (густина імовірності знаходження електрона в даній точці простору) характерна для атомів O17 (295,41) [103].</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Вивчення особливостей просторової і електронної будови молекули АЦЦ для подальшого розуміння молекулярного механізму дії цього медикаменту. Молекула АЦЦ – порівняно проста структура, не містить ароматичних фрагментів і складається з трьох коротких гетеромістких замісників, з’єднаних з хіральним атомом вуглецю С8.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Відсутність стеричних ускладнень обумовлюють молекули досить рухливими і відкритими для взаємодії з іншими структурами. В залежності від температури, природи розчинника та оточуючих молекул, можуть існувати різноманітні конформації молекули АЦЦ пристосовуватись до особливостей будови рецептора і, насамперед, до великих й маленьких  молекул білків.</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Два полярних (карбоксильна та карбонільна групи) і неполярних (тіолметильна група) надає молекулі АЦЦ властивість взаємодіяти з різноманітними фрагментами інших молекул і з білками, а також з ліпідами. Завдяки невеликим розмірам, молекула взаємодіє лише з малим фрагментом молекули білка.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Розраховані заряди на кожному з атомів молекули АЦЦ найбільша електронна густина локалізована на двох атомах кисню карбоксильної (-0,33 ат. од.) і карбонільної (-0,34 ат. од.) груп. Менша – на атомі кисню гідроксильної групи (-0,26 ат. од.) і невелика – на атомі азоту (-0,09 ат. од.). Заряд локалізований на карбоксильному (+0, 35 ат. од.) і карбонільному (+0, 25 ат. од.) атомах вуглецю, обумовлюючи молекулі АЦЦ притаманні, як нуклеофільні, так і електрофільні властивості взаємодіяти з різними типами реакційних центрів.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Помірне значення дипольного моменту (2,03 Д) свідчить про її невелику полярність і, як наслідок, певну нерівномірність розподілу електронної густини по молекулі АЦЦ, взаємодіючи з полярними та з неполярними компонентами біомембран та їх складових. Електронна густина оточує електронегативні атоми кисню і азоту, в меншому ступені – атоми вуглецю і вона майже відсутня навколо атому сірки.</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Тіолметильний фрагмент АЦЦ буде перш за все взаємодіяти з електроноакцепторним центром іншої молекули. Локалізація НВМО має місце також, в основному, на тіолметильному залишку і на сполученій з нею карбоксильній групі. Це свідчить, що електронодонорний центр іншої.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Отримані дані свідчать про значний вплив двохвалентного атому сірки на комплексоутворюючі властивості молекули АЦЦ, що дозволяє, в деякій мірі, прогнозувати особливості її комплексоутворення з різноманітними лігандами і, насамперед, з полімерними – білками, нуклеїновими кислотами та ліпідами.</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Хімічний склад основних компонентів білків, нуклеїнових кислот та ліпідів в організмі проявляє електроноакцепторні властивості. АЦЦ відноситься до м’яких реагентів внаслідок жорсткість цієї молекули. Особливо активно медикамент взаємодіє з м’якими речовинами лужного характеру з ненасиченими і ароматичними фрагментами. </w:t>
      </w:r>
    </w:p>
    <w:p w:rsidR="0053026B" w:rsidRPr="00A63BBA" w:rsidRDefault="0053026B" w:rsidP="00082E23">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Молекулярний механізм дії препарату АЦЦ обумовлений властивістю розривати </w:t>
      </w:r>
      <w:r w:rsidRPr="00067D94">
        <w:rPr>
          <w:rFonts w:ascii="Times New Roman" w:hAnsi="Times New Roman"/>
          <w:sz w:val="28"/>
          <w:szCs w:val="28"/>
          <w:lang w:val="en-US"/>
        </w:rPr>
        <w:t>S</w:t>
      </w:r>
      <w:r w:rsidRPr="00A63BBA">
        <w:rPr>
          <w:rFonts w:ascii="Times New Roman" w:hAnsi="Times New Roman"/>
          <w:sz w:val="28"/>
          <w:szCs w:val="28"/>
          <w:lang w:val="ru-RU"/>
        </w:rPr>
        <w:t>–</w:t>
      </w:r>
      <w:r w:rsidRPr="00067D94">
        <w:rPr>
          <w:rFonts w:ascii="Times New Roman" w:hAnsi="Times New Roman"/>
          <w:sz w:val="28"/>
          <w:szCs w:val="28"/>
          <w:lang w:val="en-US"/>
        </w:rPr>
        <w:t>S</w:t>
      </w:r>
      <w:r w:rsidRPr="00A63BBA">
        <w:rPr>
          <w:rFonts w:ascii="Times New Roman" w:hAnsi="Times New Roman"/>
          <w:sz w:val="28"/>
          <w:szCs w:val="28"/>
          <w:lang w:val="ru-RU"/>
        </w:rPr>
        <w:t xml:space="preserve"> зв’язки кислих мукополісахаридів мокроти під впливом тіолметильної групи. Енергетику цієї хімічної реакції можна оцінити на прикладі взаємодії АЦЦ з амінокислотою цистіном, яка має у своєму складі аналогічний </w:t>
      </w:r>
      <w:r w:rsidRPr="00067D94">
        <w:rPr>
          <w:rFonts w:ascii="Times New Roman" w:hAnsi="Times New Roman"/>
          <w:sz w:val="28"/>
          <w:szCs w:val="28"/>
          <w:lang w:val="en-US"/>
        </w:rPr>
        <w:t>S</w:t>
      </w:r>
      <w:r w:rsidRPr="00A63BBA">
        <w:rPr>
          <w:rFonts w:ascii="Times New Roman" w:hAnsi="Times New Roman"/>
          <w:sz w:val="28"/>
          <w:szCs w:val="28"/>
          <w:lang w:val="ru-RU"/>
        </w:rPr>
        <w:t>–</w:t>
      </w:r>
      <w:r w:rsidRPr="00067D94">
        <w:rPr>
          <w:rFonts w:ascii="Times New Roman" w:hAnsi="Times New Roman"/>
          <w:sz w:val="28"/>
          <w:szCs w:val="28"/>
          <w:lang w:val="en-US"/>
        </w:rPr>
        <w:t>S</w:t>
      </w:r>
      <w:r w:rsidRPr="00A63BBA">
        <w:rPr>
          <w:rFonts w:ascii="Times New Roman" w:hAnsi="Times New Roman"/>
          <w:sz w:val="28"/>
          <w:szCs w:val="28"/>
          <w:lang w:val="ru-RU"/>
        </w:rPr>
        <w:t xml:space="preserve"> зв’язок.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Квантово-хімічні розрахунки структури молекули АЦЦ встановили важливу роль в її біохімічних властивостях та фармакологічній активності відіграє тіолметильна група. АЦЦ може взаємодіяти як з полярними, так і з неполярними фрагментами біомембрани і при цьому виступає як акцептор електронів. Найбільший виграш енергії відбувається при комплексоутворенні молекули АЦЦ з лужною амінокислотою аргініном. </w:t>
      </w:r>
    </w:p>
    <w:p w:rsidR="0053026B" w:rsidRPr="00A63BBA" w:rsidRDefault="0053026B" w:rsidP="00067D94">
      <w:pPr>
        <w:pStyle w:val="NoSpacing"/>
        <w:spacing w:line="408" w:lineRule="auto"/>
        <w:ind w:firstLine="429"/>
        <w:jc w:val="both"/>
        <w:rPr>
          <w:rFonts w:ascii="Times New Roman" w:hAnsi="Times New Roman"/>
          <w:sz w:val="28"/>
          <w:szCs w:val="28"/>
          <w:lang w:val="ru-RU"/>
        </w:rPr>
      </w:pPr>
      <w:r w:rsidRPr="00A63BBA">
        <w:rPr>
          <w:rFonts w:ascii="Times New Roman" w:hAnsi="Times New Roman"/>
          <w:sz w:val="28"/>
          <w:szCs w:val="28"/>
          <w:lang w:val="ru-RU"/>
        </w:rPr>
        <w:t xml:space="preserve">Реакція розриву ацетилцистеїном </w:t>
      </w:r>
      <w:r w:rsidRPr="00067D94">
        <w:rPr>
          <w:rFonts w:ascii="Times New Roman" w:hAnsi="Times New Roman"/>
          <w:sz w:val="28"/>
          <w:szCs w:val="28"/>
          <w:lang w:val="en-US"/>
        </w:rPr>
        <w:t>S</w:t>
      </w:r>
      <w:r w:rsidRPr="00A63BBA">
        <w:rPr>
          <w:rFonts w:ascii="Times New Roman" w:hAnsi="Times New Roman"/>
          <w:sz w:val="28"/>
          <w:szCs w:val="28"/>
          <w:lang w:val="ru-RU"/>
        </w:rPr>
        <w:t>-</w:t>
      </w:r>
      <w:r w:rsidRPr="00067D94">
        <w:rPr>
          <w:rFonts w:ascii="Times New Roman" w:hAnsi="Times New Roman"/>
          <w:sz w:val="28"/>
          <w:szCs w:val="28"/>
          <w:lang w:val="en-US"/>
        </w:rPr>
        <w:t>S</w:t>
      </w:r>
      <w:r w:rsidRPr="00A63BBA">
        <w:rPr>
          <w:rFonts w:ascii="Times New Roman" w:hAnsi="Times New Roman"/>
          <w:sz w:val="28"/>
          <w:szCs w:val="28"/>
          <w:lang w:val="ru-RU"/>
        </w:rPr>
        <w:t xml:space="preserve"> зв’язків кислих мукополісахаридів мокроти характеризується низьким значенням енергії активації, що пояснює високу муколітичну активність цього препарату [93].</w:t>
      </w:r>
    </w:p>
    <w:p w:rsidR="0053026B" w:rsidRPr="007858BF" w:rsidRDefault="0053026B" w:rsidP="00EE4931">
      <w:pPr>
        <w:pStyle w:val="NoSpacing"/>
        <w:spacing w:line="408" w:lineRule="auto"/>
        <w:ind w:firstLine="708"/>
        <w:jc w:val="both"/>
        <w:rPr>
          <w:rFonts w:ascii="Times New Roman" w:hAnsi="Times New Roman"/>
          <w:sz w:val="28"/>
          <w:szCs w:val="28"/>
        </w:rPr>
      </w:pPr>
      <w:r>
        <w:rPr>
          <w:rFonts w:ascii="Times New Roman" w:hAnsi="Times New Roman"/>
          <w:sz w:val="28"/>
          <w:szCs w:val="28"/>
        </w:rPr>
        <w:t>Проведені</w:t>
      </w:r>
      <w:r w:rsidRPr="007858BF">
        <w:rPr>
          <w:rFonts w:ascii="Times New Roman" w:hAnsi="Times New Roman"/>
          <w:sz w:val="28"/>
          <w:szCs w:val="28"/>
        </w:rPr>
        <w:t xml:space="preserve"> дослідження </w:t>
      </w:r>
      <w:r>
        <w:rPr>
          <w:rFonts w:ascii="Times New Roman" w:hAnsi="Times New Roman"/>
          <w:sz w:val="28"/>
          <w:szCs w:val="28"/>
        </w:rPr>
        <w:t xml:space="preserve">щодо </w:t>
      </w:r>
      <w:r w:rsidRPr="007858BF">
        <w:rPr>
          <w:rFonts w:ascii="Times New Roman" w:hAnsi="Times New Roman"/>
          <w:sz w:val="28"/>
          <w:szCs w:val="28"/>
        </w:rPr>
        <w:t>фармакологічни</w:t>
      </w:r>
      <w:r>
        <w:rPr>
          <w:rFonts w:ascii="Times New Roman" w:hAnsi="Times New Roman"/>
          <w:sz w:val="28"/>
          <w:szCs w:val="28"/>
        </w:rPr>
        <w:t>х</w:t>
      </w:r>
      <w:r w:rsidRPr="007858BF">
        <w:rPr>
          <w:rFonts w:ascii="Times New Roman" w:hAnsi="Times New Roman"/>
          <w:sz w:val="28"/>
          <w:szCs w:val="28"/>
        </w:rPr>
        <w:t xml:space="preserve">, а також квантово-фармакологічних властивостей </w:t>
      </w:r>
      <w:r>
        <w:rPr>
          <w:rFonts w:ascii="Times New Roman" w:hAnsi="Times New Roman"/>
          <w:sz w:val="28"/>
          <w:szCs w:val="28"/>
        </w:rPr>
        <w:t>як катіонної, так і протонованої форми</w:t>
      </w:r>
      <w:r w:rsidRPr="007858BF">
        <w:rPr>
          <w:rFonts w:ascii="Times New Roman" w:hAnsi="Times New Roman"/>
          <w:sz w:val="28"/>
          <w:szCs w:val="28"/>
        </w:rPr>
        <w:t xml:space="preserve"> молекули</w:t>
      </w:r>
      <w:r>
        <w:rPr>
          <w:rFonts w:ascii="Times New Roman" w:hAnsi="Times New Roman"/>
          <w:sz w:val="28"/>
          <w:szCs w:val="28"/>
        </w:rPr>
        <w:t xml:space="preserve"> яктону</w:t>
      </w:r>
      <w:r w:rsidRPr="007858BF">
        <w:rPr>
          <w:rFonts w:ascii="Times New Roman" w:hAnsi="Times New Roman"/>
          <w:sz w:val="28"/>
          <w:szCs w:val="28"/>
        </w:rPr>
        <w:t xml:space="preserve">. </w:t>
      </w:r>
      <w:r>
        <w:rPr>
          <w:rFonts w:ascii="Times New Roman" w:hAnsi="Times New Roman"/>
          <w:sz w:val="28"/>
          <w:szCs w:val="28"/>
        </w:rPr>
        <w:t xml:space="preserve">ПДМЕБК має майже лінійну будову, а також в ПДМЕБК абсолютні величини зарядів більші за величиною завдяки сильним ефектам поляризації у протонованій формі. Різниця довжин зв’язків мід ДМЕБК та ПДМЕБК незначна, лише атом кисню О2 карбоксильної групи в протонованій формі ближчий до вуглецевого ланцюга за рахунок сильнішого протягування до позитивно зарядженого фрагменту. </w:t>
      </w:r>
      <w:r w:rsidRPr="007858BF">
        <w:rPr>
          <w:rFonts w:ascii="Times New Roman" w:hAnsi="Times New Roman"/>
          <w:sz w:val="28"/>
          <w:szCs w:val="28"/>
        </w:rPr>
        <w:t xml:space="preserve">Інтерпретації хімічних (зокрема, донорно-акцепторних) властивостей молекул можна використовувати значення енергій граничних молекулярних орбіталей (МО). Відповідно до теореми Купменса, вони відповідають значенням потенціалу іонізації молекули IA, (енергія вищої зайнятої МО (ВЗМО)) або її спорідненості до електрону AA (енергія найнижчої вакантної МО (НВМО). </w:t>
      </w:r>
    </w:p>
    <w:p w:rsidR="0053026B" w:rsidRPr="007858BF" w:rsidRDefault="0053026B" w:rsidP="00325F2A">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Області з позитивними значеннями ЕП, де може відбуватися взаємодія сполуки з позитивно зарядженими фрагментами інших молекул або з протонами (місця протонування), чітко локалізовані на кожній з неподілених електронних пар (НЕП) кисню карбонільних С=О груп та атомі азоту.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На підставі проведених розрахунків можна відмітити наступні особливості молекул ДМЕБК та ПДМЕБК, які можуть мати суттєве значення для фармацевтичних властивостей, а також фармакологічної активності яктону, зокрема при взаємодії з молекулами білків: в полярних середовищах, завдяки протіканню процесів гідролізу ПДМЕБК та протонізації та депротонізації молекул ДМЕБК, різні форми цього лікарняного засобу можуть впливати на його фармакологічну активність, зумовлювати широкий спектр лікувальної дії; аналіз розташування молекулярних орбіталей в Д</w:t>
      </w:r>
      <w:r>
        <w:rPr>
          <w:rFonts w:ascii="Times New Roman" w:hAnsi="Times New Roman"/>
          <w:sz w:val="28"/>
          <w:szCs w:val="28"/>
        </w:rPr>
        <w:t>МЕБК та його протонованій формі</w:t>
      </w:r>
      <w:r w:rsidRPr="007858BF">
        <w:rPr>
          <w:rFonts w:ascii="Times New Roman" w:hAnsi="Times New Roman"/>
          <w:sz w:val="28"/>
          <w:szCs w:val="28"/>
        </w:rPr>
        <w:t xml:space="preserve"> показав, що ці дві частки мають різні електронодонорні та електроноакцепторні центри, які впливають на характер їх взаємодії з біолігандами.</w:t>
      </w:r>
    </w:p>
    <w:p w:rsidR="0053026B" w:rsidRPr="007858BF" w:rsidRDefault="0053026B" w:rsidP="001248E3">
      <w:pPr>
        <w:autoSpaceDE w:val="0"/>
        <w:autoSpaceDN w:val="0"/>
        <w:adjustRightInd w:val="0"/>
        <w:spacing w:after="0" w:line="408" w:lineRule="auto"/>
        <w:ind w:firstLine="708"/>
        <w:jc w:val="both"/>
        <w:rPr>
          <w:rFonts w:ascii="Times New Roman" w:hAnsi="Times New Roman"/>
          <w:iCs/>
          <w:sz w:val="28"/>
          <w:szCs w:val="28"/>
          <w:lang w:eastAsia="uk-UA"/>
        </w:rPr>
      </w:pPr>
      <w:r w:rsidRPr="007858BF">
        <w:rPr>
          <w:rFonts w:ascii="Times New Roman" w:hAnsi="Times New Roman"/>
          <w:bCs/>
          <w:sz w:val="28"/>
          <w:szCs w:val="28"/>
        </w:rPr>
        <w:t>Поглиблене вивчення просторової будови та електронної структури молекул лікарських засобів дозволить встановити фізико-хімічні і квантово-хімічні механізми дії лікарських засобів та закласти теоретичні основи для розробки нових ефективних препаратів з метою лікування різних захворювань.</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Квантово-хімічні дослідження дозволили встановити здатність яктону реагувати з позитивно зарядженими фрагментами біологічно активних речовин та протонами, що лежить в основі їх дії на активність ферментів. </w:t>
      </w:r>
    </w:p>
    <w:p w:rsidR="0053026B" w:rsidRPr="007858BF" w:rsidRDefault="0053026B" w:rsidP="001248E3">
      <w:pPr>
        <w:pStyle w:val="NoSpacing"/>
        <w:spacing w:line="408" w:lineRule="auto"/>
        <w:ind w:firstLine="708"/>
        <w:jc w:val="both"/>
        <w:rPr>
          <w:rFonts w:ascii="Times New Roman" w:hAnsi="Times New Roman"/>
          <w:sz w:val="28"/>
          <w:szCs w:val="28"/>
        </w:rPr>
      </w:pPr>
      <w:r w:rsidRPr="007858BF">
        <w:rPr>
          <w:rFonts w:ascii="Times New Roman" w:hAnsi="Times New Roman"/>
          <w:sz w:val="28"/>
          <w:szCs w:val="28"/>
        </w:rPr>
        <w:t xml:space="preserve">Проведені </w:t>
      </w:r>
      <w:r>
        <w:rPr>
          <w:rFonts w:ascii="Times New Roman" w:hAnsi="Times New Roman"/>
          <w:sz w:val="28"/>
          <w:szCs w:val="28"/>
        </w:rPr>
        <w:t xml:space="preserve"> нами </w:t>
      </w:r>
      <w:r w:rsidRPr="007858BF">
        <w:rPr>
          <w:rFonts w:ascii="Times New Roman" w:hAnsi="Times New Roman"/>
          <w:sz w:val="28"/>
          <w:szCs w:val="28"/>
        </w:rPr>
        <w:t>квантово-хімічні розрахунки узгод</w:t>
      </w:r>
      <w:r>
        <w:rPr>
          <w:rFonts w:ascii="Times New Roman" w:hAnsi="Times New Roman"/>
          <w:sz w:val="28"/>
          <w:szCs w:val="28"/>
        </w:rPr>
        <w:t xml:space="preserve">жуються з біохімічними даними </w:t>
      </w:r>
      <w:r w:rsidRPr="007858BF">
        <w:rPr>
          <w:rFonts w:ascii="Times New Roman" w:hAnsi="Times New Roman"/>
          <w:sz w:val="28"/>
          <w:szCs w:val="28"/>
        </w:rPr>
        <w:t xml:space="preserve">реакції яктону з білками ферменту  та обумовлюють широкий спектр лікувальної дії, що підтверджено попередніми результатами досліджень та даними щодо впливу яктону на різні етапи енергоутворення. </w:t>
      </w:r>
    </w:p>
    <w:p w:rsidR="0053026B" w:rsidRDefault="0053026B" w:rsidP="00700105">
      <w:pPr>
        <w:pStyle w:val="NoSpacing"/>
        <w:spacing w:line="408" w:lineRule="auto"/>
        <w:ind w:left="-142" w:firstLine="850"/>
        <w:jc w:val="both"/>
        <w:rPr>
          <w:rFonts w:ascii="Times New Roman" w:hAnsi="Times New Roman"/>
          <w:sz w:val="28"/>
          <w:szCs w:val="28"/>
        </w:rPr>
      </w:pPr>
      <w:r w:rsidRPr="007858BF">
        <w:rPr>
          <w:rFonts w:ascii="Times New Roman" w:hAnsi="Times New Roman"/>
          <w:sz w:val="28"/>
          <w:szCs w:val="28"/>
        </w:rPr>
        <w:t xml:space="preserve">На підставі отриманих </w:t>
      </w:r>
      <w:r>
        <w:rPr>
          <w:rFonts w:ascii="Times New Roman" w:hAnsi="Times New Roman"/>
          <w:sz w:val="28"/>
          <w:szCs w:val="28"/>
        </w:rPr>
        <w:t>експериментальних фармакологічних, біохімічних,квантово-хімічних</w:t>
      </w:r>
      <w:r w:rsidRPr="007858BF">
        <w:rPr>
          <w:rFonts w:ascii="Times New Roman" w:hAnsi="Times New Roman"/>
          <w:sz w:val="28"/>
          <w:szCs w:val="28"/>
        </w:rPr>
        <w:t xml:space="preserve"> даних можна прогнозувати наявність у яктону кардіопротекторних властивостей як при доксорубіциновій кардіоміопатії, так іпри фторидних </w:t>
      </w:r>
      <w:r>
        <w:rPr>
          <w:rFonts w:ascii="Times New Roman" w:hAnsi="Times New Roman"/>
          <w:sz w:val="28"/>
          <w:szCs w:val="28"/>
        </w:rPr>
        <w:t>інтоксикаціях, що є підставою для рекомендації включення похідних бурштинової кислоти в схеми лікування онкологічних захворювань разом з антрацикліновими антибіотиками та фторвмісними антиметаболітами.</w:t>
      </w:r>
    </w:p>
    <w:p w:rsidR="0053026B" w:rsidRPr="007858BF" w:rsidRDefault="0053026B" w:rsidP="00700105">
      <w:pPr>
        <w:pStyle w:val="NoSpacing"/>
        <w:spacing w:line="408" w:lineRule="auto"/>
        <w:ind w:left="-142"/>
        <w:jc w:val="center"/>
        <w:rPr>
          <w:rFonts w:ascii="Times New Roman" w:hAnsi="Times New Roman"/>
          <w:b/>
          <w:sz w:val="28"/>
          <w:szCs w:val="28"/>
        </w:rPr>
      </w:pPr>
      <w:r>
        <w:rPr>
          <w:rFonts w:ascii="Times New Roman" w:hAnsi="Times New Roman"/>
          <w:sz w:val="28"/>
          <w:szCs w:val="28"/>
        </w:rPr>
        <w:t xml:space="preserve">                                                         </w:t>
      </w:r>
      <w:r w:rsidRPr="007858BF">
        <w:rPr>
          <w:rFonts w:ascii="Times New Roman" w:hAnsi="Times New Roman"/>
          <w:sz w:val="28"/>
          <w:szCs w:val="28"/>
        </w:rPr>
        <w:br w:type="page"/>
      </w:r>
      <w:r w:rsidRPr="007858BF">
        <w:rPr>
          <w:rFonts w:ascii="Times New Roman" w:hAnsi="Times New Roman"/>
          <w:b/>
          <w:sz w:val="28"/>
          <w:szCs w:val="28"/>
        </w:rPr>
        <w:t>ВИСНОВКИ</w:t>
      </w:r>
    </w:p>
    <w:p w:rsidR="0053026B" w:rsidRPr="007858BF" w:rsidRDefault="0053026B" w:rsidP="001248E3">
      <w:pPr>
        <w:pStyle w:val="NoSpacing"/>
        <w:spacing w:line="408" w:lineRule="auto"/>
        <w:ind w:firstLine="708"/>
        <w:jc w:val="center"/>
        <w:rPr>
          <w:rFonts w:ascii="Times New Roman" w:hAnsi="Times New Roman"/>
          <w:sz w:val="28"/>
          <w:szCs w:val="28"/>
        </w:rPr>
      </w:pPr>
    </w:p>
    <w:p w:rsidR="0053026B" w:rsidRPr="007858BF" w:rsidRDefault="0053026B" w:rsidP="001248E3">
      <w:pPr>
        <w:pStyle w:val="NoSpacing"/>
        <w:numPr>
          <w:ilvl w:val="0"/>
          <w:numId w:val="13"/>
        </w:numPr>
        <w:spacing w:line="408" w:lineRule="auto"/>
        <w:jc w:val="both"/>
        <w:rPr>
          <w:rFonts w:ascii="Times New Roman" w:hAnsi="Times New Roman"/>
          <w:b/>
          <w:sz w:val="28"/>
          <w:szCs w:val="28"/>
        </w:rPr>
      </w:pPr>
      <w:r w:rsidRPr="007858BF">
        <w:rPr>
          <w:rFonts w:ascii="Times New Roman" w:hAnsi="Times New Roman"/>
          <w:sz w:val="28"/>
          <w:szCs w:val="28"/>
        </w:rPr>
        <w:t>Яктон понижує гостру токсичність доксорубіцину та натрію фториду в експе</w:t>
      </w:r>
      <w:r>
        <w:rPr>
          <w:rFonts w:ascii="Times New Roman" w:hAnsi="Times New Roman"/>
          <w:sz w:val="28"/>
          <w:szCs w:val="28"/>
        </w:rPr>
        <w:t>риментах на мишах: підвищує ДЛ</w:t>
      </w:r>
      <w:r>
        <w:rPr>
          <w:rFonts w:ascii="Times New Roman" w:hAnsi="Times New Roman"/>
          <w:sz w:val="18"/>
          <w:szCs w:val="18"/>
        </w:rPr>
        <w:t>50</w:t>
      </w:r>
      <w:r w:rsidRPr="007858BF">
        <w:rPr>
          <w:rFonts w:ascii="Times New Roman" w:hAnsi="Times New Roman"/>
          <w:sz w:val="28"/>
          <w:szCs w:val="28"/>
        </w:rPr>
        <w:t xml:space="preserve"> доксорубіцин</w:t>
      </w:r>
      <w:r>
        <w:rPr>
          <w:rFonts w:ascii="Times New Roman" w:hAnsi="Times New Roman"/>
          <w:sz w:val="28"/>
          <w:szCs w:val="28"/>
        </w:rPr>
        <w:t xml:space="preserve">у </w:t>
      </w:r>
      <w:r w:rsidRPr="007858BF">
        <w:rPr>
          <w:rFonts w:ascii="Times New Roman" w:hAnsi="Times New Roman"/>
          <w:sz w:val="28"/>
          <w:szCs w:val="28"/>
        </w:rPr>
        <w:t>в 3,8 рази в дозі 140 мг/кг.</w:t>
      </w:r>
      <w:r>
        <w:rPr>
          <w:rFonts w:ascii="Times New Roman" w:hAnsi="Times New Roman"/>
          <w:sz w:val="28"/>
          <w:szCs w:val="28"/>
        </w:rPr>
        <w:t xml:space="preserve"> </w:t>
      </w:r>
      <w:r w:rsidRPr="007858BF">
        <w:rPr>
          <w:rFonts w:ascii="Times New Roman" w:hAnsi="Times New Roman"/>
          <w:sz w:val="28"/>
          <w:szCs w:val="28"/>
        </w:rPr>
        <w:t>При введенні яктону в дозі 280</w:t>
      </w:r>
      <w:r>
        <w:rPr>
          <w:rFonts w:ascii="Times New Roman" w:hAnsi="Times New Roman"/>
          <w:sz w:val="28"/>
          <w:szCs w:val="28"/>
        </w:rPr>
        <w:t xml:space="preserve"> мг/кг ДЛ</w:t>
      </w:r>
      <w:r>
        <w:rPr>
          <w:rFonts w:ascii="Times New Roman" w:hAnsi="Times New Roman"/>
          <w:sz w:val="18"/>
          <w:szCs w:val="18"/>
        </w:rPr>
        <w:t>50</w:t>
      </w:r>
      <w:r w:rsidRPr="007858BF">
        <w:rPr>
          <w:rFonts w:ascii="Times New Roman" w:hAnsi="Times New Roman"/>
          <w:sz w:val="28"/>
          <w:szCs w:val="28"/>
        </w:rPr>
        <w:t xml:space="preserve"> доксорубіцину зростає в 7</w:t>
      </w:r>
      <w:r>
        <w:rPr>
          <w:rFonts w:ascii="Times New Roman" w:hAnsi="Times New Roman"/>
          <w:sz w:val="28"/>
          <w:szCs w:val="28"/>
        </w:rPr>
        <w:t>,5</w:t>
      </w:r>
      <w:r w:rsidRPr="007858BF">
        <w:rPr>
          <w:rFonts w:ascii="Times New Roman" w:hAnsi="Times New Roman"/>
          <w:sz w:val="28"/>
          <w:szCs w:val="28"/>
        </w:rPr>
        <w:t xml:space="preserve"> разів. При введенні яктону в дозі 140 мг/кг внутрішнь</w:t>
      </w:r>
      <w:r>
        <w:rPr>
          <w:rFonts w:ascii="Times New Roman" w:hAnsi="Times New Roman"/>
          <w:sz w:val="28"/>
          <w:szCs w:val="28"/>
        </w:rPr>
        <w:t>о</w:t>
      </w:r>
      <w:r w:rsidRPr="007858BF">
        <w:rPr>
          <w:rFonts w:ascii="Times New Roman" w:hAnsi="Times New Roman"/>
          <w:sz w:val="28"/>
          <w:szCs w:val="28"/>
        </w:rPr>
        <w:t>очерев</w:t>
      </w:r>
      <w:r>
        <w:rPr>
          <w:rFonts w:ascii="Times New Roman" w:hAnsi="Times New Roman"/>
          <w:sz w:val="28"/>
          <w:szCs w:val="28"/>
        </w:rPr>
        <w:t>инно ДЛ</w:t>
      </w:r>
      <w:r>
        <w:rPr>
          <w:rFonts w:ascii="Times New Roman" w:hAnsi="Times New Roman"/>
          <w:sz w:val="18"/>
          <w:szCs w:val="18"/>
        </w:rPr>
        <w:t>50</w:t>
      </w:r>
      <w:r w:rsidRPr="007858BF">
        <w:rPr>
          <w:rFonts w:ascii="Times New Roman" w:hAnsi="Times New Roman"/>
          <w:sz w:val="28"/>
          <w:szCs w:val="28"/>
        </w:rPr>
        <w:t xml:space="preserve">  натрію фториду зростає в </w:t>
      </w:r>
      <w:r>
        <w:rPr>
          <w:rFonts w:ascii="Times New Roman" w:hAnsi="Times New Roman"/>
          <w:sz w:val="28"/>
          <w:szCs w:val="28"/>
        </w:rPr>
        <w:t>4,3</w:t>
      </w:r>
      <w:r w:rsidRPr="007858BF">
        <w:rPr>
          <w:rFonts w:ascii="Times New Roman" w:hAnsi="Times New Roman"/>
          <w:sz w:val="28"/>
          <w:szCs w:val="28"/>
        </w:rPr>
        <w:t xml:space="preserve"> разів, а при</w:t>
      </w:r>
      <w:r>
        <w:rPr>
          <w:rFonts w:ascii="Times New Roman" w:hAnsi="Times New Roman"/>
          <w:sz w:val="28"/>
          <w:szCs w:val="28"/>
        </w:rPr>
        <w:t xml:space="preserve"> введенні в дозі 280 мг/кг ДЛ</w:t>
      </w:r>
      <w:r>
        <w:rPr>
          <w:rFonts w:ascii="Times New Roman" w:hAnsi="Times New Roman"/>
          <w:sz w:val="18"/>
          <w:szCs w:val="18"/>
        </w:rPr>
        <w:t>50</w:t>
      </w:r>
      <w:r w:rsidRPr="007858BF">
        <w:rPr>
          <w:rFonts w:ascii="Times New Roman" w:hAnsi="Times New Roman"/>
          <w:sz w:val="28"/>
          <w:szCs w:val="28"/>
        </w:rPr>
        <w:t xml:space="preserve"> –</w:t>
      </w:r>
      <w:r>
        <w:rPr>
          <w:rFonts w:ascii="Times New Roman" w:hAnsi="Times New Roman"/>
          <w:sz w:val="28"/>
          <w:szCs w:val="28"/>
        </w:rPr>
        <w:t xml:space="preserve"> </w:t>
      </w:r>
      <w:r w:rsidRPr="007858BF">
        <w:rPr>
          <w:rFonts w:ascii="Times New Roman" w:hAnsi="Times New Roman"/>
          <w:sz w:val="28"/>
          <w:szCs w:val="28"/>
        </w:rPr>
        <w:t xml:space="preserve">в </w:t>
      </w:r>
      <w:r>
        <w:rPr>
          <w:rFonts w:ascii="Times New Roman" w:hAnsi="Times New Roman"/>
          <w:sz w:val="28"/>
          <w:szCs w:val="28"/>
        </w:rPr>
        <w:t>6,6</w:t>
      </w:r>
      <w:r w:rsidRPr="007858BF">
        <w:rPr>
          <w:rFonts w:ascii="Times New Roman" w:hAnsi="Times New Roman"/>
          <w:sz w:val="28"/>
          <w:szCs w:val="28"/>
        </w:rPr>
        <w:t xml:space="preserve"> разів. Яктон понижує тривалість тіопенталового сну щурів на фоні доксорубіцину, фторурацилу, натрію фториду, що також підтверджує наявність у нього дезінтоксикаційної дії при сумісному застосуванні з антрацикліновими антибіотиками та фторвміщуючими сполуками.</w:t>
      </w:r>
    </w:p>
    <w:p w:rsidR="0053026B" w:rsidRPr="007858BF" w:rsidRDefault="0053026B" w:rsidP="001248E3">
      <w:pPr>
        <w:pStyle w:val="NoSpacing"/>
        <w:numPr>
          <w:ilvl w:val="0"/>
          <w:numId w:val="13"/>
        </w:numPr>
        <w:spacing w:line="408" w:lineRule="auto"/>
        <w:jc w:val="both"/>
        <w:rPr>
          <w:rFonts w:ascii="Times New Roman" w:hAnsi="Times New Roman"/>
          <w:sz w:val="28"/>
          <w:szCs w:val="28"/>
        </w:rPr>
      </w:pPr>
      <w:r>
        <w:rPr>
          <w:rFonts w:ascii="Times New Roman" w:hAnsi="Times New Roman"/>
          <w:sz w:val="28"/>
          <w:szCs w:val="28"/>
        </w:rPr>
        <w:t>П</w:t>
      </w:r>
      <w:r w:rsidRPr="007858BF">
        <w:rPr>
          <w:rFonts w:ascii="Times New Roman" w:hAnsi="Times New Roman"/>
          <w:sz w:val="28"/>
          <w:szCs w:val="28"/>
        </w:rPr>
        <w:t>опередн</w:t>
      </w:r>
      <w:r>
        <w:rPr>
          <w:rFonts w:ascii="Times New Roman" w:hAnsi="Times New Roman"/>
          <w:sz w:val="28"/>
          <w:szCs w:val="28"/>
        </w:rPr>
        <w:t>є</w:t>
      </w:r>
      <w:r w:rsidRPr="007858BF">
        <w:rPr>
          <w:rFonts w:ascii="Times New Roman" w:hAnsi="Times New Roman"/>
          <w:sz w:val="28"/>
          <w:szCs w:val="28"/>
        </w:rPr>
        <w:t xml:space="preserve"> введенн</w:t>
      </w:r>
      <w:r>
        <w:rPr>
          <w:rFonts w:ascii="Times New Roman" w:hAnsi="Times New Roman"/>
          <w:sz w:val="28"/>
          <w:szCs w:val="28"/>
        </w:rPr>
        <w:t xml:space="preserve">я </w:t>
      </w:r>
      <w:r w:rsidRPr="009015AE">
        <w:rPr>
          <w:rFonts w:ascii="Times New Roman" w:hAnsi="Times New Roman"/>
          <w:sz w:val="28"/>
          <w:szCs w:val="28"/>
        </w:rPr>
        <w:t xml:space="preserve">кролям </w:t>
      </w:r>
      <w:r>
        <w:rPr>
          <w:rFonts w:ascii="Times New Roman" w:hAnsi="Times New Roman"/>
          <w:sz w:val="28"/>
          <w:szCs w:val="28"/>
        </w:rPr>
        <w:t>з доксорубіциновою кардіоміопатією яктону</w:t>
      </w:r>
      <w:r w:rsidRPr="007858BF">
        <w:rPr>
          <w:rFonts w:ascii="Times New Roman" w:hAnsi="Times New Roman"/>
          <w:sz w:val="28"/>
          <w:szCs w:val="28"/>
        </w:rPr>
        <w:t xml:space="preserve"> в дозі 560 мг/кг </w:t>
      </w:r>
      <w:r>
        <w:rPr>
          <w:rFonts w:ascii="Times New Roman" w:hAnsi="Times New Roman"/>
          <w:sz w:val="28"/>
          <w:szCs w:val="28"/>
        </w:rPr>
        <w:t>викликає</w:t>
      </w:r>
      <w:r w:rsidRPr="007858BF">
        <w:rPr>
          <w:rFonts w:ascii="Times New Roman" w:hAnsi="Times New Roman"/>
          <w:sz w:val="28"/>
          <w:szCs w:val="28"/>
        </w:rPr>
        <w:t xml:space="preserve"> кардіопротекторну дію стосовно показників скоротливої активності міокарда</w:t>
      </w:r>
      <w:r>
        <w:rPr>
          <w:rFonts w:ascii="Times New Roman" w:hAnsi="Times New Roman"/>
          <w:sz w:val="28"/>
          <w:szCs w:val="28"/>
        </w:rPr>
        <w:t>:</w:t>
      </w:r>
      <w:r w:rsidRPr="007858BF">
        <w:rPr>
          <w:rFonts w:ascii="Times New Roman" w:hAnsi="Times New Roman"/>
          <w:sz w:val="28"/>
          <w:szCs w:val="28"/>
        </w:rPr>
        <w:t xml:space="preserve"> порівняно з </w:t>
      </w:r>
      <w:r>
        <w:rPr>
          <w:rFonts w:ascii="Times New Roman" w:hAnsi="Times New Roman"/>
          <w:sz w:val="28"/>
          <w:szCs w:val="28"/>
        </w:rPr>
        <w:t xml:space="preserve">нелікованими тваринами –вірогідно </w:t>
      </w:r>
      <w:r w:rsidRPr="007858BF">
        <w:rPr>
          <w:rFonts w:ascii="Times New Roman" w:hAnsi="Times New Roman"/>
          <w:sz w:val="28"/>
          <w:szCs w:val="28"/>
        </w:rPr>
        <w:t>підвищу</w:t>
      </w:r>
      <w:r>
        <w:rPr>
          <w:rFonts w:ascii="Times New Roman" w:hAnsi="Times New Roman"/>
          <w:sz w:val="28"/>
          <w:szCs w:val="28"/>
        </w:rPr>
        <w:t>ється</w:t>
      </w:r>
      <w:r w:rsidRPr="007858BF">
        <w:rPr>
          <w:rFonts w:ascii="Times New Roman" w:hAnsi="Times New Roman"/>
          <w:sz w:val="28"/>
          <w:szCs w:val="28"/>
        </w:rPr>
        <w:t xml:space="preserve">  Рмакс на</w:t>
      </w:r>
      <w:r>
        <w:rPr>
          <w:rFonts w:ascii="Times New Roman" w:hAnsi="Times New Roman"/>
          <w:sz w:val="28"/>
          <w:szCs w:val="28"/>
        </w:rPr>
        <w:t xml:space="preserve"> </w:t>
      </w:r>
      <w:r w:rsidRPr="007858BF">
        <w:rPr>
          <w:rFonts w:ascii="Times New Roman" w:hAnsi="Times New Roman"/>
          <w:sz w:val="28"/>
          <w:szCs w:val="28"/>
        </w:rPr>
        <w:t>32,4%, САТ на</w:t>
      </w:r>
      <w:r>
        <w:rPr>
          <w:rFonts w:ascii="Times New Roman" w:hAnsi="Times New Roman"/>
          <w:sz w:val="28"/>
          <w:szCs w:val="28"/>
        </w:rPr>
        <w:t xml:space="preserve"> </w:t>
      </w:r>
      <w:r w:rsidRPr="007858BF">
        <w:rPr>
          <w:rFonts w:ascii="Times New Roman" w:hAnsi="Times New Roman"/>
          <w:sz w:val="28"/>
          <w:szCs w:val="28"/>
        </w:rPr>
        <w:t>26,1%, РІЛШ на</w:t>
      </w:r>
      <w:r>
        <w:rPr>
          <w:rFonts w:ascii="Times New Roman" w:hAnsi="Times New Roman"/>
          <w:sz w:val="28"/>
          <w:szCs w:val="28"/>
        </w:rPr>
        <w:t xml:space="preserve"> </w:t>
      </w:r>
      <w:r w:rsidRPr="007858BF">
        <w:rPr>
          <w:rFonts w:ascii="Times New Roman" w:hAnsi="Times New Roman"/>
          <w:sz w:val="28"/>
          <w:szCs w:val="28"/>
        </w:rPr>
        <w:t>37%, РУІЛШ на</w:t>
      </w:r>
      <w:r>
        <w:rPr>
          <w:rFonts w:ascii="Times New Roman" w:hAnsi="Times New Roman"/>
          <w:sz w:val="28"/>
          <w:szCs w:val="28"/>
        </w:rPr>
        <w:t xml:space="preserve"> </w:t>
      </w:r>
      <w:r w:rsidRPr="007858BF">
        <w:rPr>
          <w:rFonts w:ascii="Times New Roman" w:hAnsi="Times New Roman"/>
          <w:sz w:val="28"/>
          <w:szCs w:val="28"/>
        </w:rPr>
        <w:t>12,2%</w:t>
      </w:r>
      <w:r>
        <w:rPr>
          <w:rFonts w:ascii="Times New Roman" w:hAnsi="Times New Roman"/>
          <w:sz w:val="28"/>
          <w:szCs w:val="28"/>
        </w:rPr>
        <w:t xml:space="preserve"> відносно дії одного доксорубіцину</w:t>
      </w:r>
      <w:r w:rsidRPr="007858BF">
        <w:rPr>
          <w:rFonts w:ascii="Times New Roman" w:hAnsi="Times New Roman"/>
          <w:sz w:val="28"/>
          <w:szCs w:val="28"/>
        </w:rPr>
        <w:t xml:space="preserve">. Яктон при попередньому введенні  проявляє кардіопротекторну дію при інтоксикації фторурацилом та натрію фторидом стосовно показників скоротливої активності </w:t>
      </w:r>
      <w:r>
        <w:rPr>
          <w:rFonts w:ascii="Times New Roman" w:hAnsi="Times New Roman"/>
          <w:sz w:val="28"/>
          <w:szCs w:val="28"/>
        </w:rPr>
        <w:t>міокарду, тобто порівняно з контролем не</w:t>
      </w:r>
      <w:r w:rsidRPr="007858BF">
        <w:rPr>
          <w:rFonts w:ascii="Times New Roman" w:hAnsi="Times New Roman"/>
          <w:sz w:val="28"/>
          <w:szCs w:val="28"/>
        </w:rPr>
        <w:t xml:space="preserve"> викликає вірогідних змін  Рмакс, САТ, РІЛШ, РУІЛШ, СІ, СИІ, ХОК, УОК. </w:t>
      </w:r>
    </w:p>
    <w:p w:rsidR="0053026B" w:rsidRPr="007858BF" w:rsidRDefault="0053026B" w:rsidP="001248E3">
      <w:pPr>
        <w:pStyle w:val="ListParagraph"/>
        <w:numPr>
          <w:ilvl w:val="0"/>
          <w:numId w:val="13"/>
        </w:numPr>
        <w:spacing w:line="408" w:lineRule="auto"/>
        <w:jc w:val="both"/>
        <w:rPr>
          <w:sz w:val="28"/>
          <w:szCs w:val="28"/>
          <w:lang w:eastAsia="en-US"/>
        </w:rPr>
      </w:pPr>
      <w:r w:rsidRPr="007858BF">
        <w:rPr>
          <w:sz w:val="28"/>
          <w:szCs w:val="28"/>
          <w:lang w:eastAsia="en-US"/>
        </w:rPr>
        <w:t>Яктон</w:t>
      </w:r>
      <w:r>
        <w:rPr>
          <w:sz w:val="28"/>
          <w:szCs w:val="28"/>
          <w:lang w:eastAsia="en-US"/>
        </w:rPr>
        <w:t>,</w:t>
      </w:r>
      <w:r w:rsidRPr="007858BF">
        <w:rPr>
          <w:sz w:val="28"/>
          <w:szCs w:val="28"/>
          <w:lang w:eastAsia="en-US"/>
        </w:rPr>
        <w:t xml:space="preserve"> введений до моделювання доксорубіцинової кардіоміопатії та фторидної інтоксикації (фторурацилом, натрію фторидом)</w:t>
      </w:r>
      <w:r>
        <w:rPr>
          <w:sz w:val="28"/>
          <w:szCs w:val="28"/>
          <w:lang w:eastAsia="en-US"/>
        </w:rPr>
        <w:t>,</w:t>
      </w:r>
      <w:r w:rsidRPr="007858BF">
        <w:rPr>
          <w:sz w:val="28"/>
          <w:szCs w:val="28"/>
          <w:lang w:eastAsia="en-US"/>
        </w:rPr>
        <w:t xml:space="preserve"> має кардіопротективну дію відносно антиоксидантних ферментів </w:t>
      </w:r>
      <w:r>
        <w:rPr>
          <w:sz w:val="28"/>
          <w:szCs w:val="28"/>
          <w:lang w:eastAsia="en-US"/>
        </w:rPr>
        <w:t>(СОД, ГПР, ГР), показників окис</w:t>
      </w:r>
      <w:r w:rsidRPr="007858BF">
        <w:rPr>
          <w:sz w:val="28"/>
          <w:szCs w:val="28"/>
          <w:lang w:eastAsia="en-US"/>
        </w:rPr>
        <w:t>ної модиф</w:t>
      </w:r>
      <w:r>
        <w:rPr>
          <w:sz w:val="28"/>
          <w:szCs w:val="28"/>
          <w:lang w:eastAsia="en-US"/>
        </w:rPr>
        <w:t>ікації білків (АФГ, КФГ), протеї</w:t>
      </w:r>
      <w:r w:rsidRPr="007858BF">
        <w:rPr>
          <w:sz w:val="28"/>
          <w:szCs w:val="28"/>
          <w:lang w:eastAsia="en-US"/>
        </w:rPr>
        <w:t xml:space="preserve">нсинтезу (вміст мітохондріального </w:t>
      </w:r>
      <w:r>
        <w:rPr>
          <w:sz w:val="28"/>
          <w:szCs w:val="28"/>
          <w:lang w:eastAsia="en-US"/>
        </w:rPr>
        <w:t>білка</w:t>
      </w:r>
      <w:r w:rsidRPr="007858BF">
        <w:rPr>
          <w:sz w:val="28"/>
          <w:szCs w:val="28"/>
          <w:lang w:eastAsia="en-US"/>
        </w:rPr>
        <w:t>) в міокарді щурів.</w:t>
      </w:r>
    </w:p>
    <w:p w:rsidR="0053026B" w:rsidRPr="007858BF" w:rsidRDefault="0053026B" w:rsidP="001248E3">
      <w:pPr>
        <w:pStyle w:val="NoSpacing"/>
        <w:numPr>
          <w:ilvl w:val="0"/>
          <w:numId w:val="13"/>
        </w:numPr>
        <w:spacing w:line="408" w:lineRule="auto"/>
        <w:jc w:val="both"/>
        <w:rPr>
          <w:rFonts w:ascii="Times New Roman" w:hAnsi="Times New Roman"/>
          <w:sz w:val="28"/>
          <w:szCs w:val="28"/>
        </w:rPr>
      </w:pPr>
      <w:r w:rsidRPr="007858BF">
        <w:rPr>
          <w:rFonts w:ascii="Times New Roman" w:hAnsi="Times New Roman"/>
          <w:sz w:val="28"/>
          <w:szCs w:val="28"/>
        </w:rPr>
        <w:t xml:space="preserve">Яктон та мексикор </w:t>
      </w:r>
      <w:r>
        <w:rPr>
          <w:rFonts w:ascii="Times New Roman" w:hAnsi="Times New Roman"/>
          <w:sz w:val="28"/>
          <w:szCs w:val="28"/>
        </w:rPr>
        <w:t xml:space="preserve">при доксорубіциновій кардіоміопатії </w:t>
      </w:r>
      <w:r w:rsidRPr="007858BF">
        <w:rPr>
          <w:rFonts w:ascii="Times New Roman" w:hAnsi="Times New Roman"/>
          <w:sz w:val="28"/>
          <w:szCs w:val="28"/>
        </w:rPr>
        <w:t>співставимо відновлю</w:t>
      </w:r>
      <w:r>
        <w:rPr>
          <w:rFonts w:ascii="Times New Roman" w:hAnsi="Times New Roman"/>
          <w:sz w:val="28"/>
          <w:szCs w:val="28"/>
        </w:rPr>
        <w:t>ють</w:t>
      </w:r>
      <w:r w:rsidRPr="007858BF">
        <w:rPr>
          <w:rFonts w:ascii="Times New Roman" w:hAnsi="Times New Roman"/>
          <w:sz w:val="28"/>
          <w:szCs w:val="28"/>
        </w:rPr>
        <w:t xml:space="preserve"> вміст </w:t>
      </w:r>
      <w:r>
        <w:rPr>
          <w:rFonts w:ascii="Times New Roman" w:hAnsi="Times New Roman"/>
          <w:sz w:val="28"/>
          <w:szCs w:val="28"/>
        </w:rPr>
        <w:t xml:space="preserve">АТФ на 47% та 42% </w:t>
      </w:r>
      <w:r w:rsidRPr="007858BF">
        <w:rPr>
          <w:rFonts w:ascii="Times New Roman" w:hAnsi="Times New Roman"/>
          <w:sz w:val="28"/>
          <w:szCs w:val="28"/>
        </w:rPr>
        <w:t>та активність цитохром-С-оксидази в кардіоміоцитах</w:t>
      </w:r>
      <w:r>
        <w:rPr>
          <w:rFonts w:ascii="Times New Roman" w:hAnsi="Times New Roman"/>
          <w:sz w:val="28"/>
          <w:szCs w:val="28"/>
        </w:rPr>
        <w:t xml:space="preserve"> на 37% та 36%</w:t>
      </w:r>
      <w:r w:rsidRPr="007858BF">
        <w:rPr>
          <w:rFonts w:ascii="Times New Roman" w:hAnsi="Times New Roman"/>
          <w:sz w:val="28"/>
          <w:szCs w:val="28"/>
        </w:rPr>
        <w:t>, активність креатинфосфокінази в цитозолі</w:t>
      </w:r>
      <w:r>
        <w:rPr>
          <w:rFonts w:ascii="Times New Roman" w:hAnsi="Times New Roman"/>
          <w:sz w:val="28"/>
          <w:szCs w:val="28"/>
        </w:rPr>
        <w:t>на 80% та 70%</w:t>
      </w:r>
      <w:r w:rsidRPr="007858BF">
        <w:rPr>
          <w:rFonts w:ascii="Times New Roman" w:hAnsi="Times New Roman"/>
          <w:sz w:val="28"/>
          <w:szCs w:val="28"/>
        </w:rPr>
        <w:t xml:space="preserve">, </w:t>
      </w:r>
      <w:r>
        <w:rPr>
          <w:rFonts w:ascii="Times New Roman" w:hAnsi="Times New Roman"/>
          <w:sz w:val="28"/>
          <w:szCs w:val="28"/>
        </w:rPr>
        <w:t xml:space="preserve">в </w:t>
      </w:r>
      <w:r w:rsidRPr="007858BF">
        <w:rPr>
          <w:rFonts w:ascii="Times New Roman" w:hAnsi="Times New Roman"/>
          <w:sz w:val="28"/>
          <w:szCs w:val="28"/>
        </w:rPr>
        <w:t>мітохондріях міокарда</w:t>
      </w:r>
      <w:r>
        <w:rPr>
          <w:rFonts w:ascii="Times New Roman" w:hAnsi="Times New Roman"/>
          <w:sz w:val="28"/>
          <w:szCs w:val="28"/>
        </w:rPr>
        <w:t xml:space="preserve"> на 60% та 61%</w:t>
      </w:r>
      <w:r w:rsidRPr="007858BF">
        <w:rPr>
          <w:rFonts w:ascii="Times New Roman" w:hAnsi="Times New Roman"/>
          <w:sz w:val="28"/>
          <w:szCs w:val="28"/>
        </w:rPr>
        <w:t xml:space="preserve"> і ізоферме</w:t>
      </w:r>
      <w:r>
        <w:rPr>
          <w:rFonts w:ascii="Times New Roman" w:hAnsi="Times New Roman"/>
          <w:sz w:val="28"/>
          <w:szCs w:val="28"/>
        </w:rPr>
        <w:t>нту МВ-КФК в сироватці крові щурів на 36% та 31%. При фторидній інтоксикації спостерігається аналогічна спрямованість змін під впливом яктону.</w:t>
      </w:r>
    </w:p>
    <w:p w:rsidR="0053026B" w:rsidRPr="007858BF" w:rsidRDefault="0053026B" w:rsidP="001248E3">
      <w:pPr>
        <w:pStyle w:val="NoSpacing"/>
        <w:numPr>
          <w:ilvl w:val="0"/>
          <w:numId w:val="13"/>
        </w:numPr>
        <w:spacing w:line="408" w:lineRule="auto"/>
        <w:jc w:val="both"/>
        <w:rPr>
          <w:rFonts w:ascii="Times New Roman" w:hAnsi="Times New Roman"/>
          <w:sz w:val="28"/>
          <w:szCs w:val="28"/>
        </w:rPr>
      </w:pPr>
      <w:r w:rsidRPr="007858BF">
        <w:rPr>
          <w:rFonts w:ascii="Times New Roman" w:hAnsi="Times New Roman"/>
          <w:sz w:val="28"/>
          <w:szCs w:val="28"/>
        </w:rPr>
        <w:t>Яктон та мексикор при доксорубіциновій кардіоміопатії уповільнюють гальмування активності малат-аспартатного шунта, про що свідчить підвищення активності малатдегідрогенази</w:t>
      </w:r>
      <w:r>
        <w:rPr>
          <w:rFonts w:ascii="Times New Roman" w:hAnsi="Times New Roman"/>
          <w:sz w:val="28"/>
          <w:szCs w:val="28"/>
        </w:rPr>
        <w:t xml:space="preserve"> на 16% та 20%</w:t>
      </w:r>
      <w:r w:rsidRPr="007858BF">
        <w:rPr>
          <w:rFonts w:ascii="Times New Roman" w:hAnsi="Times New Roman"/>
          <w:sz w:val="28"/>
          <w:szCs w:val="28"/>
        </w:rPr>
        <w:t>, збільшення вмісту малату</w:t>
      </w:r>
      <w:r>
        <w:rPr>
          <w:rFonts w:ascii="Times New Roman" w:hAnsi="Times New Roman"/>
          <w:sz w:val="28"/>
          <w:szCs w:val="28"/>
        </w:rPr>
        <w:t xml:space="preserve"> на 59% та 58%</w:t>
      </w:r>
      <w:r w:rsidRPr="007858BF">
        <w:rPr>
          <w:rFonts w:ascii="Times New Roman" w:hAnsi="Times New Roman"/>
          <w:sz w:val="28"/>
          <w:szCs w:val="28"/>
        </w:rPr>
        <w:t>, асп</w:t>
      </w:r>
      <w:r>
        <w:rPr>
          <w:rFonts w:ascii="Times New Roman" w:hAnsi="Times New Roman"/>
          <w:sz w:val="28"/>
          <w:szCs w:val="28"/>
        </w:rPr>
        <w:t>а</w:t>
      </w:r>
      <w:r w:rsidRPr="007858BF">
        <w:rPr>
          <w:rFonts w:ascii="Times New Roman" w:hAnsi="Times New Roman"/>
          <w:sz w:val="28"/>
          <w:szCs w:val="28"/>
        </w:rPr>
        <w:t>ртату</w:t>
      </w:r>
      <w:r>
        <w:rPr>
          <w:rFonts w:ascii="Times New Roman" w:hAnsi="Times New Roman"/>
          <w:sz w:val="28"/>
          <w:szCs w:val="28"/>
        </w:rPr>
        <w:t xml:space="preserve"> на 31% та 25%</w:t>
      </w:r>
      <w:r w:rsidRPr="007858BF">
        <w:rPr>
          <w:rFonts w:ascii="Times New Roman" w:hAnsi="Times New Roman"/>
          <w:sz w:val="28"/>
          <w:szCs w:val="28"/>
        </w:rPr>
        <w:t>, глутамату</w:t>
      </w:r>
      <w:r>
        <w:rPr>
          <w:rFonts w:ascii="Times New Roman" w:hAnsi="Times New Roman"/>
          <w:sz w:val="28"/>
          <w:szCs w:val="28"/>
        </w:rPr>
        <w:t xml:space="preserve"> на 28% та 26%</w:t>
      </w:r>
      <w:r w:rsidRPr="007858BF">
        <w:rPr>
          <w:rFonts w:ascii="Times New Roman" w:hAnsi="Times New Roman"/>
          <w:sz w:val="28"/>
          <w:szCs w:val="28"/>
        </w:rPr>
        <w:t>, запобігання розвитку ацидозу, активація  глюконеогенезу, гліколізу, прояви мітопротекторної дії.</w:t>
      </w:r>
      <w:r>
        <w:rPr>
          <w:rFonts w:ascii="Times New Roman" w:hAnsi="Times New Roman"/>
          <w:sz w:val="28"/>
          <w:szCs w:val="28"/>
        </w:rPr>
        <w:t xml:space="preserve"> </w:t>
      </w:r>
      <w:r w:rsidRPr="00657EB1">
        <w:rPr>
          <w:rFonts w:ascii="Times New Roman" w:hAnsi="Times New Roman"/>
          <w:sz w:val="28"/>
          <w:szCs w:val="28"/>
        </w:rPr>
        <w:t>При фторидній інтоксикації спрямованість змін під впливом яктону аналогічна.</w:t>
      </w:r>
    </w:p>
    <w:p w:rsidR="0053026B" w:rsidRPr="00266CAE" w:rsidRDefault="0053026B" w:rsidP="00646AC8">
      <w:pPr>
        <w:pStyle w:val="ListParagraph"/>
        <w:numPr>
          <w:ilvl w:val="0"/>
          <w:numId w:val="13"/>
        </w:numPr>
        <w:spacing w:line="408" w:lineRule="auto"/>
        <w:jc w:val="both"/>
        <w:rPr>
          <w:sz w:val="28"/>
          <w:szCs w:val="28"/>
        </w:rPr>
      </w:pPr>
      <w:r>
        <w:rPr>
          <w:sz w:val="28"/>
          <w:szCs w:val="28"/>
        </w:rPr>
        <w:t>Яктон, введен</w:t>
      </w:r>
      <w:r w:rsidRPr="007858BF">
        <w:rPr>
          <w:sz w:val="28"/>
          <w:szCs w:val="28"/>
        </w:rPr>
        <w:t>и</w:t>
      </w:r>
      <w:r>
        <w:rPr>
          <w:sz w:val="28"/>
          <w:szCs w:val="28"/>
        </w:rPr>
        <w:t xml:space="preserve">й внутрішньоочеревинно щурам до </w:t>
      </w:r>
      <w:r w:rsidRPr="007858BF">
        <w:rPr>
          <w:sz w:val="28"/>
          <w:szCs w:val="28"/>
        </w:rPr>
        <w:t>моделювання  доксорубіцинової кардіоміопатії та фторидних інтоксикацій (фторурацилом та натрію фторидом)</w:t>
      </w:r>
      <w:r>
        <w:rPr>
          <w:sz w:val="28"/>
          <w:szCs w:val="28"/>
        </w:rPr>
        <w:t>,</w:t>
      </w:r>
      <w:r w:rsidRPr="007858BF">
        <w:rPr>
          <w:sz w:val="28"/>
          <w:szCs w:val="28"/>
        </w:rPr>
        <w:t xml:space="preserve"> проявляє протективний ефект щодо показників синтезу, транспорту та метаболізму оксиду азоту і тіол-дисульфідної системи,  запобігаючи розвитку оксидативного  та нітрозуючого стресу.</w:t>
      </w:r>
      <w:r>
        <w:rPr>
          <w:sz w:val="28"/>
          <w:szCs w:val="28"/>
        </w:rPr>
        <w:t xml:space="preserve"> Так, при доксорубіциновій кардіоміопатії яктон підвищує активність </w:t>
      </w:r>
      <w:r>
        <w:rPr>
          <w:sz w:val="28"/>
          <w:szCs w:val="28"/>
          <w:lang w:val="en-US"/>
        </w:rPr>
        <w:t>NO</w:t>
      </w:r>
      <w:r w:rsidRPr="00266CAE">
        <w:rPr>
          <w:sz w:val="28"/>
          <w:szCs w:val="28"/>
        </w:rPr>
        <w:t>-</w:t>
      </w:r>
      <w:r>
        <w:rPr>
          <w:sz w:val="28"/>
          <w:szCs w:val="28"/>
        </w:rPr>
        <w:t xml:space="preserve">синтази на 66%, вміст </w:t>
      </w:r>
      <w:r>
        <w:rPr>
          <w:sz w:val="28"/>
          <w:szCs w:val="28"/>
          <w:lang w:val="en-US"/>
        </w:rPr>
        <w:t>L</w:t>
      </w:r>
      <w:r w:rsidRPr="00266CAE">
        <w:rPr>
          <w:sz w:val="28"/>
          <w:szCs w:val="28"/>
        </w:rPr>
        <w:t>-</w:t>
      </w:r>
      <w:r>
        <w:rPr>
          <w:sz w:val="28"/>
          <w:szCs w:val="28"/>
        </w:rPr>
        <w:t xml:space="preserve">аргініну на 56%, метіоніну на 39%, цистеїну на 80%, загальних відновлених </w:t>
      </w:r>
      <w:r>
        <w:rPr>
          <w:sz w:val="28"/>
          <w:szCs w:val="28"/>
          <w:lang w:val="en-US"/>
        </w:rPr>
        <w:t>SH</w:t>
      </w:r>
      <w:r>
        <w:rPr>
          <w:sz w:val="28"/>
          <w:szCs w:val="28"/>
        </w:rPr>
        <w:t xml:space="preserve"> груп на 48%, понижує рівень нітротирозину на 38%.</w:t>
      </w:r>
    </w:p>
    <w:p w:rsidR="0053026B" w:rsidRPr="007858BF" w:rsidRDefault="0053026B" w:rsidP="001248E3">
      <w:pPr>
        <w:pStyle w:val="NoSpacing"/>
        <w:numPr>
          <w:ilvl w:val="0"/>
          <w:numId w:val="13"/>
        </w:numPr>
        <w:spacing w:line="408" w:lineRule="auto"/>
        <w:jc w:val="both"/>
        <w:rPr>
          <w:rFonts w:ascii="Times New Roman" w:hAnsi="Times New Roman"/>
          <w:sz w:val="28"/>
          <w:szCs w:val="28"/>
        </w:rPr>
      </w:pPr>
      <w:r w:rsidRPr="007858BF">
        <w:rPr>
          <w:rFonts w:ascii="Times New Roman" w:hAnsi="Times New Roman"/>
          <w:sz w:val="28"/>
          <w:szCs w:val="28"/>
        </w:rPr>
        <w:t>На підставі проведених квантово-хімічних розрахунків  молекул ДМЕБК та ПДМЕБК встановлено,</w:t>
      </w:r>
      <w:r>
        <w:rPr>
          <w:rFonts w:ascii="Times New Roman" w:hAnsi="Times New Roman"/>
          <w:sz w:val="28"/>
          <w:szCs w:val="28"/>
        </w:rPr>
        <w:t xml:space="preserve"> </w:t>
      </w:r>
      <w:r w:rsidRPr="007858BF">
        <w:rPr>
          <w:rFonts w:ascii="Times New Roman" w:hAnsi="Times New Roman"/>
          <w:sz w:val="28"/>
          <w:szCs w:val="28"/>
        </w:rPr>
        <w:t>що похідні бурштинової кислоти мають широкий спектр фармакологічної дії. Аналіз розташування молекулярних орбіталей в ДМЕБК та його протонованій</w:t>
      </w:r>
      <w:r>
        <w:rPr>
          <w:rFonts w:ascii="Times New Roman" w:hAnsi="Times New Roman"/>
          <w:sz w:val="28"/>
          <w:szCs w:val="28"/>
        </w:rPr>
        <w:t xml:space="preserve"> формі</w:t>
      </w:r>
      <w:r w:rsidRPr="007858BF">
        <w:rPr>
          <w:rFonts w:ascii="Times New Roman" w:hAnsi="Times New Roman"/>
          <w:sz w:val="28"/>
          <w:szCs w:val="28"/>
        </w:rPr>
        <w:t xml:space="preserve"> показав, що ці дві частки мають різні електронодонорні та електроноакцепторні центри, які впливають на характер їх взаємодії з біолігандами.</w:t>
      </w:r>
    </w:p>
    <w:p w:rsidR="0053026B" w:rsidRPr="007858BF" w:rsidRDefault="0053026B" w:rsidP="001248E3">
      <w:pPr>
        <w:pStyle w:val="NoSpacing"/>
        <w:spacing w:line="408" w:lineRule="auto"/>
        <w:ind w:left="720"/>
        <w:jc w:val="both"/>
        <w:rPr>
          <w:rFonts w:ascii="Times New Roman" w:hAnsi="Times New Roman"/>
          <w:sz w:val="24"/>
          <w:szCs w:val="24"/>
        </w:rPr>
      </w:pPr>
    </w:p>
    <w:p w:rsidR="0053026B" w:rsidRPr="007858BF" w:rsidRDefault="0053026B" w:rsidP="001248E3">
      <w:pPr>
        <w:spacing w:after="0" w:line="408" w:lineRule="auto"/>
        <w:rPr>
          <w:rFonts w:ascii="Times New Roman" w:hAnsi="Times New Roman"/>
          <w:sz w:val="24"/>
          <w:szCs w:val="24"/>
        </w:rPr>
      </w:pPr>
      <w:r w:rsidRPr="007858BF">
        <w:rPr>
          <w:rFonts w:ascii="Times New Roman" w:hAnsi="Times New Roman"/>
          <w:sz w:val="24"/>
          <w:szCs w:val="24"/>
        </w:rPr>
        <w:br w:type="page"/>
      </w:r>
    </w:p>
    <w:p w:rsidR="0053026B" w:rsidRPr="007858BF" w:rsidRDefault="0053026B" w:rsidP="001248E3">
      <w:pPr>
        <w:pStyle w:val="NoSpacing"/>
        <w:spacing w:line="408" w:lineRule="auto"/>
        <w:jc w:val="center"/>
        <w:rPr>
          <w:rFonts w:ascii="Times New Roman" w:hAnsi="Times New Roman"/>
          <w:b/>
          <w:sz w:val="28"/>
          <w:szCs w:val="24"/>
          <w:lang w:val="en-US"/>
        </w:rPr>
      </w:pPr>
      <w:r w:rsidRPr="007858BF">
        <w:rPr>
          <w:rFonts w:ascii="Times New Roman" w:hAnsi="Times New Roman"/>
          <w:b/>
          <w:sz w:val="28"/>
          <w:szCs w:val="24"/>
        </w:rPr>
        <w:t>СПИСОК ЛІТЕРАТУРИ</w:t>
      </w:r>
    </w:p>
    <w:p w:rsidR="0053026B" w:rsidRPr="007858BF" w:rsidRDefault="0053026B" w:rsidP="001248E3">
      <w:pPr>
        <w:pStyle w:val="NoSpacing"/>
        <w:spacing w:line="408" w:lineRule="auto"/>
        <w:jc w:val="center"/>
        <w:rPr>
          <w:rFonts w:ascii="Times New Roman" w:hAnsi="Times New Roman"/>
          <w:b/>
          <w:sz w:val="24"/>
          <w:szCs w:val="24"/>
          <w:lang w:val="en-US"/>
        </w:rPr>
      </w:pP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Аксиненко С.</w:t>
      </w:r>
      <w:r>
        <w:rPr>
          <w:rFonts w:ascii="Times New Roman" w:hAnsi="Times New Roman"/>
          <w:sz w:val="28"/>
          <w:szCs w:val="28"/>
        </w:rPr>
        <w:t xml:space="preserve"> </w:t>
      </w:r>
      <w:r w:rsidRPr="007858BF">
        <w:rPr>
          <w:rFonts w:ascii="Times New Roman" w:hAnsi="Times New Roman"/>
          <w:sz w:val="28"/>
          <w:szCs w:val="28"/>
        </w:rPr>
        <w:t>Г. Антитоксическая активность экстракта листьев ивы корзиночной в условиях применения 5-фторурацила / С.</w:t>
      </w:r>
      <w:r>
        <w:rPr>
          <w:rFonts w:ascii="Times New Roman" w:hAnsi="Times New Roman"/>
          <w:sz w:val="28"/>
          <w:szCs w:val="28"/>
        </w:rPr>
        <w:t xml:space="preserve"> </w:t>
      </w:r>
      <w:r w:rsidRPr="007858BF">
        <w:rPr>
          <w:rFonts w:ascii="Times New Roman" w:hAnsi="Times New Roman"/>
          <w:sz w:val="28"/>
          <w:szCs w:val="28"/>
        </w:rPr>
        <w:t>Г. Аксиненко, Н.</w:t>
      </w:r>
      <w:r>
        <w:rPr>
          <w:rFonts w:ascii="Times New Roman" w:hAnsi="Times New Roman"/>
          <w:sz w:val="28"/>
          <w:szCs w:val="28"/>
        </w:rPr>
        <w:t xml:space="preserve"> </w:t>
      </w:r>
      <w:r w:rsidRPr="007858BF">
        <w:rPr>
          <w:rFonts w:ascii="Times New Roman" w:hAnsi="Times New Roman"/>
          <w:sz w:val="28"/>
          <w:szCs w:val="28"/>
        </w:rPr>
        <w:t>И. Суслов,</w:t>
      </w:r>
      <w:r>
        <w:rPr>
          <w:rFonts w:ascii="Times New Roman" w:hAnsi="Times New Roman"/>
          <w:sz w:val="28"/>
          <w:szCs w:val="28"/>
        </w:rPr>
        <w:t xml:space="preserve"> </w:t>
      </w:r>
      <w:r w:rsidRPr="007858BF">
        <w:rPr>
          <w:rFonts w:ascii="Times New Roman" w:hAnsi="Times New Roman"/>
          <w:sz w:val="28"/>
          <w:szCs w:val="28"/>
        </w:rPr>
        <w:t>Т.</w:t>
      </w:r>
      <w:r>
        <w:rPr>
          <w:rFonts w:ascii="Times New Roman" w:hAnsi="Times New Roman"/>
          <w:sz w:val="28"/>
          <w:szCs w:val="28"/>
        </w:rPr>
        <w:t xml:space="preserve"> </w:t>
      </w:r>
      <w:r w:rsidRPr="007858BF">
        <w:rPr>
          <w:rFonts w:ascii="Times New Roman" w:hAnsi="Times New Roman"/>
          <w:sz w:val="28"/>
          <w:szCs w:val="28"/>
        </w:rPr>
        <w:t>Н. Поветьева [и др.] // Бюлл. экперим. биологии и мед. – 2015. – Т. 160, №</w:t>
      </w:r>
      <w:r>
        <w:rPr>
          <w:rFonts w:ascii="Times New Roman" w:hAnsi="Times New Roman"/>
          <w:sz w:val="28"/>
          <w:szCs w:val="28"/>
        </w:rPr>
        <w:t xml:space="preserve"> </w:t>
      </w:r>
      <w:r w:rsidRPr="007858BF">
        <w:rPr>
          <w:rFonts w:ascii="Times New Roman" w:hAnsi="Times New Roman"/>
          <w:sz w:val="28"/>
          <w:szCs w:val="28"/>
        </w:rPr>
        <w:t>7. – С. 58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62.</w:t>
      </w:r>
    </w:p>
    <w:p w:rsidR="0053026B" w:rsidRPr="00C56CF4"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Андреева Н.Н. Коррекция мексидолом постреанимационных изменений липидного обмена мозга / Н.</w:t>
      </w:r>
      <w:r>
        <w:rPr>
          <w:rFonts w:ascii="Times New Roman" w:hAnsi="Times New Roman"/>
          <w:sz w:val="28"/>
          <w:szCs w:val="28"/>
        </w:rPr>
        <w:t xml:space="preserve"> </w:t>
      </w:r>
      <w:r w:rsidRPr="007858BF">
        <w:rPr>
          <w:rFonts w:ascii="Times New Roman" w:hAnsi="Times New Roman"/>
          <w:sz w:val="28"/>
          <w:szCs w:val="28"/>
        </w:rPr>
        <w:t>Н. Ан</w:t>
      </w:r>
      <w:r>
        <w:rPr>
          <w:rFonts w:ascii="Times New Roman" w:hAnsi="Times New Roman"/>
          <w:sz w:val="28"/>
          <w:szCs w:val="28"/>
        </w:rPr>
        <w:t>дреева, И. В. Мухина // Эксперим и к</w:t>
      </w:r>
      <w:r w:rsidRPr="007858BF">
        <w:rPr>
          <w:rFonts w:ascii="Times New Roman" w:hAnsi="Times New Roman"/>
          <w:sz w:val="28"/>
          <w:szCs w:val="28"/>
        </w:rPr>
        <w:t>лин. фармакол. – 2005. –Т. 68, №</w:t>
      </w:r>
      <w:r>
        <w:rPr>
          <w:rFonts w:ascii="Times New Roman" w:hAnsi="Times New Roman"/>
          <w:sz w:val="28"/>
          <w:szCs w:val="28"/>
        </w:rPr>
        <w:t xml:space="preserve"> </w:t>
      </w:r>
      <w:r w:rsidRPr="007858BF">
        <w:rPr>
          <w:rFonts w:ascii="Times New Roman" w:hAnsi="Times New Roman"/>
          <w:sz w:val="28"/>
          <w:szCs w:val="28"/>
        </w:rPr>
        <w:t>3. – С. 37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Андреева Н.</w:t>
      </w:r>
      <w:r>
        <w:rPr>
          <w:rFonts w:ascii="Times New Roman" w:hAnsi="Times New Roman"/>
          <w:sz w:val="28"/>
          <w:szCs w:val="28"/>
        </w:rPr>
        <w:t xml:space="preserve"> </w:t>
      </w:r>
      <w:r w:rsidRPr="007858BF">
        <w:rPr>
          <w:rFonts w:ascii="Times New Roman" w:hAnsi="Times New Roman"/>
          <w:sz w:val="28"/>
          <w:szCs w:val="28"/>
        </w:rPr>
        <w:t>Н. Экспериментальные и клинические аспекты применения мексидола при гипоксии / Н.</w:t>
      </w:r>
      <w:r>
        <w:rPr>
          <w:rFonts w:ascii="Times New Roman" w:hAnsi="Times New Roman"/>
          <w:sz w:val="28"/>
          <w:szCs w:val="28"/>
        </w:rPr>
        <w:t xml:space="preserve"> </w:t>
      </w:r>
      <w:r w:rsidRPr="007858BF">
        <w:rPr>
          <w:rFonts w:ascii="Times New Roman" w:hAnsi="Times New Roman"/>
          <w:sz w:val="28"/>
          <w:szCs w:val="28"/>
        </w:rPr>
        <w:t>Н. Андреева // Медицинский альманах. – 2009. – №</w:t>
      </w:r>
      <w:r>
        <w:rPr>
          <w:rFonts w:ascii="Times New Roman" w:hAnsi="Times New Roman"/>
          <w:sz w:val="28"/>
          <w:szCs w:val="28"/>
        </w:rPr>
        <w:t xml:space="preserve"> </w:t>
      </w:r>
      <w:r w:rsidRPr="007858BF">
        <w:rPr>
          <w:rFonts w:ascii="Times New Roman" w:hAnsi="Times New Roman"/>
          <w:sz w:val="28"/>
          <w:szCs w:val="28"/>
        </w:rPr>
        <w:t>4. – С. 193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197.</w:t>
      </w:r>
    </w:p>
    <w:p w:rsidR="0053026B" w:rsidRPr="00B12F8C"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Антипенко Е.</w:t>
      </w:r>
      <w:r>
        <w:rPr>
          <w:rFonts w:ascii="Times New Roman" w:hAnsi="Times New Roman"/>
          <w:sz w:val="28"/>
          <w:szCs w:val="28"/>
        </w:rPr>
        <w:t xml:space="preserve"> </w:t>
      </w:r>
      <w:r w:rsidRPr="007858BF">
        <w:rPr>
          <w:rFonts w:ascii="Times New Roman" w:hAnsi="Times New Roman"/>
          <w:sz w:val="28"/>
          <w:szCs w:val="28"/>
        </w:rPr>
        <w:t>А. Адаптогенный эффект мексидола прихронической церебральной ишемии / Е.</w:t>
      </w:r>
      <w:r>
        <w:rPr>
          <w:rFonts w:ascii="Times New Roman" w:hAnsi="Times New Roman"/>
          <w:sz w:val="28"/>
          <w:szCs w:val="28"/>
        </w:rPr>
        <w:t xml:space="preserve"> </w:t>
      </w:r>
      <w:r w:rsidRPr="007858BF">
        <w:rPr>
          <w:rFonts w:ascii="Times New Roman" w:hAnsi="Times New Roman"/>
          <w:sz w:val="28"/>
          <w:szCs w:val="28"/>
        </w:rPr>
        <w:t>А.</w:t>
      </w:r>
      <w:r>
        <w:rPr>
          <w:rFonts w:ascii="Times New Roman" w:hAnsi="Times New Roman"/>
          <w:sz w:val="28"/>
          <w:szCs w:val="28"/>
        </w:rPr>
        <w:t xml:space="preserve"> </w:t>
      </w:r>
      <w:r w:rsidRPr="007858BF">
        <w:rPr>
          <w:rFonts w:ascii="Times New Roman" w:hAnsi="Times New Roman"/>
          <w:sz w:val="28"/>
          <w:szCs w:val="28"/>
        </w:rPr>
        <w:t>Антипенко // Журнал неврологии и психиатрии им. С.</w:t>
      </w:r>
      <w:r>
        <w:rPr>
          <w:rFonts w:ascii="Times New Roman" w:hAnsi="Times New Roman"/>
          <w:sz w:val="28"/>
          <w:szCs w:val="28"/>
        </w:rPr>
        <w:t xml:space="preserve"> </w:t>
      </w:r>
      <w:r w:rsidRPr="007858BF">
        <w:rPr>
          <w:rFonts w:ascii="Times New Roman" w:hAnsi="Times New Roman"/>
          <w:sz w:val="28"/>
          <w:szCs w:val="28"/>
        </w:rPr>
        <w:t>С. Корсакова. –  2012. – Т.112,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 – С. 44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Антипенко Е.</w:t>
      </w:r>
      <w:r>
        <w:rPr>
          <w:rFonts w:ascii="Times New Roman" w:hAnsi="Times New Roman"/>
          <w:sz w:val="28"/>
          <w:szCs w:val="28"/>
        </w:rPr>
        <w:t xml:space="preserve"> </w:t>
      </w:r>
      <w:r w:rsidRPr="007858BF">
        <w:rPr>
          <w:rFonts w:ascii="Times New Roman" w:hAnsi="Times New Roman"/>
          <w:sz w:val="28"/>
          <w:szCs w:val="28"/>
        </w:rPr>
        <w:t>А. Антиоксидантная терапия при ди</w:t>
      </w:r>
      <w:r>
        <w:rPr>
          <w:rFonts w:ascii="Times New Roman" w:hAnsi="Times New Roman"/>
          <w:sz w:val="28"/>
          <w:szCs w:val="28"/>
        </w:rPr>
        <w:t>с</w:t>
      </w:r>
      <w:r w:rsidRPr="007858BF">
        <w:rPr>
          <w:rFonts w:ascii="Times New Roman" w:hAnsi="Times New Roman"/>
          <w:sz w:val="28"/>
          <w:szCs w:val="28"/>
        </w:rPr>
        <w:t>циркуляторной энцефалопатии / Е.</w:t>
      </w:r>
      <w:r>
        <w:rPr>
          <w:rFonts w:ascii="Times New Roman" w:hAnsi="Times New Roman"/>
          <w:sz w:val="28"/>
          <w:szCs w:val="28"/>
        </w:rPr>
        <w:t xml:space="preserve"> </w:t>
      </w:r>
      <w:r w:rsidRPr="007858BF">
        <w:rPr>
          <w:rFonts w:ascii="Times New Roman" w:hAnsi="Times New Roman"/>
          <w:sz w:val="28"/>
          <w:szCs w:val="28"/>
        </w:rPr>
        <w:t>А. Антипенко, А.</w:t>
      </w:r>
      <w:r>
        <w:rPr>
          <w:rFonts w:ascii="Times New Roman" w:hAnsi="Times New Roman"/>
          <w:sz w:val="28"/>
          <w:szCs w:val="28"/>
        </w:rPr>
        <w:t xml:space="preserve"> </w:t>
      </w:r>
      <w:r w:rsidRPr="007858BF">
        <w:rPr>
          <w:rFonts w:ascii="Times New Roman" w:hAnsi="Times New Roman"/>
          <w:sz w:val="28"/>
          <w:szCs w:val="28"/>
        </w:rPr>
        <w:t>В. Густов // Журнал неврологии и психиатрии. – 2012. – Т. 112, №</w:t>
      </w:r>
      <w:r>
        <w:rPr>
          <w:rFonts w:ascii="Times New Roman" w:hAnsi="Times New Roman"/>
          <w:sz w:val="28"/>
          <w:szCs w:val="28"/>
        </w:rPr>
        <w:t xml:space="preserve"> </w:t>
      </w:r>
      <w:r w:rsidRPr="007858BF">
        <w:rPr>
          <w:rFonts w:ascii="Times New Roman" w:hAnsi="Times New Roman"/>
          <w:sz w:val="28"/>
          <w:szCs w:val="28"/>
        </w:rPr>
        <w:t>7. – С. 53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55.</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Апостолова Е. С. Квантово-химическое описание реакцій /</w:t>
      </w:r>
      <w:r>
        <w:rPr>
          <w:rFonts w:ascii="Times New Roman" w:hAnsi="Times New Roman"/>
          <w:bCs/>
          <w:sz w:val="28"/>
          <w:szCs w:val="28"/>
        </w:rPr>
        <w:t xml:space="preserve"> </w:t>
      </w:r>
      <w:r w:rsidRPr="007858BF">
        <w:rPr>
          <w:rFonts w:ascii="Times New Roman" w:hAnsi="Times New Roman"/>
          <w:bCs/>
          <w:sz w:val="28"/>
          <w:szCs w:val="28"/>
        </w:rPr>
        <w:t>Е.</w:t>
      </w:r>
      <w:r>
        <w:rPr>
          <w:rFonts w:ascii="Times New Roman" w:hAnsi="Times New Roman"/>
          <w:bCs/>
          <w:sz w:val="28"/>
          <w:szCs w:val="28"/>
        </w:rPr>
        <w:t xml:space="preserve"> </w:t>
      </w:r>
      <w:r w:rsidRPr="007858BF">
        <w:rPr>
          <w:rFonts w:ascii="Times New Roman" w:hAnsi="Times New Roman"/>
          <w:bCs/>
          <w:sz w:val="28"/>
          <w:szCs w:val="28"/>
        </w:rPr>
        <w:t>С. Апостолова, А.</w:t>
      </w:r>
      <w:r>
        <w:rPr>
          <w:rFonts w:ascii="Times New Roman" w:hAnsi="Times New Roman"/>
          <w:bCs/>
          <w:sz w:val="28"/>
          <w:szCs w:val="28"/>
        </w:rPr>
        <w:t xml:space="preserve"> </w:t>
      </w:r>
      <w:r w:rsidRPr="007858BF">
        <w:rPr>
          <w:rFonts w:ascii="Times New Roman" w:hAnsi="Times New Roman"/>
          <w:bCs/>
          <w:sz w:val="28"/>
          <w:szCs w:val="28"/>
        </w:rPr>
        <w:t>И. Михайлюк, В.</w:t>
      </w:r>
      <w:r>
        <w:rPr>
          <w:rFonts w:ascii="Times New Roman" w:hAnsi="Times New Roman"/>
          <w:bCs/>
          <w:sz w:val="28"/>
          <w:szCs w:val="28"/>
        </w:rPr>
        <w:t xml:space="preserve"> </w:t>
      </w:r>
      <w:r w:rsidRPr="007858BF">
        <w:rPr>
          <w:rFonts w:ascii="Times New Roman" w:hAnsi="Times New Roman"/>
          <w:bCs/>
          <w:sz w:val="28"/>
          <w:szCs w:val="28"/>
        </w:rPr>
        <w:t>Г. Цирельсон // – М.: Издательский центр МОРФ, 1999. – С. 43</w:t>
      </w:r>
      <w:r>
        <w:rPr>
          <w:rFonts w:ascii="Times New Roman" w:hAnsi="Times New Roman"/>
          <w:bCs/>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bCs/>
          <w:sz w:val="28"/>
          <w:szCs w:val="28"/>
        </w:rPr>
        <w:t>48.</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lang w:val="ru-RU"/>
        </w:rPr>
        <w:t>Арабська Л.</w:t>
      </w:r>
      <w:r>
        <w:rPr>
          <w:rFonts w:ascii="Times New Roman" w:hAnsi="Times New Roman"/>
          <w:bCs/>
          <w:sz w:val="28"/>
          <w:szCs w:val="28"/>
          <w:lang w:val="ru-RU"/>
        </w:rPr>
        <w:t xml:space="preserve"> </w:t>
      </w:r>
      <w:r w:rsidRPr="007858BF">
        <w:rPr>
          <w:rFonts w:ascii="Times New Roman" w:hAnsi="Times New Roman"/>
          <w:bCs/>
          <w:sz w:val="28"/>
          <w:szCs w:val="28"/>
          <w:lang w:val="ru-RU"/>
        </w:rPr>
        <w:t>П. Бурштинова кислота та можливості її застосування у педіатрії / Л.</w:t>
      </w:r>
      <w:r>
        <w:rPr>
          <w:rFonts w:ascii="Times New Roman" w:hAnsi="Times New Roman"/>
          <w:bCs/>
          <w:sz w:val="28"/>
          <w:szCs w:val="28"/>
          <w:lang w:val="ru-RU"/>
        </w:rPr>
        <w:t xml:space="preserve"> </w:t>
      </w:r>
      <w:r w:rsidRPr="007858BF">
        <w:rPr>
          <w:rFonts w:ascii="Times New Roman" w:hAnsi="Times New Roman"/>
          <w:bCs/>
          <w:sz w:val="28"/>
          <w:szCs w:val="28"/>
          <w:lang w:val="ru-RU"/>
        </w:rPr>
        <w:t>П. Арабська, О.</w:t>
      </w:r>
      <w:r>
        <w:rPr>
          <w:rFonts w:ascii="Times New Roman" w:hAnsi="Times New Roman"/>
          <w:bCs/>
          <w:sz w:val="28"/>
          <w:szCs w:val="28"/>
          <w:lang w:val="ru-RU"/>
        </w:rPr>
        <w:t xml:space="preserve"> </w:t>
      </w:r>
      <w:r w:rsidRPr="007858BF">
        <w:rPr>
          <w:rFonts w:ascii="Times New Roman" w:hAnsi="Times New Roman"/>
          <w:bCs/>
          <w:sz w:val="28"/>
          <w:szCs w:val="28"/>
          <w:lang w:val="ru-RU"/>
        </w:rPr>
        <w:t>А. Смірнова, С.</w:t>
      </w:r>
      <w:r>
        <w:rPr>
          <w:rFonts w:ascii="Times New Roman" w:hAnsi="Times New Roman"/>
          <w:bCs/>
          <w:sz w:val="28"/>
          <w:szCs w:val="28"/>
          <w:lang w:val="ru-RU"/>
        </w:rPr>
        <w:t xml:space="preserve"> </w:t>
      </w:r>
      <w:r w:rsidRPr="007858BF">
        <w:rPr>
          <w:rFonts w:ascii="Times New Roman" w:hAnsi="Times New Roman"/>
          <w:bCs/>
          <w:sz w:val="28"/>
          <w:szCs w:val="28"/>
          <w:lang w:val="ru-RU"/>
        </w:rPr>
        <w:t>І. Толкач, К.</w:t>
      </w:r>
      <w:r>
        <w:rPr>
          <w:rFonts w:ascii="Times New Roman" w:hAnsi="Times New Roman"/>
          <w:bCs/>
          <w:sz w:val="28"/>
          <w:szCs w:val="28"/>
          <w:lang w:val="ru-RU"/>
        </w:rPr>
        <w:t xml:space="preserve"> </w:t>
      </w:r>
      <w:r w:rsidRPr="007858BF">
        <w:rPr>
          <w:rFonts w:ascii="Times New Roman" w:hAnsi="Times New Roman"/>
          <w:bCs/>
          <w:sz w:val="28"/>
          <w:szCs w:val="28"/>
          <w:lang w:val="ru-RU"/>
        </w:rPr>
        <w:t>В. Несвітайлова // Перинатологія та педіатрія.– К., 2006. – №</w:t>
      </w:r>
      <w:r>
        <w:rPr>
          <w:rFonts w:ascii="Times New Roman" w:hAnsi="Times New Roman"/>
          <w:bCs/>
          <w:sz w:val="28"/>
          <w:szCs w:val="28"/>
          <w:lang w:val="ru-RU"/>
        </w:rPr>
        <w:t xml:space="preserve"> </w:t>
      </w:r>
      <w:r w:rsidRPr="007858BF">
        <w:rPr>
          <w:rFonts w:ascii="Times New Roman" w:hAnsi="Times New Roman"/>
          <w:bCs/>
          <w:sz w:val="28"/>
          <w:szCs w:val="28"/>
          <w:lang w:val="ru-RU"/>
        </w:rPr>
        <w:t>1. – С.</w:t>
      </w:r>
      <w:r>
        <w:rPr>
          <w:rFonts w:ascii="Times New Roman" w:hAnsi="Times New Roman"/>
          <w:bCs/>
          <w:sz w:val="28"/>
          <w:szCs w:val="28"/>
          <w:lang w:val="ru-RU"/>
        </w:rPr>
        <w:t xml:space="preserve"> </w:t>
      </w:r>
      <w:r w:rsidRPr="007858BF">
        <w:rPr>
          <w:rFonts w:ascii="Times New Roman" w:hAnsi="Times New Roman"/>
          <w:bCs/>
          <w:sz w:val="28"/>
          <w:szCs w:val="28"/>
          <w:lang w:val="ru-RU"/>
        </w:rPr>
        <w:t xml:space="preserve">72-76. </w:t>
      </w:r>
    </w:p>
    <w:p w:rsidR="0053026B" w:rsidRPr="002D4132"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Багненко С.</w:t>
      </w:r>
      <w:r>
        <w:rPr>
          <w:rFonts w:ascii="Times New Roman" w:hAnsi="Times New Roman"/>
          <w:sz w:val="28"/>
          <w:szCs w:val="28"/>
        </w:rPr>
        <w:t xml:space="preserve"> </w:t>
      </w:r>
      <w:r w:rsidRPr="007858BF">
        <w:rPr>
          <w:rFonts w:ascii="Times New Roman" w:hAnsi="Times New Roman"/>
          <w:sz w:val="28"/>
          <w:szCs w:val="28"/>
        </w:rPr>
        <w:t>Ф. К вероятному механизму действия субстратных антиоксидантов / С.</w:t>
      </w:r>
      <w:r>
        <w:rPr>
          <w:rFonts w:ascii="Times New Roman" w:hAnsi="Times New Roman"/>
          <w:sz w:val="28"/>
          <w:szCs w:val="28"/>
        </w:rPr>
        <w:t xml:space="preserve"> </w:t>
      </w:r>
      <w:r w:rsidRPr="007858BF">
        <w:rPr>
          <w:rFonts w:ascii="Times New Roman" w:hAnsi="Times New Roman"/>
          <w:sz w:val="28"/>
          <w:szCs w:val="28"/>
        </w:rPr>
        <w:t>Ф. Багненко, С.</w:t>
      </w:r>
      <w:r>
        <w:rPr>
          <w:rFonts w:ascii="Times New Roman" w:hAnsi="Times New Roman"/>
          <w:sz w:val="28"/>
          <w:szCs w:val="28"/>
        </w:rPr>
        <w:t xml:space="preserve"> </w:t>
      </w:r>
      <w:r w:rsidRPr="007858BF">
        <w:rPr>
          <w:rFonts w:ascii="Times New Roman" w:hAnsi="Times New Roman"/>
          <w:sz w:val="28"/>
          <w:szCs w:val="28"/>
        </w:rPr>
        <w:t>Ф. Шах, Б.</w:t>
      </w:r>
      <w:r>
        <w:rPr>
          <w:rFonts w:ascii="Times New Roman" w:hAnsi="Times New Roman"/>
          <w:sz w:val="28"/>
          <w:szCs w:val="28"/>
        </w:rPr>
        <w:t xml:space="preserve"> </w:t>
      </w:r>
      <w:r w:rsidRPr="007858BF">
        <w:rPr>
          <w:rFonts w:ascii="Times New Roman" w:hAnsi="Times New Roman"/>
          <w:sz w:val="28"/>
          <w:szCs w:val="28"/>
        </w:rPr>
        <w:t>Н. Шах [и др.] // Медицинский академический журнал. – 2011. – Т. 11,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 – С. 62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Балашов В.</w:t>
      </w:r>
      <w:r>
        <w:rPr>
          <w:rFonts w:ascii="Times New Roman" w:hAnsi="Times New Roman"/>
          <w:sz w:val="28"/>
          <w:szCs w:val="28"/>
        </w:rPr>
        <w:t xml:space="preserve"> </w:t>
      </w:r>
      <w:r w:rsidRPr="007858BF">
        <w:rPr>
          <w:rFonts w:ascii="Times New Roman" w:hAnsi="Times New Roman"/>
          <w:sz w:val="28"/>
          <w:szCs w:val="28"/>
        </w:rPr>
        <w:t>П. Цитопротекторные свойства 3-окси-метил-2-этилпиридина сукцината в культуре клеток / В.</w:t>
      </w:r>
      <w:r>
        <w:rPr>
          <w:rFonts w:ascii="Times New Roman" w:hAnsi="Times New Roman"/>
          <w:sz w:val="28"/>
          <w:szCs w:val="28"/>
        </w:rPr>
        <w:t xml:space="preserve"> </w:t>
      </w:r>
      <w:r w:rsidRPr="007858BF">
        <w:rPr>
          <w:rFonts w:ascii="Times New Roman" w:hAnsi="Times New Roman"/>
          <w:sz w:val="28"/>
          <w:szCs w:val="28"/>
        </w:rPr>
        <w:t>П. Балашов, Л.</w:t>
      </w:r>
      <w:r>
        <w:rPr>
          <w:rFonts w:ascii="Times New Roman" w:hAnsi="Times New Roman"/>
          <w:sz w:val="28"/>
          <w:szCs w:val="28"/>
        </w:rPr>
        <w:t xml:space="preserve"> </w:t>
      </w:r>
      <w:r w:rsidRPr="007858BF">
        <w:rPr>
          <w:rFonts w:ascii="Times New Roman" w:hAnsi="Times New Roman"/>
          <w:sz w:val="28"/>
          <w:szCs w:val="28"/>
        </w:rPr>
        <w:t>В. Дьяконов, С.</w:t>
      </w:r>
      <w:r>
        <w:rPr>
          <w:rFonts w:ascii="Times New Roman" w:hAnsi="Times New Roman"/>
          <w:sz w:val="28"/>
          <w:szCs w:val="28"/>
        </w:rPr>
        <w:t xml:space="preserve"> </w:t>
      </w:r>
      <w:r w:rsidRPr="007858BF">
        <w:rPr>
          <w:rFonts w:ascii="Times New Roman" w:hAnsi="Times New Roman"/>
          <w:sz w:val="28"/>
          <w:szCs w:val="28"/>
        </w:rPr>
        <w:t>Г. Колесникова, И.</w:t>
      </w:r>
      <w:r>
        <w:rPr>
          <w:rFonts w:ascii="Times New Roman" w:hAnsi="Times New Roman"/>
          <w:sz w:val="28"/>
          <w:szCs w:val="28"/>
        </w:rPr>
        <w:t xml:space="preserve"> </w:t>
      </w:r>
      <w:r w:rsidRPr="007858BF">
        <w:rPr>
          <w:rFonts w:ascii="Times New Roman" w:hAnsi="Times New Roman"/>
          <w:sz w:val="28"/>
          <w:szCs w:val="28"/>
        </w:rPr>
        <w:t>А. Маркелова // Эксперим.</w:t>
      </w:r>
      <w:r>
        <w:rPr>
          <w:rFonts w:ascii="Times New Roman" w:hAnsi="Times New Roman"/>
          <w:sz w:val="28"/>
          <w:szCs w:val="28"/>
        </w:rPr>
        <w:t xml:space="preserve"> и</w:t>
      </w:r>
      <w:r w:rsidRPr="007858BF">
        <w:rPr>
          <w:rFonts w:ascii="Times New Roman" w:hAnsi="Times New Roman"/>
          <w:sz w:val="28"/>
          <w:szCs w:val="28"/>
        </w:rPr>
        <w:t xml:space="preserve"> клин. фармакол. – 2007. – Т .70, №</w:t>
      </w:r>
      <w:r>
        <w:rPr>
          <w:rFonts w:ascii="Times New Roman" w:hAnsi="Times New Roman"/>
          <w:sz w:val="28"/>
          <w:szCs w:val="28"/>
        </w:rPr>
        <w:t xml:space="preserve"> </w:t>
      </w:r>
      <w:r w:rsidRPr="007858BF">
        <w:rPr>
          <w:rFonts w:ascii="Times New Roman" w:hAnsi="Times New Roman"/>
          <w:sz w:val="28"/>
          <w:szCs w:val="28"/>
        </w:rPr>
        <w:t>1. – С. 26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Барабой В.</w:t>
      </w:r>
      <w:r>
        <w:rPr>
          <w:rFonts w:ascii="Times New Roman" w:hAnsi="Times New Roman"/>
          <w:sz w:val="28"/>
          <w:szCs w:val="28"/>
          <w:lang w:val="ru-RU"/>
        </w:rPr>
        <w:t xml:space="preserve"> </w:t>
      </w:r>
      <w:r w:rsidRPr="007858BF">
        <w:rPr>
          <w:rFonts w:ascii="Times New Roman" w:hAnsi="Times New Roman"/>
          <w:sz w:val="28"/>
          <w:szCs w:val="28"/>
          <w:lang w:val="ru-RU"/>
        </w:rPr>
        <w:t>А. Биоантиоксиданты / В.</w:t>
      </w:r>
      <w:r>
        <w:rPr>
          <w:rFonts w:ascii="Times New Roman" w:hAnsi="Times New Roman"/>
          <w:sz w:val="28"/>
          <w:szCs w:val="28"/>
          <w:lang w:val="ru-RU"/>
        </w:rPr>
        <w:t xml:space="preserve"> </w:t>
      </w:r>
      <w:r w:rsidRPr="007858BF">
        <w:rPr>
          <w:rFonts w:ascii="Times New Roman" w:hAnsi="Times New Roman"/>
          <w:sz w:val="28"/>
          <w:szCs w:val="28"/>
          <w:lang w:val="ru-RU"/>
        </w:rPr>
        <w:t>А. Барабой. – К.:</w:t>
      </w:r>
      <w:r>
        <w:rPr>
          <w:rFonts w:ascii="Times New Roman" w:hAnsi="Times New Roman"/>
          <w:sz w:val="28"/>
          <w:szCs w:val="28"/>
          <w:lang w:val="ru-RU"/>
        </w:rPr>
        <w:t xml:space="preserve"> </w:t>
      </w:r>
      <w:r w:rsidRPr="007858BF">
        <w:rPr>
          <w:rFonts w:ascii="Times New Roman" w:hAnsi="Times New Roman"/>
          <w:sz w:val="28"/>
          <w:szCs w:val="28"/>
          <w:lang w:val="ru-RU"/>
        </w:rPr>
        <w:t>Книга-плюс, 2006. – 462</w:t>
      </w:r>
      <w:r>
        <w:rPr>
          <w:rFonts w:ascii="Times New Roman" w:hAnsi="Times New Roman"/>
          <w:sz w:val="28"/>
          <w:szCs w:val="28"/>
          <w:lang w:val="ru-RU"/>
        </w:rPr>
        <w:t xml:space="preserve"> </w:t>
      </w:r>
      <w:r w:rsidRPr="007858BF">
        <w:rPr>
          <w:rFonts w:ascii="Times New Roman" w:hAnsi="Times New Roman"/>
          <w:sz w:val="28"/>
          <w:szCs w:val="28"/>
          <w:lang w:val="ru-RU"/>
        </w:rPr>
        <w:t>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Pr>
          <w:rFonts w:ascii="Times New Roman" w:hAnsi="Times New Roman"/>
          <w:sz w:val="28"/>
          <w:szCs w:val="28"/>
        </w:rPr>
        <w:t>Барабой В.А.</w:t>
      </w:r>
      <w:r w:rsidRPr="007858BF">
        <w:rPr>
          <w:rFonts w:ascii="Times New Roman" w:hAnsi="Times New Roman"/>
          <w:sz w:val="28"/>
          <w:szCs w:val="28"/>
        </w:rPr>
        <w:t xml:space="preserve">Динаміка перекисного </w:t>
      </w:r>
      <w:r>
        <w:rPr>
          <w:rFonts w:ascii="Times New Roman" w:hAnsi="Times New Roman"/>
          <w:sz w:val="28"/>
          <w:szCs w:val="28"/>
        </w:rPr>
        <w:t>окиснення</w:t>
      </w:r>
      <w:r w:rsidRPr="007858BF">
        <w:rPr>
          <w:rFonts w:ascii="Times New Roman" w:hAnsi="Times New Roman"/>
          <w:sz w:val="28"/>
          <w:szCs w:val="28"/>
        </w:rPr>
        <w:t xml:space="preserve"> ліпідів в органах щурив при опроміненні та антиоксидантний ефект яктону / В.</w:t>
      </w:r>
      <w:r>
        <w:rPr>
          <w:rFonts w:ascii="Times New Roman" w:hAnsi="Times New Roman"/>
          <w:sz w:val="28"/>
          <w:szCs w:val="28"/>
        </w:rPr>
        <w:t xml:space="preserve"> </w:t>
      </w:r>
      <w:r w:rsidRPr="007858BF">
        <w:rPr>
          <w:rFonts w:ascii="Times New Roman" w:hAnsi="Times New Roman"/>
          <w:sz w:val="28"/>
          <w:szCs w:val="28"/>
        </w:rPr>
        <w:t>А. Барабой, С.</w:t>
      </w:r>
      <w:r>
        <w:rPr>
          <w:rFonts w:ascii="Times New Roman" w:hAnsi="Times New Roman"/>
          <w:sz w:val="28"/>
          <w:szCs w:val="28"/>
        </w:rPr>
        <w:t xml:space="preserve"> </w:t>
      </w:r>
      <w:r w:rsidRPr="007858BF">
        <w:rPr>
          <w:rFonts w:ascii="Times New Roman" w:hAnsi="Times New Roman"/>
          <w:sz w:val="28"/>
          <w:szCs w:val="28"/>
        </w:rPr>
        <w:t>О. Олійник, В.</w:t>
      </w:r>
      <w:r>
        <w:rPr>
          <w:rFonts w:ascii="Times New Roman" w:hAnsi="Times New Roman"/>
          <w:sz w:val="28"/>
          <w:szCs w:val="28"/>
        </w:rPr>
        <w:t xml:space="preserve"> </w:t>
      </w:r>
      <w:r w:rsidRPr="007858BF">
        <w:rPr>
          <w:rFonts w:ascii="Times New Roman" w:hAnsi="Times New Roman"/>
          <w:sz w:val="28"/>
          <w:szCs w:val="28"/>
        </w:rPr>
        <w:t>А. Туманов, Н.</w:t>
      </w:r>
      <w:r>
        <w:rPr>
          <w:rFonts w:ascii="Times New Roman" w:hAnsi="Times New Roman"/>
          <w:sz w:val="28"/>
          <w:szCs w:val="28"/>
        </w:rPr>
        <w:t xml:space="preserve"> </w:t>
      </w:r>
      <w:r w:rsidRPr="007858BF">
        <w:rPr>
          <w:rFonts w:ascii="Times New Roman" w:hAnsi="Times New Roman"/>
          <w:sz w:val="28"/>
          <w:szCs w:val="28"/>
        </w:rPr>
        <w:t>О. Горчакова, М.</w:t>
      </w:r>
      <w:r>
        <w:rPr>
          <w:rFonts w:ascii="Times New Roman" w:hAnsi="Times New Roman"/>
          <w:sz w:val="28"/>
          <w:szCs w:val="28"/>
        </w:rPr>
        <w:t xml:space="preserve"> </w:t>
      </w:r>
      <w:r w:rsidRPr="007858BF">
        <w:rPr>
          <w:rFonts w:ascii="Times New Roman" w:hAnsi="Times New Roman"/>
          <w:sz w:val="28"/>
          <w:szCs w:val="28"/>
        </w:rPr>
        <w:t>О. Лозинський // Медична хімія. – 2000. – Т. 2, №</w:t>
      </w:r>
      <w:r>
        <w:rPr>
          <w:rFonts w:ascii="Times New Roman" w:hAnsi="Times New Roman"/>
          <w:sz w:val="28"/>
          <w:szCs w:val="28"/>
        </w:rPr>
        <w:t xml:space="preserve"> </w:t>
      </w:r>
      <w:r w:rsidRPr="007858BF">
        <w:rPr>
          <w:rFonts w:ascii="Times New Roman" w:hAnsi="Times New Roman"/>
          <w:sz w:val="28"/>
          <w:szCs w:val="28"/>
        </w:rPr>
        <w:t xml:space="preserve"> 4 − С. 17</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22.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Белая О.</w:t>
      </w:r>
      <w:r>
        <w:rPr>
          <w:rFonts w:ascii="Times New Roman" w:hAnsi="Times New Roman"/>
          <w:sz w:val="28"/>
          <w:szCs w:val="28"/>
        </w:rPr>
        <w:t xml:space="preserve"> </w:t>
      </w:r>
      <w:r w:rsidRPr="007858BF">
        <w:rPr>
          <w:rFonts w:ascii="Times New Roman" w:hAnsi="Times New Roman"/>
          <w:sz w:val="28"/>
          <w:szCs w:val="28"/>
        </w:rPr>
        <w:t>Л. Влияние мексидола на оксидантный статус больных ишемической болезнью сердца / О.</w:t>
      </w:r>
      <w:r>
        <w:rPr>
          <w:rFonts w:ascii="Times New Roman" w:hAnsi="Times New Roman"/>
          <w:sz w:val="28"/>
          <w:szCs w:val="28"/>
        </w:rPr>
        <w:t xml:space="preserve"> </w:t>
      </w:r>
      <w:r w:rsidRPr="007858BF">
        <w:rPr>
          <w:rFonts w:ascii="Times New Roman" w:hAnsi="Times New Roman"/>
          <w:sz w:val="28"/>
          <w:szCs w:val="28"/>
        </w:rPr>
        <w:t>Л. Белая, Л.</w:t>
      </w:r>
      <w:r>
        <w:rPr>
          <w:rFonts w:ascii="Times New Roman" w:hAnsi="Times New Roman"/>
          <w:sz w:val="28"/>
          <w:szCs w:val="28"/>
        </w:rPr>
        <w:t xml:space="preserve"> </w:t>
      </w:r>
      <w:r w:rsidRPr="007858BF">
        <w:rPr>
          <w:rFonts w:ascii="Times New Roman" w:hAnsi="Times New Roman"/>
          <w:sz w:val="28"/>
          <w:szCs w:val="28"/>
        </w:rPr>
        <w:t>М. Байдер, З.</w:t>
      </w:r>
      <w:r>
        <w:rPr>
          <w:rFonts w:ascii="Times New Roman" w:hAnsi="Times New Roman"/>
          <w:sz w:val="28"/>
          <w:szCs w:val="28"/>
        </w:rPr>
        <w:t xml:space="preserve"> </w:t>
      </w:r>
      <w:r w:rsidRPr="007858BF">
        <w:rPr>
          <w:rFonts w:ascii="Times New Roman" w:hAnsi="Times New Roman"/>
          <w:sz w:val="28"/>
          <w:szCs w:val="28"/>
        </w:rPr>
        <w:t>З. Куроптева, И.</w:t>
      </w:r>
      <w:r>
        <w:rPr>
          <w:rFonts w:ascii="Times New Roman" w:hAnsi="Times New Roman"/>
          <w:sz w:val="28"/>
          <w:szCs w:val="28"/>
        </w:rPr>
        <w:t xml:space="preserve"> </w:t>
      </w:r>
      <w:r w:rsidRPr="007858BF">
        <w:rPr>
          <w:rFonts w:ascii="Times New Roman" w:hAnsi="Times New Roman"/>
          <w:sz w:val="28"/>
          <w:szCs w:val="28"/>
        </w:rPr>
        <w:t>Г. Фомина // Клин. мед. – 2005. – №</w:t>
      </w:r>
      <w:r>
        <w:rPr>
          <w:rFonts w:ascii="Times New Roman" w:hAnsi="Times New Roman"/>
          <w:sz w:val="28"/>
          <w:szCs w:val="28"/>
        </w:rPr>
        <w:t xml:space="preserve"> </w:t>
      </w:r>
      <w:r w:rsidRPr="007858BF">
        <w:rPr>
          <w:rFonts w:ascii="Times New Roman" w:hAnsi="Times New Roman"/>
          <w:sz w:val="28"/>
          <w:szCs w:val="28"/>
        </w:rPr>
        <w:t>10. – С. 57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60.</w:t>
      </w:r>
    </w:p>
    <w:p w:rsidR="0053026B" w:rsidRPr="00357AF4" w:rsidRDefault="0053026B" w:rsidP="003015C9">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Беленичев И. Ф. Токсикологические последствия окислительной модификации белка при различных патологических состояниях / И.</w:t>
      </w:r>
      <w:r>
        <w:rPr>
          <w:rFonts w:ascii="Times New Roman" w:hAnsi="Times New Roman"/>
          <w:sz w:val="28"/>
          <w:szCs w:val="28"/>
        </w:rPr>
        <w:t xml:space="preserve"> </w:t>
      </w:r>
      <w:r w:rsidRPr="007858BF">
        <w:rPr>
          <w:rFonts w:ascii="Times New Roman" w:hAnsi="Times New Roman"/>
          <w:sz w:val="28"/>
          <w:szCs w:val="28"/>
        </w:rPr>
        <w:t>Ф. Беленичев, Ю.</w:t>
      </w:r>
      <w:r>
        <w:rPr>
          <w:rFonts w:ascii="Times New Roman" w:hAnsi="Times New Roman"/>
          <w:sz w:val="28"/>
          <w:szCs w:val="28"/>
        </w:rPr>
        <w:t xml:space="preserve"> </w:t>
      </w:r>
      <w:r w:rsidRPr="007858BF">
        <w:rPr>
          <w:rFonts w:ascii="Times New Roman" w:hAnsi="Times New Roman"/>
          <w:sz w:val="28"/>
          <w:szCs w:val="28"/>
        </w:rPr>
        <w:t>И. Губский, Е.</w:t>
      </w:r>
      <w:r>
        <w:rPr>
          <w:rFonts w:ascii="Times New Roman" w:hAnsi="Times New Roman"/>
          <w:sz w:val="28"/>
          <w:szCs w:val="28"/>
        </w:rPr>
        <w:t xml:space="preserve"> </w:t>
      </w:r>
      <w:r w:rsidRPr="007858BF">
        <w:rPr>
          <w:rFonts w:ascii="Times New Roman" w:hAnsi="Times New Roman"/>
          <w:sz w:val="28"/>
          <w:szCs w:val="28"/>
        </w:rPr>
        <w:t>Л. Левицкий  [и др.]  // Совр. пробл. токсикол. – 2005. – №</w:t>
      </w:r>
      <w:r>
        <w:rPr>
          <w:rFonts w:ascii="Times New Roman" w:hAnsi="Times New Roman"/>
          <w:sz w:val="28"/>
          <w:szCs w:val="28"/>
        </w:rPr>
        <w:t xml:space="preserve"> </w:t>
      </w:r>
      <w:r w:rsidRPr="007858BF">
        <w:rPr>
          <w:rFonts w:ascii="Times New Roman" w:hAnsi="Times New Roman"/>
          <w:sz w:val="28"/>
          <w:szCs w:val="28"/>
        </w:rPr>
        <w:t xml:space="preserve"> 3. – С. 20–27.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Беленичев И.</w:t>
      </w:r>
      <w:r>
        <w:rPr>
          <w:rFonts w:ascii="Times New Roman" w:hAnsi="Times New Roman"/>
          <w:sz w:val="28"/>
          <w:szCs w:val="28"/>
        </w:rPr>
        <w:t xml:space="preserve"> </w:t>
      </w:r>
      <w:r w:rsidRPr="007858BF">
        <w:rPr>
          <w:rFonts w:ascii="Times New Roman" w:hAnsi="Times New Roman"/>
          <w:sz w:val="28"/>
          <w:szCs w:val="28"/>
        </w:rPr>
        <w:t>Ф., Рациональная нейропротекция / И.</w:t>
      </w:r>
      <w:r>
        <w:rPr>
          <w:rFonts w:ascii="Times New Roman" w:hAnsi="Times New Roman"/>
          <w:sz w:val="28"/>
          <w:szCs w:val="28"/>
        </w:rPr>
        <w:t xml:space="preserve"> </w:t>
      </w:r>
      <w:r w:rsidRPr="007858BF">
        <w:rPr>
          <w:rFonts w:ascii="Times New Roman" w:hAnsi="Times New Roman"/>
          <w:sz w:val="28"/>
          <w:szCs w:val="28"/>
        </w:rPr>
        <w:t>Ф. Беленичев, В.</w:t>
      </w:r>
      <w:r>
        <w:rPr>
          <w:rFonts w:ascii="Times New Roman" w:hAnsi="Times New Roman"/>
          <w:sz w:val="28"/>
          <w:szCs w:val="28"/>
        </w:rPr>
        <w:t xml:space="preserve"> </w:t>
      </w:r>
      <w:r w:rsidRPr="007858BF">
        <w:rPr>
          <w:rFonts w:ascii="Times New Roman" w:hAnsi="Times New Roman"/>
          <w:sz w:val="28"/>
          <w:szCs w:val="28"/>
        </w:rPr>
        <w:t>И. Черний, Ю.</w:t>
      </w:r>
      <w:r>
        <w:rPr>
          <w:rFonts w:ascii="Times New Roman" w:hAnsi="Times New Roman"/>
          <w:sz w:val="28"/>
          <w:szCs w:val="28"/>
        </w:rPr>
        <w:t xml:space="preserve"> </w:t>
      </w:r>
      <w:r w:rsidRPr="007858BF">
        <w:rPr>
          <w:rFonts w:ascii="Times New Roman" w:hAnsi="Times New Roman"/>
          <w:sz w:val="28"/>
          <w:szCs w:val="28"/>
        </w:rPr>
        <w:t>М. Колесник, С.</w:t>
      </w:r>
      <w:r>
        <w:rPr>
          <w:rFonts w:ascii="Times New Roman" w:hAnsi="Times New Roman"/>
          <w:sz w:val="28"/>
          <w:szCs w:val="28"/>
        </w:rPr>
        <w:t xml:space="preserve"> </w:t>
      </w:r>
      <w:r w:rsidRPr="007858BF">
        <w:rPr>
          <w:rFonts w:ascii="Times New Roman" w:hAnsi="Times New Roman"/>
          <w:sz w:val="28"/>
          <w:szCs w:val="28"/>
        </w:rPr>
        <w:t>В. Павлов. – Донецк: Издательский дом Заславский, 2009. – 260с.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Бєленічев І.</w:t>
      </w:r>
      <w:r>
        <w:rPr>
          <w:rFonts w:ascii="Times New Roman" w:hAnsi="Times New Roman"/>
          <w:sz w:val="28"/>
          <w:szCs w:val="28"/>
        </w:rPr>
        <w:t xml:space="preserve"> </w:t>
      </w:r>
      <w:r w:rsidRPr="007858BF">
        <w:rPr>
          <w:rFonts w:ascii="Times New Roman" w:hAnsi="Times New Roman"/>
          <w:sz w:val="28"/>
          <w:szCs w:val="28"/>
        </w:rPr>
        <w:t>Ф. Антиоксиданти: сучасне уявлення, перспективи створенн</w:t>
      </w:r>
      <w:r>
        <w:rPr>
          <w:rFonts w:ascii="Times New Roman" w:hAnsi="Times New Roman"/>
          <w:sz w:val="28"/>
          <w:szCs w:val="28"/>
        </w:rPr>
        <w:t xml:space="preserve">я / Бєленічев І. Ф., Коваленко С. </w:t>
      </w:r>
      <w:r w:rsidRPr="007858BF">
        <w:rPr>
          <w:rFonts w:ascii="Times New Roman" w:hAnsi="Times New Roman"/>
          <w:sz w:val="28"/>
          <w:szCs w:val="28"/>
        </w:rPr>
        <w:t>І., Дунаєв В.</w:t>
      </w:r>
      <w:r>
        <w:rPr>
          <w:rFonts w:ascii="Times New Roman" w:hAnsi="Times New Roman"/>
          <w:sz w:val="28"/>
          <w:szCs w:val="28"/>
        </w:rPr>
        <w:t xml:space="preserve"> </w:t>
      </w:r>
      <w:r w:rsidRPr="007858BF">
        <w:rPr>
          <w:rFonts w:ascii="Times New Roman" w:hAnsi="Times New Roman"/>
          <w:sz w:val="28"/>
          <w:szCs w:val="28"/>
        </w:rPr>
        <w:t>В. // Ліки.– 2002. – №</w:t>
      </w:r>
      <w:r>
        <w:rPr>
          <w:rFonts w:ascii="Times New Roman" w:hAnsi="Times New Roman"/>
          <w:sz w:val="28"/>
          <w:szCs w:val="28"/>
        </w:rPr>
        <w:t xml:space="preserve"> </w:t>
      </w:r>
      <w:r w:rsidRPr="007858BF">
        <w:rPr>
          <w:rFonts w:ascii="Times New Roman" w:hAnsi="Times New Roman"/>
          <w:sz w:val="28"/>
          <w:szCs w:val="28"/>
        </w:rPr>
        <w:t>1. – С.</w:t>
      </w:r>
      <w:r>
        <w:rPr>
          <w:rFonts w:ascii="Times New Roman" w:hAnsi="Times New Roman"/>
          <w:sz w:val="28"/>
          <w:szCs w:val="28"/>
        </w:rPr>
        <w:t xml:space="preserve"> </w:t>
      </w:r>
      <w:r w:rsidRPr="007858BF">
        <w:rPr>
          <w:rFonts w:ascii="Times New Roman" w:hAnsi="Times New Roman"/>
          <w:sz w:val="28"/>
          <w:szCs w:val="28"/>
        </w:rPr>
        <w:t>25-29.</w:t>
      </w:r>
    </w:p>
    <w:p w:rsidR="0053026B" w:rsidRPr="007858BF" w:rsidRDefault="0053026B" w:rsidP="003015C9">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Бессонова Л.</w:t>
      </w:r>
      <w:r>
        <w:rPr>
          <w:rFonts w:ascii="Times New Roman" w:hAnsi="Times New Roman"/>
          <w:sz w:val="28"/>
          <w:szCs w:val="28"/>
          <w:lang w:val="ru-RU"/>
        </w:rPr>
        <w:t xml:space="preserve"> </w:t>
      </w:r>
      <w:r w:rsidRPr="007858BF">
        <w:rPr>
          <w:rFonts w:ascii="Times New Roman" w:hAnsi="Times New Roman"/>
          <w:sz w:val="28"/>
          <w:szCs w:val="28"/>
          <w:lang w:val="ru-RU"/>
        </w:rPr>
        <w:t>А. Роль системы глутатиона в антиоксидантной защите при сочетанной патологии гипоксического генеза / Л.</w:t>
      </w:r>
      <w:r>
        <w:rPr>
          <w:rFonts w:ascii="Times New Roman" w:hAnsi="Times New Roman"/>
          <w:sz w:val="28"/>
          <w:szCs w:val="28"/>
          <w:lang w:val="ru-RU"/>
        </w:rPr>
        <w:t xml:space="preserve"> </w:t>
      </w:r>
      <w:r w:rsidRPr="007858BF">
        <w:rPr>
          <w:rFonts w:ascii="Times New Roman" w:hAnsi="Times New Roman"/>
          <w:sz w:val="28"/>
          <w:szCs w:val="28"/>
          <w:lang w:val="ru-RU"/>
        </w:rPr>
        <w:t>О. Бессонова, Н.</w:t>
      </w:r>
      <w:r>
        <w:rPr>
          <w:rFonts w:ascii="Times New Roman" w:hAnsi="Times New Roman"/>
          <w:sz w:val="28"/>
          <w:szCs w:val="28"/>
          <w:lang w:val="ru-RU"/>
        </w:rPr>
        <w:t xml:space="preserve"> </w:t>
      </w:r>
      <w:r w:rsidRPr="007858BF">
        <w:rPr>
          <w:rFonts w:ascii="Times New Roman" w:hAnsi="Times New Roman"/>
          <w:sz w:val="28"/>
          <w:szCs w:val="28"/>
          <w:lang w:val="ru-RU"/>
        </w:rPr>
        <w:t>В. Верлан, Л.</w:t>
      </w:r>
      <w:r>
        <w:rPr>
          <w:rFonts w:ascii="Times New Roman" w:hAnsi="Times New Roman"/>
          <w:sz w:val="28"/>
          <w:szCs w:val="28"/>
          <w:lang w:val="ru-RU"/>
        </w:rPr>
        <w:t xml:space="preserve"> </w:t>
      </w:r>
      <w:r w:rsidRPr="007858BF">
        <w:rPr>
          <w:rFonts w:ascii="Times New Roman" w:hAnsi="Times New Roman"/>
          <w:sz w:val="28"/>
          <w:szCs w:val="28"/>
          <w:lang w:val="ru-RU"/>
        </w:rPr>
        <w:t>С. Колесниченко // Сиб.мед.журн. – 2008. – №</w:t>
      </w:r>
      <w:r>
        <w:rPr>
          <w:rFonts w:ascii="Times New Roman" w:hAnsi="Times New Roman"/>
          <w:sz w:val="28"/>
          <w:szCs w:val="28"/>
          <w:lang w:val="ru-RU"/>
        </w:rPr>
        <w:t xml:space="preserve"> </w:t>
      </w:r>
      <w:r w:rsidRPr="007858BF">
        <w:rPr>
          <w:rFonts w:ascii="Times New Roman" w:hAnsi="Times New Roman"/>
          <w:sz w:val="28"/>
          <w:szCs w:val="28"/>
          <w:lang w:val="ru-RU"/>
        </w:rPr>
        <w:t>6. – С.</w:t>
      </w:r>
      <w:r>
        <w:rPr>
          <w:rFonts w:ascii="Times New Roman" w:hAnsi="Times New Roman"/>
          <w:sz w:val="28"/>
          <w:szCs w:val="28"/>
          <w:lang w:val="ru-RU"/>
        </w:rPr>
        <w:t xml:space="preserve"> </w:t>
      </w:r>
      <w:r w:rsidRPr="007858BF">
        <w:rPr>
          <w:rFonts w:ascii="Times New Roman" w:hAnsi="Times New Roman"/>
          <w:sz w:val="28"/>
          <w:szCs w:val="28"/>
          <w:lang w:val="ru-RU"/>
        </w:rPr>
        <w:t>19-21.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Болдина Н.</w:t>
      </w:r>
      <w:r>
        <w:rPr>
          <w:rFonts w:ascii="Times New Roman" w:hAnsi="Times New Roman"/>
          <w:sz w:val="28"/>
          <w:szCs w:val="28"/>
        </w:rPr>
        <w:t xml:space="preserve"> </w:t>
      </w:r>
      <w:r w:rsidRPr="007858BF">
        <w:rPr>
          <w:rFonts w:ascii="Times New Roman" w:hAnsi="Times New Roman"/>
          <w:sz w:val="28"/>
          <w:szCs w:val="28"/>
        </w:rPr>
        <w:t>В. Эффективность некоторых кардиопротекторов у больных артериальной гипертонией, осложненной острым ишемическим инсультом / Н.</w:t>
      </w:r>
      <w:r>
        <w:rPr>
          <w:rFonts w:ascii="Times New Roman" w:hAnsi="Times New Roman"/>
          <w:sz w:val="28"/>
          <w:szCs w:val="28"/>
        </w:rPr>
        <w:t xml:space="preserve"> </w:t>
      </w:r>
      <w:r w:rsidRPr="007858BF">
        <w:rPr>
          <w:rFonts w:ascii="Times New Roman" w:hAnsi="Times New Roman"/>
          <w:sz w:val="28"/>
          <w:szCs w:val="28"/>
        </w:rPr>
        <w:t>В. Болдина, В.</w:t>
      </w:r>
      <w:r>
        <w:rPr>
          <w:rFonts w:ascii="Times New Roman" w:hAnsi="Times New Roman"/>
          <w:sz w:val="28"/>
          <w:szCs w:val="28"/>
        </w:rPr>
        <w:t xml:space="preserve"> </w:t>
      </w:r>
      <w:r w:rsidRPr="007858BF">
        <w:rPr>
          <w:rFonts w:ascii="Times New Roman" w:hAnsi="Times New Roman"/>
          <w:sz w:val="28"/>
          <w:szCs w:val="28"/>
        </w:rPr>
        <w:t>П. Михин, М.</w:t>
      </w:r>
      <w:r>
        <w:rPr>
          <w:rFonts w:ascii="Times New Roman" w:hAnsi="Times New Roman"/>
          <w:sz w:val="28"/>
          <w:szCs w:val="28"/>
        </w:rPr>
        <w:t xml:space="preserve"> </w:t>
      </w:r>
      <w:r w:rsidRPr="007858BF">
        <w:rPr>
          <w:rFonts w:ascii="Times New Roman" w:hAnsi="Times New Roman"/>
          <w:sz w:val="28"/>
          <w:szCs w:val="28"/>
        </w:rPr>
        <w:t>Л. Чернягина // Эффективная фармакотерапия. – 2008. – Т. 52,№</w:t>
      </w:r>
      <w:r>
        <w:rPr>
          <w:rFonts w:ascii="Times New Roman" w:hAnsi="Times New Roman"/>
          <w:sz w:val="28"/>
          <w:szCs w:val="28"/>
        </w:rPr>
        <w:t xml:space="preserve"> </w:t>
      </w:r>
      <w:r w:rsidRPr="007858BF">
        <w:rPr>
          <w:rFonts w:ascii="Times New Roman" w:hAnsi="Times New Roman"/>
          <w:sz w:val="28"/>
          <w:szCs w:val="28"/>
        </w:rPr>
        <w:t>6. – С. 52–54.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Борзенко Б.Г. Перспективи індивідуалізації хіміотерапії фторпіримідинами інтенстинального раку / Б.Г. Борзенко, О.М. Бакурова, К.О. Миронова [та ін.] // Університетська клініка ДонНМУ. – 2013. – Т.9, №</w:t>
      </w:r>
      <w:r>
        <w:rPr>
          <w:rFonts w:ascii="Times New Roman" w:hAnsi="Times New Roman"/>
          <w:sz w:val="28"/>
          <w:szCs w:val="28"/>
        </w:rPr>
        <w:t xml:space="preserve"> </w:t>
      </w:r>
      <w:r w:rsidRPr="007858BF">
        <w:rPr>
          <w:rFonts w:ascii="Times New Roman" w:hAnsi="Times New Roman"/>
          <w:sz w:val="28"/>
          <w:szCs w:val="28"/>
        </w:rPr>
        <w:t>1. – С. 62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Васюк Ю.А. Антрациклиновая кардиотоксичность: перспективы использования ивабрадина / Ю.</w:t>
      </w:r>
      <w:r>
        <w:rPr>
          <w:rFonts w:ascii="Times New Roman" w:hAnsi="Times New Roman"/>
          <w:sz w:val="28"/>
          <w:szCs w:val="28"/>
        </w:rPr>
        <w:t xml:space="preserve"> </w:t>
      </w:r>
      <w:r w:rsidRPr="007858BF">
        <w:rPr>
          <w:rFonts w:ascii="Times New Roman" w:hAnsi="Times New Roman"/>
          <w:sz w:val="28"/>
          <w:szCs w:val="28"/>
        </w:rPr>
        <w:t>А. Васюк, Е.</w:t>
      </w:r>
      <w:r>
        <w:rPr>
          <w:rFonts w:ascii="Times New Roman" w:hAnsi="Times New Roman"/>
          <w:sz w:val="28"/>
          <w:szCs w:val="28"/>
        </w:rPr>
        <w:t xml:space="preserve"> </w:t>
      </w:r>
      <w:r w:rsidRPr="007858BF">
        <w:rPr>
          <w:rFonts w:ascii="Times New Roman" w:hAnsi="Times New Roman"/>
          <w:sz w:val="28"/>
          <w:szCs w:val="28"/>
        </w:rPr>
        <w:t>Л. Школьник, В.</w:t>
      </w:r>
      <w:r>
        <w:rPr>
          <w:rFonts w:ascii="Times New Roman" w:hAnsi="Times New Roman"/>
          <w:sz w:val="28"/>
          <w:szCs w:val="28"/>
        </w:rPr>
        <w:t xml:space="preserve"> </w:t>
      </w:r>
      <w:r w:rsidRPr="007858BF">
        <w:rPr>
          <w:rFonts w:ascii="Times New Roman" w:hAnsi="Times New Roman"/>
          <w:sz w:val="28"/>
          <w:szCs w:val="28"/>
        </w:rPr>
        <w:t>В. Несветов [и др.] // Кардиосоматика. – 2012. – Т.4, №</w:t>
      </w:r>
      <w:r>
        <w:rPr>
          <w:rFonts w:ascii="Times New Roman" w:hAnsi="Times New Roman"/>
          <w:sz w:val="28"/>
          <w:szCs w:val="28"/>
        </w:rPr>
        <w:t xml:space="preserve"> </w:t>
      </w:r>
      <w:r w:rsidRPr="007858BF">
        <w:rPr>
          <w:rFonts w:ascii="Times New Roman" w:hAnsi="Times New Roman"/>
          <w:sz w:val="28"/>
          <w:szCs w:val="28"/>
        </w:rPr>
        <w:t>3. – С.65</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Вигівська О.</w:t>
      </w:r>
      <w:r>
        <w:rPr>
          <w:rFonts w:ascii="Times New Roman" w:hAnsi="Times New Roman"/>
          <w:sz w:val="28"/>
          <w:szCs w:val="28"/>
        </w:rPr>
        <w:t xml:space="preserve"> </w:t>
      </w:r>
      <w:r w:rsidRPr="007858BF">
        <w:rPr>
          <w:rFonts w:ascii="Times New Roman" w:hAnsi="Times New Roman"/>
          <w:sz w:val="28"/>
          <w:szCs w:val="28"/>
        </w:rPr>
        <w:t>А. Клініко-фармакологічні властивості флавоноїду кверцетину / О.</w:t>
      </w:r>
      <w:r>
        <w:rPr>
          <w:rFonts w:ascii="Times New Roman" w:hAnsi="Times New Roman"/>
          <w:sz w:val="28"/>
          <w:szCs w:val="28"/>
        </w:rPr>
        <w:t xml:space="preserve"> </w:t>
      </w:r>
      <w:r w:rsidRPr="007858BF">
        <w:rPr>
          <w:rFonts w:ascii="Times New Roman" w:hAnsi="Times New Roman"/>
          <w:sz w:val="28"/>
          <w:szCs w:val="28"/>
        </w:rPr>
        <w:t>А. Вигівська, М.</w:t>
      </w:r>
      <w:r>
        <w:rPr>
          <w:rFonts w:ascii="Times New Roman" w:hAnsi="Times New Roman"/>
          <w:sz w:val="28"/>
          <w:szCs w:val="28"/>
        </w:rPr>
        <w:t xml:space="preserve"> </w:t>
      </w:r>
      <w:r w:rsidRPr="007858BF">
        <w:rPr>
          <w:rFonts w:ascii="Times New Roman" w:hAnsi="Times New Roman"/>
          <w:sz w:val="28"/>
          <w:szCs w:val="28"/>
        </w:rPr>
        <w:t>І. Загородний, Н.</w:t>
      </w:r>
      <w:r>
        <w:rPr>
          <w:rFonts w:ascii="Times New Roman" w:hAnsi="Times New Roman"/>
          <w:sz w:val="28"/>
          <w:szCs w:val="28"/>
        </w:rPr>
        <w:t xml:space="preserve"> </w:t>
      </w:r>
      <w:r w:rsidRPr="007858BF">
        <w:rPr>
          <w:rFonts w:ascii="Times New Roman" w:hAnsi="Times New Roman"/>
          <w:sz w:val="28"/>
          <w:szCs w:val="28"/>
        </w:rPr>
        <w:t>О. Горчакова, І.</w:t>
      </w:r>
      <w:r>
        <w:rPr>
          <w:rFonts w:ascii="Times New Roman" w:hAnsi="Times New Roman"/>
          <w:sz w:val="28"/>
          <w:szCs w:val="28"/>
        </w:rPr>
        <w:t xml:space="preserve"> </w:t>
      </w:r>
      <w:r w:rsidRPr="007858BF">
        <w:rPr>
          <w:rFonts w:ascii="Times New Roman" w:hAnsi="Times New Roman"/>
          <w:sz w:val="28"/>
          <w:szCs w:val="28"/>
        </w:rPr>
        <w:t>С. Чекман  // Ліки. – 2004. – № 1-2. –  С. 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13.</w:t>
      </w:r>
    </w:p>
    <w:p w:rsidR="0053026B" w:rsidRPr="00357AF4"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Викторов И. В. Роль оксида азота и других свободных радикалов при ишемии голо</w:t>
      </w:r>
      <w:r>
        <w:rPr>
          <w:rFonts w:ascii="Times New Roman" w:hAnsi="Times New Roman"/>
          <w:sz w:val="28"/>
          <w:szCs w:val="28"/>
        </w:rPr>
        <w:t>в</w:t>
      </w:r>
      <w:r w:rsidRPr="007858BF">
        <w:rPr>
          <w:rFonts w:ascii="Times New Roman" w:hAnsi="Times New Roman"/>
          <w:sz w:val="28"/>
          <w:szCs w:val="28"/>
        </w:rPr>
        <w:t>ного мозга / И.</w:t>
      </w:r>
      <w:r>
        <w:rPr>
          <w:rFonts w:ascii="Times New Roman" w:hAnsi="Times New Roman"/>
          <w:sz w:val="28"/>
          <w:szCs w:val="28"/>
        </w:rPr>
        <w:t xml:space="preserve"> </w:t>
      </w:r>
      <w:r w:rsidRPr="007858BF">
        <w:rPr>
          <w:rFonts w:ascii="Times New Roman" w:hAnsi="Times New Roman"/>
          <w:sz w:val="28"/>
          <w:szCs w:val="28"/>
        </w:rPr>
        <w:t xml:space="preserve">В.Викторов // Вести. Рос. акад. мед. наук. – 2000. – № </w:t>
      </w:r>
      <w:r>
        <w:rPr>
          <w:rFonts w:ascii="Times New Roman" w:hAnsi="Times New Roman"/>
          <w:sz w:val="28"/>
          <w:szCs w:val="28"/>
        </w:rPr>
        <w:t xml:space="preserve"> </w:t>
      </w:r>
      <w:r w:rsidRPr="007858BF">
        <w:rPr>
          <w:rFonts w:ascii="Times New Roman" w:hAnsi="Times New Roman"/>
          <w:sz w:val="28"/>
          <w:szCs w:val="28"/>
        </w:rPr>
        <w:t>4. – С. 5</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Вислобоков А.</w:t>
      </w:r>
      <w:r>
        <w:rPr>
          <w:rFonts w:ascii="Times New Roman" w:hAnsi="Times New Roman"/>
          <w:sz w:val="28"/>
          <w:szCs w:val="28"/>
        </w:rPr>
        <w:t xml:space="preserve"> </w:t>
      </w:r>
      <w:r w:rsidRPr="007858BF">
        <w:rPr>
          <w:rFonts w:ascii="Times New Roman" w:hAnsi="Times New Roman"/>
          <w:sz w:val="28"/>
          <w:szCs w:val="28"/>
        </w:rPr>
        <w:t>И. Мембранотропное действие фармакологических средств / А.</w:t>
      </w:r>
      <w:r>
        <w:rPr>
          <w:rFonts w:ascii="Times New Roman" w:hAnsi="Times New Roman"/>
          <w:sz w:val="28"/>
          <w:szCs w:val="28"/>
        </w:rPr>
        <w:t xml:space="preserve"> </w:t>
      </w:r>
      <w:r w:rsidRPr="007858BF">
        <w:rPr>
          <w:rFonts w:ascii="Times New Roman" w:hAnsi="Times New Roman"/>
          <w:sz w:val="28"/>
          <w:szCs w:val="28"/>
        </w:rPr>
        <w:t>И. Вислобоков, Ю.</w:t>
      </w:r>
      <w:r>
        <w:rPr>
          <w:rFonts w:ascii="Times New Roman" w:hAnsi="Times New Roman"/>
          <w:sz w:val="28"/>
          <w:szCs w:val="28"/>
        </w:rPr>
        <w:t xml:space="preserve"> </w:t>
      </w:r>
      <w:r w:rsidRPr="007858BF">
        <w:rPr>
          <w:rFonts w:ascii="Times New Roman" w:hAnsi="Times New Roman"/>
          <w:sz w:val="28"/>
          <w:szCs w:val="28"/>
        </w:rPr>
        <w:t>Д. Ипатов, П.</w:t>
      </w:r>
      <w:r>
        <w:rPr>
          <w:rFonts w:ascii="Times New Roman" w:hAnsi="Times New Roman"/>
          <w:sz w:val="28"/>
          <w:szCs w:val="28"/>
        </w:rPr>
        <w:t xml:space="preserve"> </w:t>
      </w:r>
      <w:r w:rsidRPr="007858BF">
        <w:rPr>
          <w:rFonts w:ascii="Times New Roman" w:hAnsi="Times New Roman"/>
          <w:sz w:val="28"/>
          <w:szCs w:val="28"/>
        </w:rPr>
        <w:t>А. Галенко-Ярошевский, П.</w:t>
      </w:r>
      <w:r>
        <w:rPr>
          <w:rFonts w:ascii="Times New Roman" w:hAnsi="Times New Roman"/>
          <w:sz w:val="28"/>
          <w:szCs w:val="28"/>
        </w:rPr>
        <w:t xml:space="preserve"> </w:t>
      </w:r>
      <w:r w:rsidRPr="007858BF">
        <w:rPr>
          <w:rFonts w:ascii="Times New Roman" w:hAnsi="Times New Roman"/>
          <w:sz w:val="28"/>
          <w:szCs w:val="28"/>
        </w:rPr>
        <w:t>Д. Шабанов // Краснодар: Просвещение Юг. – 2010. – 528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Воронина Т.</w:t>
      </w:r>
      <w:r>
        <w:rPr>
          <w:rFonts w:ascii="Times New Roman" w:hAnsi="Times New Roman"/>
          <w:sz w:val="28"/>
          <w:szCs w:val="28"/>
          <w:lang w:val="ru-RU"/>
        </w:rPr>
        <w:t xml:space="preserve"> </w:t>
      </w:r>
      <w:r w:rsidRPr="007858BF">
        <w:rPr>
          <w:rFonts w:ascii="Times New Roman" w:hAnsi="Times New Roman"/>
          <w:sz w:val="28"/>
          <w:szCs w:val="28"/>
          <w:lang w:val="ru-RU"/>
        </w:rPr>
        <w:t>А. Мексидол. Основные нейропсихотропные эффекты и механизм действия / Т.</w:t>
      </w:r>
      <w:r>
        <w:rPr>
          <w:rFonts w:ascii="Times New Roman" w:hAnsi="Times New Roman"/>
          <w:sz w:val="28"/>
          <w:szCs w:val="28"/>
          <w:lang w:val="ru-RU"/>
        </w:rPr>
        <w:t xml:space="preserve"> </w:t>
      </w:r>
      <w:r w:rsidRPr="007858BF">
        <w:rPr>
          <w:rFonts w:ascii="Times New Roman" w:hAnsi="Times New Roman"/>
          <w:sz w:val="28"/>
          <w:szCs w:val="28"/>
          <w:lang w:val="ru-RU"/>
        </w:rPr>
        <w:t>А. Воронина // Фарматека. – 2009. – №</w:t>
      </w:r>
      <w:r>
        <w:rPr>
          <w:rFonts w:ascii="Times New Roman" w:hAnsi="Times New Roman"/>
          <w:sz w:val="28"/>
          <w:szCs w:val="28"/>
          <w:lang w:val="ru-RU"/>
        </w:rPr>
        <w:t xml:space="preserve"> 6. – С.35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38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Воронина Т.</w:t>
      </w:r>
      <w:r>
        <w:rPr>
          <w:rFonts w:ascii="Times New Roman" w:hAnsi="Times New Roman"/>
          <w:sz w:val="28"/>
          <w:szCs w:val="28"/>
        </w:rPr>
        <w:t xml:space="preserve"> </w:t>
      </w:r>
      <w:r w:rsidRPr="007858BF">
        <w:rPr>
          <w:rFonts w:ascii="Times New Roman" w:hAnsi="Times New Roman"/>
          <w:sz w:val="28"/>
          <w:szCs w:val="28"/>
        </w:rPr>
        <w:t>А. Методические указания по изучению ноотропной активности фармакологических веществ / Т.</w:t>
      </w:r>
      <w:r>
        <w:rPr>
          <w:rFonts w:ascii="Times New Roman" w:hAnsi="Times New Roman"/>
          <w:sz w:val="28"/>
          <w:szCs w:val="28"/>
        </w:rPr>
        <w:t xml:space="preserve"> </w:t>
      </w:r>
      <w:r w:rsidRPr="007858BF">
        <w:rPr>
          <w:rFonts w:ascii="Times New Roman" w:hAnsi="Times New Roman"/>
          <w:sz w:val="28"/>
          <w:szCs w:val="28"/>
        </w:rPr>
        <w:t>А. Воронина, Р.</w:t>
      </w:r>
      <w:r>
        <w:rPr>
          <w:rFonts w:ascii="Times New Roman" w:hAnsi="Times New Roman"/>
          <w:sz w:val="28"/>
          <w:szCs w:val="28"/>
        </w:rPr>
        <w:t xml:space="preserve"> </w:t>
      </w:r>
      <w:r w:rsidRPr="007858BF">
        <w:rPr>
          <w:rFonts w:ascii="Times New Roman" w:hAnsi="Times New Roman"/>
          <w:sz w:val="28"/>
          <w:szCs w:val="28"/>
        </w:rPr>
        <w:t>У. Остапова // Руководство по экспериментальному (доклиническому) изучению новых фармакологических веществ. – Москва: Минздрав РФ ЗАО ИИА Ремедиум, 2000. – С. 153 – 161, 320.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Галенко-Ярошевский П.</w:t>
      </w:r>
      <w:r>
        <w:rPr>
          <w:rFonts w:ascii="Times New Roman" w:hAnsi="Times New Roman"/>
          <w:sz w:val="28"/>
          <w:szCs w:val="28"/>
        </w:rPr>
        <w:t xml:space="preserve"> </w:t>
      </w:r>
      <w:r w:rsidRPr="007858BF">
        <w:rPr>
          <w:rFonts w:ascii="Times New Roman" w:hAnsi="Times New Roman"/>
          <w:sz w:val="28"/>
          <w:szCs w:val="28"/>
        </w:rPr>
        <w:t>А. Очерк фармакологических  веществ метаболической терапии / П.</w:t>
      </w:r>
      <w:r>
        <w:rPr>
          <w:rFonts w:ascii="Times New Roman" w:hAnsi="Times New Roman"/>
          <w:sz w:val="28"/>
          <w:szCs w:val="28"/>
        </w:rPr>
        <w:t xml:space="preserve"> </w:t>
      </w:r>
      <w:r w:rsidRPr="007858BF">
        <w:rPr>
          <w:rFonts w:ascii="Times New Roman" w:hAnsi="Times New Roman"/>
          <w:sz w:val="28"/>
          <w:szCs w:val="28"/>
        </w:rPr>
        <w:t>А. Галенко-Ярошевский, И.</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А. Горчакова] – М: Медицина, 2001. – 240 с.</w:t>
      </w:r>
    </w:p>
    <w:p w:rsidR="0053026B" w:rsidRPr="00E7404D"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Гейниц А.</w:t>
      </w:r>
      <w:r>
        <w:rPr>
          <w:rFonts w:ascii="Times New Roman" w:hAnsi="Times New Roman"/>
          <w:sz w:val="28"/>
          <w:szCs w:val="28"/>
        </w:rPr>
        <w:t xml:space="preserve"> </w:t>
      </w:r>
      <w:r w:rsidRPr="007858BF">
        <w:rPr>
          <w:rFonts w:ascii="Times New Roman" w:hAnsi="Times New Roman"/>
          <w:sz w:val="28"/>
          <w:szCs w:val="28"/>
        </w:rPr>
        <w:t>В. Применение антиоксиданта мексидола в комплексной терапии больных острым холециститом / А.</w:t>
      </w:r>
      <w:r>
        <w:rPr>
          <w:rFonts w:ascii="Times New Roman" w:hAnsi="Times New Roman"/>
          <w:sz w:val="28"/>
          <w:szCs w:val="28"/>
        </w:rPr>
        <w:t xml:space="preserve"> </w:t>
      </w:r>
      <w:r w:rsidRPr="007858BF">
        <w:rPr>
          <w:rFonts w:ascii="Times New Roman" w:hAnsi="Times New Roman"/>
          <w:sz w:val="28"/>
          <w:szCs w:val="28"/>
        </w:rPr>
        <w:t>В. Гейниц, Н.</w:t>
      </w:r>
      <w:r>
        <w:rPr>
          <w:rFonts w:ascii="Times New Roman" w:hAnsi="Times New Roman"/>
          <w:sz w:val="28"/>
          <w:szCs w:val="28"/>
        </w:rPr>
        <w:t xml:space="preserve"> </w:t>
      </w:r>
      <w:r w:rsidRPr="007858BF">
        <w:rPr>
          <w:rFonts w:ascii="Times New Roman" w:hAnsi="Times New Roman"/>
          <w:sz w:val="28"/>
          <w:szCs w:val="28"/>
        </w:rPr>
        <w:t xml:space="preserve">А. Тогонидзе, </w:t>
      </w:r>
      <w:r>
        <w:rPr>
          <w:rFonts w:ascii="Times New Roman" w:hAnsi="Times New Roman"/>
          <w:sz w:val="28"/>
          <w:szCs w:val="28"/>
        </w:rPr>
        <w:t>П. В. Смольников [и др.] // Вестн.</w:t>
      </w:r>
      <w:r w:rsidRPr="007858BF">
        <w:rPr>
          <w:rFonts w:ascii="Times New Roman" w:hAnsi="Times New Roman"/>
          <w:sz w:val="28"/>
          <w:szCs w:val="28"/>
        </w:rPr>
        <w:t xml:space="preserve"> интенсивной терапии. – 2003. – №</w:t>
      </w:r>
      <w:r w:rsidRPr="00C47FFA">
        <w:rPr>
          <w:rFonts w:ascii="Times New Roman" w:hAnsi="Times New Roman"/>
          <w:sz w:val="28"/>
          <w:szCs w:val="28"/>
          <w:lang w:val="ru-RU"/>
        </w:rPr>
        <w:t xml:space="preserve"> </w:t>
      </w:r>
      <w:r w:rsidRPr="007858BF">
        <w:rPr>
          <w:rFonts w:ascii="Times New Roman" w:hAnsi="Times New Roman"/>
          <w:sz w:val="28"/>
          <w:szCs w:val="28"/>
        </w:rPr>
        <w:t>2. – С. 77–79.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Гершанович М.</w:t>
      </w:r>
      <w:r>
        <w:rPr>
          <w:rFonts w:ascii="Times New Roman" w:hAnsi="Times New Roman"/>
          <w:sz w:val="28"/>
          <w:szCs w:val="28"/>
        </w:rPr>
        <w:t xml:space="preserve"> </w:t>
      </w:r>
      <w:r w:rsidRPr="007858BF">
        <w:rPr>
          <w:rFonts w:ascii="Times New Roman" w:hAnsi="Times New Roman"/>
          <w:sz w:val="28"/>
          <w:szCs w:val="28"/>
        </w:rPr>
        <w:t>Л. Кардиотоксичность противоопухолевых антрациклиновых антибиотиков и возможности их предупреждения кардиоксаном (дексразоксаном) в онкологической практике / М.</w:t>
      </w:r>
      <w:r>
        <w:rPr>
          <w:rFonts w:ascii="Times New Roman" w:hAnsi="Times New Roman"/>
          <w:sz w:val="28"/>
          <w:szCs w:val="28"/>
        </w:rPr>
        <w:t xml:space="preserve"> </w:t>
      </w:r>
      <w:r w:rsidRPr="007858BF">
        <w:rPr>
          <w:rFonts w:ascii="Times New Roman" w:hAnsi="Times New Roman"/>
          <w:sz w:val="28"/>
          <w:szCs w:val="28"/>
        </w:rPr>
        <w:t>Л. Гершанович // Вопр. онкологии. – 2001. – Т. 47, № 1. – С. 119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122.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Голиков П. П. Оксид азота в клинике неотложных заболеваний  /</w:t>
      </w:r>
      <w:r>
        <w:rPr>
          <w:rFonts w:ascii="Times New Roman" w:hAnsi="Times New Roman"/>
          <w:sz w:val="28"/>
          <w:szCs w:val="28"/>
        </w:rPr>
        <w:t xml:space="preserve"> П.П. Голиков //  М.: ИД Медпрактика, </w:t>
      </w:r>
      <w:r w:rsidRPr="007858BF">
        <w:rPr>
          <w:rFonts w:ascii="Times New Roman" w:hAnsi="Times New Roman"/>
          <w:sz w:val="28"/>
          <w:szCs w:val="28"/>
        </w:rPr>
        <w:t>2004. – 180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Гончар О.</w:t>
      </w:r>
      <w:r>
        <w:rPr>
          <w:rFonts w:ascii="Times New Roman" w:hAnsi="Times New Roman"/>
          <w:sz w:val="28"/>
          <w:szCs w:val="28"/>
        </w:rPr>
        <w:t xml:space="preserve"> </w:t>
      </w:r>
      <w:r w:rsidRPr="007858BF">
        <w:rPr>
          <w:rFonts w:ascii="Times New Roman" w:hAnsi="Times New Roman"/>
          <w:sz w:val="28"/>
          <w:szCs w:val="28"/>
        </w:rPr>
        <w:t>О. Вплив мексидолу та адаптаційних гіпоксичних тренувань на глутатіон</w:t>
      </w:r>
      <w:r>
        <w:rPr>
          <w:rFonts w:ascii="Times New Roman" w:hAnsi="Times New Roman"/>
          <w:sz w:val="28"/>
          <w:szCs w:val="28"/>
        </w:rPr>
        <w:t>ову систему та ефективність НАДФ</w:t>
      </w:r>
      <w:r w:rsidRPr="007858BF">
        <w:rPr>
          <w:rFonts w:ascii="Times New Roman" w:hAnsi="Times New Roman"/>
          <w:sz w:val="28"/>
          <w:szCs w:val="28"/>
        </w:rPr>
        <w:t>Н-генеруючих ферментів печінки щурів при стресорних навантаженнях / О.</w:t>
      </w:r>
      <w:r>
        <w:rPr>
          <w:rFonts w:ascii="Times New Roman" w:hAnsi="Times New Roman"/>
          <w:sz w:val="28"/>
          <w:szCs w:val="28"/>
        </w:rPr>
        <w:t xml:space="preserve"> </w:t>
      </w:r>
      <w:r w:rsidRPr="007858BF">
        <w:rPr>
          <w:rFonts w:ascii="Times New Roman" w:hAnsi="Times New Roman"/>
          <w:sz w:val="28"/>
          <w:szCs w:val="28"/>
        </w:rPr>
        <w:t>О. Гончар, І.</w:t>
      </w:r>
      <w:r>
        <w:rPr>
          <w:rFonts w:ascii="Times New Roman" w:hAnsi="Times New Roman"/>
          <w:sz w:val="28"/>
          <w:szCs w:val="28"/>
        </w:rPr>
        <w:t xml:space="preserve"> </w:t>
      </w:r>
      <w:r w:rsidRPr="007858BF">
        <w:rPr>
          <w:rFonts w:ascii="Times New Roman" w:hAnsi="Times New Roman"/>
          <w:sz w:val="28"/>
          <w:szCs w:val="28"/>
        </w:rPr>
        <w:t>М. Маньковська // Спортивна медицина. –</w:t>
      </w:r>
      <w:r>
        <w:rPr>
          <w:rFonts w:ascii="Times New Roman" w:hAnsi="Times New Roman"/>
          <w:sz w:val="28"/>
          <w:szCs w:val="28"/>
        </w:rPr>
        <w:t xml:space="preserve"> 2011.-</w:t>
      </w:r>
      <w:r w:rsidRPr="007858BF">
        <w:rPr>
          <w:rFonts w:ascii="Times New Roman" w:hAnsi="Times New Roman"/>
          <w:sz w:val="28"/>
          <w:szCs w:val="28"/>
        </w:rPr>
        <w:t xml:space="preserve"> №</w:t>
      </w:r>
      <w:r>
        <w:rPr>
          <w:rFonts w:ascii="Times New Roman" w:hAnsi="Times New Roman"/>
          <w:sz w:val="28"/>
          <w:szCs w:val="28"/>
        </w:rPr>
        <w:t xml:space="preserve"> </w:t>
      </w:r>
      <w:r w:rsidRPr="007858BF">
        <w:rPr>
          <w:rFonts w:ascii="Times New Roman" w:hAnsi="Times New Roman"/>
          <w:sz w:val="28"/>
          <w:szCs w:val="28"/>
        </w:rPr>
        <w:t>1-2. – С. 140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144.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Гончар О.О. Корекція мітохондріальної дисфункції в міокарді щурів в умовах окислювального стресу гіпоксичного ґенезу / О.</w:t>
      </w:r>
      <w:r>
        <w:rPr>
          <w:rFonts w:ascii="Times New Roman" w:hAnsi="Times New Roman"/>
          <w:sz w:val="28"/>
          <w:szCs w:val="28"/>
        </w:rPr>
        <w:t xml:space="preserve"> </w:t>
      </w:r>
      <w:r w:rsidRPr="007858BF">
        <w:rPr>
          <w:rFonts w:ascii="Times New Roman" w:hAnsi="Times New Roman"/>
          <w:sz w:val="28"/>
          <w:szCs w:val="28"/>
        </w:rPr>
        <w:t>О..Гончар, М.</w:t>
      </w:r>
      <w:r>
        <w:rPr>
          <w:rFonts w:ascii="Times New Roman" w:hAnsi="Times New Roman"/>
          <w:sz w:val="28"/>
          <w:szCs w:val="28"/>
        </w:rPr>
        <w:t xml:space="preserve"> </w:t>
      </w:r>
      <w:r w:rsidRPr="007858BF">
        <w:rPr>
          <w:rFonts w:ascii="Times New Roman" w:hAnsi="Times New Roman"/>
          <w:sz w:val="28"/>
          <w:szCs w:val="28"/>
        </w:rPr>
        <w:t>М. Стешенко, І.</w:t>
      </w:r>
      <w:r>
        <w:rPr>
          <w:rFonts w:ascii="Times New Roman" w:hAnsi="Times New Roman"/>
          <w:sz w:val="28"/>
          <w:szCs w:val="28"/>
        </w:rPr>
        <w:t xml:space="preserve"> </w:t>
      </w:r>
      <w:r w:rsidRPr="007858BF">
        <w:rPr>
          <w:rFonts w:ascii="Times New Roman" w:hAnsi="Times New Roman"/>
          <w:sz w:val="28"/>
          <w:szCs w:val="28"/>
        </w:rPr>
        <w:t>М. Маньковська, С.</w:t>
      </w:r>
      <w:r>
        <w:rPr>
          <w:rFonts w:ascii="Times New Roman" w:hAnsi="Times New Roman"/>
          <w:sz w:val="28"/>
          <w:szCs w:val="28"/>
        </w:rPr>
        <w:t xml:space="preserve"> </w:t>
      </w:r>
      <w:r w:rsidRPr="007858BF">
        <w:rPr>
          <w:rFonts w:ascii="Times New Roman" w:hAnsi="Times New Roman"/>
          <w:sz w:val="28"/>
          <w:szCs w:val="28"/>
        </w:rPr>
        <w:t>Б. Французова // Загальна патологія та патол. фізіол. – 2010. – Т.6, №</w:t>
      </w:r>
      <w:r>
        <w:rPr>
          <w:rFonts w:ascii="Times New Roman" w:hAnsi="Times New Roman"/>
          <w:sz w:val="28"/>
          <w:szCs w:val="28"/>
        </w:rPr>
        <w:t xml:space="preserve"> </w:t>
      </w:r>
      <w:r w:rsidRPr="007858BF">
        <w:rPr>
          <w:rFonts w:ascii="Times New Roman" w:hAnsi="Times New Roman"/>
          <w:sz w:val="28"/>
          <w:szCs w:val="28"/>
        </w:rPr>
        <w:t>5. – С. 44</w:t>
      </w:r>
      <w:r w:rsidRPr="007858BF">
        <w:rPr>
          <w:rFonts w:ascii="Times New Roman" w:hAnsi="Times New Roman"/>
          <w:bCs/>
          <w:sz w:val="28"/>
          <w:szCs w:val="28"/>
        </w:rPr>
        <w:t>–</w:t>
      </w:r>
      <w:r w:rsidRPr="007858BF">
        <w:rPr>
          <w:rFonts w:ascii="Times New Roman" w:hAnsi="Times New Roman"/>
          <w:sz w:val="28"/>
          <w:szCs w:val="28"/>
        </w:rPr>
        <w:t>47.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Гончар О.О. Вплив яктону</w:t>
      </w:r>
      <w:r>
        <w:rPr>
          <w:rFonts w:ascii="Times New Roman" w:hAnsi="Times New Roman"/>
          <w:sz w:val="28"/>
          <w:szCs w:val="28"/>
        </w:rPr>
        <w:t xml:space="preserve"> на прооксидантно-антиоксидантн</w:t>
      </w:r>
      <w:r w:rsidRPr="007858BF">
        <w:rPr>
          <w:rFonts w:ascii="Times New Roman" w:hAnsi="Times New Roman"/>
          <w:sz w:val="28"/>
          <w:szCs w:val="28"/>
        </w:rPr>
        <w:t>у рівновагу за гіпоксичних станів / О.</w:t>
      </w:r>
      <w:r>
        <w:rPr>
          <w:rFonts w:ascii="Times New Roman" w:hAnsi="Times New Roman"/>
          <w:sz w:val="28"/>
          <w:szCs w:val="28"/>
        </w:rPr>
        <w:t xml:space="preserve"> </w:t>
      </w:r>
      <w:r w:rsidRPr="007858BF">
        <w:rPr>
          <w:rFonts w:ascii="Times New Roman" w:hAnsi="Times New Roman"/>
          <w:sz w:val="28"/>
          <w:szCs w:val="28"/>
        </w:rPr>
        <w:t>О. Гончар, І.</w:t>
      </w:r>
      <w:r>
        <w:rPr>
          <w:rFonts w:ascii="Times New Roman" w:hAnsi="Times New Roman"/>
          <w:sz w:val="28"/>
          <w:szCs w:val="28"/>
        </w:rPr>
        <w:t xml:space="preserve"> </w:t>
      </w:r>
      <w:r w:rsidRPr="007858BF">
        <w:rPr>
          <w:rFonts w:ascii="Times New Roman" w:hAnsi="Times New Roman"/>
          <w:sz w:val="28"/>
          <w:szCs w:val="28"/>
        </w:rPr>
        <w:t>Ю. Яковлєва, С.</w:t>
      </w:r>
      <w:r>
        <w:rPr>
          <w:rFonts w:ascii="Times New Roman" w:hAnsi="Times New Roman"/>
          <w:sz w:val="28"/>
          <w:szCs w:val="28"/>
        </w:rPr>
        <w:t xml:space="preserve"> </w:t>
      </w:r>
      <w:r w:rsidRPr="007858BF">
        <w:rPr>
          <w:rFonts w:ascii="Times New Roman" w:hAnsi="Times New Roman"/>
          <w:sz w:val="28"/>
          <w:szCs w:val="28"/>
        </w:rPr>
        <w:t xml:space="preserve">А. Олійник </w:t>
      </w:r>
      <w:r w:rsidRPr="007858BF">
        <w:rPr>
          <w:rFonts w:ascii="Times New Roman" w:hAnsi="Times New Roman"/>
          <w:sz w:val="28"/>
          <w:szCs w:val="28"/>
          <w:lang w:val="ru-RU"/>
        </w:rPr>
        <w:t>[</w:t>
      </w:r>
      <w:r w:rsidRPr="007858BF">
        <w:rPr>
          <w:rFonts w:ascii="Times New Roman" w:hAnsi="Times New Roman"/>
          <w:sz w:val="28"/>
          <w:szCs w:val="28"/>
        </w:rPr>
        <w:t>та ін.</w:t>
      </w:r>
      <w:r w:rsidRPr="007858BF">
        <w:rPr>
          <w:rFonts w:ascii="Times New Roman" w:hAnsi="Times New Roman"/>
          <w:sz w:val="28"/>
          <w:szCs w:val="28"/>
          <w:lang w:val="ru-RU"/>
        </w:rPr>
        <w:t>] // Спортивна медицина. – 2005. – №</w:t>
      </w:r>
      <w:r>
        <w:rPr>
          <w:rFonts w:ascii="Times New Roman" w:hAnsi="Times New Roman"/>
          <w:sz w:val="28"/>
          <w:szCs w:val="28"/>
          <w:lang w:val="ru-RU"/>
        </w:rPr>
        <w:t xml:space="preserve"> </w:t>
      </w:r>
      <w:r w:rsidRPr="007858BF">
        <w:rPr>
          <w:rFonts w:ascii="Times New Roman" w:hAnsi="Times New Roman"/>
          <w:sz w:val="28"/>
          <w:szCs w:val="28"/>
          <w:lang w:val="ru-RU"/>
        </w:rPr>
        <w:t>2. – С.110-117.</w:t>
      </w:r>
    </w:p>
    <w:p w:rsidR="0053026B" w:rsidRPr="007858BF" w:rsidRDefault="0053026B" w:rsidP="00391CF1">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Горчакова Н.</w:t>
      </w:r>
      <w:r>
        <w:rPr>
          <w:rFonts w:ascii="Times New Roman" w:hAnsi="Times New Roman"/>
          <w:sz w:val="28"/>
          <w:szCs w:val="28"/>
        </w:rPr>
        <w:t xml:space="preserve"> </w:t>
      </w:r>
      <w:r w:rsidRPr="007858BF">
        <w:rPr>
          <w:rFonts w:ascii="Times New Roman" w:hAnsi="Times New Roman"/>
          <w:sz w:val="28"/>
          <w:szCs w:val="28"/>
        </w:rPr>
        <w:t>А. Антио</w:t>
      </w:r>
      <w:r>
        <w:rPr>
          <w:rFonts w:ascii="Times New Roman" w:hAnsi="Times New Roman"/>
          <w:sz w:val="28"/>
          <w:szCs w:val="28"/>
        </w:rPr>
        <w:t>ксидантные средства, необходим</w:t>
      </w:r>
      <w:r>
        <w:rPr>
          <w:rFonts w:ascii="Times New Roman" w:hAnsi="Times New Roman"/>
          <w:sz w:val="28"/>
          <w:szCs w:val="28"/>
          <w:lang w:val="ru-RU"/>
        </w:rPr>
        <w:t>ый</w:t>
      </w:r>
      <w:r>
        <w:rPr>
          <w:rFonts w:ascii="Times New Roman" w:hAnsi="Times New Roman"/>
          <w:sz w:val="28"/>
          <w:szCs w:val="28"/>
        </w:rPr>
        <w:t xml:space="preserve"> компонент</w:t>
      </w:r>
      <w:r w:rsidRPr="007858BF">
        <w:rPr>
          <w:rFonts w:ascii="Times New Roman" w:hAnsi="Times New Roman"/>
          <w:sz w:val="28"/>
          <w:szCs w:val="28"/>
        </w:rPr>
        <w:t xml:space="preserve"> комплексной фармакотерапии / Н.</w:t>
      </w:r>
      <w:r>
        <w:rPr>
          <w:rFonts w:ascii="Times New Roman" w:hAnsi="Times New Roman"/>
          <w:sz w:val="28"/>
          <w:szCs w:val="28"/>
        </w:rPr>
        <w:t xml:space="preserve"> </w:t>
      </w:r>
      <w:r w:rsidRPr="007858BF">
        <w:rPr>
          <w:rFonts w:ascii="Times New Roman" w:hAnsi="Times New Roman"/>
          <w:sz w:val="28"/>
          <w:szCs w:val="28"/>
        </w:rPr>
        <w:t>А. Горчакова, С.</w:t>
      </w:r>
      <w:r>
        <w:rPr>
          <w:rFonts w:ascii="Times New Roman" w:hAnsi="Times New Roman"/>
          <w:sz w:val="28"/>
          <w:szCs w:val="28"/>
        </w:rPr>
        <w:t xml:space="preserve"> </w:t>
      </w:r>
      <w:r w:rsidRPr="007858BF">
        <w:rPr>
          <w:rFonts w:ascii="Times New Roman" w:hAnsi="Times New Roman"/>
          <w:sz w:val="28"/>
          <w:szCs w:val="28"/>
        </w:rPr>
        <w:t>А. Олейник, Е.</w:t>
      </w:r>
      <w:r>
        <w:rPr>
          <w:rFonts w:ascii="Times New Roman" w:hAnsi="Times New Roman"/>
          <w:sz w:val="28"/>
          <w:szCs w:val="28"/>
        </w:rPr>
        <w:t xml:space="preserve"> </w:t>
      </w:r>
      <w:r w:rsidRPr="007858BF">
        <w:rPr>
          <w:rFonts w:ascii="Times New Roman" w:hAnsi="Times New Roman"/>
          <w:sz w:val="28"/>
          <w:szCs w:val="28"/>
        </w:rPr>
        <w:t>Г. Гаркавая [и др.]  // Фитотерапия в Украине. –  2000. – № 1. – С. 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12.</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Горчакова Н.</w:t>
      </w:r>
      <w:r>
        <w:rPr>
          <w:rFonts w:ascii="Times New Roman" w:hAnsi="Times New Roman"/>
          <w:bCs/>
          <w:sz w:val="28"/>
          <w:szCs w:val="28"/>
        </w:rPr>
        <w:t xml:space="preserve"> </w:t>
      </w:r>
      <w:r w:rsidRPr="007858BF">
        <w:rPr>
          <w:rFonts w:ascii="Times New Roman" w:hAnsi="Times New Roman"/>
          <w:bCs/>
          <w:sz w:val="28"/>
          <w:szCs w:val="28"/>
        </w:rPr>
        <w:t>А. Применение препарата кратал в комплексной терапии больных ишемической болезнью сердца и нейроциркуляторной дистонией // Здоровье женщин. – 2001. – Т. 72, №</w:t>
      </w:r>
      <w:r>
        <w:rPr>
          <w:rFonts w:ascii="Times New Roman" w:hAnsi="Times New Roman"/>
          <w:bCs/>
          <w:sz w:val="28"/>
          <w:szCs w:val="28"/>
        </w:rPr>
        <w:t xml:space="preserve"> </w:t>
      </w:r>
      <w:r w:rsidRPr="007858BF">
        <w:rPr>
          <w:rFonts w:ascii="Times New Roman" w:hAnsi="Times New Roman"/>
          <w:bCs/>
          <w:sz w:val="28"/>
          <w:szCs w:val="28"/>
        </w:rPr>
        <w:t xml:space="preserve"> 6. – С. 94</w:t>
      </w:r>
      <w:r w:rsidRPr="007858BF">
        <w:rPr>
          <w:rFonts w:ascii="Times New Roman" w:hAnsi="Times New Roman"/>
          <w:sz w:val="28"/>
          <w:szCs w:val="28"/>
        </w:rPr>
        <w:t>–</w:t>
      </w:r>
      <w:r w:rsidRPr="007858BF">
        <w:rPr>
          <w:rFonts w:ascii="Times New Roman" w:hAnsi="Times New Roman"/>
          <w:bCs/>
          <w:sz w:val="28"/>
          <w:szCs w:val="28"/>
        </w:rPr>
        <w:t>96.</w:t>
      </w:r>
    </w:p>
    <w:p w:rsidR="0053026B" w:rsidRPr="007858BF" w:rsidRDefault="0053026B" w:rsidP="00391CF1">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Горчакова Н.</w:t>
      </w:r>
      <w:r>
        <w:rPr>
          <w:rFonts w:ascii="Times New Roman" w:hAnsi="Times New Roman"/>
          <w:sz w:val="28"/>
          <w:szCs w:val="28"/>
          <w:lang w:val="ru-RU"/>
        </w:rPr>
        <w:t xml:space="preserve"> </w:t>
      </w:r>
      <w:r w:rsidRPr="007858BF">
        <w:rPr>
          <w:rFonts w:ascii="Times New Roman" w:hAnsi="Times New Roman"/>
          <w:sz w:val="28"/>
          <w:szCs w:val="28"/>
          <w:lang w:val="ru-RU"/>
        </w:rPr>
        <w:t>О. Метабол</w:t>
      </w:r>
      <w:r w:rsidRPr="007858BF">
        <w:rPr>
          <w:rFonts w:ascii="Times New Roman" w:hAnsi="Times New Roman"/>
          <w:sz w:val="28"/>
          <w:szCs w:val="28"/>
        </w:rPr>
        <w:t>ітотропні антигіпоксанти рослинного і синтетичного походження / Н.</w:t>
      </w:r>
      <w:r>
        <w:rPr>
          <w:rFonts w:ascii="Times New Roman" w:hAnsi="Times New Roman"/>
          <w:sz w:val="28"/>
          <w:szCs w:val="28"/>
        </w:rPr>
        <w:t xml:space="preserve"> </w:t>
      </w:r>
      <w:r w:rsidRPr="007858BF">
        <w:rPr>
          <w:rFonts w:ascii="Times New Roman" w:hAnsi="Times New Roman"/>
          <w:sz w:val="28"/>
          <w:szCs w:val="28"/>
        </w:rPr>
        <w:t>О. Горчакова // Фітотерапія. Часопис.</w:t>
      </w:r>
      <w:r>
        <w:rPr>
          <w:rFonts w:ascii="Times New Roman" w:hAnsi="Times New Roman"/>
          <w:sz w:val="28"/>
          <w:szCs w:val="28"/>
        </w:rPr>
        <w:t>– 2015</w:t>
      </w:r>
      <w:r w:rsidRPr="007858BF">
        <w:rPr>
          <w:rFonts w:ascii="Times New Roman" w:hAnsi="Times New Roman"/>
          <w:sz w:val="28"/>
          <w:szCs w:val="28"/>
        </w:rPr>
        <w:t xml:space="preserve"> – №</w:t>
      </w:r>
      <w:r>
        <w:rPr>
          <w:rFonts w:ascii="Times New Roman" w:hAnsi="Times New Roman"/>
          <w:sz w:val="28"/>
          <w:szCs w:val="28"/>
        </w:rPr>
        <w:t xml:space="preserve"> </w:t>
      </w:r>
      <w:r w:rsidRPr="007858BF">
        <w:rPr>
          <w:rFonts w:ascii="Times New Roman" w:hAnsi="Times New Roman"/>
          <w:sz w:val="28"/>
          <w:szCs w:val="28"/>
        </w:rPr>
        <w:t>3. – С.15-18.</w:t>
      </w:r>
    </w:p>
    <w:p w:rsidR="0053026B" w:rsidRPr="00A373C3"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Горчакова Н.</w:t>
      </w:r>
      <w:r>
        <w:rPr>
          <w:rFonts w:ascii="Times New Roman" w:hAnsi="Times New Roman"/>
          <w:bCs/>
          <w:sz w:val="28"/>
          <w:szCs w:val="28"/>
        </w:rPr>
        <w:t xml:space="preserve"> </w:t>
      </w:r>
      <w:r w:rsidRPr="007858BF">
        <w:rPr>
          <w:rFonts w:ascii="Times New Roman" w:hAnsi="Times New Roman"/>
          <w:bCs/>
          <w:sz w:val="28"/>
          <w:szCs w:val="28"/>
        </w:rPr>
        <w:t>О. Методи визначення кардіопротекторної дії лікарських засобів у фармакологічному експерименті. Методичні рекомендації / Н.</w:t>
      </w:r>
      <w:r>
        <w:rPr>
          <w:rFonts w:ascii="Times New Roman" w:hAnsi="Times New Roman"/>
          <w:bCs/>
          <w:sz w:val="28"/>
          <w:szCs w:val="28"/>
        </w:rPr>
        <w:t xml:space="preserve"> </w:t>
      </w:r>
      <w:r w:rsidRPr="007858BF">
        <w:rPr>
          <w:rFonts w:ascii="Times New Roman" w:hAnsi="Times New Roman"/>
          <w:bCs/>
          <w:sz w:val="28"/>
          <w:szCs w:val="28"/>
        </w:rPr>
        <w:t>О. Горчакова, Ю.</w:t>
      </w:r>
      <w:r>
        <w:rPr>
          <w:rFonts w:ascii="Times New Roman" w:hAnsi="Times New Roman"/>
          <w:bCs/>
          <w:sz w:val="28"/>
          <w:szCs w:val="28"/>
        </w:rPr>
        <w:t xml:space="preserve"> </w:t>
      </w:r>
      <w:r w:rsidRPr="007858BF">
        <w:rPr>
          <w:rFonts w:ascii="Times New Roman" w:hAnsi="Times New Roman"/>
          <w:bCs/>
          <w:sz w:val="28"/>
          <w:szCs w:val="28"/>
        </w:rPr>
        <w:t>І. Губський, А.</w:t>
      </w:r>
      <w:r>
        <w:rPr>
          <w:rFonts w:ascii="Times New Roman" w:hAnsi="Times New Roman"/>
          <w:bCs/>
          <w:sz w:val="28"/>
          <w:szCs w:val="28"/>
        </w:rPr>
        <w:t xml:space="preserve"> </w:t>
      </w:r>
      <w:r w:rsidRPr="007858BF">
        <w:rPr>
          <w:rFonts w:ascii="Times New Roman" w:hAnsi="Times New Roman"/>
          <w:bCs/>
          <w:sz w:val="28"/>
          <w:szCs w:val="28"/>
        </w:rPr>
        <w:t>І. Соловйов [та ін.]. – К.,</w:t>
      </w:r>
      <w:r>
        <w:rPr>
          <w:rFonts w:ascii="Times New Roman" w:hAnsi="Times New Roman"/>
          <w:bCs/>
          <w:sz w:val="28"/>
          <w:szCs w:val="28"/>
        </w:rPr>
        <w:t xml:space="preserve"> </w:t>
      </w:r>
      <w:r w:rsidRPr="007858BF">
        <w:rPr>
          <w:rFonts w:ascii="Times New Roman" w:hAnsi="Times New Roman"/>
          <w:bCs/>
          <w:sz w:val="28"/>
          <w:szCs w:val="28"/>
        </w:rPr>
        <w:t>2005.–42</w:t>
      </w:r>
      <w:r>
        <w:rPr>
          <w:rFonts w:ascii="Times New Roman" w:hAnsi="Times New Roman"/>
          <w:bCs/>
          <w:sz w:val="28"/>
          <w:szCs w:val="28"/>
        </w:rPr>
        <w:t xml:space="preserve"> </w:t>
      </w:r>
      <w:r w:rsidRPr="007858BF">
        <w:rPr>
          <w:rFonts w:ascii="Times New Roman" w:hAnsi="Times New Roman"/>
          <w:bCs/>
          <w:sz w:val="28"/>
          <w:szCs w:val="28"/>
        </w:rPr>
        <w:t>С.</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Pr>
          <w:rFonts w:ascii="Times New Roman" w:hAnsi="Times New Roman"/>
          <w:bCs/>
          <w:sz w:val="28"/>
          <w:szCs w:val="28"/>
        </w:rPr>
        <w:t>Губс</w:t>
      </w:r>
      <w:r>
        <w:rPr>
          <w:rFonts w:ascii="Times New Roman" w:hAnsi="Times New Roman"/>
          <w:bCs/>
          <w:sz w:val="28"/>
          <w:szCs w:val="28"/>
          <w:lang w:val="ru-RU"/>
        </w:rPr>
        <w:t>кий Ю. И. Смерть клетки: свободные радикалы, некроз, апоптоз / Ю. И. Губский – Винница: Нова книга, 2015. – 360 с.</w:t>
      </w:r>
    </w:p>
    <w:p w:rsidR="0053026B" w:rsidRPr="00A373C3" w:rsidRDefault="0053026B" w:rsidP="00A373C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Данчи</w:t>
      </w:r>
      <w:r w:rsidRPr="007858BF">
        <w:rPr>
          <w:rFonts w:ascii="Times New Roman" w:hAnsi="Times New Roman"/>
          <w:bCs/>
          <w:sz w:val="28"/>
          <w:szCs w:val="28"/>
          <w:lang w:val="ru-RU"/>
        </w:rPr>
        <w:t>н</w:t>
      </w:r>
      <w:r w:rsidRPr="007858BF">
        <w:rPr>
          <w:rFonts w:ascii="Times New Roman" w:hAnsi="Times New Roman"/>
          <w:bCs/>
          <w:sz w:val="28"/>
          <w:szCs w:val="28"/>
        </w:rPr>
        <w:t>ова А.</w:t>
      </w:r>
      <w:r>
        <w:rPr>
          <w:rFonts w:ascii="Times New Roman" w:hAnsi="Times New Roman"/>
          <w:bCs/>
          <w:sz w:val="28"/>
          <w:szCs w:val="28"/>
        </w:rPr>
        <w:t xml:space="preserve"> </w:t>
      </w:r>
      <w:r w:rsidRPr="007858BF">
        <w:rPr>
          <w:rFonts w:ascii="Times New Roman" w:hAnsi="Times New Roman"/>
          <w:bCs/>
          <w:sz w:val="28"/>
          <w:szCs w:val="28"/>
        </w:rPr>
        <w:t>А. Применение в практике вра</w:t>
      </w:r>
      <w:r w:rsidRPr="007858BF">
        <w:rPr>
          <w:rFonts w:ascii="Times New Roman" w:hAnsi="Times New Roman"/>
          <w:bCs/>
          <w:sz w:val="28"/>
          <w:szCs w:val="28"/>
          <w:lang w:val="ru-RU"/>
        </w:rPr>
        <w:t>ч</w:t>
      </w:r>
      <w:r w:rsidRPr="007858BF">
        <w:rPr>
          <w:rFonts w:ascii="Times New Roman" w:hAnsi="Times New Roman"/>
          <w:bCs/>
          <w:sz w:val="28"/>
          <w:szCs w:val="28"/>
        </w:rPr>
        <w:t xml:space="preserve">а скорой и неотложной помощи метаболических препаратов: </w:t>
      </w:r>
      <w:r w:rsidRPr="007858BF">
        <w:rPr>
          <w:rFonts w:ascii="Times New Roman" w:hAnsi="Times New Roman"/>
          <w:bCs/>
          <w:sz w:val="28"/>
          <w:szCs w:val="28"/>
          <w:lang w:val="ru-RU"/>
        </w:rPr>
        <w:t>Эффективность и безопасность / А.</w:t>
      </w:r>
      <w:r>
        <w:rPr>
          <w:rFonts w:ascii="Times New Roman" w:hAnsi="Times New Roman"/>
          <w:bCs/>
          <w:sz w:val="28"/>
          <w:szCs w:val="28"/>
          <w:lang w:val="ru-RU"/>
        </w:rPr>
        <w:t xml:space="preserve"> </w:t>
      </w:r>
      <w:r w:rsidRPr="007858BF">
        <w:rPr>
          <w:rFonts w:ascii="Times New Roman" w:hAnsi="Times New Roman"/>
          <w:bCs/>
          <w:sz w:val="28"/>
          <w:szCs w:val="28"/>
          <w:lang w:val="ru-RU"/>
        </w:rPr>
        <w:t>А. Данчи</w:t>
      </w:r>
      <w:r>
        <w:rPr>
          <w:rFonts w:ascii="Times New Roman" w:hAnsi="Times New Roman"/>
          <w:bCs/>
          <w:sz w:val="28"/>
          <w:szCs w:val="28"/>
          <w:lang w:val="ru-RU"/>
        </w:rPr>
        <w:t>н</w:t>
      </w:r>
      <w:r w:rsidRPr="007858BF">
        <w:rPr>
          <w:rFonts w:ascii="Times New Roman" w:hAnsi="Times New Roman"/>
          <w:bCs/>
          <w:sz w:val="28"/>
          <w:szCs w:val="28"/>
          <w:lang w:val="ru-RU"/>
        </w:rPr>
        <w:t>ова, А.</w:t>
      </w:r>
      <w:r>
        <w:rPr>
          <w:rFonts w:ascii="Times New Roman" w:hAnsi="Times New Roman"/>
          <w:bCs/>
          <w:sz w:val="28"/>
          <w:szCs w:val="28"/>
          <w:lang w:val="ru-RU"/>
        </w:rPr>
        <w:t xml:space="preserve"> </w:t>
      </w:r>
      <w:r w:rsidRPr="007858BF">
        <w:rPr>
          <w:rFonts w:ascii="Times New Roman" w:hAnsi="Times New Roman"/>
          <w:bCs/>
          <w:sz w:val="28"/>
          <w:szCs w:val="28"/>
          <w:lang w:val="ru-RU"/>
        </w:rPr>
        <w:t>В. Наумов, М.</w:t>
      </w:r>
      <w:r>
        <w:rPr>
          <w:rFonts w:ascii="Times New Roman" w:hAnsi="Times New Roman"/>
          <w:bCs/>
          <w:sz w:val="28"/>
          <w:szCs w:val="28"/>
          <w:lang w:val="ru-RU"/>
        </w:rPr>
        <w:t xml:space="preserve"> </w:t>
      </w:r>
      <w:r w:rsidRPr="007858BF">
        <w:rPr>
          <w:rFonts w:ascii="Times New Roman" w:hAnsi="Times New Roman"/>
          <w:bCs/>
          <w:sz w:val="28"/>
          <w:szCs w:val="28"/>
          <w:lang w:val="ru-RU"/>
        </w:rPr>
        <w:t>М. Шамуилова, Н.</w:t>
      </w:r>
      <w:r>
        <w:rPr>
          <w:rFonts w:ascii="Times New Roman" w:hAnsi="Times New Roman"/>
          <w:bCs/>
          <w:sz w:val="28"/>
          <w:szCs w:val="28"/>
          <w:lang w:val="ru-RU"/>
        </w:rPr>
        <w:t xml:space="preserve"> </w:t>
      </w:r>
      <w:r w:rsidRPr="007858BF">
        <w:rPr>
          <w:rFonts w:ascii="Times New Roman" w:hAnsi="Times New Roman"/>
          <w:bCs/>
          <w:sz w:val="28"/>
          <w:szCs w:val="28"/>
          <w:lang w:val="ru-RU"/>
        </w:rPr>
        <w:t xml:space="preserve">В. Ховасова // Укр. журнал екстрем. медицини </w:t>
      </w:r>
      <w:r w:rsidRPr="007858BF">
        <w:rPr>
          <w:rFonts w:ascii="Times New Roman" w:hAnsi="Times New Roman"/>
          <w:bCs/>
          <w:sz w:val="28"/>
          <w:szCs w:val="28"/>
        </w:rPr>
        <w:t>ім. Г.</w:t>
      </w:r>
      <w:r>
        <w:rPr>
          <w:rFonts w:ascii="Times New Roman" w:hAnsi="Times New Roman"/>
          <w:bCs/>
          <w:sz w:val="28"/>
          <w:szCs w:val="28"/>
        </w:rPr>
        <w:t xml:space="preserve"> </w:t>
      </w:r>
      <w:r w:rsidRPr="007858BF">
        <w:rPr>
          <w:rFonts w:ascii="Times New Roman" w:hAnsi="Times New Roman"/>
          <w:bCs/>
          <w:sz w:val="28"/>
          <w:szCs w:val="28"/>
        </w:rPr>
        <w:t>О. Можаєва. – 2011.– Т.12, №</w:t>
      </w:r>
      <w:r>
        <w:rPr>
          <w:rFonts w:ascii="Times New Roman" w:hAnsi="Times New Roman"/>
          <w:bCs/>
          <w:sz w:val="28"/>
          <w:szCs w:val="28"/>
        </w:rPr>
        <w:t xml:space="preserve"> </w:t>
      </w:r>
      <w:r w:rsidRPr="007858BF">
        <w:rPr>
          <w:rFonts w:ascii="Times New Roman" w:hAnsi="Times New Roman"/>
          <w:bCs/>
          <w:sz w:val="28"/>
          <w:szCs w:val="28"/>
        </w:rPr>
        <w:t>2. – С.</w:t>
      </w:r>
      <w:r>
        <w:rPr>
          <w:rFonts w:ascii="Times New Roman" w:hAnsi="Times New Roman"/>
          <w:bCs/>
          <w:sz w:val="28"/>
          <w:szCs w:val="28"/>
        </w:rPr>
        <w:t xml:space="preserve"> </w:t>
      </w:r>
      <w:r w:rsidRPr="007858BF">
        <w:rPr>
          <w:rFonts w:ascii="Times New Roman" w:hAnsi="Times New Roman"/>
          <w:bCs/>
          <w:sz w:val="28"/>
          <w:szCs w:val="28"/>
        </w:rPr>
        <w:t>48-59.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Демченко Е.</w:t>
      </w:r>
      <w:r>
        <w:rPr>
          <w:rFonts w:ascii="Times New Roman" w:hAnsi="Times New Roman"/>
          <w:sz w:val="28"/>
          <w:szCs w:val="28"/>
        </w:rPr>
        <w:t xml:space="preserve"> </w:t>
      </w:r>
      <w:r w:rsidRPr="007858BF">
        <w:rPr>
          <w:rFonts w:ascii="Times New Roman" w:hAnsi="Times New Roman"/>
          <w:sz w:val="28"/>
          <w:szCs w:val="28"/>
        </w:rPr>
        <w:t>Ю. Метаболический эффекты мексидола в комплексной терапии хронической ишемии мозга / Е.</w:t>
      </w:r>
      <w:r>
        <w:rPr>
          <w:rFonts w:ascii="Times New Roman" w:hAnsi="Times New Roman"/>
          <w:sz w:val="28"/>
          <w:szCs w:val="28"/>
        </w:rPr>
        <w:t xml:space="preserve"> </w:t>
      </w:r>
      <w:r w:rsidRPr="007858BF">
        <w:rPr>
          <w:rFonts w:ascii="Times New Roman" w:hAnsi="Times New Roman"/>
          <w:sz w:val="28"/>
          <w:szCs w:val="28"/>
        </w:rPr>
        <w:t>Ю. Демченко, Н.</w:t>
      </w:r>
      <w:r>
        <w:rPr>
          <w:rFonts w:ascii="Times New Roman" w:hAnsi="Times New Roman"/>
          <w:sz w:val="28"/>
          <w:szCs w:val="28"/>
        </w:rPr>
        <w:t xml:space="preserve"> </w:t>
      </w:r>
      <w:r w:rsidRPr="007858BF">
        <w:rPr>
          <w:rFonts w:ascii="Times New Roman" w:hAnsi="Times New Roman"/>
          <w:sz w:val="28"/>
          <w:szCs w:val="28"/>
        </w:rPr>
        <w:t>В. Кулакова, Т.</w:t>
      </w:r>
      <w:r>
        <w:rPr>
          <w:rFonts w:ascii="Times New Roman" w:hAnsi="Times New Roman"/>
          <w:sz w:val="28"/>
          <w:szCs w:val="28"/>
        </w:rPr>
        <w:t xml:space="preserve"> </w:t>
      </w:r>
      <w:r w:rsidRPr="007858BF">
        <w:rPr>
          <w:rFonts w:ascii="Times New Roman" w:hAnsi="Times New Roman"/>
          <w:sz w:val="28"/>
          <w:szCs w:val="28"/>
        </w:rPr>
        <w:t>А. Семиглазова [и др.] // Эксперим. и клин. фармакол. – 2008. –  Т. 71, №</w:t>
      </w:r>
      <w:r>
        <w:rPr>
          <w:rFonts w:ascii="Times New Roman" w:hAnsi="Times New Roman"/>
          <w:sz w:val="28"/>
          <w:szCs w:val="28"/>
        </w:rPr>
        <w:t xml:space="preserve"> </w:t>
      </w:r>
      <w:r w:rsidRPr="007858BF">
        <w:rPr>
          <w:rFonts w:ascii="Times New Roman" w:hAnsi="Times New Roman"/>
          <w:sz w:val="28"/>
          <w:szCs w:val="28"/>
        </w:rPr>
        <w:t>6. – С.13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Дума С.</w:t>
      </w:r>
      <w:r>
        <w:rPr>
          <w:rFonts w:ascii="Times New Roman" w:hAnsi="Times New Roman"/>
          <w:sz w:val="28"/>
          <w:szCs w:val="28"/>
        </w:rPr>
        <w:t xml:space="preserve"> </w:t>
      </w:r>
      <w:r w:rsidRPr="007858BF">
        <w:rPr>
          <w:rFonts w:ascii="Times New Roman" w:hAnsi="Times New Roman"/>
          <w:sz w:val="28"/>
          <w:szCs w:val="28"/>
        </w:rPr>
        <w:t>Н. Возможности антиоксидантной терапии при астении и когнитивном дефекте у пожил</w:t>
      </w:r>
      <w:r>
        <w:rPr>
          <w:rFonts w:ascii="Times New Roman" w:hAnsi="Times New Roman"/>
          <w:sz w:val="28"/>
          <w:szCs w:val="28"/>
          <w:lang w:val="ru-RU"/>
        </w:rPr>
        <w:t>ы</w:t>
      </w:r>
      <w:r w:rsidRPr="007858BF">
        <w:rPr>
          <w:rFonts w:ascii="Times New Roman" w:hAnsi="Times New Roman"/>
          <w:sz w:val="28"/>
          <w:szCs w:val="28"/>
        </w:rPr>
        <w:t>х пациентов с хронической ишемией мозга / С.Н. Дума // Тер. архив. – 2013. – №</w:t>
      </w:r>
      <w:r>
        <w:rPr>
          <w:rFonts w:ascii="Times New Roman" w:hAnsi="Times New Roman"/>
          <w:sz w:val="28"/>
          <w:szCs w:val="28"/>
        </w:rPr>
        <w:t xml:space="preserve"> </w:t>
      </w:r>
      <w:r w:rsidRPr="007858BF">
        <w:rPr>
          <w:rFonts w:ascii="Times New Roman" w:hAnsi="Times New Roman"/>
          <w:sz w:val="28"/>
          <w:szCs w:val="28"/>
        </w:rPr>
        <w:t>12. – С. 100–105.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Дьяченко В.</w:t>
      </w:r>
      <w:r>
        <w:rPr>
          <w:rFonts w:ascii="Times New Roman" w:hAnsi="Times New Roman"/>
          <w:sz w:val="28"/>
          <w:szCs w:val="28"/>
        </w:rPr>
        <w:t xml:space="preserve"> </w:t>
      </w:r>
      <w:r w:rsidRPr="007858BF">
        <w:rPr>
          <w:rFonts w:ascii="Times New Roman" w:hAnsi="Times New Roman"/>
          <w:sz w:val="28"/>
          <w:szCs w:val="28"/>
        </w:rPr>
        <w:t>Ю. Особенности сократительной активности миокарда в условиях снижения энергетического обмена. / В.</w:t>
      </w:r>
      <w:r>
        <w:rPr>
          <w:rFonts w:ascii="Times New Roman" w:hAnsi="Times New Roman"/>
          <w:sz w:val="28"/>
          <w:szCs w:val="28"/>
        </w:rPr>
        <w:t xml:space="preserve"> </w:t>
      </w:r>
      <w:r w:rsidRPr="007858BF">
        <w:rPr>
          <w:rFonts w:ascii="Times New Roman" w:hAnsi="Times New Roman"/>
          <w:sz w:val="28"/>
          <w:szCs w:val="28"/>
        </w:rPr>
        <w:t>Ю.Дьяченко // Фармакологическое состоянием преспективы исследований:  VI съезда фармакологов УССР. – Харьков. – 181</w:t>
      </w:r>
      <w:r>
        <w:rPr>
          <w:rFonts w:ascii="Times New Roman" w:hAnsi="Times New Roman"/>
          <w:sz w:val="28"/>
          <w:szCs w:val="28"/>
        </w:rPr>
        <w:t xml:space="preserve"> </w:t>
      </w:r>
      <w:r w:rsidRPr="007858BF">
        <w:rPr>
          <w:rFonts w:ascii="Times New Roman" w:hAnsi="Times New Roman"/>
          <w:sz w:val="28"/>
          <w:szCs w:val="28"/>
        </w:rPr>
        <w:t>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Егоров И.</w:t>
      </w:r>
      <w:r>
        <w:rPr>
          <w:rFonts w:ascii="Times New Roman" w:hAnsi="Times New Roman"/>
          <w:sz w:val="28"/>
          <w:szCs w:val="28"/>
        </w:rPr>
        <w:t xml:space="preserve"> </w:t>
      </w:r>
      <w:r w:rsidRPr="007858BF">
        <w:rPr>
          <w:rFonts w:ascii="Times New Roman" w:hAnsi="Times New Roman"/>
          <w:sz w:val="28"/>
          <w:szCs w:val="28"/>
        </w:rPr>
        <w:t>В. Современные подходы к антиоксидантной поддержке пациентов с сердечно-сосудистой патологией / И.</w:t>
      </w:r>
      <w:r>
        <w:rPr>
          <w:rFonts w:ascii="Times New Roman" w:hAnsi="Times New Roman"/>
          <w:sz w:val="28"/>
          <w:szCs w:val="28"/>
        </w:rPr>
        <w:t xml:space="preserve"> </w:t>
      </w:r>
      <w:r w:rsidRPr="007858BF">
        <w:rPr>
          <w:rFonts w:ascii="Times New Roman" w:hAnsi="Times New Roman"/>
          <w:sz w:val="28"/>
          <w:szCs w:val="28"/>
        </w:rPr>
        <w:t>В. Егоров // Мистецтво лікування. – 2008. –Т.52,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 – С. 52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Ель Арадж Ахмад Вплив комбінації</w:t>
      </w:r>
      <w:r>
        <w:rPr>
          <w:rFonts w:ascii="Times New Roman" w:hAnsi="Times New Roman"/>
          <w:sz w:val="28"/>
          <w:szCs w:val="28"/>
        </w:rPr>
        <w:t xml:space="preserve"> кверцетину з похідними глюкоза</w:t>
      </w:r>
      <w:r w:rsidRPr="007858BF">
        <w:rPr>
          <w:rFonts w:ascii="Times New Roman" w:hAnsi="Times New Roman"/>
          <w:sz w:val="28"/>
          <w:szCs w:val="28"/>
        </w:rPr>
        <w:t>міну на перебіг доксорубіцинової кардіоміопатії у щурів / Ахмад Ель Арадж, І.</w:t>
      </w:r>
      <w:r>
        <w:rPr>
          <w:rFonts w:ascii="Times New Roman" w:hAnsi="Times New Roman"/>
          <w:sz w:val="28"/>
          <w:szCs w:val="28"/>
        </w:rPr>
        <w:t xml:space="preserve"> </w:t>
      </w:r>
      <w:r w:rsidRPr="007858BF">
        <w:rPr>
          <w:rFonts w:ascii="Times New Roman" w:hAnsi="Times New Roman"/>
          <w:sz w:val="28"/>
          <w:szCs w:val="28"/>
        </w:rPr>
        <w:t>А. Зупанець, С.</w:t>
      </w:r>
      <w:r>
        <w:rPr>
          <w:rFonts w:ascii="Times New Roman" w:hAnsi="Times New Roman"/>
          <w:sz w:val="28"/>
          <w:szCs w:val="28"/>
        </w:rPr>
        <w:t xml:space="preserve"> </w:t>
      </w:r>
      <w:r w:rsidRPr="007858BF">
        <w:rPr>
          <w:rFonts w:ascii="Times New Roman" w:hAnsi="Times New Roman"/>
          <w:sz w:val="28"/>
          <w:szCs w:val="28"/>
        </w:rPr>
        <w:t>К. Шебеко, І.</w:t>
      </w:r>
      <w:r>
        <w:rPr>
          <w:rFonts w:ascii="Times New Roman" w:hAnsi="Times New Roman"/>
          <w:sz w:val="28"/>
          <w:szCs w:val="28"/>
        </w:rPr>
        <w:t xml:space="preserve"> </w:t>
      </w:r>
      <w:r w:rsidRPr="007858BF">
        <w:rPr>
          <w:rFonts w:ascii="Times New Roman" w:hAnsi="Times New Roman"/>
          <w:sz w:val="28"/>
          <w:szCs w:val="28"/>
        </w:rPr>
        <w:t>А. Отрішко // Клінічна фармація. – 2012. – Т.16, №</w:t>
      </w:r>
      <w:r>
        <w:rPr>
          <w:rFonts w:ascii="Times New Roman" w:hAnsi="Times New Roman"/>
          <w:sz w:val="28"/>
          <w:szCs w:val="28"/>
        </w:rPr>
        <w:t xml:space="preserve"> </w:t>
      </w:r>
      <w:r w:rsidRPr="007858BF">
        <w:rPr>
          <w:rFonts w:ascii="Times New Roman" w:hAnsi="Times New Roman"/>
          <w:sz w:val="28"/>
          <w:szCs w:val="28"/>
        </w:rPr>
        <w:t>3. – С. 24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Ерофеева С.</w:t>
      </w:r>
      <w:r>
        <w:rPr>
          <w:rFonts w:ascii="Times New Roman" w:hAnsi="Times New Roman"/>
          <w:sz w:val="28"/>
          <w:szCs w:val="28"/>
          <w:lang w:val="ru-RU"/>
        </w:rPr>
        <w:t xml:space="preserve"> </w:t>
      </w:r>
      <w:r w:rsidRPr="007858BF">
        <w:rPr>
          <w:rFonts w:ascii="Times New Roman" w:hAnsi="Times New Roman"/>
          <w:sz w:val="28"/>
          <w:szCs w:val="28"/>
          <w:lang w:val="ru-RU"/>
        </w:rPr>
        <w:t>Б. Место препарата мексидол в профилактике и лечении церебро</w:t>
      </w:r>
      <w:r>
        <w:rPr>
          <w:rFonts w:ascii="Times New Roman" w:hAnsi="Times New Roman"/>
          <w:sz w:val="28"/>
          <w:szCs w:val="28"/>
          <w:lang w:val="ru-RU"/>
        </w:rPr>
        <w:t>васкулярных заболеваний / С. Б. Е</w:t>
      </w:r>
      <w:r w:rsidRPr="007858BF">
        <w:rPr>
          <w:rFonts w:ascii="Times New Roman" w:hAnsi="Times New Roman"/>
          <w:sz w:val="28"/>
          <w:szCs w:val="28"/>
          <w:lang w:val="ru-RU"/>
        </w:rPr>
        <w:t>рофеева // Фарматека. – 2009.– №</w:t>
      </w:r>
      <w:r>
        <w:rPr>
          <w:rFonts w:ascii="Times New Roman" w:hAnsi="Times New Roman"/>
          <w:sz w:val="28"/>
          <w:szCs w:val="28"/>
          <w:lang w:val="ru-RU"/>
        </w:rPr>
        <w:t xml:space="preserve"> </w:t>
      </w:r>
      <w:r w:rsidRPr="007858BF">
        <w:rPr>
          <w:rFonts w:ascii="Times New Roman" w:hAnsi="Times New Roman"/>
          <w:sz w:val="28"/>
          <w:szCs w:val="28"/>
          <w:lang w:val="ru-RU"/>
        </w:rPr>
        <w:t>11. – С.</w:t>
      </w:r>
      <w:r>
        <w:rPr>
          <w:rFonts w:ascii="Times New Roman" w:hAnsi="Times New Roman"/>
          <w:sz w:val="28"/>
          <w:szCs w:val="28"/>
          <w:lang w:val="ru-RU"/>
        </w:rPr>
        <w:t xml:space="preserve"> 34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38.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Єрмоленко Т.</w:t>
      </w:r>
      <w:r>
        <w:rPr>
          <w:rFonts w:ascii="Times New Roman" w:hAnsi="Times New Roman"/>
          <w:sz w:val="28"/>
          <w:szCs w:val="28"/>
        </w:rPr>
        <w:t xml:space="preserve"> </w:t>
      </w:r>
      <w:r w:rsidRPr="007858BF">
        <w:rPr>
          <w:rFonts w:ascii="Times New Roman" w:hAnsi="Times New Roman"/>
          <w:sz w:val="28"/>
          <w:szCs w:val="28"/>
        </w:rPr>
        <w:t>І Дослідження впливу препарату Фларосукцину на електролітний обмін при експериментальній нирковій недостатності у щурів / Т.</w:t>
      </w:r>
      <w:r>
        <w:rPr>
          <w:rFonts w:ascii="Times New Roman" w:hAnsi="Times New Roman"/>
          <w:sz w:val="28"/>
          <w:szCs w:val="28"/>
        </w:rPr>
        <w:t xml:space="preserve"> </w:t>
      </w:r>
      <w:r w:rsidRPr="007858BF">
        <w:rPr>
          <w:rFonts w:ascii="Times New Roman" w:hAnsi="Times New Roman"/>
          <w:sz w:val="28"/>
          <w:szCs w:val="28"/>
        </w:rPr>
        <w:t>І. Єрмоленко, І.</w:t>
      </w:r>
      <w:r>
        <w:rPr>
          <w:rFonts w:ascii="Times New Roman" w:hAnsi="Times New Roman"/>
          <w:sz w:val="28"/>
          <w:szCs w:val="28"/>
        </w:rPr>
        <w:t xml:space="preserve"> </w:t>
      </w:r>
      <w:r w:rsidRPr="007858BF">
        <w:rPr>
          <w:rFonts w:ascii="Times New Roman" w:hAnsi="Times New Roman"/>
          <w:sz w:val="28"/>
          <w:szCs w:val="28"/>
        </w:rPr>
        <w:t>А. Зупанець, І.</w:t>
      </w:r>
      <w:r>
        <w:rPr>
          <w:rFonts w:ascii="Times New Roman" w:hAnsi="Times New Roman"/>
          <w:sz w:val="28"/>
          <w:szCs w:val="28"/>
        </w:rPr>
        <w:t xml:space="preserve"> </w:t>
      </w:r>
      <w:r w:rsidRPr="007858BF">
        <w:rPr>
          <w:rFonts w:ascii="Times New Roman" w:hAnsi="Times New Roman"/>
          <w:sz w:val="28"/>
          <w:szCs w:val="28"/>
        </w:rPr>
        <w:t>А. Отрішко // Клінічна фармація. – 2012. –</w:t>
      </w:r>
      <w:r>
        <w:rPr>
          <w:rFonts w:ascii="Times New Roman" w:hAnsi="Times New Roman"/>
          <w:sz w:val="28"/>
          <w:szCs w:val="28"/>
        </w:rPr>
        <w:t xml:space="preserve"> </w:t>
      </w:r>
      <w:r w:rsidRPr="007858BF">
        <w:rPr>
          <w:rFonts w:ascii="Times New Roman" w:hAnsi="Times New Roman"/>
          <w:sz w:val="28"/>
          <w:szCs w:val="28"/>
        </w:rPr>
        <w:t>Т. 16, №</w:t>
      </w:r>
      <w:r>
        <w:rPr>
          <w:rFonts w:ascii="Times New Roman" w:hAnsi="Times New Roman"/>
          <w:sz w:val="28"/>
          <w:szCs w:val="28"/>
        </w:rPr>
        <w:t xml:space="preserve"> </w:t>
      </w:r>
      <w:r w:rsidRPr="007858BF">
        <w:rPr>
          <w:rFonts w:ascii="Times New Roman" w:hAnsi="Times New Roman"/>
          <w:sz w:val="28"/>
          <w:szCs w:val="28"/>
        </w:rPr>
        <w:t>4. – С. 44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46.</w:t>
      </w:r>
    </w:p>
    <w:p w:rsidR="0053026B" w:rsidRPr="00E7404D" w:rsidRDefault="0053026B" w:rsidP="001248E3">
      <w:pPr>
        <w:pStyle w:val="NoSpacing"/>
        <w:numPr>
          <w:ilvl w:val="0"/>
          <w:numId w:val="17"/>
        </w:numPr>
        <w:spacing w:line="408" w:lineRule="auto"/>
        <w:ind w:left="567" w:hanging="567"/>
        <w:jc w:val="both"/>
        <w:rPr>
          <w:rFonts w:ascii="Times New Roman" w:hAnsi="Times New Roman"/>
          <w:iCs/>
          <w:sz w:val="28"/>
          <w:szCs w:val="28"/>
          <w:lang w:val="en-US"/>
        </w:rPr>
      </w:pPr>
      <w:r w:rsidRPr="007858BF">
        <w:rPr>
          <w:rFonts w:ascii="Times New Roman" w:hAnsi="Times New Roman"/>
          <w:iCs/>
          <w:sz w:val="28"/>
          <w:szCs w:val="28"/>
        </w:rPr>
        <w:t>Загородний М. І. Дослідження квантово-фармакологічних властивостей кверцетину / Загородний М. І. // Лікарська справа. Врачебное дело. − 2007. − № 7. − С. 86</w:t>
      </w:r>
      <w:r>
        <w:rPr>
          <w:rFonts w:ascii="Times New Roman" w:hAnsi="Times New Roman"/>
          <w:iCs/>
          <w:sz w:val="28"/>
          <w:szCs w:val="28"/>
        </w:rPr>
        <w:t xml:space="preserve"> </w:t>
      </w:r>
      <w:r w:rsidRPr="007858BF">
        <w:rPr>
          <w:rFonts w:ascii="Times New Roman" w:hAnsi="Times New Roman"/>
          <w:iCs/>
          <w:sz w:val="28"/>
          <w:szCs w:val="28"/>
        </w:rPr>
        <w:t>–</w:t>
      </w:r>
      <w:r>
        <w:rPr>
          <w:rFonts w:ascii="Times New Roman" w:hAnsi="Times New Roman"/>
          <w:iCs/>
          <w:sz w:val="28"/>
          <w:szCs w:val="28"/>
        </w:rPr>
        <w:t xml:space="preserve"> </w:t>
      </w:r>
      <w:r w:rsidRPr="007858BF">
        <w:rPr>
          <w:rFonts w:ascii="Times New Roman" w:hAnsi="Times New Roman"/>
          <w:iCs/>
          <w:sz w:val="28"/>
          <w:szCs w:val="28"/>
        </w:rPr>
        <w:t>91.</w:t>
      </w:r>
    </w:p>
    <w:p w:rsidR="0053026B" w:rsidRPr="007858BF" w:rsidRDefault="0053026B" w:rsidP="001248E3">
      <w:pPr>
        <w:pStyle w:val="NoSpacing"/>
        <w:numPr>
          <w:ilvl w:val="0"/>
          <w:numId w:val="17"/>
        </w:numPr>
        <w:spacing w:line="408" w:lineRule="auto"/>
        <w:ind w:left="567" w:hanging="567"/>
        <w:jc w:val="both"/>
        <w:rPr>
          <w:rFonts w:ascii="Times New Roman" w:hAnsi="Times New Roman"/>
          <w:iCs/>
          <w:sz w:val="28"/>
          <w:szCs w:val="28"/>
          <w:lang w:val="ru-RU"/>
        </w:rPr>
      </w:pPr>
      <w:r w:rsidRPr="007858BF">
        <w:rPr>
          <w:rFonts w:ascii="Times New Roman" w:hAnsi="Times New Roman"/>
          <w:iCs/>
          <w:sz w:val="28"/>
          <w:szCs w:val="28"/>
        </w:rPr>
        <w:t>Загородний М. І. Дослідження квантово-хімічних властивостей та просторової структури тіотріазоліну: квантово-фармакологічний аспект / Загородний М. І., Чекман І. С., Кучеренко Л. І., Авраменко М. О., Петренко О. М., Мазур І. А. // Запорожский медицинский журнал. – 2006. – № 6 (39). – С. 128</w:t>
      </w:r>
      <w:r>
        <w:rPr>
          <w:rFonts w:ascii="Times New Roman" w:hAnsi="Times New Roman"/>
          <w:iCs/>
          <w:sz w:val="28"/>
          <w:szCs w:val="28"/>
        </w:rPr>
        <w:t xml:space="preserve"> </w:t>
      </w:r>
      <w:r w:rsidRPr="007858BF">
        <w:rPr>
          <w:rFonts w:ascii="Times New Roman" w:hAnsi="Times New Roman"/>
          <w:iCs/>
          <w:sz w:val="28"/>
          <w:szCs w:val="28"/>
        </w:rPr>
        <w:t>–</w:t>
      </w:r>
      <w:r>
        <w:rPr>
          <w:rFonts w:ascii="Times New Roman" w:hAnsi="Times New Roman"/>
          <w:iCs/>
          <w:sz w:val="28"/>
          <w:szCs w:val="28"/>
        </w:rPr>
        <w:t xml:space="preserve"> </w:t>
      </w:r>
      <w:r w:rsidRPr="007858BF">
        <w:rPr>
          <w:rFonts w:ascii="Times New Roman" w:hAnsi="Times New Roman"/>
          <w:iCs/>
          <w:sz w:val="28"/>
          <w:szCs w:val="28"/>
        </w:rPr>
        <w:t>135.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Загородний М.</w:t>
      </w:r>
      <w:r>
        <w:rPr>
          <w:rFonts w:ascii="Times New Roman" w:hAnsi="Times New Roman"/>
          <w:sz w:val="28"/>
          <w:szCs w:val="28"/>
        </w:rPr>
        <w:t xml:space="preserve"> </w:t>
      </w:r>
      <w:r w:rsidRPr="007858BF">
        <w:rPr>
          <w:rFonts w:ascii="Times New Roman" w:hAnsi="Times New Roman"/>
          <w:sz w:val="28"/>
          <w:szCs w:val="28"/>
        </w:rPr>
        <w:t>І. Дослідження квантово-фармакологічних властивостей атенололу, метопрололу, пропранололу і карведилолу / М.</w:t>
      </w:r>
      <w:r>
        <w:rPr>
          <w:rFonts w:ascii="Times New Roman" w:hAnsi="Times New Roman"/>
          <w:sz w:val="28"/>
          <w:szCs w:val="28"/>
        </w:rPr>
        <w:t xml:space="preserve"> </w:t>
      </w:r>
      <w:r w:rsidRPr="007858BF">
        <w:rPr>
          <w:rFonts w:ascii="Times New Roman" w:hAnsi="Times New Roman"/>
          <w:sz w:val="28"/>
          <w:szCs w:val="28"/>
        </w:rPr>
        <w:t>І. Загородний, О.</w:t>
      </w:r>
      <w:r>
        <w:rPr>
          <w:rFonts w:ascii="Times New Roman" w:hAnsi="Times New Roman"/>
          <w:sz w:val="28"/>
          <w:szCs w:val="28"/>
        </w:rPr>
        <w:t xml:space="preserve"> </w:t>
      </w:r>
      <w:r w:rsidRPr="007858BF">
        <w:rPr>
          <w:rFonts w:ascii="Times New Roman" w:hAnsi="Times New Roman"/>
          <w:sz w:val="28"/>
          <w:szCs w:val="28"/>
        </w:rPr>
        <w:t>О. Казакова, А.</w:t>
      </w:r>
      <w:r>
        <w:rPr>
          <w:rFonts w:ascii="Times New Roman" w:hAnsi="Times New Roman"/>
          <w:sz w:val="28"/>
          <w:szCs w:val="28"/>
        </w:rPr>
        <w:t xml:space="preserve"> </w:t>
      </w:r>
      <w:r w:rsidRPr="007858BF">
        <w:rPr>
          <w:rFonts w:ascii="Times New Roman" w:hAnsi="Times New Roman"/>
          <w:sz w:val="28"/>
          <w:szCs w:val="28"/>
        </w:rPr>
        <w:t>С. Свінціцький // Український кардіологічний журнал. – 2010. – №</w:t>
      </w:r>
      <w:r>
        <w:rPr>
          <w:rFonts w:ascii="Times New Roman" w:hAnsi="Times New Roman"/>
          <w:sz w:val="28"/>
          <w:szCs w:val="28"/>
        </w:rPr>
        <w:t xml:space="preserve"> </w:t>
      </w:r>
      <w:r w:rsidRPr="007858BF">
        <w:rPr>
          <w:rFonts w:ascii="Times New Roman" w:hAnsi="Times New Roman"/>
          <w:sz w:val="28"/>
          <w:szCs w:val="28"/>
        </w:rPr>
        <w:t xml:space="preserve"> 3. – С. 81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84.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Загородний М.</w:t>
      </w:r>
      <w:r>
        <w:rPr>
          <w:rFonts w:ascii="Times New Roman" w:hAnsi="Times New Roman"/>
          <w:sz w:val="28"/>
          <w:szCs w:val="28"/>
        </w:rPr>
        <w:t xml:space="preserve"> </w:t>
      </w:r>
      <w:r w:rsidRPr="007858BF">
        <w:rPr>
          <w:rFonts w:ascii="Times New Roman" w:hAnsi="Times New Roman"/>
          <w:sz w:val="28"/>
          <w:szCs w:val="28"/>
        </w:rPr>
        <w:t>І. Квантово-хімічні аспекти взаємодії пентоксифіліну з амінокислотами / М.І. Загородний, О.</w:t>
      </w:r>
      <w:r>
        <w:rPr>
          <w:rFonts w:ascii="Times New Roman" w:hAnsi="Times New Roman"/>
          <w:sz w:val="28"/>
          <w:szCs w:val="28"/>
        </w:rPr>
        <w:t xml:space="preserve"> </w:t>
      </w:r>
      <w:r w:rsidRPr="007858BF">
        <w:rPr>
          <w:rFonts w:ascii="Times New Roman" w:hAnsi="Times New Roman"/>
          <w:sz w:val="28"/>
          <w:szCs w:val="28"/>
        </w:rPr>
        <w:t>А. Пашковський, А.</w:t>
      </w:r>
      <w:r>
        <w:rPr>
          <w:rFonts w:ascii="Times New Roman" w:hAnsi="Times New Roman"/>
          <w:sz w:val="28"/>
          <w:szCs w:val="28"/>
        </w:rPr>
        <w:t xml:space="preserve"> </w:t>
      </w:r>
      <w:r w:rsidRPr="007858BF">
        <w:rPr>
          <w:rFonts w:ascii="Times New Roman" w:hAnsi="Times New Roman"/>
          <w:sz w:val="28"/>
          <w:szCs w:val="28"/>
        </w:rPr>
        <w:t>М. Пузиренко [та ін.] // Науковий вісник НМУ імені О.О. Богомольця. – 2006. – № 4. –   С. 48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Заднипряный И.</w:t>
      </w:r>
      <w:r>
        <w:rPr>
          <w:rFonts w:ascii="Times New Roman" w:hAnsi="Times New Roman"/>
          <w:sz w:val="28"/>
          <w:szCs w:val="28"/>
        </w:rPr>
        <w:t xml:space="preserve"> </w:t>
      </w:r>
      <w:r w:rsidRPr="007858BF">
        <w:rPr>
          <w:rFonts w:ascii="Times New Roman" w:hAnsi="Times New Roman"/>
          <w:sz w:val="28"/>
          <w:szCs w:val="28"/>
        </w:rPr>
        <w:t>В. Применение антиоксидантов в коррекции антенатальной гипоксии с позиции её морфофункциональных особенностей / И.</w:t>
      </w:r>
      <w:r>
        <w:rPr>
          <w:rFonts w:ascii="Times New Roman" w:hAnsi="Times New Roman"/>
          <w:sz w:val="28"/>
          <w:szCs w:val="28"/>
        </w:rPr>
        <w:t xml:space="preserve"> </w:t>
      </w:r>
      <w:r w:rsidRPr="007858BF">
        <w:rPr>
          <w:rFonts w:ascii="Times New Roman" w:hAnsi="Times New Roman"/>
          <w:sz w:val="28"/>
          <w:szCs w:val="28"/>
        </w:rPr>
        <w:t>В. Заднипряный, Т.</w:t>
      </w:r>
      <w:r>
        <w:rPr>
          <w:rFonts w:ascii="Times New Roman" w:hAnsi="Times New Roman"/>
          <w:sz w:val="28"/>
          <w:szCs w:val="28"/>
        </w:rPr>
        <w:t xml:space="preserve"> </w:t>
      </w:r>
      <w:r w:rsidRPr="007858BF">
        <w:rPr>
          <w:rFonts w:ascii="Times New Roman" w:hAnsi="Times New Roman"/>
          <w:sz w:val="28"/>
          <w:szCs w:val="28"/>
        </w:rPr>
        <w:t>Т. Сатаева // Журн. клін. та експерт. мед. дослід. –</w:t>
      </w:r>
      <w:r>
        <w:rPr>
          <w:rFonts w:ascii="Times New Roman" w:hAnsi="Times New Roman"/>
          <w:sz w:val="28"/>
          <w:szCs w:val="28"/>
        </w:rPr>
        <w:t xml:space="preserve"> 2</w:t>
      </w:r>
      <w:r w:rsidRPr="007858BF">
        <w:rPr>
          <w:rFonts w:ascii="Times New Roman" w:hAnsi="Times New Roman"/>
          <w:sz w:val="28"/>
          <w:szCs w:val="28"/>
        </w:rPr>
        <w:t>013. –</w:t>
      </w:r>
      <w:r>
        <w:rPr>
          <w:rFonts w:ascii="Times New Roman" w:hAnsi="Times New Roman"/>
          <w:sz w:val="28"/>
          <w:szCs w:val="28"/>
        </w:rPr>
        <w:t xml:space="preserve"> </w:t>
      </w:r>
      <w:r w:rsidRPr="007858BF">
        <w:rPr>
          <w:rFonts w:ascii="Times New Roman" w:hAnsi="Times New Roman"/>
          <w:sz w:val="28"/>
          <w:szCs w:val="28"/>
        </w:rPr>
        <w:t>Т1,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 – С. 13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Зарубина И.</w:t>
      </w:r>
      <w:r>
        <w:rPr>
          <w:rFonts w:ascii="Times New Roman" w:hAnsi="Times New Roman"/>
          <w:sz w:val="28"/>
          <w:szCs w:val="28"/>
        </w:rPr>
        <w:t xml:space="preserve"> </w:t>
      </w:r>
      <w:r w:rsidRPr="007858BF">
        <w:rPr>
          <w:rFonts w:ascii="Times New Roman" w:hAnsi="Times New Roman"/>
          <w:sz w:val="28"/>
          <w:szCs w:val="28"/>
        </w:rPr>
        <w:t>В. Сравнительная эффективность сукциносодержащих антигипоксантов при травматическом токсикозе / И.</w:t>
      </w:r>
      <w:r>
        <w:rPr>
          <w:rFonts w:ascii="Times New Roman" w:hAnsi="Times New Roman"/>
          <w:sz w:val="28"/>
          <w:szCs w:val="28"/>
        </w:rPr>
        <w:t xml:space="preserve"> </w:t>
      </w:r>
      <w:r w:rsidRPr="007858BF">
        <w:rPr>
          <w:rFonts w:ascii="Times New Roman" w:hAnsi="Times New Roman"/>
          <w:sz w:val="28"/>
          <w:szCs w:val="28"/>
        </w:rPr>
        <w:t>В. Зарубина, И.</w:t>
      </w:r>
      <w:r>
        <w:rPr>
          <w:rFonts w:ascii="Times New Roman" w:hAnsi="Times New Roman"/>
          <w:sz w:val="28"/>
          <w:szCs w:val="28"/>
        </w:rPr>
        <w:t xml:space="preserve"> </w:t>
      </w:r>
      <w:r w:rsidRPr="007858BF">
        <w:rPr>
          <w:rFonts w:ascii="Times New Roman" w:hAnsi="Times New Roman"/>
          <w:sz w:val="28"/>
          <w:szCs w:val="28"/>
        </w:rPr>
        <w:t>А. Юнусов, В.</w:t>
      </w:r>
      <w:r>
        <w:rPr>
          <w:rFonts w:ascii="Times New Roman" w:hAnsi="Times New Roman"/>
          <w:sz w:val="28"/>
          <w:szCs w:val="28"/>
        </w:rPr>
        <w:t xml:space="preserve"> </w:t>
      </w:r>
      <w:r w:rsidRPr="007858BF">
        <w:rPr>
          <w:rFonts w:ascii="Times New Roman" w:hAnsi="Times New Roman"/>
          <w:sz w:val="28"/>
          <w:szCs w:val="28"/>
        </w:rPr>
        <w:t>В. Марышева, П.</w:t>
      </w:r>
      <w:r>
        <w:rPr>
          <w:rFonts w:ascii="Times New Roman" w:hAnsi="Times New Roman"/>
          <w:sz w:val="28"/>
          <w:szCs w:val="28"/>
        </w:rPr>
        <w:t xml:space="preserve"> </w:t>
      </w:r>
      <w:r w:rsidRPr="007858BF">
        <w:rPr>
          <w:rFonts w:ascii="Times New Roman" w:hAnsi="Times New Roman"/>
          <w:sz w:val="28"/>
          <w:szCs w:val="28"/>
        </w:rPr>
        <w:t>Д. Шабанов // Бюлл. экспер. биол. и мед. – 2010. – Т. 150, №</w:t>
      </w:r>
      <w:r>
        <w:rPr>
          <w:rFonts w:ascii="Times New Roman" w:hAnsi="Times New Roman"/>
          <w:sz w:val="28"/>
          <w:szCs w:val="28"/>
        </w:rPr>
        <w:t xml:space="preserve"> </w:t>
      </w:r>
      <w:r w:rsidRPr="007858BF">
        <w:rPr>
          <w:rFonts w:ascii="Times New Roman" w:hAnsi="Times New Roman"/>
          <w:sz w:val="28"/>
          <w:szCs w:val="28"/>
        </w:rPr>
        <w:t>8. – С. 170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179.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Зинь</w:t>
      </w:r>
      <w:r>
        <w:rPr>
          <w:rFonts w:ascii="Times New Roman" w:hAnsi="Times New Roman"/>
          <w:sz w:val="28"/>
          <w:szCs w:val="28"/>
          <w:lang w:val="ru-RU"/>
        </w:rPr>
        <w:t xml:space="preserve"> А.</w:t>
      </w:r>
      <w:r w:rsidRPr="007858BF">
        <w:rPr>
          <w:rFonts w:ascii="Times New Roman" w:hAnsi="Times New Roman"/>
          <w:sz w:val="28"/>
          <w:szCs w:val="28"/>
          <w:lang w:val="ru-RU"/>
        </w:rPr>
        <w:t xml:space="preserve"> А. Прооксидантно-антиоксидантн</w:t>
      </w:r>
      <w:r w:rsidRPr="007858BF">
        <w:rPr>
          <w:rFonts w:ascii="Times New Roman" w:hAnsi="Times New Roman"/>
          <w:sz w:val="28"/>
          <w:szCs w:val="28"/>
        </w:rPr>
        <w:t>ий гомеостаз і мембранний транспорт у живих організмах / А. Зинь // Вісник Львівського університету. Серія біологічна. – 2012. – Вип. 60. – С.</w:t>
      </w:r>
      <w:r>
        <w:rPr>
          <w:rFonts w:ascii="Times New Roman" w:hAnsi="Times New Roman"/>
          <w:sz w:val="28"/>
          <w:szCs w:val="28"/>
        </w:rPr>
        <w:t xml:space="preserve"> 21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Зорькина А.</w:t>
      </w:r>
      <w:r>
        <w:rPr>
          <w:rFonts w:ascii="Times New Roman" w:hAnsi="Times New Roman"/>
          <w:sz w:val="28"/>
          <w:szCs w:val="28"/>
        </w:rPr>
        <w:t xml:space="preserve"> </w:t>
      </w:r>
      <w:r w:rsidRPr="007858BF">
        <w:rPr>
          <w:rFonts w:ascii="Times New Roman" w:hAnsi="Times New Roman"/>
          <w:sz w:val="28"/>
          <w:szCs w:val="28"/>
        </w:rPr>
        <w:t>В. Влияние рубомицина, мексидола, э</w:t>
      </w:r>
      <w:r>
        <w:rPr>
          <w:rFonts w:ascii="Times New Roman" w:hAnsi="Times New Roman"/>
          <w:sz w:val="28"/>
          <w:szCs w:val="28"/>
          <w:lang w:val="ru-RU"/>
        </w:rPr>
        <w:t>мо</w:t>
      </w:r>
      <w:r>
        <w:rPr>
          <w:rFonts w:ascii="Times New Roman" w:hAnsi="Times New Roman"/>
          <w:sz w:val="28"/>
          <w:szCs w:val="28"/>
        </w:rPr>
        <w:t>кси</w:t>
      </w:r>
      <w:r>
        <w:rPr>
          <w:rFonts w:ascii="Times New Roman" w:hAnsi="Times New Roman"/>
          <w:sz w:val="28"/>
          <w:szCs w:val="28"/>
          <w:lang w:val="ru-RU"/>
        </w:rPr>
        <w:t>п</w:t>
      </w:r>
      <w:r w:rsidRPr="007858BF">
        <w:rPr>
          <w:rFonts w:ascii="Times New Roman" w:hAnsi="Times New Roman"/>
          <w:sz w:val="28"/>
          <w:szCs w:val="28"/>
        </w:rPr>
        <w:t>ина на некоторые метаболические показате</w:t>
      </w:r>
      <w:r>
        <w:rPr>
          <w:rFonts w:ascii="Times New Roman" w:hAnsi="Times New Roman"/>
          <w:sz w:val="28"/>
          <w:szCs w:val="28"/>
        </w:rPr>
        <w:t>ли и процесс спонтанного метаст</w:t>
      </w:r>
      <w:r>
        <w:rPr>
          <w:rFonts w:ascii="Times New Roman" w:hAnsi="Times New Roman"/>
          <w:sz w:val="28"/>
          <w:szCs w:val="28"/>
          <w:lang w:val="ru-RU"/>
        </w:rPr>
        <w:t>а</w:t>
      </w:r>
      <w:r w:rsidRPr="007858BF">
        <w:rPr>
          <w:rFonts w:ascii="Times New Roman" w:hAnsi="Times New Roman"/>
          <w:sz w:val="28"/>
          <w:szCs w:val="28"/>
        </w:rPr>
        <w:t>зирован</w:t>
      </w:r>
      <w:r>
        <w:rPr>
          <w:rFonts w:ascii="Times New Roman" w:hAnsi="Times New Roman"/>
          <w:sz w:val="28"/>
          <w:szCs w:val="28"/>
        </w:rPr>
        <w:t xml:space="preserve">ия в условиях </w:t>
      </w:r>
      <w:r>
        <w:rPr>
          <w:rFonts w:ascii="Times New Roman" w:hAnsi="Times New Roman"/>
          <w:sz w:val="28"/>
          <w:szCs w:val="28"/>
          <w:lang w:val="ru-RU"/>
        </w:rPr>
        <w:t>э</w:t>
      </w:r>
      <w:r>
        <w:rPr>
          <w:rFonts w:ascii="Times New Roman" w:hAnsi="Times New Roman"/>
          <w:sz w:val="28"/>
          <w:szCs w:val="28"/>
        </w:rPr>
        <w:t>кспериментально</w:t>
      </w:r>
      <w:r>
        <w:rPr>
          <w:rFonts w:ascii="Times New Roman" w:hAnsi="Times New Roman"/>
          <w:sz w:val="28"/>
          <w:szCs w:val="28"/>
          <w:lang w:val="ru-RU"/>
        </w:rPr>
        <w:t>й неоплазии</w:t>
      </w:r>
      <w:r w:rsidRPr="007858BF">
        <w:rPr>
          <w:rFonts w:ascii="Times New Roman" w:hAnsi="Times New Roman"/>
          <w:sz w:val="28"/>
          <w:szCs w:val="28"/>
        </w:rPr>
        <w:t>/ А.</w:t>
      </w:r>
      <w:r>
        <w:rPr>
          <w:rFonts w:ascii="Times New Roman" w:hAnsi="Times New Roman"/>
          <w:sz w:val="28"/>
          <w:szCs w:val="28"/>
        </w:rPr>
        <w:t xml:space="preserve"> </w:t>
      </w:r>
      <w:r w:rsidRPr="007858BF">
        <w:rPr>
          <w:rFonts w:ascii="Times New Roman" w:hAnsi="Times New Roman"/>
          <w:sz w:val="28"/>
          <w:szCs w:val="28"/>
        </w:rPr>
        <w:t>В. Зорькина, О.Н. Просвирина // Экспер. и клин. фармакология. – 2007. – Т. 70, № 1 – С. 57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Инчина И.</w:t>
      </w:r>
      <w:r>
        <w:rPr>
          <w:rFonts w:ascii="Times New Roman" w:hAnsi="Times New Roman"/>
          <w:sz w:val="28"/>
          <w:szCs w:val="28"/>
        </w:rPr>
        <w:t xml:space="preserve"> </w:t>
      </w:r>
      <w:r w:rsidRPr="007858BF">
        <w:rPr>
          <w:rFonts w:ascii="Times New Roman" w:hAnsi="Times New Roman"/>
          <w:sz w:val="28"/>
          <w:szCs w:val="28"/>
        </w:rPr>
        <w:t>В. Ангиопротекторная активность мексикора при облистерирующем атеросклерозе нижних конечностей / И.</w:t>
      </w:r>
      <w:r>
        <w:rPr>
          <w:rFonts w:ascii="Times New Roman" w:hAnsi="Times New Roman"/>
          <w:sz w:val="28"/>
          <w:szCs w:val="28"/>
        </w:rPr>
        <w:t xml:space="preserve"> </w:t>
      </w:r>
      <w:r w:rsidRPr="007858BF">
        <w:rPr>
          <w:rFonts w:ascii="Times New Roman" w:hAnsi="Times New Roman"/>
          <w:sz w:val="28"/>
          <w:szCs w:val="28"/>
        </w:rPr>
        <w:t>В. Инчина, Л.</w:t>
      </w:r>
      <w:r>
        <w:rPr>
          <w:rFonts w:ascii="Times New Roman" w:hAnsi="Times New Roman"/>
          <w:sz w:val="28"/>
          <w:szCs w:val="28"/>
        </w:rPr>
        <w:t xml:space="preserve"> </w:t>
      </w:r>
      <w:r w:rsidRPr="007858BF">
        <w:rPr>
          <w:rFonts w:ascii="Times New Roman" w:hAnsi="Times New Roman"/>
          <w:sz w:val="28"/>
          <w:szCs w:val="28"/>
        </w:rPr>
        <w:t>Д. Смирнов, М.</w:t>
      </w:r>
      <w:r>
        <w:rPr>
          <w:rFonts w:ascii="Times New Roman" w:hAnsi="Times New Roman"/>
          <w:sz w:val="28"/>
          <w:szCs w:val="28"/>
        </w:rPr>
        <w:t xml:space="preserve"> </w:t>
      </w:r>
      <w:r w:rsidRPr="007858BF">
        <w:rPr>
          <w:rFonts w:ascii="Times New Roman" w:hAnsi="Times New Roman"/>
          <w:sz w:val="28"/>
          <w:szCs w:val="28"/>
        </w:rPr>
        <w:t>Д. Романов [и др.] // Ангиология и сосудистая хирургия. – 2007. – Т. 13, №</w:t>
      </w:r>
      <w:r>
        <w:rPr>
          <w:rFonts w:ascii="Times New Roman" w:hAnsi="Times New Roman"/>
          <w:sz w:val="28"/>
          <w:szCs w:val="28"/>
        </w:rPr>
        <w:t xml:space="preserve"> </w:t>
      </w:r>
      <w:r w:rsidRPr="007858BF">
        <w:rPr>
          <w:rFonts w:ascii="Times New Roman" w:hAnsi="Times New Roman"/>
          <w:sz w:val="28"/>
          <w:szCs w:val="28"/>
        </w:rPr>
        <w:t>3. – С. 17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Исмаил Заде Р.С. Лечение детей с нефробластомой  / Р.С. Исмаил Заде // Онкология. – 2005. – Т. 7, №</w:t>
      </w:r>
      <w:r>
        <w:rPr>
          <w:rFonts w:ascii="Times New Roman" w:hAnsi="Times New Roman"/>
          <w:sz w:val="28"/>
          <w:szCs w:val="28"/>
        </w:rPr>
        <w:t xml:space="preserve"> </w:t>
      </w:r>
      <w:r w:rsidRPr="007858BF">
        <w:rPr>
          <w:rFonts w:ascii="Times New Roman" w:hAnsi="Times New Roman"/>
          <w:sz w:val="28"/>
          <w:szCs w:val="28"/>
        </w:rPr>
        <w:t>2 – С. 152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156.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Ищенко Р.В. Гемодинамические изменения при внутриартериальной химиотерапии в эксперименте / Р.</w:t>
      </w:r>
      <w:r>
        <w:rPr>
          <w:rFonts w:ascii="Times New Roman" w:hAnsi="Times New Roman"/>
          <w:sz w:val="28"/>
          <w:szCs w:val="28"/>
        </w:rPr>
        <w:t xml:space="preserve"> </w:t>
      </w:r>
      <w:r w:rsidRPr="007858BF">
        <w:rPr>
          <w:rFonts w:ascii="Times New Roman" w:hAnsi="Times New Roman"/>
          <w:sz w:val="28"/>
          <w:szCs w:val="28"/>
        </w:rPr>
        <w:t>В. Ищенко, М.</w:t>
      </w:r>
      <w:r>
        <w:rPr>
          <w:rFonts w:ascii="Times New Roman" w:hAnsi="Times New Roman"/>
          <w:sz w:val="28"/>
          <w:szCs w:val="28"/>
        </w:rPr>
        <w:t xml:space="preserve"> </w:t>
      </w:r>
      <w:r w:rsidRPr="007858BF">
        <w:rPr>
          <w:rFonts w:ascii="Times New Roman" w:hAnsi="Times New Roman"/>
          <w:sz w:val="28"/>
          <w:szCs w:val="28"/>
        </w:rPr>
        <w:t>Г. Мутык, Р.</w:t>
      </w:r>
      <w:r>
        <w:rPr>
          <w:rFonts w:ascii="Times New Roman" w:hAnsi="Times New Roman"/>
          <w:sz w:val="28"/>
          <w:szCs w:val="28"/>
        </w:rPr>
        <w:t xml:space="preserve"> </w:t>
      </w:r>
      <w:r w:rsidRPr="007858BF">
        <w:rPr>
          <w:rFonts w:ascii="Times New Roman" w:hAnsi="Times New Roman"/>
          <w:sz w:val="28"/>
          <w:szCs w:val="28"/>
        </w:rPr>
        <w:t>В. Павлов, Б.</w:t>
      </w:r>
      <w:r>
        <w:rPr>
          <w:rFonts w:ascii="Times New Roman" w:hAnsi="Times New Roman"/>
          <w:sz w:val="28"/>
          <w:szCs w:val="28"/>
        </w:rPr>
        <w:t xml:space="preserve"> </w:t>
      </w:r>
      <w:r w:rsidRPr="007858BF">
        <w:rPr>
          <w:rFonts w:ascii="Times New Roman" w:hAnsi="Times New Roman"/>
          <w:sz w:val="28"/>
          <w:szCs w:val="28"/>
        </w:rPr>
        <w:t>Б. Ивнев // Харківська хірургічна школа. – 2011. – Т.51, №</w:t>
      </w:r>
      <w:r>
        <w:rPr>
          <w:rFonts w:ascii="Times New Roman" w:hAnsi="Times New Roman"/>
          <w:sz w:val="28"/>
          <w:szCs w:val="28"/>
        </w:rPr>
        <w:t xml:space="preserve"> </w:t>
      </w:r>
      <w:r w:rsidRPr="007858BF">
        <w:rPr>
          <w:rFonts w:ascii="Times New Roman" w:hAnsi="Times New Roman"/>
          <w:sz w:val="28"/>
          <w:szCs w:val="28"/>
        </w:rPr>
        <w:t>6. – С. 60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Казанцев Д.</w:t>
      </w:r>
      <w:r>
        <w:rPr>
          <w:rFonts w:ascii="Times New Roman" w:hAnsi="Times New Roman"/>
          <w:sz w:val="28"/>
          <w:szCs w:val="28"/>
        </w:rPr>
        <w:t xml:space="preserve"> </w:t>
      </w:r>
      <w:r w:rsidRPr="007858BF">
        <w:rPr>
          <w:rFonts w:ascii="Times New Roman" w:hAnsi="Times New Roman"/>
          <w:sz w:val="28"/>
          <w:szCs w:val="28"/>
        </w:rPr>
        <w:t>Н. Влияние мексикора на агрегацию тромбоцитов, вязкость крови, гемодинамику и клиническое течение ишемической болезни сердца / Д.</w:t>
      </w:r>
      <w:r>
        <w:rPr>
          <w:rFonts w:ascii="Times New Roman" w:hAnsi="Times New Roman"/>
          <w:sz w:val="28"/>
          <w:szCs w:val="28"/>
        </w:rPr>
        <w:t xml:space="preserve"> </w:t>
      </w:r>
      <w:r w:rsidRPr="007858BF">
        <w:rPr>
          <w:rFonts w:ascii="Times New Roman" w:hAnsi="Times New Roman"/>
          <w:sz w:val="28"/>
          <w:szCs w:val="28"/>
        </w:rPr>
        <w:t>Н. Казанцев, В.</w:t>
      </w:r>
      <w:r>
        <w:rPr>
          <w:rFonts w:ascii="Times New Roman" w:hAnsi="Times New Roman"/>
          <w:sz w:val="28"/>
          <w:szCs w:val="28"/>
        </w:rPr>
        <w:t xml:space="preserve"> </w:t>
      </w:r>
      <w:r w:rsidRPr="007858BF">
        <w:rPr>
          <w:rFonts w:ascii="Times New Roman" w:hAnsi="Times New Roman"/>
          <w:sz w:val="28"/>
          <w:szCs w:val="28"/>
        </w:rPr>
        <w:t>А. Пролубщиков, Н.</w:t>
      </w:r>
      <w:r>
        <w:rPr>
          <w:rFonts w:ascii="Times New Roman" w:hAnsi="Times New Roman"/>
          <w:sz w:val="28"/>
          <w:szCs w:val="28"/>
        </w:rPr>
        <w:t xml:space="preserve"> </w:t>
      </w:r>
      <w:r w:rsidRPr="007858BF">
        <w:rPr>
          <w:rFonts w:ascii="Times New Roman" w:hAnsi="Times New Roman"/>
          <w:sz w:val="28"/>
          <w:szCs w:val="28"/>
        </w:rPr>
        <w:t>В. Соколянский, С.</w:t>
      </w:r>
      <w:r>
        <w:rPr>
          <w:rFonts w:ascii="Times New Roman" w:hAnsi="Times New Roman"/>
          <w:sz w:val="28"/>
          <w:szCs w:val="28"/>
        </w:rPr>
        <w:t xml:space="preserve"> </w:t>
      </w:r>
      <w:r w:rsidRPr="007858BF">
        <w:rPr>
          <w:rFonts w:ascii="Times New Roman" w:hAnsi="Times New Roman"/>
          <w:sz w:val="28"/>
          <w:szCs w:val="28"/>
        </w:rPr>
        <w:t>А. Чернов // Клин. мед. –</w:t>
      </w:r>
      <w:r>
        <w:rPr>
          <w:rFonts w:ascii="Times New Roman" w:hAnsi="Times New Roman"/>
          <w:sz w:val="28"/>
          <w:szCs w:val="28"/>
        </w:rPr>
        <w:t xml:space="preserve"> </w:t>
      </w:r>
      <w:r w:rsidRPr="007858BF">
        <w:rPr>
          <w:rFonts w:ascii="Times New Roman" w:hAnsi="Times New Roman"/>
          <w:sz w:val="28"/>
          <w:szCs w:val="28"/>
        </w:rPr>
        <w:t>2006. – Т.</w:t>
      </w:r>
      <w:r>
        <w:rPr>
          <w:rFonts w:ascii="Times New Roman" w:hAnsi="Times New Roman"/>
          <w:sz w:val="28"/>
          <w:szCs w:val="28"/>
        </w:rPr>
        <w:t xml:space="preserve"> </w:t>
      </w:r>
      <w:r w:rsidRPr="007858BF">
        <w:rPr>
          <w:rFonts w:ascii="Times New Roman" w:hAnsi="Times New Roman"/>
          <w:sz w:val="28"/>
          <w:szCs w:val="28"/>
        </w:rPr>
        <w:t>34, №</w:t>
      </w:r>
      <w:r>
        <w:rPr>
          <w:rFonts w:ascii="Times New Roman" w:hAnsi="Times New Roman"/>
          <w:sz w:val="28"/>
          <w:szCs w:val="28"/>
        </w:rPr>
        <w:t xml:space="preserve"> </w:t>
      </w:r>
      <w:r w:rsidRPr="007858BF">
        <w:rPr>
          <w:rFonts w:ascii="Times New Roman" w:hAnsi="Times New Roman"/>
          <w:sz w:val="28"/>
          <w:szCs w:val="28"/>
        </w:rPr>
        <w:t>10. – С. 59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Калинкина И. В Изменения в азотрегулирующей функции эндотелия под влиянием антрациклинов в низких дозах /И.</w:t>
      </w:r>
      <w:r>
        <w:rPr>
          <w:rFonts w:ascii="Times New Roman" w:hAnsi="Times New Roman"/>
          <w:sz w:val="28"/>
          <w:szCs w:val="28"/>
        </w:rPr>
        <w:t xml:space="preserve"> </w:t>
      </w:r>
      <w:r w:rsidRPr="007858BF">
        <w:rPr>
          <w:rFonts w:ascii="Times New Roman" w:hAnsi="Times New Roman"/>
          <w:sz w:val="28"/>
          <w:szCs w:val="28"/>
        </w:rPr>
        <w:t>В. Калинкина , Е.</w:t>
      </w:r>
      <w:r>
        <w:rPr>
          <w:rFonts w:ascii="Times New Roman" w:hAnsi="Times New Roman"/>
          <w:sz w:val="28"/>
          <w:szCs w:val="28"/>
        </w:rPr>
        <w:t xml:space="preserve"> </w:t>
      </w:r>
      <w:r w:rsidRPr="007858BF">
        <w:rPr>
          <w:rFonts w:ascii="Times New Roman" w:hAnsi="Times New Roman"/>
          <w:sz w:val="28"/>
          <w:szCs w:val="28"/>
        </w:rPr>
        <w:t>В. Кетинг, И.</w:t>
      </w:r>
      <w:r>
        <w:rPr>
          <w:rFonts w:ascii="Times New Roman" w:hAnsi="Times New Roman"/>
          <w:sz w:val="28"/>
          <w:szCs w:val="28"/>
        </w:rPr>
        <w:t xml:space="preserve"> </w:t>
      </w:r>
      <w:r w:rsidRPr="007858BF">
        <w:rPr>
          <w:rFonts w:ascii="Times New Roman" w:hAnsi="Times New Roman"/>
          <w:sz w:val="28"/>
          <w:szCs w:val="28"/>
        </w:rPr>
        <w:t>Г. Резникова // Укр. тер. журнал – 2000. – Т 2, №</w:t>
      </w:r>
      <w:r>
        <w:rPr>
          <w:rFonts w:ascii="Times New Roman" w:hAnsi="Times New Roman"/>
          <w:sz w:val="28"/>
          <w:szCs w:val="28"/>
        </w:rPr>
        <w:t xml:space="preserve"> </w:t>
      </w:r>
      <w:r w:rsidRPr="007858BF">
        <w:rPr>
          <w:rFonts w:ascii="Times New Roman" w:hAnsi="Times New Roman"/>
          <w:sz w:val="28"/>
          <w:szCs w:val="28"/>
        </w:rPr>
        <w:t>1 – С. 63-65.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Калинкина Н.В. Антрациклиновые кардиомиопатии / Н.В.Калинкина  // Укр. кардиол. журнал. – 2004. – №</w:t>
      </w:r>
      <w:r>
        <w:rPr>
          <w:rFonts w:ascii="Times New Roman" w:hAnsi="Times New Roman"/>
          <w:sz w:val="28"/>
          <w:szCs w:val="28"/>
        </w:rPr>
        <w:t xml:space="preserve"> </w:t>
      </w:r>
      <w:r w:rsidRPr="007858BF">
        <w:rPr>
          <w:rFonts w:ascii="Times New Roman" w:hAnsi="Times New Roman"/>
          <w:sz w:val="28"/>
          <w:szCs w:val="28"/>
        </w:rPr>
        <w:t>2. – С. 116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112.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Киричек Л.Т. Метаболитн</w:t>
      </w:r>
      <w:r w:rsidRPr="007858BF">
        <w:rPr>
          <w:rFonts w:ascii="Times New Roman" w:hAnsi="Times New Roman"/>
          <w:sz w:val="28"/>
          <w:szCs w:val="28"/>
          <w:lang w:val="ru-RU"/>
        </w:rPr>
        <w:t>ые и метаболитотропные препараты в системе стресспротекции / Л.</w:t>
      </w:r>
      <w:r>
        <w:rPr>
          <w:rFonts w:ascii="Times New Roman" w:hAnsi="Times New Roman"/>
          <w:sz w:val="28"/>
          <w:szCs w:val="28"/>
          <w:lang w:val="ru-RU"/>
        </w:rPr>
        <w:t xml:space="preserve"> </w:t>
      </w:r>
      <w:r w:rsidRPr="007858BF">
        <w:rPr>
          <w:rFonts w:ascii="Times New Roman" w:hAnsi="Times New Roman"/>
          <w:sz w:val="28"/>
          <w:szCs w:val="28"/>
          <w:lang w:val="ru-RU"/>
        </w:rPr>
        <w:t>Т. Киричек, Н.</w:t>
      </w:r>
      <w:r>
        <w:rPr>
          <w:rFonts w:ascii="Times New Roman" w:hAnsi="Times New Roman"/>
          <w:sz w:val="28"/>
          <w:szCs w:val="28"/>
          <w:lang w:val="ru-RU"/>
        </w:rPr>
        <w:t xml:space="preserve"> </w:t>
      </w:r>
      <w:r w:rsidRPr="007858BF">
        <w:rPr>
          <w:rFonts w:ascii="Times New Roman" w:hAnsi="Times New Roman"/>
          <w:sz w:val="28"/>
          <w:szCs w:val="28"/>
          <w:lang w:val="ru-RU"/>
        </w:rPr>
        <w:t>Г. Щербань // Межд. мед.  журнал.– 2012. – №</w:t>
      </w:r>
      <w:r>
        <w:rPr>
          <w:rFonts w:ascii="Times New Roman" w:hAnsi="Times New Roman"/>
          <w:sz w:val="28"/>
          <w:szCs w:val="28"/>
          <w:lang w:val="ru-RU"/>
        </w:rPr>
        <w:t xml:space="preserve"> </w:t>
      </w:r>
      <w:r w:rsidRPr="007858BF">
        <w:rPr>
          <w:rFonts w:ascii="Times New Roman" w:hAnsi="Times New Roman"/>
          <w:sz w:val="28"/>
          <w:szCs w:val="28"/>
          <w:lang w:val="ru-RU"/>
        </w:rPr>
        <w:t>2. – С.103</w:t>
      </w:r>
      <w:r>
        <w:rPr>
          <w:rFonts w:ascii="Times New Roman" w:hAnsi="Times New Roman"/>
          <w:sz w:val="28"/>
          <w:szCs w:val="28"/>
          <w:lang w:val="ru-RU"/>
        </w:rPr>
        <w:t xml:space="preserve"> </w:t>
      </w:r>
      <w:r w:rsidRPr="007858BF">
        <w:rPr>
          <w:rFonts w:ascii="Times New Roman" w:hAnsi="Times New Roman"/>
          <w:sz w:val="28"/>
          <w:szCs w:val="28"/>
          <w:lang w:val="ru-RU"/>
        </w:rPr>
        <w:t>-</w:t>
      </w:r>
      <w:r>
        <w:rPr>
          <w:rFonts w:ascii="Times New Roman" w:hAnsi="Times New Roman"/>
          <w:sz w:val="28"/>
          <w:szCs w:val="28"/>
          <w:lang w:val="ru-RU"/>
        </w:rPr>
        <w:t xml:space="preserve"> </w:t>
      </w:r>
      <w:r w:rsidRPr="007858BF">
        <w:rPr>
          <w:rFonts w:ascii="Times New Roman" w:hAnsi="Times New Roman"/>
          <w:sz w:val="28"/>
          <w:szCs w:val="28"/>
          <w:lang w:val="ru-RU"/>
        </w:rPr>
        <w:t>108.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Клебанова Е.</w:t>
      </w:r>
      <w:r>
        <w:rPr>
          <w:rFonts w:ascii="Times New Roman" w:hAnsi="Times New Roman"/>
          <w:sz w:val="28"/>
          <w:szCs w:val="28"/>
          <w:lang w:val="ru-RU"/>
        </w:rPr>
        <w:t xml:space="preserve"> </w:t>
      </w:r>
      <w:r w:rsidRPr="007858BF">
        <w:rPr>
          <w:rFonts w:ascii="Times New Roman" w:hAnsi="Times New Roman"/>
          <w:sz w:val="28"/>
          <w:szCs w:val="28"/>
          <w:lang w:val="ru-RU"/>
        </w:rPr>
        <w:t>М. Липидснижающее и антиоксидантное действия мексидола у больных сахарным диабетом / Е.</w:t>
      </w:r>
      <w:r>
        <w:rPr>
          <w:rFonts w:ascii="Times New Roman" w:hAnsi="Times New Roman"/>
          <w:sz w:val="28"/>
          <w:szCs w:val="28"/>
          <w:lang w:val="ru-RU"/>
        </w:rPr>
        <w:t xml:space="preserve"> </w:t>
      </w:r>
      <w:r w:rsidRPr="007858BF">
        <w:rPr>
          <w:rFonts w:ascii="Times New Roman" w:hAnsi="Times New Roman"/>
          <w:sz w:val="28"/>
          <w:szCs w:val="28"/>
          <w:lang w:val="ru-RU"/>
        </w:rPr>
        <w:t>М. Клебанова, М.</w:t>
      </w:r>
      <w:r>
        <w:rPr>
          <w:rFonts w:ascii="Times New Roman" w:hAnsi="Times New Roman"/>
          <w:sz w:val="28"/>
          <w:szCs w:val="28"/>
          <w:lang w:val="ru-RU"/>
        </w:rPr>
        <w:t xml:space="preserve"> </w:t>
      </w:r>
      <w:r w:rsidRPr="007858BF">
        <w:rPr>
          <w:rFonts w:ascii="Times New Roman" w:hAnsi="Times New Roman"/>
          <w:sz w:val="28"/>
          <w:szCs w:val="28"/>
          <w:lang w:val="ru-RU"/>
        </w:rPr>
        <w:t>И. Балаболкин, В.</w:t>
      </w:r>
      <w:r>
        <w:rPr>
          <w:rFonts w:ascii="Times New Roman" w:hAnsi="Times New Roman"/>
          <w:sz w:val="28"/>
          <w:szCs w:val="28"/>
          <w:lang w:val="ru-RU"/>
        </w:rPr>
        <w:t xml:space="preserve"> </w:t>
      </w:r>
      <w:r w:rsidRPr="007858BF">
        <w:rPr>
          <w:rFonts w:ascii="Times New Roman" w:hAnsi="Times New Roman"/>
          <w:sz w:val="28"/>
          <w:szCs w:val="28"/>
          <w:lang w:val="ru-RU"/>
        </w:rPr>
        <w:t>М. Креминская, Л.</w:t>
      </w:r>
      <w:r>
        <w:rPr>
          <w:rFonts w:ascii="Times New Roman" w:hAnsi="Times New Roman"/>
          <w:sz w:val="28"/>
          <w:szCs w:val="28"/>
          <w:lang w:val="ru-RU"/>
        </w:rPr>
        <w:t xml:space="preserve"> </w:t>
      </w:r>
      <w:r w:rsidRPr="007858BF">
        <w:rPr>
          <w:rFonts w:ascii="Times New Roman" w:hAnsi="Times New Roman"/>
          <w:sz w:val="28"/>
          <w:szCs w:val="28"/>
          <w:lang w:val="ru-RU"/>
        </w:rPr>
        <w:t>Д. Смирнов // Тер. архив. – 2006. – Т.</w:t>
      </w:r>
      <w:r>
        <w:rPr>
          <w:rFonts w:ascii="Times New Roman" w:hAnsi="Times New Roman"/>
          <w:sz w:val="28"/>
          <w:szCs w:val="28"/>
          <w:lang w:val="ru-RU"/>
        </w:rPr>
        <w:t xml:space="preserve"> </w:t>
      </w:r>
      <w:r w:rsidRPr="007858BF">
        <w:rPr>
          <w:rFonts w:ascii="Times New Roman" w:hAnsi="Times New Roman"/>
          <w:sz w:val="28"/>
          <w:szCs w:val="28"/>
          <w:lang w:val="ru-RU"/>
        </w:rPr>
        <w:t>78,</w:t>
      </w:r>
      <w:r>
        <w:rPr>
          <w:rFonts w:ascii="Times New Roman" w:hAnsi="Times New Roman"/>
          <w:sz w:val="28"/>
          <w:szCs w:val="28"/>
          <w:lang w:val="ru-RU"/>
        </w:rPr>
        <w:t xml:space="preserve"> </w:t>
      </w:r>
      <w:r w:rsidRPr="007858BF">
        <w:rPr>
          <w:rFonts w:ascii="Times New Roman" w:hAnsi="Times New Roman"/>
          <w:sz w:val="28"/>
          <w:szCs w:val="28"/>
          <w:lang w:val="ru-RU"/>
        </w:rPr>
        <w:t>№</w:t>
      </w:r>
      <w:r>
        <w:rPr>
          <w:rFonts w:ascii="Times New Roman" w:hAnsi="Times New Roman"/>
          <w:sz w:val="28"/>
          <w:szCs w:val="28"/>
          <w:lang w:val="ru-RU"/>
        </w:rPr>
        <w:t xml:space="preserve"> </w:t>
      </w:r>
      <w:r w:rsidRPr="007858BF">
        <w:rPr>
          <w:rFonts w:ascii="Times New Roman" w:hAnsi="Times New Roman"/>
          <w:sz w:val="28"/>
          <w:szCs w:val="28"/>
          <w:lang w:val="ru-RU"/>
        </w:rPr>
        <w:t>8. – С.</w:t>
      </w:r>
      <w:r>
        <w:rPr>
          <w:rFonts w:ascii="Times New Roman" w:hAnsi="Times New Roman"/>
          <w:sz w:val="28"/>
          <w:szCs w:val="28"/>
          <w:lang w:val="ru-RU"/>
        </w:rPr>
        <w:t xml:space="preserve"> </w:t>
      </w:r>
      <w:r w:rsidRPr="007858BF">
        <w:rPr>
          <w:rFonts w:ascii="Times New Roman" w:hAnsi="Times New Roman"/>
          <w:sz w:val="28"/>
          <w:szCs w:val="28"/>
          <w:lang w:val="ru-RU"/>
        </w:rPr>
        <w:t>1-4.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Клименко О.</w:t>
      </w:r>
      <w:r>
        <w:rPr>
          <w:rFonts w:ascii="Times New Roman" w:hAnsi="Times New Roman"/>
          <w:sz w:val="28"/>
          <w:szCs w:val="28"/>
        </w:rPr>
        <w:t xml:space="preserve"> </w:t>
      </w:r>
      <w:r w:rsidRPr="007858BF">
        <w:rPr>
          <w:rFonts w:ascii="Times New Roman" w:hAnsi="Times New Roman"/>
          <w:sz w:val="28"/>
          <w:szCs w:val="28"/>
        </w:rPr>
        <w:t>В. Антитоксичні властивості препарату АТФ-лонг / О.</w:t>
      </w:r>
      <w:r>
        <w:rPr>
          <w:rFonts w:ascii="Times New Roman" w:hAnsi="Times New Roman"/>
          <w:sz w:val="28"/>
          <w:szCs w:val="28"/>
        </w:rPr>
        <w:t xml:space="preserve"> </w:t>
      </w:r>
      <w:r w:rsidRPr="007858BF">
        <w:rPr>
          <w:rFonts w:ascii="Times New Roman" w:hAnsi="Times New Roman"/>
          <w:sz w:val="28"/>
          <w:szCs w:val="28"/>
        </w:rPr>
        <w:t>В. Клименко,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 Ліки. – 2005. – №</w:t>
      </w:r>
      <w:r>
        <w:rPr>
          <w:rFonts w:ascii="Times New Roman" w:hAnsi="Times New Roman"/>
          <w:sz w:val="28"/>
          <w:szCs w:val="28"/>
        </w:rPr>
        <w:t xml:space="preserve"> </w:t>
      </w:r>
      <w:r w:rsidRPr="007858BF">
        <w:rPr>
          <w:rFonts w:ascii="Times New Roman" w:hAnsi="Times New Roman"/>
          <w:sz w:val="28"/>
          <w:szCs w:val="28"/>
        </w:rPr>
        <w:t>3. – С. 62</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65.</w:t>
      </w:r>
    </w:p>
    <w:p w:rsidR="0053026B" w:rsidRPr="00661285" w:rsidRDefault="0053026B" w:rsidP="00E7404D">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Клименко О.</w:t>
      </w:r>
      <w:r>
        <w:rPr>
          <w:rFonts w:ascii="Times New Roman" w:hAnsi="Times New Roman"/>
          <w:sz w:val="28"/>
          <w:szCs w:val="28"/>
        </w:rPr>
        <w:t xml:space="preserve"> </w:t>
      </w:r>
      <w:r w:rsidRPr="007858BF">
        <w:rPr>
          <w:rFonts w:ascii="Times New Roman" w:hAnsi="Times New Roman"/>
          <w:sz w:val="28"/>
          <w:szCs w:val="28"/>
        </w:rPr>
        <w:t>В. Вплив кардіотрилу, його метаболіту та АТФ-лонг на метаболізм оксиду азоту в міокарді щурів при гіпоксії, викликаній натрію фторидом / О.</w:t>
      </w:r>
      <w:r>
        <w:rPr>
          <w:rFonts w:ascii="Times New Roman" w:hAnsi="Times New Roman"/>
          <w:sz w:val="28"/>
          <w:szCs w:val="28"/>
        </w:rPr>
        <w:t xml:space="preserve"> </w:t>
      </w:r>
      <w:r w:rsidRPr="007858BF">
        <w:rPr>
          <w:rFonts w:ascii="Times New Roman" w:hAnsi="Times New Roman"/>
          <w:sz w:val="28"/>
          <w:szCs w:val="28"/>
        </w:rPr>
        <w:t>В. Клменко, І.</w:t>
      </w:r>
      <w:r>
        <w:rPr>
          <w:rFonts w:ascii="Times New Roman" w:hAnsi="Times New Roman"/>
          <w:sz w:val="28"/>
          <w:szCs w:val="28"/>
        </w:rPr>
        <w:t xml:space="preserve"> </w:t>
      </w:r>
      <w:r w:rsidRPr="007858BF">
        <w:rPr>
          <w:rFonts w:ascii="Times New Roman" w:hAnsi="Times New Roman"/>
          <w:sz w:val="28"/>
          <w:szCs w:val="28"/>
        </w:rPr>
        <w:t>С. Чекман,С.</w:t>
      </w:r>
      <w:r>
        <w:rPr>
          <w:rFonts w:ascii="Times New Roman" w:hAnsi="Times New Roman"/>
          <w:sz w:val="28"/>
          <w:szCs w:val="28"/>
        </w:rPr>
        <w:t xml:space="preserve"> </w:t>
      </w:r>
      <w:r w:rsidRPr="007858BF">
        <w:rPr>
          <w:rFonts w:ascii="Times New Roman" w:hAnsi="Times New Roman"/>
          <w:sz w:val="28"/>
          <w:szCs w:val="28"/>
        </w:rPr>
        <w:t>В. Павлов // Наук.</w:t>
      </w:r>
      <w:r>
        <w:rPr>
          <w:rFonts w:ascii="Times New Roman" w:hAnsi="Times New Roman"/>
          <w:sz w:val="28"/>
          <w:szCs w:val="28"/>
        </w:rPr>
        <w:t xml:space="preserve"> </w:t>
      </w:r>
      <w:r w:rsidRPr="007858BF">
        <w:rPr>
          <w:rFonts w:ascii="Times New Roman" w:hAnsi="Times New Roman"/>
          <w:sz w:val="28"/>
          <w:szCs w:val="28"/>
        </w:rPr>
        <w:t>вісник Національного медичного університету ім. О.</w:t>
      </w:r>
      <w:r>
        <w:rPr>
          <w:rFonts w:ascii="Times New Roman" w:hAnsi="Times New Roman"/>
          <w:sz w:val="28"/>
          <w:szCs w:val="28"/>
        </w:rPr>
        <w:t xml:space="preserve"> </w:t>
      </w:r>
      <w:r w:rsidRPr="007858BF">
        <w:rPr>
          <w:rFonts w:ascii="Times New Roman" w:hAnsi="Times New Roman"/>
          <w:sz w:val="28"/>
          <w:szCs w:val="28"/>
        </w:rPr>
        <w:t>О. Богомольця. – 2010. – №</w:t>
      </w:r>
      <w:r>
        <w:rPr>
          <w:rFonts w:ascii="Times New Roman" w:hAnsi="Times New Roman"/>
          <w:sz w:val="28"/>
          <w:szCs w:val="28"/>
        </w:rPr>
        <w:t xml:space="preserve"> </w:t>
      </w:r>
      <w:r w:rsidRPr="007858BF">
        <w:rPr>
          <w:rFonts w:ascii="Times New Roman" w:hAnsi="Times New Roman"/>
          <w:sz w:val="28"/>
          <w:szCs w:val="28"/>
        </w:rPr>
        <w:t>2-3. – С. 25</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30.</w:t>
      </w:r>
    </w:p>
    <w:p w:rsidR="0053026B" w:rsidRPr="00E7404D"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Клименко О.</w:t>
      </w:r>
      <w:r>
        <w:rPr>
          <w:rFonts w:ascii="Times New Roman" w:hAnsi="Times New Roman"/>
          <w:sz w:val="28"/>
          <w:szCs w:val="28"/>
        </w:rPr>
        <w:t xml:space="preserve"> </w:t>
      </w:r>
      <w:r w:rsidRPr="007858BF">
        <w:rPr>
          <w:rFonts w:ascii="Times New Roman" w:hAnsi="Times New Roman"/>
          <w:sz w:val="28"/>
          <w:szCs w:val="28"/>
        </w:rPr>
        <w:t>В. Вплив метаболітотропних препаратів на морфофункціональні зміни в міокарді при гемічній та гістотоксичній гіпоксіях / О.</w:t>
      </w:r>
      <w:r>
        <w:rPr>
          <w:rFonts w:ascii="Times New Roman" w:hAnsi="Times New Roman"/>
          <w:sz w:val="28"/>
          <w:szCs w:val="28"/>
        </w:rPr>
        <w:t xml:space="preserve"> </w:t>
      </w:r>
      <w:r w:rsidRPr="007858BF">
        <w:rPr>
          <w:rFonts w:ascii="Times New Roman" w:hAnsi="Times New Roman"/>
          <w:sz w:val="28"/>
          <w:szCs w:val="28"/>
        </w:rPr>
        <w:t>В. Клименко,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 Клінічна та експериментальна фармакологія метаболічних коректорів, органопротекція, доказова медицина; Матеріали VI Всеукраїнської науково-практичної конференції з міжнародною участю з клінічної фармакології, присвяченої 90-річчю професора О.</w:t>
      </w:r>
      <w:r>
        <w:rPr>
          <w:rFonts w:ascii="Times New Roman" w:hAnsi="Times New Roman"/>
          <w:sz w:val="28"/>
          <w:szCs w:val="28"/>
        </w:rPr>
        <w:t xml:space="preserve"> </w:t>
      </w:r>
      <w:r w:rsidRPr="007858BF">
        <w:rPr>
          <w:rFonts w:ascii="Times New Roman" w:hAnsi="Times New Roman"/>
          <w:sz w:val="28"/>
          <w:szCs w:val="28"/>
        </w:rPr>
        <w:t>О. Столярчука, Вінниця,  2010. – С. 232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235.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Клю</w:t>
      </w:r>
      <w:r w:rsidRPr="007858BF">
        <w:rPr>
          <w:rFonts w:ascii="Times New Roman" w:hAnsi="Times New Roman"/>
          <w:sz w:val="28"/>
          <w:szCs w:val="28"/>
        </w:rPr>
        <w:t>чева Е.</w:t>
      </w:r>
      <w:r>
        <w:rPr>
          <w:rFonts w:ascii="Times New Roman" w:hAnsi="Times New Roman"/>
          <w:sz w:val="28"/>
          <w:szCs w:val="28"/>
        </w:rPr>
        <w:t xml:space="preserve"> </w:t>
      </w:r>
      <w:r w:rsidRPr="007858BF">
        <w:rPr>
          <w:rFonts w:ascii="Times New Roman" w:hAnsi="Times New Roman"/>
          <w:sz w:val="28"/>
          <w:szCs w:val="28"/>
        </w:rPr>
        <w:t>Г. Применение препарата цитофлавина в неврологи</w:t>
      </w:r>
      <w:r>
        <w:rPr>
          <w:rFonts w:ascii="Times New Roman" w:hAnsi="Times New Roman"/>
          <w:sz w:val="28"/>
          <w:szCs w:val="28"/>
        </w:rPr>
        <w:t>и: пособие для врачей / Е. Г. Клю</w:t>
      </w:r>
      <w:r w:rsidRPr="007858BF">
        <w:rPr>
          <w:rFonts w:ascii="Times New Roman" w:hAnsi="Times New Roman"/>
          <w:sz w:val="28"/>
          <w:szCs w:val="28"/>
        </w:rPr>
        <w:t>чева // Санкт-Петербург. – 2008. – 24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Коваленко В.</w:t>
      </w:r>
      <w:r>
        <w:rPr>
          <w:rFonts w:ascii="Times New Roman" w:hAnsi="Times New Roman"/>
          <w:sz w:val="28"/>
          <w:szCs w:val="28"/>
        </w:rPr>
        <w:t xml:space="preserve"> </w:t>
      </w:r>
      <w:r w:rsidRPr="007858BF">
        <w:rPr>
          <w:rFonts w:ascii="Times New Roman" w:hAnsi="Times New Roman"/>
          <w:sz w:val="28"/>
          <w:szCs w:val="28"/>
        </w:rPr>
        <w:t>Н. Повреждение сердца цитостатиками / В.</w:t>
      </w:r>
      <w:r>
        <w:rPr>
          <w:rFonts w:ascii="Times New Roman" w:hAnsi="Times New Roman"/>
          <w:sz w:val="28"/>
          <w:szCs w:val="28"/>
        </w:rPr>
        <w:t xml:space="preserve"> </w:t>
      </w:r>
      <w:r w:rsidRPr="007858BF">
        <w:rPr>
          <w:rFonts w:ascii="Times New Roman" w:hAnsi="Times New Roman"/>
          <w:sz w:val="28"/>
          <w:szCs w:val="28"/>
        </w:rPr>
        <w:t>Н. Коваленко, Н.</w:t>
      </w:r>
      <w:r>
        <w:rPr>
          <w:rFonts w:ascii="Times New Roman" w:hAnsi="Times New Roman"/>
          <w:sz w:val="28"/>
          <w:szCs w:val="28"/>
        </w:rPr>
        <w:t xml:space="preserve"> </w:t>
      </w:r>
      <w:r w:rsidRPr="007858BF">
        <w:rPr>
          <w:rFonts w:ascii="Times New Roman" w:hAnsi="Times New Roman"/>
          <w:sz w:val="28"/>
          <w:szCs w:val="28"/>
        </w:rPr>
        <w:t>В. Калинкина, Н.</w:t>
      </w:r>
      <w:r>
        <w:rPr>
          <w:rFonts w:ascii="Times New Roman" w:hAnsi="Times New Roman"/>
          <w:sz w:val="28"/>
          <w:szCs w:val="28"/>
        </w:rPr>
        <w:t xml:space="preserve"> </w:t>
      </w:r>
      <w:r w:rsidRPr="007858BF">
        <w:rPr>
          <w:rFonts w:ascii="Times New Roman" w:hAnsi="Times New Roman"/>
          <w:sz w:val="28"/>
          <w:szCs w:val="28"/>
        </w:rPr>
        <w:t>Т. Ватутин //Донецк: Изд-во Укр. НТЭК. – 2002. – 350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Козлова Т.</w:t>
      </w:r>
      <w:r>
        <w:rPr>
          <w:rFonts w:ascii="Times New Roman" w:hAnsi="Times New Roman"/>
          <w:sz w:val="28"/>
          <w:szCs w:val="28"/>
        </w:rPr>
        <w:t xml:space="preserve"> </w:t>
      </w:r>
      <w:r w:rsidRPr="007858BF">
        <w:rPr>
          <w:rFonts w:ascii="Times New Roman" w:hAnsi="Times New Roman"/>
          <w:sz w:val="28"/>
          <w:szCs w:val="28"/>
        </w:rPr>
        <w:t>В. Применение 1,5% раствора янтарной кислоты в программе лечения больных острой формой панкреатита и панкреатонекроза / Т.</w:t>
      </w:r>
      <w:r>
        <w:rPr>
          <w:rFonts w:ascii="Times New Roman" w:hAnsi="Times New Roman"/>
          <w:sz w:val="28"/>
          <w:szCs w:val="28"/>
        </w:rPr>
        <w:t xml:space="preserve"> </w:t>
      </w:r>
      <w:r w:rsidRPr="007858BF">
        <w:rPr>
          <w:rFonts w:ascii="Times New Roman" w:hAnsi="Times New Roman"/>
          <w:sz w:val="28"/>
          <w:szCs w:val="28"/>
        </w:rPr>
        <w:t>В..Козлова, В.</w:t>
      </w:r>
      <w:r>
        <w:rPr>
          <w:rFonts w:ascii="Times New Roman" w:hAnsi="Times New Roman"/>
          <w:sz w:val="28"/>
          <w:szCs w:val="28"/>
        </w:rPr>
        <w:t xml:space="preserve"> </w:t>
      </w:r>
      <w:r w:rsidRPr="007858BF">
        <w:rPr>
          <w:rFonts w:ascii="Times New Roman" w:hAnsi="Times New Roman"/>
          <w:sz w:val="28"/>
          <w:szCs w:val="28"/>
        </w:rPr>
        <w:t>Е..Мушенко, В.</w:t>
      </w:r>
      <w:r>
        <w:rPr>
          <w:rFonts w:ascii="Times New Roman" w:hAnsi="Times New Roman"/>
          <w:sz w:val="28"/>
          <w:szCs w:val="28"/>
        </w:rPr>
        <w:t xml:space="preserve"> </w:t>
      </w:r>
      <w:r w:rsidRPr="007858BF">
        <w:rPr>
          <w:rFonts w:ascii="Times New Roman" w:hAnsi="Times New Roman"/>
          <w:sz w:val="28"/>
          <w:szCs w:val="28"/>
        </w:rPr>
        <w:t>Б..Сивоволов // Медицина неотложных состояний. – 2006. – №</w:t>
      </w:r>
      <w:r>
        <w:rPr>
          <w:rFonts w:ascii="Times New Roman" w:hAnsi="Times New Roman"/>
          <w:sz w:val="28"/>
          <w:szCs w:val="28"/>
        </w:rPr>
        <w:t xml:space="preserve"> </w:t>
      </w:r>
      <w:r w:rsidRPr="007858BF">
        <w:rPr>
          <w:rFonts w:ascii="Times New Roman" w:hAnsi="Times New Roman"/>
          <w:sz w:val="28"/>
          <w:szCs w:val="28"/>
        </w:rPr>
        <w:t>6. – С. 84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87.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Кокрен У. Методы выборочного исследования / Кокрен У.// М.: Статистика, 1976. – 519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Коровкин М.</w:t>
      </w:r>
      <w:r>
        <w:rPr>
          <w:rFonts w:ascii="Times New Roman" w:hAnsi="Times New Roman"/>
          <w:sz w:val="28"/>
          <w:szCs w:val="28"/>
        </w:rPr>
        <w:t xml:space="preserve"> </w:t>
      </w:r>
      <w:r w:rsidRPr="007858BF">
        <w:rPr>
          <w:rFonts w:ascii="Times New Roman" w:hAnsi="Times New Roman"/>
          <w:sz w:val="28"/>
          <w:szCs w:val="28"/>
        </w:rPr>
        <w:t>В. Возможности фармацевтической коррекции эндотелиальной дисфункции и коронарного кровотока с помощью милдроната и мексикора / М.</w:t>
      </w:r>
      <w:r>
        <w:rPr>
          <w:rFonts w:ascii="Times New Roman" w:hAnsi="Times New Roman"/>
          <w:sz w:val="28"/>
          <w:szCs w:val="28"/>
        </w:rPr>
        <w:t xml:space="preserve"> </w:t>
      </w:r>
      <w:r w:rsidRPr="007858BF">
        <w:rPr>
          <w:rFonts w:ascii="Times New Roman" w:hAnsi="Times New Roman"/>
          <w:sz w:val="28"/>
          <w:szCs w:val="28"/>
        </w:rPr>
        <w:t>В. Коровкин, М.</w:t>
      </w:r>
      <w:r>
        <w:rPr>
          <w:rFonts w:ascii="Times New Roman" w:hAnsi="Times New Roman"/>
          <w:sz w:val="28"/>
          <w:szCs w:val="28"/>
        </w:rPr>
        <w:t xml:space="preserve"> </w:t>
      </w:r>
      <w:r w:rsidRPr="007858BF">
        <w:rPr>
          <w:rFonts w:ascii="Times New Roman" w:hAnsi="Times New Roman"/>
          <w:sz w:val="28"/>
          <w:szCs w:val="28"/>
        </w:rPr>
        <w:t>В. Покровский, Е.</w:t>
      </w:r>
      <w:r>
        <w:rPr>
          <w:rFonts w:ascii="Times New Roman" w:hAnsi="Times New Roman"/>
          <w:sz w:val="28"/>
          <w:szCs w:val="28"/>
        </w:rPr>
        <w:t xml:space="preserve"> </w:t>
      </w:r>
      <w:r w:rsidRPr="007858BF">
        <w:rPr>
          <w:rFonts w:ascii="Times New Roman" w:hAnsi="Times New Roman"/>
          <w:sz w:val="28"/>
          <w:szCs w:val="28"/>
        </w:rPr>
        <w:t>А. Коновалова [и др.] // Научные ведомости Белгородского государственного университета. – 2012. – Т. 4. – С. 275</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279.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Косинец В.</w:t>
      </w:r>
      <w:r>
        <w:rPr>
          <w:rFonts w:ascii="Times New Roman" w:hAnsi="Times New Roman"/>
          <w:sz w:val="28"/>
          <w:szCs w:val="28"/>
          <w:lang w:val="ru-RU"/>
        </w:rPr>
        <w:t xml:space="preserve"> </w:t>
      </w:r>
      <w:r w:rsidRPr="007858BF">
        <w:rPr>
          <w:rFonts w:ascii="Times New Roman" w:hAnsi="Times New Roman"/>
          <w:sz w:val="28"/>
          <w:szCs w:val="28"/>
          <w:lang w:val="ru-RU"/>
        </w:rPr>
        <w:t>А. Опыт применения цитофлавина в спортивном питании / В.</w:t>
      </w:r>
      <w:r>
        <w:rPr>
          <w:rFonts w:ascii="Times New Roman" w:hAnsi="Times New Roman"/>
          <w:sz w:val="28"/>
          <w:szCs w:val="28"/>
          <w:lang w:val="ru-RU"/>
        </w:rPr>
        <w:t xml:space="preserve"> </w:t>
      </w:r>
      <w:r w:rsidRPr="007858BF">
        <w:rPr>
          <w:rFonts w:ascii="Times New Roman" w:hAnsi="Times New Roman"/>
          <w:sz w:val="28"/>
          <w:szCs w:val="28"/>
          <w:lang w:val="ru-RU"/>
        </w:rPr>
        <w:t>А. Косинец, В.</w:t>
      </w:r>
      <w:r>
        <w:rPr>
          <w:rFonts w:ascii="Times New Roman" w:hAnsi="Times New Roman"/>
          <w:sz w:val="28"/>
          <w:szCs w:val="28"/>
          <w:lang w:val="ru-RU"/>
        </w:rPr>
        <w:t xml:space="preserve"> </w:t>
      </w:r>
      <w:r w:rsidRPr="007858BF">
        <w:rPr>
          <w:rFonts w:ascii="Times New Roman" w:hAnsi="Times New Roman"/>
          <w:sz w:val="28"/>
          <w:szCs w:val="28"/>
          <w:lang w:val="ru-RU"/>
        </w:rPr>
        <w:t>В. Столбицкий, И.П. Штурич // Медицина неотложных состояний. – 2012. – №</w:t>
      </w:r>
      <w:r>
        <w:rPr>
          <w:rFonts w:ascii="Times New Roman" w:hAnsi="Times New Roman"/>
          <w:sz w:val="28"/>
          <w:szCs w:val="28"/>
          <w:lang w:val="ru-RU"/>
        </w:rPr>
        <w:t xml:space="preserve"> </w:t>
      </w:r>
      <w:r w:rsidRPr="007858BF">
        <w:rPr>
          <w:rFonts w:ascii="Times New Roman" w:hAnsi="Times New Roman"/>
          <w:sz w:val="28"/>
          <w:szCs w:val="28"/>
          <w:lang w:val="ru-RU"/>
        </w:rPr>
        <w:t>1. – С.41</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51.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Костерина Е.</w:t>
      </w:r>
      <w:r>
        <w:rPr>
          <w:rFonts w:ascii="Times New Roman" w:hAnsi="Times New Roman"/>
          <w:sz w:val="28"/>
          <w:szCs w:val="28"/>
          <w:lang w:val="ru-RU"/>
        </w:rPr>
        <w:t xml:space="preserve"> </w:t>
      </w:r>
      <w:r w:rsidRPr="007858BF">
        <w:rPr>
          <w:rFonts w:ascii="Times New Roman" w:hAnsi="Times New Roman"/>
          <w:sz w:val="28"/>
          <w:szCs w:val="28"/>
          <w:lang w:val="ru-RU"/>
        </w:rPr>
        <w:t>А. Митохондриальный белковый профиль и его роль в патологических процессах / Е.</w:t>
      </w:r>
      <w:r>
        <w:rPr>
          <w:rFonts w:ascii="Times New Roman" w:hAnsi="Times New Roman"/>
          <w:sz w:val="28"/>
          <w:szCs w:val="28"/>
          <w:lang w:val="ru-RU"/>
        </w:rPr>
        <w:t xml:space="preserve"> </w:t>
      </w:r>
      <w:r w:rsidRPr="007858BF">
        <w:rPr>
          <w:rFonts w:ascii="Times New Roman" w:hAnsi="Times New Roman"/>
          <w:sz w:val="28"/>
          <w:szCs w:val="28"/>
          <w:lang w:val="ru-RU"/>
        </w:rPr>
        <w:t>А. Костерина, И.</w:t>
      </w:r>
      <w:r>
        <w:rPr>
          <w:rFonts w:ascii="Times New Roman" w:hAnsi="Times New Roman"/>
          <w:sz w:val="28"/>
          <w:szCs w:val="28"/>
          <w:lang w:val="ru-RU"/>
        </w:rPr>
        <w:t xml:space="preserve"> </w:t>
      </w:r>
      <w:r w:rsidRPr="007858BF">
        <w:rPr>
          <w:rFonts w:ascii="Times New Roman" w:hAnsi="Times New Roman"/>
          <w:sz w:val="28"/>
          <w:szCs w:val="28"/>
          <w:lang w:val="ru-RU"/>
        </w:rPr>
        <w:t xml:space="preserve">И. Козенков, В.А. Касымов, </w:t>
      </w:r>
      <w:r>
        <w:rPr>
          <w:rFonts w:ascii="Times New Roman" w:hAnsi="Times New Roman"/>
          <w:sz w:val="28"/>
          <w:szCs w:val="28"/>
          <w:lang w:val="ru-RU"/>
        </w:rPr>
        <w:t xml:space="preserve"> </w:t>
      </w:r>
      <w:r w:rsidRPr="007858BF">
        <w:rPr>
          <w:rFonts w:ascii="Times New Roman" w:hAnsi="Times New Roman"/>
          <w:sz w:val="28"/>
          <w:szCs w:val="28"/>
          <w:lang w:val="ru-RU"/>
        </w:rPr>
        <w:t>П.</w:t>
      </w:r>
      <w:r>
        <w:rPr>
          <w:rFonts w:ascii="Times New Roman" w:hAnsi="Times New Roman"/>
          <w:sz w:val="28"/>
          <w:szCs w:val="28"/>
          <w:lang w:val="ru-RU"/>
        </w:rPr>
        <w:t xml:space="preserve"> </w:t>
      </w:r>
      <w:r w:rsidRPr="007858BF">
        <w:rPr>
          <w:rFonts w:ascii="Times New Roman" w:hAnsi="Times New Roman"/>
          <w:sz w:val="28"/>
          <w:szCs w:val="28"/>
          <w:lang w:val="ru-RU"/>
        </w:rPr>
        <w:t>А. Каменский // Бюл. сиб. медицины. – 2013. – Т.12, №</w:t>
      </w:r>
      <w:r>
        <w:rPr>
          <w:rFonts w:ascii="Times New Roman" w:hAnsi="Times New Roman"/>
          <w:sz w:val="28"/>
          <w:szCs w:val="28"/>
          <w:lang w:val="ru-RU"/>
        </w:rPr>
        <w:t xml:space="preserve"> </w:t>
      </w:r>
      <w:r w:rsidRPr="007858BF">
        <w:rPr>
          <w:rFonts w:ascii="Times New Roman" w:hAnsi="Times New Roman"/>
          <w:sz w:val="28"/>
          <w:szCs w:val="28"/>
          <w:lang w:val="ru-RU"/>
        </w:rPr>
        <w:t>3. – С</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.517.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Крижна С.</w:t>
      </w:r>
      <w:r>
        <w:rPr>
          <w:rFonts w:ascii="Times New Roman" w:hAnsi="Times New Roman"/>
          <w:sz w:val="28"/>
          <w:szCs w:val="28"/>
        </w:rPr>
        <w:t xml:space="preserve"> </w:t>
      </w:r>
      <w:r w:rsidRPr="007858BF">
        <w:rPr>
          <w:rFonts w:ascii="Times New Roman" w:hAnsi="Times New Roman"/>
          <w:sz w:val="28"/>
          <w:szCs w:val="28"/>
        </w:rPr>
        <w:t>І. Антигіпоксична активність тіазоліламідетину при різних видах гіпоксії / С.</w:t>
      </w:r>
      <w:r>
        <w:rPr>
          <w:rFonts w:ascii="Times New Roman" w:hAnsi="Times New Roman"/>
          <w:sz w:val="28"/>
          <w:szCs w:val="28"/>
        </w:rPr>
        <w:t xml:space="preserve"> </w:t>
      </w:r>
      <w:r w:rsidRPr="007858BF">
        <w:rPr>
          <w:rFonts w:ascii="Times New Roman" w:hAnsi="Times New Roman"/>
          <w:sz w:val="28"/>
          <w:szCs w:val="28"/>
        </w:rPr>
        <w:t>І. Крижна, М.</w:t>
      </w:r>
      <w:r>
        <w:rPr>
          <w:rFonts w:ascii="Times New Roman" w:hAnsi="Times New Roman"/>
          <w:sz w:val="28"/>
          <w:szCs w:val="28"/>
        </w:rPr>
        <w:t xml:space="preserve"> </w:t>
      </w:r>
      <w:r w:rsidRPr="007858BF">
        <w:rPr>
          <w:rFonts w:ascii="Times New Roman" w:hAnsi="Times New Roman"/>
          <w:sz w:val="28"/>
          <w:szCs w:val="28"/>
        </w:rPr>
        <w:t>Е. Березнякова // Вісник морської мед. – 2003. – №</w:t>
      </w:r>
      <w:r>
        <w:rPr>
          <w:rFonts w:ascii="Times New Roman" w:hAnsi="Times New Roman"/>
          <w:sz w:val="28"/>
          <w:szCs w:val="28"/>
        </w:rPr>
        <w:t xml:space="preserve"> </w:t>
      </w:r>
      <w:r w:rsidRPr="007858BF">
        <w:rPr>
          <w:rFonts w:ascii="Times New Roman" w:hAnsi="Times New Roman"/>
          <w:sz w:val="28"/>
          <w:szCs w:val="28"/>
        </w:rPr>
        <w:t>4. – С. 90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92.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Курасов Е.</w:t>
      </w:r>
      <w:r>
        <w:rPr>
          <w:rFonts w:ascii="Times New Roman" w:hAnsi="Times New Roman"/>
          <w:sz w:val="28"/>
          <w:szCs w:val="28"/>
          <w:lang w:val="ru-RU"/>
        </w:rPr>
        <w:t xml:space="preserve"> </w:t>
      </w:r>
      <w:r w:rsidRPr="007858BF">
        <w:rPr>
          <w:rFonts w:ascii="Times New Roman" w:hAnsi="Times New Roman"/>
          <w:sz w:val="28"/>
          <w:szCs w:val="28"/>
          <w:lang w:val="ru-RU"/>
        </w:rPr>
        <w:t>С. Влияние мексидола в сочетании с терапией антидепрессантами на нарушение сна при паническом расстройстве у лиц молодого возраста / Е.</w:t>
      </w:r>
      <w:r>
        <w:rPr>
          <w:rFonts w:ascii="Times New Roman" w:hAnsi="Times New Roman"/>
          <w:sz w:val="28"/>
          <w:szCs w:val="28"/>
          <w:lang w:val="ru-RU"/>
        </w:rPr>
        <w:t xml:space="preserve"> </w:t>
      </w:r>
      <w:r w:rsidRPr="007858BF">
        <w:rPr>
          <w:rFonts w:ascii="Times New Roman" w:hAnsi="Times New Roman"/>
          <w:sz w:val="28"/>
          <w:szCs w:val="28"/>
          <w:lang w:val="ru-RU"/>
        </w:rPr>
        <w:t>С. Курасов, Р.</w:t>
      </w:r>
      <w:r>
        <w:rPr>
          <w:rFonts w:ascii="Times New Roman" w:hAnsi="Times New Roman"/>
          <w:sz w:val="28"/>
          <w:szCs w:val="28"/>
          <w:lang w:val="ru-RU"/>
        </w:rPr>
        <w:t xml:space="preserve"> </w:t>
      </w:r>
      <w:r w:rsidRPr="007858BF">
        <w:rPr>
          <w:rFonts w:ascii="Times New Roman" w:hAnsi="Times New Roman"/>
          <w:sz w:val="28"/>
          <w:szCs w:val="28"/>
          <w:lang w:val="ru-RU"/>
        </w:rPr>
        <w:t>С. Ремщевич // Журнал неврологии и психиатрии им. С.</w:t>
      </w:r>
      <w:r>
        <w:rPr>
          <w:rFonts w:ascii="Times New Roman" w:hAnsi="Times New Roman"/>
          <w:sz w:val="28"/>
          <w:szCs w:val="28"/>
          <w:lang w:val="ru-RU"/>
        </w:rPr>
        <w:t xml:space="preserve"> </w:t>
      </w:r>
      <w:r w:rsidRPr="007858BF">
        <w:rPr>
          <w:rFonts w:ascii="Times New Roman" w:hAnsi="Times New Roman"/>
          <w:sz w:val="28"/>
          <w:szCs w:val="28"/>
          <w:lang w:val="ru-RU"/>
        </w:rPr>
        <w:t>С. Корсакова. – 2013. – Т.113, №</w:t>
      </w:r>
      <w:r>
        <w:rPr>
          <w:rFonts w:ascii="Times New Roman" w:hAnsi="Times New Roman"/>
          <w:sz w:val="28"/>
          <w:szCs w:val="28"/>
          <w:lang w:val="ru-RU"/>
        </w:rPr>
        <w:t xml:space="preserve"> </w:t>
      </w:r>
      <w:r w:rsidRPr="007858BF">
        <w:rPr>
          <w:rFonts w:ascii="Times New Roman" w:hAnsi="Times New Roman"/>
          <w:sz w:val="28"/>
          <w:szCs w:val="28"/>
          <w:lang w:val="ru-RU"/>
        </w:rPr>
        <w:t>2. – С. 33</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39.</w:t>
      </w:r>
    </w:p>
    <w:p w:rsidR="0053026B" w:rsidRPr="007858BF" w:rsidRDefault="0053026B" w:rsidP="00F11F2B">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Кузнецов В.</w:t>
      </w:r>
      <w:r>
        <w:rPr>
          <w:rFonts w:ascii="Times New Roman" w:hAnsi="Times New Roman"/>
          <w:sz w:val="28"/>
          <w:szCs w:val="28"/>
          <w:lang w:val="ru-RU"/>
        </w:rPr>
        <w:t xml:space="preserve"> </w:t>
      </w:r>
      <w:r w:rsidRPr="007858BF">
        <w:rPr>
          <w:rFonts w:ascii="Times New Roman" w:hAnsi="Times New Roman"/>
          <w:sz w:val="28"/>
          <w:szCs w:val="28"/>
          <w:lang w:val="ru-RU"/>
        </w:rPr>
        <w:t>В. Особенности влияния месидола на функциональное состояние цент</w:t>
      </w:r>
      <w:r>
        <w:rPr>
          <w:rFonts w:ascii="Times New Roman" w:hAnsi="Times New Roman"/>
          <w:sz w:val="28"/>
          <w:szCs w:val="28"/>
          <w:lang w:val="ru-RU"/>
        </w:rPr>
        <w:t>ральной нервной системы / В. В. К</w:t>
      </w:r>
      <w:r w:rsidRPr="007858BF">
        <w:rPr>
          <w:rFonts w:ascii="Times New Roman" w:hAnsi="Times New Roman"/>
          <w:sz w:val="28"/>
          <w:szCs w:val="28"/>
          <w:lang w:val="ru-RU"/>
        </w:rPr>
        <w:t>узнецов, Ф.</w:t>
      </w:r>
      <w:r>
        <w:rPr>
          <w:rFonts w:ascii="Times New Roman" w:hAnsi="Times New Roman"/>
          <w:sz w:val="28"/>
          <w:szCs w:val="28"/>
          <w:lang w:val="ru-RU"/>
        </w:rPr>
        <w:t xml:space="preserve"> </w:t>
      </w:r>
      <w:r w:rsidRPr="007858BF">
        <w:rPr>
          <w:rFonts w:ascii="Times New Roman" w:hAnsi="Times New Roman"/>
          <w:sz w:val="28"/>
          <w:szCs w:val="28"/>
          <w:lang w:val="ru-RU"/>
        </w:rPr>
        <w:t>В. Юрченко // Журнал неврологии и психиатрии им. С.</w:t>
      </w:r>
      <w:r>
        <w:rPr>
          <w:rFonts w:ascii="Times New Roman" w:hAnsi="Times New Roman"/>
          <w:sz w:val="28"/>
          <w:szCs w:val="28"/>
          <w:lang w:val="ru-RU"/>
        </w:rPr>
        <w:t xml:space="preserve"> </w:t>
      </w:r>
      <w:r w:rsidRPr="007858BF">
        <w:rPr>
          <w:rFonts w:ascii="Times New Roman" w:hAnsi="Times New Roman"/>
          <w:sz w:val="28"/>
          <w:szCs w:val="28"/>
          <w:lang w:val="ru-RU"/>
        </w:rPr>
        <w:t>С. Корсакова. – 2012. – Т.112, №</w:t>
      </w:r>
      <w:r>
        <w:rPr>
          <w:rFonts w:ascii="Times New Roman" w:hAnsi="Times New Roman"/>
          <w:sz w:val="28"/>
          <w:szCs w:val="28"/>
          <w:lang w:val="ru-RU"/>
        </w:rPr>
        <w:t xml:space="preserve"> </w:t>
      </w:r>
      <w:r w:rsidRPr="007858BF">
        <w:rPr>
          <w:rFonts w:ascii="Times New Roman" w:hAnsi="Times New Roman"/>
          <w:sz w:val="28"/>
          <w:szCs w:val="28"/>
          <w:lang w:val="ru-RU"/>
        </w:rPr>
        <w:t>6. – С.18</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21.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Лазарев В.</w:t>
      </w:r>
      <w:r>
        <w:rPr>
          <w:rFonts w:ascii="Times New Roman" w:hAnsi="Times New Roman"/>
          <w:sz w:val="28"/>
          <w:szCs w:val="28"/>
        </w:rPr>
        <w:t xml:space="preserve"> </w:t>
      </w:r>
      <w:r w:rsidRPr="007858BF">
        <w:rPr>
          <w:rFonts w:ascii="Times New Roman" w:hAnsi="Times New Roman"/>
          <w:sz w:val="28"/>
          <w:szCs w:val="28"/>
        </w:rPr>
        <w:t>В. Влияние сукциносодержащего раствора на уровень основного обмена в периоперационном периоде у детей / В.</w:t>
      </w:r>
      <w:r>
        <w:rPr>
          <w:rFonts w:ascii="Times New Roman" w:hAnsi="Times New Roman"/>
          <w:sz w:val="28"/>
          <w:szCs w:val="28"/>
        </w:rPr>
        <w:t xml:space="preserve"> </w:t>
      </w:r>
      <w:r w:rsidRPr="007858BF">
        <w:rPr>
          <w:rFonts w:ascii="Times New Roman" w:hAnsi="Times New Roman"/>
          <w:sz w:val="28"/>
          <w:szCs w:val="28"/>
        </w:rPr>
        <w:t>В. Лазарев, К.</w:t>
      </w:r>
      <w:r>
        <w:rPr>
          <w:rFonts w:ascii="Times New Roman" w:hAnsi="Times New Roman"/>
          <w:sz w:val="28"/>
          <w:szCs w:val="28"/>
        </w:rPr>
        <w:t xml:space="preserve"> </w:t>
      </w:r>
      <w:r w:rsidRPr="007858BF">
        <w:rPr>
          <w:rFonts w:ascii="Times New Roman" w:hAnsi="Times New Roman"/>
          <w:sz w:val="28"/>
          <w:szCs w:val="28"/>
        </w:rPr>
        <w:t>Р. Ермолаева, В.</w:t>
      </w:r>
      <w:r>
        <w:rPr>
          <w:rFonts w:ascii="Times New Roman" w:hAnsi="Times New Roman"/>
          <w:sz w:val="28"/>
          <w:szCs w:val="28"/>
        </w:rPr>
        <w:t xml:space="preserve"> </w:t>
      </w:r>
      <w:r w:rsidRPr="007858BF">
        <w:rPr>
          <w:rFonts w:ascii="Times New Roman" w:hAnsi="Times New Roman"/>
          <w:sz w:val="28"/>
          <w:szCs w:val="28"/>
        </w:rPr>
        <w:t>С. Кочкин [и др.] // Анестезиология и реанимация. – 2015. – №</w:t>
      </w:r>
      <w:r>
        <w:rPr>
          <w:rFonts w:ascii="Times New Roman" w:hAnsi="Times New Roman"/>
          <w:sz w:val="28"/>
          <w:szCs w:val="28"/>
        </w:rPr>
        <w:t xml:space="preserve"> </w:t>
      </w:r>
      <w:r w:rsidRPr="007858BF">
        <w:rPr>
          <w:rFonts w:ascii="Times New Roman" w:hAnsi="Times New Roman"/>
          <w:sz w:val="28"/>
          <w:szCs w:val="28"/>
        </w:rPr>
        <w:t>1. – С. 38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Лапач С.</w:t>
      </w:r>
      <w:r>
        <w:rPr>
          <w:rFonts w:ascii="Times New Roman" w:hAnsi="Times New Roman"/>
          <w:sz w:val="28"/>
          <w:szCs w:val="28"/>
          <w:lang w:val="ru-RU"/>
        </w:rPr>
        <w:t xml:space="preserve"> </w:t>
      </w:r>
      <w:r w:rsidRPr="007858BF">
        <w:rPr>
          <w:rFonts w:ascii="Times New Roman" w:hAnsi="Times New Roman"/>
          <w:sz w:val="28"/>
          <w:szCs w:val="28"/>
          <w:lang w:val="ru-RU"/>
        </w:rPr>
        <w:t>Н. Статистические методы в медико-биологических исследованиях с использованием EXCEL / С.</w:t>
      </w:r>
      <w:r>
        <w:rPr>
          <w:rFonts w:ascii="Times New Roman" w:hAnsi="Times New Roman"/>
          <w:sz w:val="28"/>
          <w:szCs w:val="28"/>
          <w:lang w:val="ru-RU"/>
        </w:rPr>
        <w:t xml:space="preserve"> </w:t>
      </w:r>
      <w:r w:rsidRPr="007858BF">
        <w:rPr>
          <w:rFonts w:ascii="Times New Roman" w:hAnsi="Times New Roman"/>
          <w:sz w:val="28"/>
          <w:szCs w:val="28"/>
          <w:lang w:val="ru-RU"/>
        </w:rPr>
        <w:t>Н. Лапач, А.</w:t>
      </w:r>
      <w:r>
        <w:rPr>
          <w:rFonts w:ascii="Times New Roman" w:hAnsi="Times New Roman"/>
          <w:sz w:val="28"/>
          <w:szCs w:val="28"/>
          <w:lang w:val="ru-RU"/>
        </w:rPr>
        <w:t xml:space="preserve"> </w:t>
      </w:r>
      <w:r w:rsidRPr="007858BF">
        <w:rPr>
          <w:rFonts w:ascii="Times New Roman" w:hAnsi="Times New Roman"/>
          <w:sz w:val="28"/>
          <w:szCs w:val="28"/>
          <w:lang w:val="ru-RU"/>
        </w:rPr>
        <w:t>В. Чубенко,             П.Н. Бабич. – К.: «МОРИОН», 2002. – 640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Ливанов Т.</w:t>
      </w:r>
      <w:r>
        <w:rPr>
          <w:rFonts w:ascii="Times New Roman" w:hAnsi="Times New Roman"/>
          <w:sz w:val="28"/>
          <w:szCs w:val="28"/>
        </w:rPr>
        <w:t xml:space="preserve"> </w:t>
      </w:r>
      <w:r w:rsidRPr="007858BF">
        <w:rPr>
          <w:rFonts w:ascii="Times New Roman" w:hAnsi="Times New Roman"/>
          <w:sz w:val="28"/>
          <w:szCs w:val="28"/>
        </w:rPr>
        <w:t>А. Коррекция гипоксии тканей реамберином в лечении тяжелых форм острых отравлений нейротропными ядами / Г.</w:t>
      </w:r>
      <w:r>
        <w:rPr>
          <w:rFonts w:ascii="Times New Roman" w:hAnsi="Times New Roman"/>
          <w:sz w:val="28"/>
          <w:szCs w:val="28"/>
        </w:rPr>
        <w:t xml:space="preserve"> </w:t>
      </w:r>
      <w:r w:rsidRPr="007858BF">
        <w:rPr>
          <w:rFonts w:ascii="Times New Roman" w:hAnsi="Times New Roman"/>
          <w:sz w:val="28"/>
          <w:szCs w:val="28"/>
        </w:rPr>
        <w:t>А. Ливанов, Б.</w:t>
      </w:r>
      <w:r>
        <w:rPr>
          <w:rFonts w:ascii="Times New Roman" w:hAnsi="Times New Roman"/>
          <w:sz w:val="28"/>
          <w:szCs w:val="28"/>
        </w:rPr>
        <w:t xml:space="preserve"> </w:t>
      </w:r>
      <w:r w:rsidRPr="007858BF">
        <w:rPr>
          <w:rFonts w:ascii="Times New Roman" w:hAnsi="Times New Roman"/>
          <w:sz w:val="28"/>
          <w:szCs w:val="28"/>
        </w:rPr>
        <w:t>В. Батоциренов, В.</w:t>
      </w:r>
      <w:r>
        <w:rPr>
          <w:rFonts w:ascii="Times New Roman" w:hAnsi="Times New Roman"/>
          <w:sz w:val="28"/>
          <w:szCs w:val="28"/>
        </w:rPr>
        <w:t xml:space="preserve"> </w:t>
      </w:r>
      <w:r w:rsidRPr="007858BF">
        <w:rPr>
          <w:rFonts w:ascii="Times New Roman" w:hAnsi="Times New Roman"/>
          <w:sz w:val="28"/>
          <w:szCs w:val="28"/>
        </w:rPr>
        <w:t>Н. Лодягин [и др.] // Клин. мед. – 2010. – №</w:t>
      </w:r>
      <w:r>
        <w:rPr>
          <w:rFonts w:ascii="Times New Roman" w:hAnsi="Times New Roman"/>
          <w:sz w:val="28"/>
          <w:szCs w:val="28"/>
        </w:rPr>
        <w:t xml:space="preserve"> </w:t>
      </w:r>
      <w:r w:rsidRPr="007858BF">
        <w:rPr>
          <w:rFonts w:ascii="Times New Roman" w:hAnsi="Times New Roman"/>
          <w:sz w:val="28"/>
          <w:szCs w:val="28"/>
        </w:rPr>
        <w:t>5. – С. 55</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58.</w:t>
      </w:r>
    </w:p>
    <w:p w:rsidR="0053026B" w:rsidRPr="003F2E1A"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Липницький Т.</w:t>
      </w:r>
      <w:r>
        <w:rPr>
          <w:rFonts w:ascii="Times New Roman" w:hAnsi="Times New Roman"/>
          <w:sz w:val="28"/>
          <w:szCs w:val="28"/>
        </w:rPr>
        <w:t xml:space="preserve"> </w:t>
      </w:r>
      <w:r w:rsidRPr="007858BF">
        <w:rPr>
          <w:rFonts w:ascii="Times New Roman" w:hAnsi="Times New Roman"/>
          <w:sz w:val="28"/>
          <w:szCs w:val="28"/>
        </w:rPr>
        <w:t>М. Порівняльна оцінка цитопротекторних властивостей лікарських засобів з метаболічною активністю / Т.</w:t>
      </w:r>
      <w:r>
        <w:rPr>
          <w:rFonts w:ascii="Times New Roman" w:hAnsi="Times New Roman"/>
          <w:sz w:val="28"/>
          <w:szCs w:val="28"/>
        </w:rPr>
        <w:t xml:space="preserve"> </w:t>
      </w:r>
      <w:r w:rsidRPr="007858BF">
        <w:rPr>
          <w:rFonts w:ascii="Times New Roman" w:hAnsi="Times New Roman"/>
          <w:sz w:val="28"/>
          <w:szCs w:val="28"/>
        </w:rPr>
        <w:t>М.Липницький, В.</w:t>
      </w:r>
      <w:r>
        <w:rPr>
          <w:rFonts w:ascii="Times New Roman" w:hAnsi="Times New Roman"/>
          <w:sz w:val="28"/>
          <w:szCs w:val="28"/>
        </w:rPr>
        <w:t xml:space="preserve"> </w:t>
      </w:r>
      <w:r w:rsidRPr="007858BF">
        <w:rPr>
          <w:rFonts w:ascii="Times New Roman" w:hAnsi="Times New Roman"/>
          <w:sz w:val="28"/>
          <w:szCs w:val="28"/>
        </w:rPr>
        <w:t>О. Козловський, О.</w:t>
      </w:r>
      <w:r>
        <w:rPr>
          <w:rFonts w:ascii="Times New Roman" w:hAnsi="Times New Roman"/>
          <w:sz w:val="28"/>
          <w:szCs w:val="28"/>
        </w:rPr>
        <w:t xml:space="preserve"> </w:t>
      </w:r>
      <w:r w:rsidRPr="007858BF">
        <w:rPr>
          <w:rFonts w:ascii="Times New Roman" w:hAnsi="Times New Roman"/>
          <w:sz w:val="28"/>
          <w:szCs w:val="28"/>
        </w:rPr>
        <w:t>М. Моцюк, С.</w:t>
      </w:r>
      <w:r>
        <w:rPr>
          <w:rFonts w:ascii="Times New Roman" w:hAnsi="Times New Roman"/>
          <w:sz w:val="28"/>
          <w:szCs w:val="28"/>
        </w:rPr>
        <w:t xml:space="preserve"> </w:t>
      </w:r>
      <w:r w:rsidRPr="007858BF">
        <w:rPr>
          <w:rFonts w:ascii="Times New Roman" w:hAnsi="Times New Roman"/>
          <w:sz w:val="28"/>
          <w:szCs w:val="28"/>
        </w:rPr>
        <w:t>В. Зайков // Фармац. Журнал. – 2004. – №</w:t>
      </w:r>
      <w:r>
        <w:rPr>
          <w:rFonts w:ascii="Times New Roman" w:hAnsi="Times New Roman"/>
          <w:sz w:val="28"/>
          <w:szCs w:val="28"/>
        </w:rPr>
        <w:t xml:space="preserve"> </w:t>
      </w:r>
      <w:r w:rsidRPr="007858BF">
        <w:rPr>
          <w:rFonts w:ascii="Times New Roman" w:hAnsi="Times New Roman"/>
          <w:sz w:val="28"/>
          <w:szCs w:val="28"/>
        </w:rPr>
        <w:t xml:space="preserve"> 2. – С. 86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89.</w:t>
      </w:r>
    </w:p>
    <w:p w:rsidR="0053026B" w:rsidRPr="003F2E1A"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Лобан</w:t>
      </w:r>
      <w:r>
        <w:rPr>
          <w:rFonts w:ascii="Times New Roman" w:hAnsi="Times New Roman"/>
          <w:sz w:val="28"/>
          <w:szCs w:val="28"/>
          <w:lang w:val="ru-RU"/>
        </w:rPr>
        <w:t>о</w:t>
      </w:r>
      <w:r w:rsidRPr="007858BF">
        <w:rPr>
          <w:rFonts w:ascii="Times New Roman" w:hAnsi="Times New Roman"/>
          <w:sz w:val="28"/>
          <w:szCs w:val="28"/>
        </w:rPr>
        <w:t>в В.</w:t>
      </w:r>
      <w:r>
        <w:rPr>
          <w:rFonts w:ascii="Times New Roman" w:hAnsi="Times New Roman"/>
          <w:sz w:val="28"/>
          <w:szCs w:val="28"/>
        </w:rPr>
        <w:t xml:space="preserve"> </w:t>
      </w:r>
      <w:r w:rsidRPr="007858BF">
        <w:rPr>
          <w:rFonts w:ascii="Times New Roman" w:hAnsi="Times New Roman"/>
          <w:sz w:val="28"/>
          <w:szCs w:val="28"/>
        </w:rPr>
        <w:t>В. Курс лекцій з теорії хімічного зв’язку та основ хемосорбції / Лобан</w:t>
      </w:r>
      <w:r>
        <w:rPr>
          <w:rFonts w:ascii="Times New Roman" w:hAnsi="Times New Roman"/>
          <w:sz w:val="28"/>
          <w:szCs w:val="28"/>
          <w:lang w:val="ru-RU"/>
        </w:rPr>
        <w:t>о</w:t>
      </w:r>
      <w:r w:rsidRPr="007858BF">
        <w:rPr>
          <w:rFonts w:ascii="Times New Roman" w:hAnsi="Times New Roman"/>
          <w:sz w:val="28"/>
          <w:szCs w:val="28"/>
        </w:rPr>
        <w:t>в В.</w:t>
      </w:r>
      <w:r>
        <w:rPr>
          <w:rFonts w:ascii="Times New Roman" w:hAnsi="Times New Roman"/>
          <w:sz w:val="28"/>
          <w:szCs w:val="28"/>
        </w:rPr>
        <w:t xml:space="preserve"> </w:t>
      </w:r>
      <w:r w:rsidRPr="007858BF">
        <w:rPr>
          <w:rFonts w:ascii="Times New Roman" w:hAnsi="Times New Roman"/>
          <w:sz w:val="28"/>
          <w:szCs w:val="28"/>
        </w:rPr>
        <w:t>В., Стрижак Г.Є. – Київ: Науково-виробниче підприємство «Видавництво “Наукова думка” НАН України, 2008. – 284 с.</w:t>
      </w:r>
    </w:p>
    <w:p w:rsidR="0053026B" w:rsidRPr="003F2E1A"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Лозінський М.</w:t>
      </w:r>
      <w:r>
        <w:rPr>
          <w:rFonts w:ascii="Times New Roman" w:hAnsi="Times New Roman"/>
          <w:sz w:val="28"/>
          <w:szCs w:val="28"/>
        </w:rPr>
        <w:t xml:space="preserve"> </w:t>
      </w:r>
      <w:r w:rsidRPr="007858BF">
        <w:rPr>
          <w:rFonts w:ascii="Times New Roman" w:hAnsi="Times New Roman"/>
          <w:sz w:val="28"/>
          <w:szCs w:val="28"/>
        </w:rPr>
        <w:t>О. Яктон – нова біологічно активна сполука з кардіотонічною дією / М.</w:t>
      </w:r>
      <w:r>
        <w:rPr>
          <w:rFonts w:ascii="Times New Roman" w:hAnsi="Times New Roman"/>
          <w:sz w:val="28"/>
          <w:szCs w:val="28"/>
        </w:rPr>
        <w:t xml:space="preserve"> </w:t>
      </w:r>
      <w:r w:rsidRPr="007858BF">
        <w:rPr>
          <w:rFonts w:ascii="Times New Roman" w:hAnsi="Times New Roman"/>
          <w:sz w:val="28"/>
          <w:szCs w:val="28"/>
        </w:rPr>
        <w:t>О. Лозінський,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[та ін.] // Тези докл наук техн конф Актуальні проблеми синтезу, створення нових біологічно-активних сполук та фармацевтичних препаратів. – 2008. – С. 201</w:t>
      </w:r>
    </w:p>
    <w:p w:rsidR="0053026B" w:rsidRPr="003F2E1A"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Лукьянова Л.</w:t>
      </w:r>
      <w:r>
        <w:rPr>
          <w:rFonts w:ascii="Times New Roman" w:hAnsi="Times New Roman"/>
          <w:sz w:val="28"/>
          <w:szCs w:val="28"/>
        </w:rPr>
        <w:t xml:space="preserve"> </w:t>
      </w:r>
      <w:r w:rsidRPr="007858BF">
        <w:rPr>
          <w:rFonts w:ascii="Times New Roman" w:hAnsi="Times New Roman"/>
          <w:sz w:val="28"/>
          <w:szCs w:val="28"/>
        </w:rPr>
        <w:t>Д. Гипоксия при патологиях. Молекулярные механизмы и принципи коррекции / Л.</w:t>
      </w:r>
      <w:r>
        <w:rPr>
          <w:rFonts w:ascii="Times New Roman" w:hAnsi="Times New Roman"/>
          <w:sz w:val="28"/>
          <w:szCs w:val="28"/>
        </w:rPr>
        <w:t xml:space="preserve"> </w:t>
      </w:r>
      <w:r w:rsidRPr="007858BF">
        <w:rPr>
          <w:rFonts w:ascii="Times New Roman" w:hAnsi="Times New Roman"/>
          <w:sz w:val="28"/>
          <w:szCs w:val="28"/>
        </w:rPr>
        <w:t>Д. Лукьянова // Сб. научн. трудов «Перфторорганические соединения в биологии и медицине». – Санкт-Петербург. – 2001.– С. 56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59.]</w:t>
      </w:r>
    </w:p>
    <w:p w:rsidR="0053026B" w:rsidRPr="00393EC7"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Лукьянова Л.</w:t>
      </w:r>
      <w:r>
        <w:rPr>
          <w:rFonts w:ascii="Times New Roman" w:hAnsi="Times New Roman"/>
          <w:sz w:val="28"/>
          <w:szCs w:val="28"/>
        </w:rPr>
        <w:t xml:space="preserve"> </w:t>
      </w:r>
      <w:r w:rsidRPr="007858BF">
        <w:rPr>
          <w:rFonts w:ascii="Times New Roman" w:hAnsi="Times New Roman"/>
          <w:sz w:val="28"/>
          <w:szCs w:val="28"/>
        </w:rPr>
        <w:t>Д. Регуляторная роль митохондриальной дисфункции при гипоксии и её взаимодействие с трансприпционной активностью / Л.</w:t>
      </w:r>
      <w:r>
        <w:rPr>
          <w:rFonts w:ascii="Times New Roman" w:hAnsi="Times New Roman"/>
          <w:sz w:val="28"/>
          <w:szCs w:val="28"/>
        </w:rPr>
        <w:t xml:space="preserve"> </w:t>
      </w:r>
      <w:r w:rsidRPr="007858BF">
        <w:rPr>
          <w:rFonts w:ascii="Times New Roman" w:hAnsi="Times New Roman"/>
          <w:sz w:val="28"/>
          <w:szCs w:val="28"/>
        </w:rPr>
        <w:t>Д. Лукьянова, А.</w:t>
      </w:r>
      <w:r>
        <w:rPr>
          <w:rFonts w:ascii="Times New Roman" w:hAnsi="Times New Roman"/>
          <w:sz w:val="28"/>
          <w:szCs w:val="28"/>
        </w:rPr>
        <w:t xml:space="preserve"> </w:t>
      </w:r>
      <w:r w:rsidRPr="007858BF">
        <w:rPr>
          <w:rFonts w:ascii="Times New Roman" w:hAnsi="Times New Roman"/>
          <w:sz w:val="28"/>
          <w:szCs w:val="28"/>
        </w:rPr>
        <w:t>М. Дудченко // Вестн. РАМН.–</w:t>
      </w:r>
      <w:r>
        <w:rPr>
          <w:rFonts w:ascii="Times New Roman" w:hAnsi="Times New Roman"/>
          <w:sz w:val="28"/>
          <w:szCs w:val="28"/>
        </w:rPr>
        <w:t xml:space="preserve"> </w:t>
      </w:r>
      <w:r w:rsidRPr="007858BF">
        <w:rPr>
          <w:rFonts w:ascii="Times New Roman" w:hAnsi="Times New Roman"/>
          <w:sz w:val="28"/>
          <w:szCs w:val="28"/>
        </w:rPr>
        <w:t>2007.– №</w:t>
      </w:r>
      <w:r>
        <w:rPr>
          <w:rFonts w:ascii="Times New Roman" w:hAnsi="Times New Roman"/>
          <w:sz w:val="28"/>
          <w:szCs w:val="28"/>
        </w:rPr>
        <w:t xml:space="preserve"> </w:t>
      </w:r>
      <w:r w:rsidRPr="007858BF">
        <w:rPr>
          <w:rFonts w:ascii="Times New Roman" w:hAnsi="Times New Roman"/>
          <w:sz w:val="28"/>
          <w:szCs w:val="28"/>
        </w:rPr>
        <w:t>2 – С.</w:t>
      </w:r>
      <w:r>
        <w:rPr>
          <w:rFonts w:ascii="Times New Roman" w:hAnsi="Times New Roman"/>
          <w:sz w:val="28"/>
          <w:szCs w:val="28"/>
        </w:rPr>
        <w:t xml:space="preserve"> </w:t>
      </w:r>
      <w:r w:rsidRPr="007858BF">
        <w:rPr>
          <w:rFonts w:ascii="Times New Roman" w:hAnsi="Times New Roman"/>
          <w:sz w:val="28"/>
          <w:szCs w:val="28"/>
        </w:rPr>
        <w:t>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Лукьянова Л.</w:t>
      </w:r>
      <w:r>
        <w:rPr>
          <w:rFonts w:ascii="Times New Roman" w:hAnsi="Times New Roman"/>
          <w:sz w:val="28"/>
          <w:szCs w:val="28"/>
        </w:rPr>
        <w:t xml:space="preserve"> </w:t>
      </w:r>
      <w:r w:rsidRPr="007858BF">
        <w:rPr>
          <w:rFonts w:ascii="Times New Roman" w:hAnsi="Times New Roman"/>
          <w:sz w:val="28"/>
          <w:szCs w:val="28"/>
        </w:rPr>
        <w:t>Д. Современные проблемы гипоксии / Л.</w:t>
      </w:r>
      <w:r>
        <w:rPr>
          <w:rFonts w:ascii="Times New Roman" w:hAnsi="Times New Roman"/>
          <w:sz w:val="28"/>
          <w:szCs w:val="28"/>
        </w:rPr>
        <w:t xml:space="preserve"> </w:t>
      </w:r>
      <w:r w:rsidRPr="007858BF">
        <w:rPr>
          <w:rFonts w:ascii="Times New Roman" w:hAnsi="Times New Roman"/>
          <w:sz w:val="28"/>
          <w:szCs w:val="28"/>
        </w:rPr>
        <w:t>Д.Лукьянова // Вест</w:t>
      </w:r>
      <w:r>
        <w:rPr>
          <w:rFonts w:ascii="Times New Roman" w:hAnsi="Times New Roman"/>
          <w:sz w:val="28"/>
          <w:szCs w:val="28"/>
          <w:lang w:val="ru-RU"/>
        </w:rPr>
        <w:t>н РАМН</w:t>
      </w:r>
      <w:r w:rsidRPr="007858BF">
        <w:rPr>
          <w:rFonts w:ascii="Times New Roman" w:hAnsi="Times New Roman"/>
          <w:sz w:val="28"/>
          <w:szCs w:val="28"/>
        </w:rPr>
        <w:t>. – 2000. – №</w:t>
      </w:r>
      <w:r>
        <w:rPr>
          <w:rFonts w:ascii="Times New Roman" w:hAnsi="Times New Roman"/>
          <w:sz w:val="28"/>
          <w:szCs w:val="28"/>
        </w:rPr>
        <w:t xml:space="preserve"> </w:t>
      </w:r>
      <w:r w:rsidRPr="007858BF">
        <w:rPr>
          <w:rFonts w:ascii="Times New Roman" w:hAnsi="Times New Roman"/>
          <w:sz w:val="28"/>
          <w:szCs w:val="28"/>
        </w:rPr>
        <w:t>9. – С. 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Лукьянова Л.</w:t>
      </w:r>
      <w:r>
        <w:rPr>
          <w:rFonts w:ascii="Times New Roman" w:hAnsi="Times New Roman"/>
          <w:sz w:val="28"/>
          <w:szCs w:val="28"/>
          <w:lang w:val="ru-RU"/>
        </w:rPr>
        <w:t xml:space="preserve"> </w:t>
      </w:r>
      <w:r w:rsidRPr="007858BF">
        <w:rPr>
          <w:rFonts w:ascii="Times New Roman" w:hAnsi="Times New Roman"/>
          <w:sz w:val="28"/>
          <w:szCs w:val="28"/>
          <w:lang w:val="ru-RU"/>
        </w:rPr>
        <w:t>Д. Современная проблема адаптации к гипоксии. Сигнальные механизмы и их роль в системной регуляции / Л.</w:t>
      </w:r>
      <w:r>
        <w:rPr>
          <w:rFonts w:ascii="Times New Roman" w:hAnsi="Times New Roman"/>
          <w:sz w:val="28"/>
          <w:szCs w:val="28"/>
          <w:lang w:val="ru-RU"/>
        </w:rPr>
        <w:t xml:space="preserve"> </w:t>
      </w:r>
      <w:r w:rsidRPr="007858BF">
        <w:rPr>
          <w:rFonts w:ascii="Times New Roman" w:hAnsi="Times New Roman"/>
          <w:sz w:val="28"/>
          <w:szCs w:val="28"/>
          <w:lang w:val="ru-RU"/>
        </w:rPr>
        <w:t>Д. Лукьянова // Патол. физиол. и эксперимент. терапия. – 2011. – №</w:t>
      </w:r>
      <w:r>
        <w:rPr>
          <w:rFonts w:ascii="Times New Roman" w:hAnsi="Times New Roman"/>
          <w:sz w:val="28"/>
          <w:szCs w:val="28"/>
          <w:lang w:val="ru-RU"/>
        </w:rPr>
        <w:t xml:space="preserve"> </w:t>
      </w:r>
      <w:r w:rsidRPr="007858BF">
        <w:rPr>
          <w:rFonts w:ascii="Times New Roman" w:hAnsi="Times New Roman"/>
          <w:sz w:val="28"/>
          <w:szCs w:val="28"/>
          <w:lang w:val="ru-RU"/>
        </w:rPr>
        <w:t>1. – С. 3</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19.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Луцкий М.</w:t>
      </w:r>
      <w:r>
        <w:rPr>
          <w:rFonts w:ascii="Times New Roman" w:hAnsi="Times New Roman"/>
          <w:sz w:val="28"/>
          <w:szCs w:val="28"/>
        </w:rPr>
        <w:t xml:space="preserve"> </w:t>
      </w:r>
      <w:r w:rsidRPr="007858BF">
        <w:rPr>
          <w:rFonts w:ascii="Times New Roman" w:hAnsi="Times New Roman"/>
          <w:sz w:val="28"/>
          <w:szCs w:val="28"/>
        </w:rPr>
        <w:t>А. Применени</w:t>
      </w:r>
      <w:r>
        <w:rPr>
          <w:rFonts w:ascii="Times New Roman" w:hAnsi="Times New Roman"/>
          <w:sz w:val="28"/>
          <w:szCs w:val="28"/>
        </w:rPr>
        <w:t xml:space="preserve">е отечественного антиоксиданта </w:t>
      </w:r>
      <w:r>
        <w:rPr>
          <w:rFonts w:ascii="Times New Roman" w:hAnsi="Times New Roman"/>
          <w:sz w:val="28"/>
          <w:szCs w:val="28"/>
          <w:lang w:val="ru-RU"/>
        </w:rPr>
        <w:t>п</w:t>
      </w:r>
      <w:r w:rsidRPr="007858BF">
        <w:rPr>
          <w:rFonts w:ascii="Times New Roman" w:hAnsi="Times New Roman"/>
          <w:sz w:val="28"/>
          <w:szCs w:val="28"/>
        </w:rPr>
        <w:t>репарата мексидол в комплексном лечении ишемического инсульта / М.</w:t>
      </w:r>
      <w:r>
        <w:rPr>
          <w:rFonts w:ascii="Times New Roman" w:hAnsi="Times New Roman"/>
          <w:sz w:val="28"/>
          <w:szCs w:val="28"/>
        </w:rPr>
        <w:t xml:space="preserve"> </w:t>
      </w:r>
      <w:r w:rsidRPr="007858BF">
        <w:rPr>
          <w:rFonts w:ascii="Times New Roman" w:hAnsi="Times New Roman"/>
          <w:sz w:val="28"/>
          <w:szCs w:val="28"/>
        </w:rPr>
        <w:t>А. Луцкий, Е.</w:t>
      </w:r>
      <w:r>
        <w:rPr>
          <w:rFonts w:ascii="Times New Roman" w:hAnsi="Times New Roman"/>
          <w:sz w:val="28"/>
          <w:szCs w:val="28"/>
        </w:rPr>
        <w:t xml:space="preserve"> </w:t>
      </w:r>
      <w:r w:rsidRPr="007858BF">
        <w:rPr>
          <w:rFonts w:ascii="Times New Roman" w:hAnsi="Times New Roman"/>
          <w:sz w:val="28"/>
          <w:szCs w:val="28"/>
        </w:rPr>
        <w:t>А. Назаренко, К.</w:t>
      </w:r>
      <w:r>
        <w:rPr>
          <w:rFonts w:ascii="Times New Roman" w:hAnsi="Times New Roman"/>
          <w:sz w:val="28"/>
          <w:szCs w:val="28"/>
        </w:rPr>
        <w:t xml:space="preserve"> </w:t>
      </w:r>
      <w:r w:rsidRPr="007858BF">
        <w:rPr>
          <w:rFonts w:ascii="Times New Roman" w:hAnsi="Times New Roman"/>
          <w:sz w:val="28"/>
          <w:szCs w:val="28"/>
        </w:rPr>
        <w:t>А. Разинкин // Русск. мед. журнал. – 2008. – Т.16, №</w:t>
      </w:r>
      <w:r>
        <w:rPr>
          <w:rFonts w:ascii="Times New Roman" w:hAnsi="Times New Roman"/>
          <w:sz w:val="28"/>
          <w:szCs w:val="28"/>
        </w:rPr>
        <w:t xml:space="preserve"> </w:t>
      </w:r>
      <w:r w:rsidRPr="007858BF">
        <w:rPr>
          <w:rFonts w:ascii="Times New Roman" w:hAnsi="Times New Roman"/>
          <w:sz w:val="28"/>
          <w:szCs w:val="28"/>
        </w:rPr>
        <w:t>12. – С. 57</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Луцкий М.</w:t>
      </w:r>
      <w:r>
        <w:rPr>
          <w:rFonts w:ascii="Times New Roman" w:hAnsi="Times New Roman"/>
          <w:sz w:val="28"/>
          <w:szCs w:val="28"/>
          <w:lang w:val="ru-RU"/>
        </w:rPr>
        <w:t xml:space="preserve"> </w:t>
      </w:r>
      <w:r w:rsidRPr="007858BF">
        <w:rPr>
          <w:rFonts w:ascii="Times New Roman" w:hAnsi="Times New Roman"/>
          <w:sz w:val="28"/>
          <w:szCs w:val="28"/>
          <w:lang w:val="ru-RU"/>
        </w:rPr>
        <w:t>А. Анализ эффективности мексидола в комплексном лечении больных с ишемическим инсультом / М.</w:t>
      </w:r>
      <w:r>
        <w:rPr>
          <w:rFonts w:ascii="Times New Roman" w:hAnsi="Times New Roman"/>
          <w:sz w:val="28"/>
          <w:szCs w:val="28"/>
          <w:lang w:val="ru-RU"/>
        </w:rPr>
        <w:t xml:space="preserve"> </w:t>
      </w:r>
      <w:r w:rsidRPr="007858BF">
        <w:rPr>
          <w:rFonts w:ascii="Times New Roman" w:hAnsi="Times New Roman"/>
          <w:sz w:val="28"/>
          <w:szCs w:val="28"/>
          <w:lang w:val="ru-RU"/>
        </w:rPr>
        <w:t>А. Луцкий // Журн. неврологии и психиатрии им. С.</w:t>
      </w:r>
      <w:r>
        <w:rPr>
          <w:rFonts w:ascii="Times New Roman" w:hAnsi="Times New Roman"/>
          <w:sz w:val="28"/>
          <w:szCs w:val="28"/>
          <w:lang w:val="ru-RU"/>
        </w:rPr>
        <w:t xml:space="preserve"> </w:t>
      </w:r>
      <w:r w:rsidRPr="007858BF">
        <w:rPr>
          <w:rFonts w:ascii="Times New Roman" w:hAnsi="Times New Roman"/>
          <w:sz w:val="28"/>
          <w:szCs w:val="28"/>
          <w:lang w:val="ru-RU"/>
        </w:rPr>
        <w:t>С. Корсакова. – 2010. – Т.</w:t>
      </w:r>
      <w:r>
        <w:rPr>
          <w:rFonts w:ascii="Times New Roman" w:hAnsi="Times New Roman"/>
          <w:sz w:val="28"/>
          <w:szCs w:val="28"/>
          <w:lang w:val="ru-RU"/>
        </w:rPr>
        <w:t xml:space="preserve"> </w:t>
      </w:r>
      <w:r w:rsidRPr="007858BF">
        <w:rPr>
          <w:rFonts w:ascii="Times New Roman" w:hAnsi="Times New Roman"/>
          <w:sz w:val="28"/>
          <w:szCs w:val="28"/>
          <w:lang w:val="ru-RU"/>
        </w:rPr>
        <w:t>4, №</w:t>
      </w:r>
      <w:r>
        <w:rPr>
          <w:rFonts w:ascii="Times New Roman" w:hAnsi="Times New Roman"/>
          <w:sz w:val="28"/>
          <w:szCs w:val="28"/>
          <w:lang w:val="ru-RU"/>
        </w:rPr>
        <w:t xml:space="preserve">  </w:t>
      </w:r>
      <w:r w:rsidRPr="007858BF">
        <w:rPr>
          <w:rFonts w:ascii="Times New Roman" w:hAnsi="Times New Roman"/>
          <w:sz w:val="28"/>
          <w:szCs w:val="28"/>
          <w:lang w:val="ru-RU"/>
        </w:rPr>
        <w:t>2. – С.57</w:t>
      </w:r>
      <w:r>
        <w:rPr>
          <w:rFonts w:ascii="Times New Roman" w:hAnsi="Times New Roman"/>
          <w:sz w:val="28"/>
          <w:szCs w:val="28"/>
          <w:lang w:val="ru-RU"/>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lang w:val="ru-RU"/>
        </w:rPr>
        <w:t>59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Мазур И. А.</w:t>
      </w:r>
      <w:r w:rsidRPr="007858BF">
        <w:rPr>
          <w:rFonts w:ascii="Times New Roman" w:hAnsi="Times New Roman"/>
          <w:sz w:val="28"/>
          <w:szCs w:val="28"/>
        </w:rPr>
        <w:t xml:space="preserve"> Метаболитотропные препараты. / И.</w:t>
      </w:r>
      <w:r>
        <w:rPr>
          <w:rFonts w:ascii="Times New Roman" w:hAnsi="Times New Roman"/>
          <w:sz w:val="28"/>
          <w:szCs w:val="28"/>
        </w:rPr>
        <w:t xml:space="preserve"> </w:t>
      </w:r>
      <w:r w:rsidRPr="007858BF">
        <w:rPr>
          <w:rFonts w:ascii="Times New Roman" w:hAnsi="Times New Roman"/>
          <w:sz w:val="28"/>
          <w:szCs w:val="28"/>
        </w:rPr>
        <w:t>А. Мазур, И.</w:t>
      </w:r>
      <w:r>
        <w:rPr>
          <w:rFonts w:ascii="Times New Roman" w:hAnsi="Times New Roman"/>
          <w:sz w:val="28"/>
          <w:szCs w:val="28"/>
        </w:rPr>
        <w:t xml:space="preserve"> </w:t>
      </w:r>
      <w:r w:rsidRPr="007858BF">
        <w:rPr>
          <w:rFonts w:ascii="Times New Roman" w:hAnsi="Times New Roman"/>
          <w:sz w:val="28"/>
          <w:szCs w:val="28"/>
        </w:rPr>
        <w:t>С. Чекман, И.</w:t>
      </w:r>
      <w:r>
        <w:rPr>
          <w:rFonts w:ascii="Times New Roman" w:hAnsi="Times New Roman"/>
          <w:sz w:val="28"/>
          <w:szCs w:val="28"/>
        </w:rPr>
        <w:t xml:space="preserve"> </w:t>
      </w:r>
      <w:r w:rsidRPr="007858BF">
        <w:rPr>
          <w:rFonts w:ascii="Times New Roman" w:hAnsi="Times New Roman"/>
          <w:sz w:val="28"/>
          <w:szCs w:val="28"/>
        </w:rPr>
        <w:t>Ф. Беленичев [и др.] // Запорожье. – 2007. – 309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Максютіна Н.</w:t>
      </w:r>
      <w:r>
        <w:rPr>
          <w:rFonts w:ascii="Times New Roman" w:hAnsi="Times New Roman"/>
          <w:sz w:val="28"/>
          <w:szCs w:val="28"/>
        </w:rPr>
        <w:t xml:space="preserve"> </w:t>
      </w:r>
      <w:r w:rsidRPr="007858BF">
        <w:rPr>
          <w:rFonts w:ascii="Times New Roman" w:hAnsi="Times New Roman"/>
          <w:sz w:val="28"/>
          <w:szCs w:val="28"/>
        </w:rPr>
        <w:t>П. Структурована система природних вітамінів-антиоксидантів – "Вітапектин" та його імуномодулюючі властивості / Н.</w:t>
      </w:r>
      <w:r>
        <w:rPr>
          <w:rFonts w:ascii="Times New Roman" w:hAnsi="Times New Roman"/>
          <w:sz w:val="28"/>
          <w:szCs w:val="28"/>
        </w:rPr>
        <w:t xml:space="preserve"> </w:t>
      </w:r>
      <w:r w:rsidRPr="007858BF">
        <w:rPr>
          <w:rFonts w:ascii="Times New Roman" w:hAnsi="Times New Roman"/>
          <w:sz w:val="28"/>
          <w:szCs w:val="28"/>
        </w:rPr>
        <w:t>П. Максютіна, Л.</w:t>
      </w:r>
      <w:r>
        <w:rPr>
          <w:rFonts w:ascii="Times New Roman" w:hAnsi="Times New Roman"/>
          <w:sz w:val="28"/>
          <w:szCs w:val="28"/>
        </w:rPr>
        <w:t xml:space="preserve"> </w:t>
      </w:r>
      <w:r w:rsidRPr="007858BF">
        <w:rPr>
          <w:rFonts w:ascii="Times New Roman" w:hAnsi="Times New Roman"/>
          <w:sz w:val="28"/>
          <w:szCs w:val="28"/>
        </w:rPr>
        <w:t>Б. Пилипчук // Ліки України. – 2000. – № 10. – С. 31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Минкин В.</w:t>
      </w:r>
      <w:r>
        <w:rPr>
          <w:rFonts w:ascii="Times New Roman" w:hAnsi="Times New Roman"/>
          <w:sz w:val="28"/>
          <w:szCs w:val="28"/>
        </w:rPr>
        <w:t xml:space="preserve"> </w:t>
      </w:r>
      <w:r w:rsidRPr="007858BF">
        <w:rPr>
          <w:rFonts w:ascii="Times New Roman" w:hAnsi="Times New Roman"/>
          <w:sz w:val="28"/>
          <w:szCs w:val="28"/>
        </w:rPr>
        <w:t>И. Теория строения молекул / В.</w:t>
      </w:r>
      <w:r>
        <w:rPr>
          <w:rFonts w:ascii="Times New Roman" w:hAnsi="Times New Roman"/>
          <w:sz w:val="28"/>
          <w:szCs w:val="28"/>
        </w:rPr>
        <w:t xml:space="preserve"> </w:t>
      </w:r>
      <w:r w:rsidRPr="007858BF">
        <w:rPr>
          <w:rFonts w:ascii="Times New Roman" w:hAnsi="Times New Roman"/>
          <w:sz w:val="28"/>
          <w:szCs w:val="28"/>
        </w:rPr>
        <w:t>И. Минкин, Б.</w:t>
      </w:r>
      <w:r>
        <w:rPr>
          <w:rFonts w:ascii="Times New Roman" w:hAnsi="Times New Roman"/>
          <w:sz w:val="28"/>
          <w:szCs w:val="28"/>
        </w:rPr>
        <w:t xml:space="preserve"> </w:t>
      </w:r>
      <w:r w:rsidRPr="007858BF">
        <w:rPr>
          <w:rFonts w:ascii="Times New Roman" w:hAnsi="Times New Roman"/>
          <w:sz w:val="28"/>
          <w:szCs w:val="28"/>
        </w:rPr>
        <w:t>Я. Симкин, Р.</w:t>
      </w:r>
      <w:r>
        <w:rPr>
          <w:rFonts w:ascii="Times New Roman" w:hAnsi="Times New Roman"/>
          <w:sz w:val="28"/>
          <w:szCs w:val="28"/>
        </w:rPr>
        <w:t xml:space="preserve"> </w:t>
      </w:r>
      <w:r w:rsidRPr="007858BF">
        <w:rPr>
          <w:rFonts w:ascii="Times New Roman" w:hAnsi="Times New Roman"/>
          <w:sz w:val="28"/>
          <w:szCs w:val="28"/>
        </w:rPr>
        <w:t>М. Миняев // Ростов-на-Дону: Феникс, 1997. – 560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Михин В.</w:t>
      </w:r>
      <w:r>
        <w:rPr>
          <w:rFonts w:ascii="Times New Roman" w:hAnsi="Times New Roman"/>
          <w:sz w:val="28"/>
          <w:szCs w:val="28"/>
        </w:rPr>
        <w:t xml:space="preserve"> </w:t>
      </w:r>
      <w:r w:rsidRPr="007858BF">
        <w:rPr>
          <w:rFonts w:ascii="Times New Roman" w:hAnsi="Times New Roman"/>
          <w:sz w:val="28"/>
          <w:szCs w:val="28"/>
        </w:rPr>
        <w:t>П. Роль кардиопротекторов в терапии хронической сердечной недостаточности ишемического типа / В.</w:t>
      </w:r>
      <w:r>
        <w:rPr>
          <w:rFonts w:ascii="Times New Roman" w:hAnsi="Times New Roman"/>
          <w:sz w:val="28"/>
          <w:szCs w:val="28"/>
        </w:rPr>
        <w:t xml:space="preserve"> </w:t>
      </w:r>
      <w:r w:rsidRPr="007858BF">
        <w:rPr>
          <w:rFonts w:ascii="Times New Roman" w:hAnsi="Times New Roman"/>
          <w:sz w:val="28"/>
          <w:szCs w:val="28"/>
        </w:rPr>
        <w:t>П. Михин, В.</w:t>
      </w:r>
      <w:r>
        <w:rPr>
          <w:rFonts w:ascii="Times New Roman" w:hAnsi="Times New Roman"/>
          <w:sz w:val="28"/>
          <w:szCs w:val="28"/>
        </w:rPr>
        <w:t xml:space="preserve"> </w:t>
      </w:r>
      <w:r w:rsidRPr="007858BF">
        <w:rPr>
          <w:rFonts w:ascii="Times New Roman" w:hAnsi="Times New Roman"/>
          <w:sz w:val="28"/>
          <w:szCs w:val="28"/>
        </w:rPr>
        <w:t>В. Савельева // Росс. кардиол. журн. – 2009. – №</w:t>
      </w:r>
      <w:r>
        <w:rPr>
          <w:rFonts w:ascii="Times New Roman" w:hAnsi="Times New Roman"/>
          <w:sz w:val="28"/>
          <w:szCs w:val="28"/>
        </w:rPr>
        <w:t xml:space="preserve"> </w:t>
      </w:r>
      <w:r w:rsidRPr="007858BF">
        <w:rPr>
          <w:rFonts w:ascii="Times New Roman" w:hAnsi="Times New Roman"/>
          <w:sz w:val="28"/>
          <w:szCs w:val="28"/>
        </w:rPr>
        <w:t>1. – С. 49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Нагорна О.</w:t>
      </w:r>
      <w:r>
        <w:rPr>
          <w:rFonts w:ascii="Times New Roman" w:hAnsi="Times New Roman"/>
          <w:sz w:val="28"/>
          <w:szCs w:val="28"/>
        </w:rPr>
        <w:t xml:space="preserve"> </w:t>
      </w:r>
      <w:r w:rsidRPr="007858BF">
        <w:rPr>
          <w:rFonts w:ascii="Times New Roman" w:hAnsi="Times New Roman"/>
          <w:sz w:val="28"/>
          <w:szCs w:val="28"/>
        </w:rPr>
        <w:t>О. Вплив  нікотинаміду на показники кардіо- та системн</w:t>
      </w:r>
      <w:r>
        <w:rPr>
          <w:rFonts w:ascii="Times New Roman" w:hAnsi="Times New Roman"/>
          <w:sz w:val="28"/>
          <w:szCs w:val="28"/>
          <w:lang w:val="ru-RU"/>
        </w:rPr>
        <w:t>о</w:t>
      </w:r>
      <w:r>
        <w:rPr>
          <w:rFonts w:ascii="Times New Roman" w:hAnsi="Times New Roman"/>
          <w:sz w:val="28"/>
          <w:szCs w:val="28"/>
        </w:rPr>
        <w:t>ї</w:t>
      </w:r>
      <w:r w:rsidRPr="007858BF">
        <w:rPr>
          <w:rFonts w:ascii="Times New Roman" w:hAnsi="Times New Roman"/>
          <w:sz w:val="28"/>
          <w:szCs w:val="28"/>
        </w:rPr>
        <w:t xml:space="preserve"> гемодинамік</w:t>
      </w:r>
      <w:r>
        <w:rPr>
          <w:rFonts w:ascii="Times New Roman" w:hAnsi="Times New Roman"/>
          <w:sz w:val="28"/>
          <w:szCs w:val="28"/>
        </w:rPr>
        <w:t>и</w:t>
      </w:r>
      <w:r w:rsidRPr="007858BF">
        <w:rPr>
          <w:rFonts w:ascii="Times New Roman" w:hAnsi="Times New Roman"/>
          <w:sz w:val="28"/>
          <w:szCs w:val="28"/>
        </w:rPr>
        <w:t xml:space="preserve"> при доксорубіциновій кардіоміопатії / О.</w:t>
      </w:r>
      <w:r>
        <w:rPr>
          <w:rFonts w:ascii="Times New Roman" w:hAnsi="Times New Roman"/>
          <w:sz w:val="28"/>
          <w:szCs w:val="28"/>
        </w:rPr>
        <w:t xml:space="preserve"> </w:t>
      </w:r>
      <w:r w:rsidRPr="007858BF">
        <w:rPr>
          <w:rFonts w:ascii="Times New Roman" w:hAnsi="Times New Roman"/>
          <w:sz w:val="28"/>
          <w:szCs w:val="28"/>
        </w:rPr>
        <w:t>О. Нагорна // Ліки. – 2005. – № 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 – С. 71</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73.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Назипова Д.</w:t>
      </w:r>
      <w:r>
        <w:rPr>
          <w:rFonts w:ascii="Times New Roman" w:hAnsi="Times New Roman"/>
          <w:sz w:val="28"/>
          <w:szCs w:val="28"/>
        </w:rPr>
        <w:t xml:space="preserve"> </w:t>
      </w:r>
      <w:r w:rsidRPr="007858BF">
        <w:rPr>
          <w:rFonts w:ascii="Times New Roman" w:hAnsi="Times New Roman"/>
          <w:sz w:val="28"/>
          <w:szCs w:val="28"/>
        </w:rPr>
        <w:t>А. Влияние янтарнокислого калия на сосудисто-тромбоцитарный гомеостаз у больных атеросклерозом / Д.</w:t>
      </w:r>
      <w:r>
        <w:rPr>
          <w:rFonts w:ascii="Times New Roman" w:hAnsi="Times New Roman"/>
          <w:sz w:val="28"/>
          <w:szCs w:val="28"/>
        </w:rPr>
        <w:t xml:space="preserve"> </w:t>
      </w:r>
      <w:r w:rsidRPr="007858BF">
        <w:rPr>
          <w:rFonts w:ascii="Times New Roman" w:hAnsi="Times New Roman"/>
          <w:sz w:val="28"/>
          <w:szCs w:val="28"/>
        </w:rPr>
        <w:t>А. Назипова, О.</w:t>
      </w:r>
      <w:r>
        <w:rPr>
          <w:rFonts w:ascii="Times New Roman" w:hAnsi="Times New Roman"/>
          <w:sz w:val="28"/>
          <w:szCs w:val="28"/>
        </w:rPr>
        <w:t xml:space="preserve"> </w:t>
      </w:r>
      <w:r w:rsidRPr="007858BF">
        <w:rPr>
          <w:rFonts w:ascii="Times New Roman" w:hAnsi="Times New Roman"/>
          <w:sz w:val="28"/>
          <w:szCs w:val="28"/>
        </w:rPr>
        <w:t>Б. Ибрагимов, В.</w:t>
      </w:r>
      <w:r>
        <w:rPr>
          <w:rFonts w:ascii="Times New Roman" w:hAnsi="Times New Roman"/>
          <w:sz w:val="28"/>
          <w:szCs w:val="28"/>
        </w:rPr>
        <w:t xml:space="preserve"> </w:t>
      </w:r>
      <w:r w:rsidRPr="007858BF">
        <w:rPr>
          <w:rFonts w:ascii="Times New Roman" w:hAnsi="Times New Roman"/>
          <w:sz w:val="28"/>
          <w:szCs w:val="28"/>
        </w:rPr>
        <w:t>Ф. Богоявленский [и др.] // Казан. мед. журнал. – 2004. – Т. 85, №</w:t>
      </w:r>
      <w:r>
        <w:rPr>
          <w:rFonts w:ascii="Times New Roman" w:hAnsi="Times New Roman"/>
          <w:sz w:val="28"/>
          <w:szCs w:val="28"/>
        </w:rPr>
        <w:t xml:space="preserve"> </w:t>
      </w:r>
      <w:r w:rsidRPr="007858BF">
        <w:rPr>
          <w:rFonts w:ascii="Times New Roman" w:hAnsi="Times New Roman"/>
          <w:sz w:val="28"/>
          <w:szCs w:val="28"/>
        </w:rPr>
        <w:t>1. – С.</w:t>
      </w:r>
      <w:r>
        <w:rPr>
          <w:rFonts w:ascii="Times New Roman" w:hAnsi="Times New Roman"/>
          <w:sz w:val="28"/>
          <w:szCs w:val="28"/>
        </w:rPr>
        <w:t xml:space="preserve"> </w:t>
      </w:r>
      <w:r w:rsidRPr="007858BF">
        <w:rPr>
          <w:rFonts w:ascii="Times New Roman" w:hAnsi="Times New Roman"/>
          <w:sz w:val="28"/>
          <w:szCs w:val="28"/>
        </w:rPr>
        <w:t>24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Небесна Т.</w:t>
      </w:r>
      <w:r>
        <w:rPr>
          <w:rFonts w:ascii="Times New Roman" w:hAnsi="Times New Roman"/>
          <w:sz w:val="28"/>
          <w:szCs w:val="28"/>
        </w:rPr>
        <w:t xml:space="preserve"> </w:t>
      </w:r>
      <w:r w:rsidRPr="007858BF">
        <w:rPr>
          <w:rFonts w:ascii="Times New Roman" w:hAnsi="Times New Roman"/>
          <w:sz w:val="28"/>
          <w:szCs w:val="28"/>
        </w:rPr>
        <w:t>Ю. Дослідження квантово-хімічних властивостей бета-адреноблокаторів – атенололу, метопрололу, пропранолол</w:t>
      </w:r>
      <w:r>
        <w:rPr>
          <w:rFonts w:ascii="Times New Roman" w:hAnsi="Times New Roman"/>
          <w:sz w:val="28"/>
          <w:szCs w:val="28"/>
        </w:rPr>
        <w:t>у</w:t>
      </w:r>
      <w:r w:rsidRPr="007858BF">
        <w:rPr>
          <w:rFonts w:ascii="Times New Roman" w:hAnsi="Times New Roman"/>
          <w:sz w:val="28"/>
          <w:szCs w:val="28"/>
        </w:rPr>
        <w:t xml:space="preserve"> / Т.</w:t>
      </w:r>
      <w:r>
        <w:rPr>
          <w:rFonts w:ascii="Times New Roman" w:hAnsi="Times New Roman"/>
          <w:sz w:val="28"/>
          <w:szCs w:val="28"/>
        </w:rPr>
        <w:t xml:space="preserve"> </w:t>
      </w:r>
      <w:r w:rsidRPr="007858BF">
        <w:rPr>
          <w:rFonts w:ascii="Times New Roman" w:hAnsi="Times New Roman"/>
          <w:sz w:val="28"/>
          <w:szCs w:val="28"/>
        </w:rPr>
        <w:t xml:space="preserve">Ю. Небесна, І. С. Чекман // Науковий вісник </w:t>
      </w:r>
      <w:r>
        <w:rPr>
          <w:rFonts w:ascii="Times New Roman" w:hAnsi="Times New Roman"/>
          <w:sz w:val="28"/>
          <w:szCs w:val="28"/>
        </w:rPr>
        <w:t>Н</w:t>
      </w:r>
      <w:r w:rsidRPr="007858BF">
        <w:rPr>
          <w:rFonts w:ascii="Times New Roman" w:hAnsi="Times New Roman"/>
          <w:sz w:val="28"/>
          <w:szCs w:val="28"/>
        </w:rPr>
        <w:t xml:space="preserve">аціонального </w:t>
      </w:r>
      <w:r>
        <w:rPr>
          <w:rFonts w:ascii="Times New Roman" w:hAnsi="Times New Roman"/>
          <w:sz w:val="28"/>
          <w:szCs w:val="28"/>
        </w:rPr>
        <w:t>м</w:t>
      </w:r>
      <w:r w:rsidRPr="007858BF">
        <w:rPr>
          <w:rFonts w:ascii="Times New Roman" w:hAnsi="Times New Roman"/>
          <w:sz w:val="28"/>
          <w:szCs w:val="28"/>
        </w:rPr>
        <w:t>едичного університету імені О.</w:t>
      </w:r>
      <w:r>
        <w:rPr>
          <w:rFonts w:ascii="Times New Roman" w:hAnsi="Times New Roman"/>
          <w:sz w:val="28"/>
          <w:szCs w:val="28"/>
        </w:rPr>
        <w:t xml:space="preserve"> </w:t>
      </w:r>
      <w:r w:rsidRPr="007858BF">
        <w:rPr>
          <w:rFonts w:ascii="Times New Roman" w:hAnsi="Times New Roman"/>
          <w:sz w:val="28"/>
          <w:szCs w:val="28"/>
        </w:rPr>
        <w:t>О. Богомольця. – 2006. – №</w:t>
      </w:r>
      <w:r>
        <w:rPr>
          <w:rFonts w:ascii="Times New Roman" w:hAnsi="Times New Roman"/>
          <w:sz w:val="28"/>
          <w:szCs w:val="28"/>
        </w:rPr>
        <w:t xml:space="preserve"> </w:t>
      </w:r>
      <w:r w:rsidRPr="007858BF">
        <w:rPr>
          <w:rFonts w:ascii="Times New Roman" w:hAnsi="Times New Roman"/>
          <w:sz w:val="28"/>
          <w:szCs w:val="28"/>
        </w:rPr>
        <w:t xml:space="preserve"> 4. – С. 79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86.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Небесна Т.</w:t>
      </w:r>
      <w:r>
        <w:rPr>
          <w:rFonts w:ascii="Times New Roman" w:hAnsi="Times New Roman"/>
          <w:sz w:val="28"/>
          <w:szCs w:val="28"/>
        </w:rPr>
        <w:t xml:space="preserve"> </w:t>
      </w:r>
      <w:r w:rsidRPr="007858BF">
        <w:rPr>
          <w:rFonts w:ascii="Times New Roman" w:hAnsi="Times New Roman"/>
          <w:sz w:val="28"/>
          <w:szCs w:val="28"/>
        </w:rPr>
        <w:t>Ю. Вивчення молекулярної структури та квантово-хімічних властивостей ацетилцистеїну / Т.</w:t>
      </w:r>
      <w:r>
        <w:rPr>
          <w:rFonts w:ascii="Times New Roman" w:hAnsi="Times New Roman"/>
          <w:sz w:val="28"/>
          <w:szCs w:val="28"/>
        </w:rPr>
        <w:t xml:space="preserve"> </w:t>
      </w:r>
      <w:r w:rsidRPr="007858BF">
        <w:rPr>
          <w:rFonts w:ascii="Times New Roman" w:hAnsi="Times New Roman"/>
          <w:sz w:val="28"/>
          <w:szCs w:val="28"/>
        </w:rPr>
        <w:t>Ю. Небесна, М.</w:t>
      </w:r>
      <w:r>
        <w:rPr>
          <w:rFonts w:ascii="Times New Roman" w:hAnsi="Times New Roman"/>
          <w:sz w:val="28"/>
          <w:szCs w:val="28"/>
        </w:rPr>
        <w:t xml:space="preserve"> </w:t>
      </w:r>
      <w:r w:rsidRPr="007858BF">
        <w:rPr>
          <w:rFonts w:ascii="Times New Roman" w:hAnsi="Times New Roman"/>
          <w:sz w:val="28"/>
          <w:szCs w:val="28"/>
        </w:rPr>
        <w:t>І. Загородний, А.</w:t>
      </w:r>
      <w:r>
        <w:rPr>
          <w:rFonts w:ascii="Times New Roman" w:hAnsi="Times New Roman"/>
          <w:sz w:val="28"/>
          <w:szCs w:val="28"/>
        </w:rPr>
        <w:t xml:space="preserve"> </w:t>
      </w:r>
      <w:r w:rsidRPr="007858BF">
        <w:rPr>
          <w:rFonts w:ascii="Times New Roman" w:hAnsi="Times New Roman"/>
          <w:sz w:val="28"/>
          <w:szCs w:val="28"/>
        </w:rPr>
        <w:t>С. Ягупова  [та ін.]</w:t>
      </w:r>
      <w:r>
        <w:rPr>
          <w:rFonts w:ascii="Times New Roman" w:hAnsi="Times New Roman"/>
          <w:sz w:val="28"/>
          <w:szCs w:val="28"/>
        </w:rPr>
        <w:t xml:space="preserve"> </w:t>
      </w:r>
      <w:r w:rsidRPr="007858BF">
        <w:rPr>
          <w:rFonts w:ascii="Times New Roman" w:hAnsi="Times New Roman"/>
          <w:sz w:val="28"/>
          <w:szCs w:val="28"/>
        </w:rPr>
        <w:t>// Український науково-медичний молодіжний журнал. – 2007. – № 1</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 – С. 19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23</w:t>
      </w:r>
    </w:p>
    <w:p w:rsidR="0053026B" w:rsidRPr="007858BF" w:rsidRDefault="0053026B" w:rsidP="00C26C3C">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Никонов В.</w:t>
      </w:r>
      <w:r>
        <w:rPr>
          <w:rFonts w:ascii="Times New Roman" w:hAnsi="Times New Roman"/>
          <w:sz w:val="28"/>
          <w:szCs w:val="28"/>
          <w:lang w:val="ru-RU"/>
        </w:rPr>
        <w:t xml:space="preserve"> </w:t>
      </w:r>
      <w:r w:rsidRPr="007858BF">
        <w:rPr>
          <w:rFonts w:ascii="Times New Roman" w:hAnsi="Times New Roman"/>
          <w:sz w:val="28"/>
          <w:szCs w:val="28"/>
          <w:lang w:val="ru-RU"/>
        </w:rPr>
        <w:t>В. Цитофлавин в коррекции гомеостаза у пациентов в остром периоде политравмы / В.</w:t>
      </w:r>
      <w:r>
        <w:rPr>
          <w:rFonts w:ascii="Times New Roman" w:hAnsi="Times New Roman"/>
          <w:sz w:val="28"/>
          <w:szCs w:val="28"/>
          <w:lang w:val="ru-RU"/>
        </w:rPr>
        <w:t xml:space="preserve"> </w:t>
      </w:r>
      <w:r w:rsidRPr="007858BF">
        <w:rPr>
          <w:rFonts w:ascii="Times New Roman" w:hAnsi="Times New Roman"/>
          <w:sz w:val="28"/>
          <w:szCs w:val="28"/>
          <w:lang w:val="ru-RU"/>
        </w:rPr>
        <w:t>В. Никонов, А.</w:t>
      </w:r>
      <w:r>
        <w:rPr>
          <w:rFonts w:ascii="Times New Roman" w:hAnsi="Times New Roman"/>
          <w:sz w:val="28"/>
          <w:szCs w:val="28"/>
          <w:lang w:val="ru-RU"/>
        </w:rPr>
        <w:t xml:space="preserve"> </w:t>
      </w:r>
      <w:r w:rsidRPr="007858BF">
        <w:rPr>
          <w:rFonts w:ascii="Times New Roman" w:hAnsi="Times New Roman"/>
          <w:sz w:val="28"/>
          <w:szCs w:val="28"/>
          <w:lang w:val="ru-RU"/>
        </w:rPr>
        <w:t xml:space="preserve">Ю. </w:t>
      </w:r>
      <w:r>
        <w:rPr>
          <w:rFonts w:ascii="Times New Roman" w:hAnsi="Times New Roman"/>
          <w:sz w:val="28"/>
          <w:szCs w:val="28"/>
          <w:lang w:val="ru-RU"/>
        </w:rPr>
        <w:t>П</w:t>
      </w:r>
      <w:r w:rsidRPr="007858BF">
        <w:rPr>
          <w:rFonts w:ascii="Times New Roman" w:hAnsi="Times New Roman"/>
          <w:sz w:val="28"/>
          <w:szCs w:val="28"/>
          <w:lang w:val="ru-RU"/>
        </w:rPr>
        <w:t>авленко, А.</w:t>
      </w:r>
      <w:r>
        <w:rPr>
          <w:rFonts w:ascii="Times New Roman" w:hAnsi="Times New Roman"/>
          <w:sz w:val="28"/>
          <w:szCs w:val="28"/>
          <w:lang w:val="ru-RU"/>
        </w:rPr>
        <w:t xml:space="preserve"> </w:t>
      </w:r>
      <w:r w:rsidRPr="007858BF">
        <w:rPr>
          <w:rFonts w:ascii="Times New Roman" w:hAnsi="Times New Roman"/>
          <w:sz w:val="28"/>
          <w:szCs w:val="28"/>
          <w:lang w:val="ru-RU"/>
        </w:rPr>
        <w:t>В. Балецкий, В.</w:t>
      </w:r>
      <w:r>
        <w:rPr>
          <w:rFonts w:ascii="Times New Roman" w:hAnsi="Times New Roman"/>
          <w:sz w:val="28"/>
          <w:szCs w:val="28"/>
          <w:lang w:val="ru-RU"/>
        </w:rPr>
        <w:t xml:space="preserve"> </w:t>
      </w:r>
      <w:r w:rsidRPr="007858BF">
        <w:rPr>
          <w:rFonts w:ascii="Times New Roman" w:hAnsi="Times New Roman"/>
          <w:sz w:val="28"/>
          <w:szCs w:val="28"/>
          <w:lang w:val="ru-RU"/>
        </w:rPr>
        <w:t>И. Кривобок // Медицина неотложных состояний. – 2012. – №</w:t>
      </w:r>
      <w:r>
        <w:rPr>
          <w:rFonts w:ascii="Times New Roman" w:hAnsi="Times New Roman"/>
          <w:sz w:val="28"/>
          <w:szCs w:val="28"/>
          <w:lang w:val="ru-RU"/>
        </w:rPr>
        <w:t xml:space="preserve"> </w:t>
      </w:r>
      <w:r w:rsidRPr="007858BF">
        <w:rPr>
          <w:rFonts w:ascii="Times New Roman" w:hAnsi="Times New Roman"/>
          <w:sz w:val="28"/>
          <w:szCs w:val="28"/>
          <w:lang w:val="ru-RU"/>
        </w:rPr>
        <w:t>1. – С.</w:t>
      </w:r>
      <w:r>
        <w:rPr>
          <w:rFonts w:ascii="Times New Roman" w:hAnsi="Times New Roman"/>
          <w:sz w:val="28"/>
          <w:szCs w:val="28"/>
          <w:lang w:val="ru-RU"/>
        </w:rPr>
        <w:t xml:space="preserve"> 41</w:t>
      </w:r>
      <w:r w:rsidRPr="007858BF">
        <w:rPr>
          <w:rFonts w:ascii="Times New Roman" w:hAnsi="Times New Roman"/>
          <w:sz w:val="28"/>
          <w:szCs w:val="28"/>
        </w:rPr>
        <w:t>–</w:t>
      </w:r>
      <w:r w:rsidRPr="007858BF">
        <w:rPr>
          <w:rFonts w:ascii="Times New Roman" w:hAnsi="Times New Roman"/>
          <w:sz w:val="28"/>
          <w:szCs w:val="28"/>
          <w:lang w:val="ru-RU"/>
        </w:rPr>
        <w:t>51.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Оковитый С.</w:t>
      </w:r>
      <w:r>
        <w:rPr>
          <w:rFonts w:ascii="Times New Roman" w:hAnsi="Times New Roman"/>
          <w:sz w:val="28"/>
          <w:szCs w:val="28"/>
        </w:rPr>
        <w:t xml:space="preserve"> </w:t>
      </w:r>
      <w:r w:rsidRPr="007858BF">
        <w:rPr>
          <w:rFonts w:ascii="Times New Roman" w:hAnsi="Times New Roman"/>
          <w:sz w:val="28"/>
          <w:szCs w:val="28"/>
        </w:rPr>
        <w:t>В. Антигипоксанты в современной клинической практике / С.</w:t>
      </w:r>
      <w:r>
        <w:rPr>
          <w:rFonts w:ascii="Times New Roman" w:hAnsi="Times New Roman"/>
          <w:sz w:val="28"/>
          <w:szCs w:val="28"/>
        </w:rPr>
        <w:t xml:space="preserve"> </w:t>
      </w:r>
      <w:r w:rsidRPr="007858BF">
        <w:rPr>
          <w:rFonts w:ascii="Times New Roman" w:hAnsi="Times New Roman"/>
          <w:sz w:val="28"/>
          <w:szCs w:val="28"/>
        </w:rPr>
        <w:t>В. Оковитый, В.</w:t>
      </w:r>
      <w:r>
        <w:rPr>
          <w:rFonts w:ascii="Times New Roman" w:hAnsi="Times New Roman"/>
          <w:sz w:val="28"/>
          <w:szCs w:val="28"/>
        </w:rPr>
        <w:t xml:space="preserve"> </w:t>
      </w:r>
      <w:r w:rsidRPr="007858BF">
        <w:rPr>
          <w:rFonts w:ascii="Times New Roman" w:hAnsi="Times New Roman"/>
          <w:sz w:val="28"/>
          <w:szCs w:val="28"/>
        </w:rPr>
        <w:t>С. Суханов, В.</w:t>
      </w:r>
      <w:r>
        <w:rPr>
          <w:rFonts w:ascii="Times New Roman" w:hAnsi="Times New Roman"/>
          <w:sz w:val="28"/>
          <w:szCs w:val="28"/>
        </w:rPr>
        <w:t xml:space="preserve"> </w:t>
      </w:r>
      <w:r w:rsidRPr="007858BF">
        <w:rPr>
          <w:rFonts w:ascii="Times New Roman" w:hAnsi="Times New Roman"/>
          <w:sz w:val="28"/>
          <w:szCs w:val="28"/>
        </w:rPr>
        <w:t>А. Заплутанов, А.</w:t>
      </w:r>
      <w:r>
        <w:rPr>
          <w:rFonts w:ascii="Times New Roman" w:hAnsi="Times New Roman"/>
          <w:sz w:val="28"/>
          <w:szCs w:val="28"/>
        </w:rPr>
        <w:t xml:space="preserve"> </w:t>
      </w:r>
      <w:r w:rsidRPr="007858BF">
        <w:rPr>
          <w:rFonts w:ascii="Times New Roman" w:hAnsi="Times New Roman"/>
          <w:sz w:val="28"/>
          <w:szCs w:val="28"/>
        </w:rPr>
        <w:t>Н. Смагина // Клин.мед. – 2012. – Т.</w:t>
      </w:r>
      <w:r>
        <w:rPr>
          <w:rFonts w:ascii="Times New Roman" w:hAnsi="Times New Roman"/>
          <w:sz w:val="28"/>
          <w:szCs w:val="28"/>
        </w:rPr>
        <w:t xml:space="preserve"> </w:t>
      </w:r>
      <w:r w:rsidRPr="007858BF">
        <w:rPr>
          <w:rFonts w:ascii="Times New Roman" w:hAnsi="Times New Roman"/>
          <w:sz w:val="28"/>
          <w:szCs w:val="28"/>
        </w:rPr>
        <w:t>90,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9. – С. 63</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68.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Олесова В.</w:t>
      </w:r>
      <w:r>
        <w:rPr>
          <w:rFonts w:ascii="Times New Roman" w:hAnsi="Times New Roman"/>
          <w:sz w:val="28"/>
          <w:szCs w:val="28"/>
        </w:rPr>
        <w:t xml:space="preserve"> </w:t>
      </w:r>
      <w:r w:rsidRPr="007858BF">
        <w:rPr>
          <w:rFonts w:ascii="Times New Roman" w:hAnsi="Times New Roman"/>
          <w:sz w:val="28"/>
          <w:szCs w:val="28"/>
        </w:rPr>
        <w:t>М. Метаболизм миокарда и препараты метаболического действия  / В.</w:t>
      </w:r>
      <w:r>
        <w:rPr>
          <w:rFonts w:ascii="Times New Roman" w:hAnsi="Times New Roman"/>
          <w:sz w:val="28"/>
          <w:szCs w:val="28"/>
        </w:rPr>
        <w:t xml:space="preserve"> </w:t>
      </w:r>
      <w:r w:rsidRPr="007858BF">
        <w:rPr>
          <w:rFonts w:ascii="Times New Roman" w:hAnsi="Times New Roman"/>
          <w:sz w:val="28"/>
          <w:szCs w:val="28"/>
        </w:rPr>
        <w:t>М. Олесова, О.</w:t>
      </w:r>
      <w:r>
        <w:rPr>
          <w:rFonts w:ascii="Times New Roman" w:hAnsi="Times New Roman"/>
          <w:sz w:val="28"/>
          <w:szCs w:val="28"/>
        </w:rPr>
        <w:t xml:space="preserve"> </w:t>
      </w:r>
      <w:r w:rsidRPr="007858BF">
        <w:rPr>
          <w:rFonts w:ascii="Times New Roman" w:hAnsi="Times New Roman"/>
          <w:sz w:val="28"/>
          <w:szCs w:val="28"/>
        </w:rPr>
        <w:t>Ю. Маркатюк, Ю.</w:t>
      </w:r>
      <w:r>
        <w:rPr>
          <w:rFonts w:ascii="Times New Roman" w:hAnsi="Times New Roman"/>
          <w:sz w:val="28"/>
          <w:szCs w:val="28"/>
        </w:rPr>
        <w:t xml:space="preserve"> </w:t>
      </w:r>
      <w:r w:rsidRPr="007858BF">
        <w:rPr>
          <w:rFonts w:ascii="Times New Roman" w:hAnsi="Times New Roman"/>
          <w:sz w:val="28"/>
          <w:szCs w:val="28"/>
        </w:rPr>
        <w:t>Ю. Юрова, А.</w:t>
      </w:r>
      <w:r>
        <w:rPr>
          <w:rFonts w:ascii="Times New Roman" w:hAnsi="Times New Roman"/>
          <w:sz w:val="28"/>
          <w:szCs w:val="28"/>
        </w:rPr>
        <w:t xml:space="preserve"> </w:t>
      </w:r>
      <w:r w:rsidRPr="007858BF">
        <w:rPr>
          <w:rFonts w:ascii="Times New Roman" w:hAnsi="Times New Roman"/>
          <w:sz w:val="28"/>
          <w:szCs w:val="28"/>
        </w:rPr>
        <w:t>О. Обрезак // Кардиология. – 2013. – Т. 62, №</w:t>
      </w:r>
      <w:r>
        <w:rPr>
          <w:rFonts w:ascii="Times New Roman" w:hAnsi="Times New Roman"/>
          <w:sz w:val="28"/>
          <w:szCs w:val="28"/>
        </w:rPr>
        <w:t xml:space="preserve"> </w:t>
      </w:r>
      <w:r w:rsidRPr="007858BF">
        <w:rPr>
          <w:rFonts w:ascii="Times New Roman" w:hAnsi="Times New Roman"/>
          <w:sz w:val="28"/>
          <w:szCs w:val="28"/>
        </w:rPr>
        <w:t>1. – С. 66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71.</w:t>
      </w:r>
    </w:p>
    <w:p w:rsidR="0053026B" w:rsidRPr="00622A62"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Олійник С.</w:t>
      </w:r>
      <w:r>
        <w:rPr>
          <w:rFonts w:ascii="Times New Roman" w:hAnsi="Times New Roman"/>
          <w:sz w:val="28"/>
          <w:szCs w:val="28"/>
        </w:rPr>
        <w:t xml:space="preserve"> </w:t>
      </w:r>
      <w:r w:rsidRPr="007858BF">
        <w:rPr>
          <w:rFonts w:ascii="Times New Roman" w:hAnsi="Times New Roman"/>
          <w:sz w:val="28"/>
          <w:szCs w:val="28"/>
        </w:rPr>
        <w:t>А. Антиоксидантний захист за умов опосередкованих окисним стресом патологічних станів організму / С.</w:t>
      </w:r>
      <w:r>
        <w:rPr>
          <w:rFonts w:ascii="Times New Roman" w:hAnsi="Times New Roman"/>
          <w:sz w:val="28"/>
          <w:szCs w:val="28"/>
        </w:rPr>
        <w:t xml:space="preserve"> </w:t>
      </w:r>
      <w:r w:rsidRPr="007858BF">
        <w:rPr>
          <w:rFonts w:ascii="Times New Roman" w:hAnsi="Times New Roman"/>
          <w:sz w:val="28"/>
          <w:szCs w:val="28"/>
        </w:rPr>
        <w:t>А.Олійник // Автореф</w:t>
      </w:r>
      <w:r>
        <w:rPr>
          <w:rFonts w:ascii="Times New Roman" w:hAnsi="Times New Roman"/>
          <w:sz w:val="28"/>
          <w:szCs w:val="28"/>
        </w:rPr>
        <w:t>.</w:t>
      </w:r>
      <w:r w:rsidRPr="007858BF">
        <w:rPr>
          <w:rFonts w:ascii="Times New Roman" w:hAnsi="Times New Roman"/>
          <w:sz w:val="28"/>
          <w:szCs w:val="28"/>
        </w:rPr>
        <w:t xml:space="preserve"> дис. на здобуття наук ступ д-ра біол. наук за спеціальністю 01.03.05 – біохімія. – К.– 2004. – 40 с</w:t>
      </w:r>
    </w:p>
    <w:p w:rsidR="0053026B" w:rsidRPr="00622A62"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Олійник С.</w:t>
      </w:r>
      <w:r>
        <w:rPr>
          <w:rFonts w:ascii="Times New Roman" w:hAnsi="Times New Roman"/>
          <w:sz w:val="28"/>
          <w:szCs w:val="28"/>
        </w:rPr>
        <w:t xml:space="preserve"> </w:t>
      </w:r>
      <w:r w:rsidRPr="007858BF">
        <w:rPr>
          <w:rFonts w:ascii="Times New Roman" w:hAnsi="Times New Roman"/>
          <w:sz w:val="28"/>
          <w:szCs w:val="28"/>
        </w:rPr>
        <w:t>А. Комплексоутворення доксорубіцину та цисплатину з похідними бурштинової та масляної кислот / С.</w:t>
      </w:r>
      <w:r>
        <w:rPr>
          <w:rFonts w:ascii="Times New Roman" w:hAnsi="Times New Roman"/>
          <w:sz w:val="28"/>
          <w:szCs w:val="28"/>
        </w:rPr>
        <w:t xml:space="preserve"> </w:t>
      </w:r>
      <w:r w:rsidRPr="007858BF">
        <w:rPr>
          <w:rFonts w:ascii="Times New Roman" w:hAnsi="Times New Roman"/>
          <w:sz w:val="28"/>
          <w:szCs w:val="28"/>
        </w:rPr>
        <w:t>А. Олійник, І.</w:t>
      </w:r>
      <w:r>
        <w:rPr>
          <w:rFonts w:ascii="Times New Roman" w:hAnsi="Times New Roman"/>
          <w:sz w:val="28"/>
          <w:szCs w:val="28"/>
        </w:rPr>
        <w:t xml:space="preserve"> </w:t>
      </w:r>
      <w:r w:rsidRPr="007858BF">
        <w:rPr>
          <w:rFonts w:ascii="Times New Roman" w:hAnsi="Times New Roman"/>
          <w:sz w:val="28"/>
          <w:szCs w:val="28"/>
        </w:rPr>
        <w:t>С. Чексан, Н.</w:t>
      </w:r>
      <w:r>
        <w:rPr>
          <w:rFonts w:ascii="Times New Roman" w:hAnsi="Times New Roman"/>
          <w:sz w:val="28"/>
          <w:szCs w:val="28"/>
        </w:rPr>
        <w:t xml:space="preserve"> </w:t>
      </w:r>
      <w:r w:rsidRPr="007858BF">
        <w:rPr>
          <w:rFonts w:ascii="Times New Roman" w:hAnsi="Times New Roman"/>
          <w:sz w:val="28"/>
          <w:szCs w:val="28"/>
        </w:rPr>
        <w:t>О. Горчакова [та ін.] // Укр. хім. фарм. журн. –</w:t>
      </w:r>
      <w:r>
        <w:rPr>
          <w:rFonts w:ascii="Times New Roman" w:hAnsi="Times New Roman"/>
          <w:sz w:val="28"/>
          <w:szCs w:val="28"/>
        </w:rPr>
        <w:t xml:space="preserve"> </w:t>
      </w:r>
      <w:r w:rsidRPr="007858BF">
        <w:rPr>
          <w:rFonts w:ascii="Times New Roman" w:hAnsi="Times New Roman"/>
          <w:sz w:val="28"/>
          <w:szCs w:val="28"/>
        </w:rPr>
        <w:t>2000. – Т.</w:t>
      </w:r>
      <w:r>
        <w:rPr>
          <w:rFonts w:ascii="Times New Roman" w:hAnsi="Times New Roman"/>
          <w:sz w:val="28"/>
          <w:szCs w:val="28"/>
        </w:rPr>
        <w:t xml:space="preserve"> </w:t>
      </w:r>
      <w:r w:rsidRPr="007858BF">
        <w:rPr>
          <w:rFonts w:ascii="Times New Roman" w:hAnsi="Times New Roman"/>
          <w:sz w:val="28"/>
          <w:szCs w:val="28"/>
        </w:rPr>
        <w:t>6, №</w:t>
      </w:r>
      <w:r>
        <w:rPr>
          <w:rFonts w:ascii="Times New Roman" w:hAnsi="Times New Roman"/>
          <w:sz w:val="28"/>
          <w:szCs w:val="28"/>
        </w:rPr>
        <w:t xml:space="preserve"> </w:t>
      </w:r>
      <w:r w:rsidRPr="007858BF">
        <w:rPr>
          <w:rFonts w:ascii="Times New Roman" w:hAnsi="Times New Roman"/>
          <w:sz w:val="28"/>
          <w:szCs w:val="28"/>
        </w:rPr>
        <w:t>2. – С. 37</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48.</w:t>
      </w:r>
    </w:p>
    <w:p w:rsidR="0053026B" w:rsidRPr="00622A62"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Олійник С.</w:t>
      </w:r>
      <w:r>
        <w:rPr>
          <w:rFonts w:ascii="Times New Roman" w:hAnsi="Times New Roman"/>
          <w:sz w:val="28"/>
          <w:szCs w:val="28"/>
        </w:rPr>
        <w:t xml:space="preserve"> </w:t>
      </w:r>
      <w:r w:rsidRPr="007858BF">
        <w:rPr>
          <w:rFonts w:ascii="Times New Roman" w:hAnsi="Times New Roman"/>
          <w:sz w:val="28"/>
          <w:szCs w:val="28"/>
        </w:rPr>
        <w:t>А. Похідні бурштинової кислоти та препарати природного походження у військовій, експериментальній та спортивній медицині. / С.А. Олійник // Київ: Вид–во Укр. Військово-мед. академії. – 2001. – 198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Пархоменко А.</w:t>
      </w:r>
      <w:r>
        <w:rPr>
          <w:rFonts w:ascii="Times New Roman" w:hAnsi="Times New Roman"/>
          <w:sz w:val="28"/>
          <w:szCs w:val="28"/>
          <w:lang w:val="ru-RU"/>
        </w:rPr>
        <w:t xml:space="preserve"> </w:t>
      </w:r>
      <w:r w:rsidRPr="007858BF">
        <w:rPr>
          <w:rFonts w:ascii="Times New Roman" w:hAnsi="Times New Roman"/>
          <w:sz w:val="28"/>
          <w:szCs w:val="28"/>
          <w:lang w:val="ru-RU"/>
        </w:rPr>
        <w:t>Н. Метаболическая терапия или кардиопротекция при ишемической болезни сердца: итог и перспектива / А.</w:t>
      </w:r>
      <w:r>
        <w:rPr>
          <w:rFonts w:ascii="Times New Roman" w:hAnsi="Times New Roman"/>
          <w:sz w:val="28"/>
          <w:szCs w:val="28"/>
          <w:lang w:val="ru-RU"/>
        </w:rPr>
        <w:t xml:space="preserve"> </w:t>
      </w:r>
      <w:r w:rsidRPr="007858BF">
        <w:rPr>
          <w:rFonts w:ascii="Times New Roman" w:hAnsi="Times New Roman"/>
          <w:sz w:val="28"/>
          <w:szCs w:val="28"/>
          <w:lang w:val="ru-RU"/>
        </w:rPr>
        <w:t>Н. Пархоменко // Укр. мед. часопис. – 2008. – №</w:t>
      </w:r>
      <w:r>
        <w:rPr>
          <w:rFonts w:ascii="Times New Roman" w:hAnsi="Times New Roman"/>
          <w:sz w:val="28"/>
          <w:szCs w:val="28"/>
          <w:lang w:val="ru-RU"/>
        </w:rPr>
        <w:t xml:space="preserve"> </w:t>
      </w:r>
      <w:r w:rsidRPr="007858BF">
        <w:rPr>
          <w:rFonts w:ascii="Times New Roman" w:hAnsi="Times New Roman"/>
          <w:sz w:val="28"/>
          <w:szCs w:val="28"/>
          <w:lang w:val="ru-RU"/>
        </w:rPr>
        <w:t>4. – С.15</w:t>
      </w:r>
      <w:r>
        <w:rPr>
          <w:rFonts w:ascii="Times New Roman" w:hAnsi="Times New Roman"/>
          <w:sz w:val="28"/>
          <w:szCs w:val="28"/>
          <w:lang w:val="ru-RU"/>
        </w:rPr>
        <w:t xml:space="preserve"> </w:t>
      </w:r>
      <w:r w:rsidRPr="007858BF">
        <w:rPr>
          <w:rFonts w:ascii="Times New Roman" w:hAnsi="Times New Roman"/>
          <w:sz w:val="28"/>
          <w:szCs w:val="28"/>
          <w:lang w:val="ru-RU"/>
        </w:rPr>
        <w:t>-</w:t>
      </w:r>
      <w:r>
        <w:rPr>
          <w:rFonts w:ascii="Times New Roman" w:hAnsi="Times New Roman"/>
          <w:sz w:val="28"/>
          <w:szCs w:val="28"/>
          <w:lang w:val="ru-RU"/>
        </w:rPr>
        <w:t xml:space="preserve"> </w:t>
      </w:r>
      <w:r w:rsidRPr="007858BF">
        <w:rPr>
          <w:rFonts w:ascii="Times New Roman" w:hAnsi="Times New Roman"/>
          <w:sz w:val="28"/>
          <w:szCs w:val="28"/>
          <w:lang w:val="ru-RU"/>
        </w:rPr>
        <w:t>19.</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Патент №13132(Україна), МПК JOIN33/48/–(UA).–№2005091/ Колесник Ю.</w:t>
      </w:r>
      <w:r>
        <w:rPr>
          <w:rFonts w:ascii="Times New Roman" w:hAnsi="Times New Roman"/>
          <w:bCs/>
          <w:sz w:val="28"/>
          <w:szCs w:val="28"/>
        </w:rPr>
        <w:t xml:space="preserve"> </w:t>
      </w:r>
      <w:r w:rsidRPr="007858BF">
        <w:rPr>
          <w:rFonts w:ascii="Times New Roman" w:hAnsi="Times New Roman"/>
          <w:bCs/>
          <w:sz w:val="28"/>
          <w:szCs w:val="28"/>
        </w:rPr>
        <w:t>М., Бєленічев І.</w:t>
      </w:r>
      <w:r>
        <w:rPr>
          <w:rFonts w:ascii="Times New Roman" w:hAnsi="Times New Roman"/>
          <w:bCs/>
          <w:sz w:val="28"/>
          <w:szCs w:val="28"/>
        </w:rPr>
        <w:t xml:space="preserve"> </w:t>
      </w:r>
      <w:r w:rsidRPr="007858BF">
        <w:rPr>
          <w:rFonts w:ascii="Times New Roman" w:hAnsi="Times New Roman"/>
          <w:bCs/>
          <w:sz w:val="28"/>
          <w:szCs w:val="28"/>
        </w:rPr>
        <w:t>Ф. Абрамов А.</w:t>
      </w:r>
      <w:r>
        <w:rPr>
          <w:rFonts w:ascii="Times New Roman" w:hAnsi="Times New Roman"/>
          <w:bCs/>
          <w:sz w:val="28"/>
          <w:szCs w:val="28"/>
        </w:rPr>
        <w:t xml:space="preserve"> </w:t>
      </w:r>
      <w:r w:rsidRPr="007858BF">
        <w:rPr>
          <w:rFonts w:ascii="Times New Roman" w:hAnsi="Times New Roman"/>
          <w:bCs/>
          <w:sz w:val="28"/>
          <w:szCs w:val="28"/>
        </w:rPr>
        <w:t>В., Павлов С.</w:t>
      </w:r>
      <w:r>
        <w:rPr>
          <w:rFonts w:ascii="Times New Roman" w:hAnsi="Times New Roman"/>
          <w:bCs/>
          <w:sz w:val="28"/>
          <w:szCs w:val="28"/>
        </w:rPr>
        <w:t xml:space="preserve"> </w:t>
      </w:r>
      <w:r w:rsidRPr="007858BF">
        <w:rPr>
          <w:rFonts w:ascii="Times New Roman" w:hAnsi="Times New Roman"/>
          <w:bCs/>
          <w:sz w:val="28"/>
          <w:szCs w:val="28"/>
        </w:rPr>
        <w:t>В./ Спосіб визначення NO-син</w:t>
      </w:r>
      <w:r>
        <w:rPr>
          <w:rFonts w:ascii="Times New Roman" w:hAnsi="Times New Roman"/>
          <w:bCs/>
          <w:sz w:val="28"/>
          <w:szCs w:val="28"/>
        </w:rPr>
        <w:t>тази в гомогенатах тканин.– заявл.</w:t>
      </w:r>
      <w:r w:rsidRPr="007858BF">
        <w:rPr>
          <w:rFonts w:ascii="Times New Roman" w:hAnsi="Times New Roman"/>
          <w:bCs/>
          <w:sz w:val="28"/>
          <w:szCs w:val="28"/>
        </w:rPr>
        <w:t xml:space="preserve"> 27.09.2005</w:t>
      </w:r>
      <w:r>
        <w:rPr>
          <w:rFonts w:ascii="Times New Roman" w:hAnsi="Times New Roman"/>
          <w:bCs/>
          <w:sz w:val="28"/>
          <w:szCs w:val="28"/>
        </w:rPr>
        <w:t>.</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Пивнюк В.</w:t>
      </w:r>
      <w:r>
        <w:rPr>
          <w:rFonts w:ascii="Times New Roman" w:hAnsi="Times New Roman"/>
          <w:sz w:val="28"/>
          <w:szCs w:val="28"/>
        </w:rPr>
        <w:t xml:space="preserve"> </w:t>
      </w:r>
      <w:r w:rsidRPr="007858BF">
        <w:rPr>
          <w:rFonts w:ascii="Times New Roman" w:hAnsi="Times New Roman"/>
          <w:sz w:val="28"/>
          <w:szCs w:val="28"/>
        </w:rPr>
        <w:t>М. Терапия пациентов со злокачественными лимфомами с использованием липосомальной формы доксорубицина: результаты 15-летнего наблюдения / В.</w:t>
      </w:r>
      <w:r>
        <w:rPr>
          <w:rFonts w:ascii="Times New Roman" w:hAnsi="Times New Roman"/>
          <w:sz w:val="28"/>
          <w:szCs w:val="28"/>
        </w:rPr>
        <w:t xml:space="preserve"> </w:t>
      </w:r>
      <w:r w:rsidRPr="007858BF">
        <w:rPr>
          <w:rFonts w:ascii="Times New Roman" w:hAnsi="Times New Roman"/>
          <w:sz w:val="28"/>
          <w:szCs w:val="28"/>
        </w:rPr>
        <w:t>М.Пивнюк, О.</w:t>
      </w:r>
      <w:r>
        <w:rPr>
          <w:rFonts w:ascii="Times New Roman" w:hAnsi="Times New Roman"/>
          <w:sz w:val="28"/>
          <w:szCs w:val="28"/>
        </w:rPr>
        <w:t xml:space="preserve"> </w:t>
      </w:r>
      <w:r w:rsidRPr="007858BF">
        <w:rPr>
          <w:rFonts w:ascii="Times New Roman" w:hAnsi="Times New Roman"/>
          <w:sz w:val="28"/>
          <w:szCs w:val="28"/>
        </w:rPr>
        <w:t>В.Пономарева, О.</w:t>
      </w:r>
      <w:r>
        <w:rPr>
          <w:rFonts w:ascii="Times New Roman" w:hAnsi="Times New Roman"/>
          <w:sz w:val="28"/>
          <w:szCs w:val="28"/>
        </w:rPr>
        <w:t xml:space="preserve"> </w:t>
      </w:r>
      <w:r w:rsidRPr="007858BF">
        <w:rPr>
          <w:rFonts w:ascii="Times New Roman" w:hAnsi="Times New Roman"/>
          <w:sz w:val="28"/>
          <w:szCs w:val="28"/>
        </w:rPr>
        <w:t>В.Юрченко, М.</w:t>
      </w:r>
      <w:r>
        <w:rPr>
          <w:rFonts w:ascii="Times New Roman" w:hAnsi="Times New Roman"/>
          <w:sz w:val="28"/>
          <w:szCs w:val="28"/>
        </w:rPr>
        <w:t xml:space="preserve"> </w:t>
      </w:r>
      <w:r w:rsidRPr="007858BF">
        <w:rPr>
          <w:rFonts w:ascii="Times New Roman" w:hAnsi="Times New Roman"/>
          <w:sz w:val="28"/>
          <w:szCs w:val="28"/>
        </w:rPr>
        <w:t>М.Носко, Т.</w:t>
      </w:r>
      <w:r>
        <w:rPr>
          <w:rFonts w:ascii="Times New Roman" w:hAnsi="Times New Roman"/>
          <w:sz w:val="28"/>
          <w:szCs w:val="28"/>
        </w:rPr>
        <w:t xml:space="preserve"> </w:t>
      </w:r>
      <w:r w:rsidRPr="007858BF">
        <w:rPr>
          <w:rFonts w:ascii="Times New Roman" w:hAnsi="Times New Roman"/>
          <w:sz w:val="28"/>
          <w:szCs w:val="28"/>
        </w:rPr>
        <w:t>В.Дехтярь, В.</w:t>
      </w:r>
      <w:r>
        <w:rPr>
          <w:rFonts w:ascii="Times New Roman" w:hAnsi="Times New Roman"/>
          <w:sz w:val="28"/>
          <w:szCs w:val="28"/>
        </w:rPr>
        <w:t xml:space="preserve"> </w:t>
      </w:r>
      <w:r w:rsidRPr="007858BF">
        <w:rPr>
          <w:rFonts w:ascii="Times New Roman" w:hAnsi="Times New Roman"/>
          <w:sz w:val="28"/>
          <w:szCs w:val="28"/>
        </w:rPr>
        <w:t>Ф.Чехун // Онкология. – 2013. – Т.15, №</w:t>
      </w:r>
      <w:r>
        <w:rPr>
          <w:rFonts w:ascii="Times New Roman" w:hAnsi="Times New Roman"/>
          <w:sz w:val="28"/>
          <w:szCs w:val="28"/>
        </w:rPr>
        <w:t xml:space="preserve"> </w:t>
      </w:r>
      <w:r w:rsidRPr="007858BF">
        <w:rPr>
          <w:rFonts w:ascii="Times New Roman" w:hAnsi="Times New Roman"/>
          <w:sz w:val="28"/>
          <w:szCs w:val="28"/>
        </w:rPr>
        <w:t>2. – С.</w:t>
      </w:r>
      <w:r>
        <w:rPr>
          <w:rFonts w:ascii="Times New Roman" w:hAnsi="Times New Roman"/>
          <w:sz w:val="28"/>
          <w:szCs w:val="28"/>
        </w:rPr>
        <w:t xml:space="preserve"> </w:t>
      </w:r>
      <w:r w:rsidRPr="007858BF">
        <w:rPr>
          <w:rFonts w:ascii="Times New Roman" w:hAnsi="Times New Roman"/>
          <w:sz w:val="28"/>
          <w:szCs w:val="28"/>
        </w:rPr>
        <w:t>136–140.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Поготова Г.</w:t>
      </w:r>
      <w:r>
        <w:rPr>
          <w:rFonts w:ascii="Times New Roman" w:hAnsi="Times New Roman"/>
          <w:sz w:val="28"/>
          <w:szCs w:val="28"/>
        </w:rPr>
        <w:t xml:space="preserve"> </w:t>
      </w:r>
      <w:r w:rsidRPr="007858BF">
        <w:rPr>
          <w:rFonts w:ascii="Times New Roman" w:hAnsi="Times New Roman"/>
          <w:sz w:val="28"/>
          <w:szCs w:val="28"/>
        </w:rPr>
        <w:t>А. Дослідження електронної та просторової структури молекули силібіну / Г.</w:t>
      </w:r>
      <w:r>
        <w:rPr>
          <w:rFonts w:ascii="Times New Roman" w:hAnsi="Times New Roman"/>
          <w:sz w:val="28"/>
          <w:szCs w:val="28"/>
        </w:rPr>
        <w:t xml:space="preserve"> </w:t>
      </w:r>
      <w:r w:rsidRPr="007858BF">
        <w:rPr>
          <w:rFonts w:ascii="Times New Roman" w:hAnsi="Times New Roman"/>
          <w:sz w:val="28"/>
          <w:szCs w:val="28"/>
        </w:rPr>
        <w:t>А. Поготова // Український науково-медичний молодіжний журнал. – 2011. – №</w:t>
      </w:r>
      <w:r>
        <w:rPr>
          <w:rFonts w:ascii="Times New Roman" w:hAnsi="Times New Roman"/>
          <w:sz w:val="28"/>
          <w:szCs w:val="28"/>
        </w:rPr>
        <w:t xml:space="preserve"> </w:t>
      </w:r>
      <w:r w:rsidRPr="007858BF">
        <w:rPr>
          <w:rFonts w:ascii="Times New Roman" w:hAnsi="Times New Roman"/>
          <w:sz w:val="28"/>
          <w:szCs w:val="28"/>
        </w:rPr>
        <w:t>4. – С. 78–82.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Поготова Г.А. Дослідження просторової та електронної структури ейкозапентаєнової та докозагексаєнової (омега-3) кислот / Г. А. Поготова, Т. Ю. Небесна, Н. О. Горчакова [та ін.] // Фармакологія та лікарська токсикологія. – 2011. – № 1. – С. 44-51.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 xml:space="preserve"> Портниченко В.</w:t>
      </w:r>
      <w:r>
        <w:rPr>
          <w:rFonts w:ascii="Times New Roman" w:hAnsi="Times New Roman"/>
          <w:sz w:val="28"/>
          <w:szCs w:val="28"/>
          <w:lang w:val="ru-RU"/>
        </w:rPr>
        <w:t xml:space="preserve"> </w:t>
      </w:r>
      <w:r w:rsidRPr="007858BF">
        <w:rPr>
          <w:rFonts w:ascii="Times New Roman" w:hAnsi="Times New Roman"/>
          <w:sz w:val="28"/>
          <w:szCs w:val="28"/>
          <w:lang w:val="ru-RU"/>
        </w:rPr>
        <w:t>И. Фазовые изменения энергетического метаболизма при периодической гипоксии / В.И. Портниченко, В.</w:t>
      </w:r>
      <w:r>
        <w:rPr>
          <w:rFonts w:ascii="Times New Roman" w:hAnsi="Times New Roman"/>
          <w:sz w:val="28"/>
          <w:szCs w:val="28"/>
          <w:lang w:val="ru-RU"/>
        </w:rPr>
        <w:t xml:space="preserve"> </w:t>
      </w:r>
      <w:r w:rsidRPr="007858BF">
        <w:rPr>
          <w:rFonts w:ascii="Times New Roman" w:hAnsi="Times New Roman"/>
          <w:sz w:val="28"/>
          <w:szCs w:val="28"/>
          <w:lang w:val="ru-RU"/>
        </w:rPr>
        <w:t>И. Носарь, А.</w:t>
      </w:r>
      <w:r>
        <w:rPr>
          <w:rFonts w:ascii="Times New Roman" w:hAnsi="Times New Roman"/>
          <w:sz w:val="28"/>
          <w:szCs w:val="28"/>
          <w:lang w:val="ru-RU"/>
        </w:rPr>
        <w:t xml:space="preserve"> </w:t>
      </w:r>
      <w:r w:rsidRPr="007858BF">
        <w:rPr>
          <w:rFonts w:ascii="Times New Roman" w:hAnsi="Times New Roman"/>
          <w:sz w:val="28"/>
          <w:szCs w:val="28"/>
          <w:lang w:val="ru-RU"/>
        </w:rPr>
        <w:t xml:space="preserve">Г. Портниченко [и др.] // </w:t>
      </w:r>
      <w:r w:rsidRPr="007858BF">
        <w:rPr>
          <w:rFonts w:ascii="Times New Roman" w:hAnsi="Times New Roman"/>
          <w:sz w:val="28"/>
          <w:szCs w:val="28"/>
        </w:rPr>
        <w:t>Фізіол. журнал. – 2012. – Т.58, №</w:t>
      </w:r>
      <w:r>
        <w:rPr>
          <w:rFonts w:ascii="Times New Roman" w:hAnsi="Times New Roman"/>
          <w:sz w:val="28"/>
          <w:szCs w:val="28"/>
        </w:rPr>
        <w:t xml:space="preserve"> </w:t>
      </w:r>
      <w:r w:rsidRPr="007858BF">
        <w:rPr>
          <w:rFonts w:ascii="Times New Roman" w:hAnsi="Times New Roman"/>
          <w:sz w:val="28"/>
          <w:szCs w:val="28"/>
        </w:rPr>
        <w:t>4. – С.</w:t>
      </w:r>
      <w:r>
        <w:rPr>
          <w:rFonts w:ascii="Times New Roman" w:hAnsi="Times New Roman"/>
          <w:sz w:val="28"/>
          <w:szCs w:val="28"/>
        </w:rPr>
        <w:t xml:space="preserve"> </w:t>
      </w:r>
      <w:r w:rsidRPr="007858BF">
        <w:rPr>
          <w:rFonts w:ascii="Times New Roman" w:hAnsi="Times New Roman"/>
          <w:sz w:val="28"/>
          <w:szCs w:val="28"/>
        </w:rPr>
        <w:t>3-12.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Прозоровський В.</w:t>
      </w:r>
      <w:r>
        <w:rPr>
          <w:rFonts w:ascii="Times New Roman" w:hAnsi="Times New Roman"/>
          <w:sz w:val="28"/>
          <w:szCs w:val="28"/>
        </w:rPr>
        <w:t xml:space="preserve"> </w:t>
      </w:r>
      <w:r w:rsidRPr="007858BF">
        <w:rPr>
          <w:rFonts w:ascii="Times New Roman" w:hAnsi="Times New Roman"/>
          <w:sz w:val="28"/>
          <w:szCs w:val="28"/>
        </w:rPr>
        <w:t>Б. Табличный експресс-метод определения эффективных воздействий на токсические объекты / В.</w:t>
      </w:r>
      <w:r>
        <w:rPr>
          <w:rFonts w:ascii="Times New Roman" w:hAnsi="Times New Roman"/>
          <w:sz w:val="28"/>
          <w:szCs w:val="28"/>
        </w:rPr>
        <w:t xml:space="preserve"> </w:t>
      </w:r>
      <w:r w:rsidRPr="007858BF">
        <w:rPr>
          <w:rFonts w:ascii="Times New Roman" w:hAnsi="Times New Roman"/>
          <w:sz w:val="28"/>
          <w:szCs w:val="28"/>
        </w:rPr>
        <w:t>Б. Прозоровський // Токсикол. вестн. – 1998. – №</w:t>
      </w:r>
      <w:r>
        <w:rPr>
          <w:rFonts w:ascii="Times New Roman" w:hAnsi="Times New Roman"/>
          <w:sz w:val="28"/>
          <w:szCs w:val="28"/>
        </w:rPr>
        <w:t xml:space="preserve"> </w:t>
      </w:r>
      <w:r w:rsidRPr="007858BF">
        <w:rPr>
          <w:rFonts w:ascii="Times New Roman" w:hAnsi="Times New Roman"/>
          <w:sz w:val="28"/>
          <w:szCs w:val="28"/>
        </w:rPr>
        <w:t>1. – С. 28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32.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Прохорова М. И. Современные методы биохимических исследований (липидный и энергетический обмен) / Прохорова М. И. – Л.: Изд-во Ленинградского университета, 1982. – 272 с.</w:t>
      </w:r>
    </w:p>
    <w:p w:rsidR="0053026B" w:rsidRPr="007858BF" w:rsidRDefault="0053026B" w:rsidP="008A3CCE">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Решина И.</w:t>
      </w:r>
      <w:r>
        <w:rPr>
          <w:rFonts w:ascii="Times New Roman" w:hAnsi="Times New Roman"/>
          <w:sz w:val="28"/>
          <w:szCs w:val="28"/>
        </w:rPr>
        <w:t xml:space="preserve"> </w:t>
      </w:r>
      <w:r w:rsidRPr="007858BF">
        <w:rPr>
          <w:rFonts w:ascii="Times New Roman" w:hAnsi="Times New Roman"/>
          <w:sz w:val="28"/>
          <w:szCs w:val="28"/>
        </w:rPr>
        <w:t>В. Применение ивабрадина с целью купирования кардиотоксических эффектов у больных онкологическими заболеваниями, получающих полихимиотерапию / И.</w:t>
      </w:r>
      <w:r>
        <w:rPr>
          <w:rFonts w:ascii="Times New Roman" w:hAnsi="Times New Roman"/>
          <w:sz w:val="28"/>
          <w:szCs w:val="28"/>
        </w:rPr>
        <w:t xml:space="preserve"> </w:t>
      </w:r>
      <w:r w:rsidRPr="007858BF">
        <w:rPr>
          <w:rFonts w:ascii="Times New Roman" w:hAnsi="Times New Roman"/>
          <w:sz w:val="28"/>
          <w:szCs w:val="28"/>
        </w:rPr>
        <w:t>В. Решина, Л.</w:t>
      </w:r>
      <w:r>
        <w:rPr>
          <w:rFonts w:ascii="Times New Roman" w:hAnsi="Times New Roman"/>
          <w:sz w:val="28"/>
          <w:szCs w:val="28"/>
        </w:rPr>
        <w:t xml:space="preserve"> </w:t>
      </w:r>
      <w:r w:rsidRPr="007858BF">
        <w:rPr>
          <w:rFonts w:ascii="Times New Roman" w:hAnsi="Times New Roman"/>
          <w:sz w:val="28"/>
          <w:szCs w:val="28"/>
        </w:rPr>
        <w:t>Н. Калягин, Н.</w:t>
      </w:r>
      <w:r>
        <w:rPr>
          <w:rFonts w:ascii="Times New Roman" w:hAnsi="Times New Roman"/>
          <w:sz w:val="28"/>
          <w:szCs w:val="28"/>
        </w:rPr>
        <w:t xml:space="preserve"> </w:t>
      </w:r>
      <w:r w:rsidRPr="007858BF">
        <w:rPr>
          <w:rFonts w:ascii="Times New Roman" w:hAnsi="Times New Roman"/>
          <w:sz w:val="28"/>
          <w:szCs w:val="28"/>
        </w:rPr>
        <w:t>Н. Середа // Cons. Med. – 2010. – Vol.12, №</w:t>
      </w:r>
      <w:r>
        <w:rPr>
          <w:rFonts w:ascii="Times New Roman" w:hAnsi="Times New Roman"/>
          <w:sz w:val="28"/>
          <w:szCs w:val="28"/>
        </w:rPr>
        <w:t xml:space="preserve"> </w:t>
      </w:r>
      <w:r w:rsidRPr="007858BF">
        <w:rPr>
          <w:rFonts w:ascii="Times New Roman" w:hAnsi="Times New Roman"/>
          <w:sz w:val="28"/>
          <w:szCs w:val="28"/>
        </w:rPr>
        <w:t>5. – P. 110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113.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Румянцева С.</w:t>
      </w:r>
      <w:r>
        <w:rPr>
          <w:rFonts w:ascii="Times New Roman" w:hAnsi="Times New Roman"/>
          <w:sz w:val="28"/>
          <w:szCs w:val="28"/>
        </w:rPr>
        <w:t xml:space="preserve"> </w:t>
      </w:r>
      <w:r w:rsidRPr="007858BF">
        <w:rPr>
          <w:rFonts w:ascii="Times New Roman" w:hAnsi="Times New Roman"/>
          <w:sz w:val="28"/>
          <w:szCs w:val="28"/>
        </w:rPr>
        <w:t>А. Влияние ранней коррекции энергетического и свободнорадикального гомеостаза на клиническую и морфологическую картину инфаркта мозга / С.</w:t>
      </w:r>
      <w:r>
        <w:rPr>
          <w:rFonts w:ascii="Times New Roman" w:hAnsi="Times New Roman"/>
          <w:sz w:val="28"/>
          <w:szCs w:val="28"/>
        </w:rPr>
        <w:t xml:space="preserve"> </w:t>
      </w:r>
      <w:r w:rsidRPr="007858BF">
        <w:rPr>
          <w:rFonts w:ascii="Times New Roman" w:hAnsi="Times New Roman"/>
          <w:sz w:val="28"/>
          <w:szCs w:val="28"/>
        </w:rPr>
        <w:t>А. Румянцева, А.</w:t>
      </w:r>
      <w:r>
        <w:rPr>
          <w:rFonts w:ascii="Times New Roman" w:hAnsi="Times New Roman"/>
          <w:sz w:val="28"/>
          <w:szCs w:val="28"/>
        </w:rPr>
        <w:t xml:space="preserve"> </w:t>
      </w:r>
      <w:r w:rsidRPr="007858BF">
        <w:rPr>
          <w:rFonts w:ascii="Times New Roman" w:hAnsi="Times New Roman"/>
          <w:sz w:val="28"/>
          <w:szCs w:val="28"/>
        </w:rPr>
        <w:t>И. Федин, С.</w:t>
      </w:r>
      <w:r>
        <w:rPr>
          <w:rFonts w:ascii="Times New Roman" w:hAnsi="Times New Roman"/>
          <w:sz w:val="28"/>
          <w:szCs w:val="28"/>
        </w:rPr>
        <w:t xml:space="preserve"> </w:t>
      </w:r>
      <w:r w:rsidRPr="007858BF">
        <w:rPr>
          <w:rFonts w:ascii="Times New Roman" w:hAnsi="Times New Roman"/>
          <w:sz w:val="28"/>
          <w:szCs w:val="28"/>
        </w:rPr>
        <w:t>Б. Болевич [и др.] // Журнал неврологии и психиатрии. – 2010. – №</w:t>
      </w:r>
      <w:r>
        <w:rPr>
          <w:rFonts w:ascii="Times New Roman" w:hAnsi="Times New Roman"/>
          <w:sz w:val="28"/>
          <w:szCs w:val="28"/>
        </w:rPr>
        <w:t xml:space="preserve"> </w:t>
      </w:r>
      <w:r w:rsidRPr="007858BF">
        <w:rPr>
          <w:rFonts w:ascii="Times New Roman" w:hAnsi="Times New Roman"/>
          <w:sz w:val="28"/>
          <w:szCs w:val="28"/>
        </w:rPr>
        <w:t>8. – С. 16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Румянцева С.</w:t>
      </w:r>
      <w:r>
        <w:rPr>
          <w:rFonts w:ascii="Times New Roman" w:hAnsi="Times New Roman"/>
          <w:sz w:val="28"/>
          <w:szCs w:val="28"/>
        </w:rPr>
        <w:t xml:space="preserve"> </w:t>
      </w:r>
      <w:r w:rsidRPr="007858BF">
        <w:rPr>
          <w:rFonts w:ascii="Times New Roman" w:hAnsi="Times New Roman"/>
          <w:sz w:val="28"/>
          <w:szCs w:val="28"/>
        </w:rPr>
        <w:t>А. Критические состояния в клинической практике / С.</w:t>
      </w:r>
      <w:r>
        <w:rPr>
          <w:rFonts w:ascii="Times New Roman" w:hAnsi="Times New Roman"/>
          <w:sz w:val="28"/>
          <w:szCs w:val="28"/>
        </w:rPr>
        <w:t xml:space="preserve"> </w:t>
      </w:r>
      <w:r w:rsidRPr="007858BF">
        <w:rPr>
          <w:rFonts w:ascii="Times New Roman" w:hAnsi="Times New Roman"/>
          <w:sz w:val="28"/>
          <w:szCs w:val="28"/>
        </w:rPr>
        <w:t>А. Румянцева, В.</w:t>
      </w:r>
      <w:r>
        <w:rPr>
          <w:rFonts w:ascii="Times New Roman" w:hAnsi="Times New Roman"/>
          <w:sz w:val="28"/>
          <w:szCs w:val="28"/>
        </w:rPr>
        <w:t xml:space="preserve"> </w:t>
      </w:r>
      <w:r w:rsidRPr="007858BF">
        <w:rPr>
          <w:rFonts w:ascii="Times New Roman" w:hAnsi="Times New Roman"/>
          <w:sz w:val="28"/>
          <w:szCs w:val="28"/>
        </w:rPr>
        <w:t>А. Ступин, В.</w:t>
      </w:r>
      <w:r>
        <w:rPr>
          <w:rFonts w:ascii="Times New Roman" w:hAnsi="Times New Roman"/>
          <w:sz w:val="28"/>
          <w:szCs w:val="28"/>
        </w:rPr>
        <w:t xml:space="preserve"> </w:t>
      </w:r>
      <w:r w:rsidRPr="007858BF">
        <w:rPr>
          <w:rFonts w:ascii="Times New Roman" w:hAnsi="Times New Roman"/>
          <w:sz w:val="28"/>
          <w:szCs w:val="28"/>
        </w:rPr>
        <w:t>А. Афанасьев [и др.] // Москва: Медкнига, 2011. – 759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Рязанцева Н.</w:t>
      </w:r>
      <w:r>
        <w:rPr>
          <w:rFonts w:ascii="Times New Roman" w:hAnsi="Times New Roman"/>
          <w:sz w:val="28"/>
          <w:szCs w:val="28"/>
        </w:rPr>
        <w:t xml:space="preserve"> </w:t>
      </w:r>
      <w:r w:rsidRPr="007858BF">
        <w:rPr>
          <w:rFonts w:ascii="Times New Roman" w:hAnsi="Times New Roman"/>
          <w:sz w:val="28"/>
          <w:szCs w:val="28"/>
        </w:rPr>
        <w:t>В. Роль редокс-зависим</w:t>
      </w:r>
      <w:r w:rsidRPr="007858BF">
        <w:rPr>
          <w:rFonts w:ascii="Times New Roman" w:hAnsi="Times New Roman"/>
          <w:sz w:val="28"/>
          <w:szCs w:val="28"/>
          <w:lang w:val="ru-RU"/>
        </w:rPr>
        <w:t>ых  сигнальных систем в регуляции апоптоза при окислительном стрессе / Н.</w:t>
      </w:r>
      <w:r>
        <w:rPr>
          <w:rFonts w:ascii="Times New Roman" w:hAnsi="Times New Roman"/>
          <w:sz w:val="28"/>
          <w:szCs w:val="28"/>
          <w:lang w:val="ru-RU"/>
        </w:rPr>
        <w:t xml:space="preserve"> </w:t>
      </w:r>
      <w:r w:rsidRPr="007858BF">
        <w:rPr>
          <w:rFonts w:ascii="Times New Roman" w:hAnsi="Times New Roman"/>
          <w:sz w:val="28"/>
          <w:szCs w:val="28"/>
          <w:lang w:val="ru-RU"/>
        </w:rPr>
        <w:t>В. Рязанцева, В.</w:t>
      </w:r>
      <w:r>
        <w:rPr>
          <w:rFonts w:ascii="Times New Roman" w:hAnsi="Times New Roman"/>
          <w:sz w:val="28"/>
          <w:szCs w:val="28"/>
          <w:lang w:val="ru-RU"/>
        </w:rPr>
        <w:t xml:space="preserve"> </w:t>
      </w:r>
      <w:r w:rsidRPr="007858BF">
        <w:rPr>
          <w:rFonts w:ascii="Times New Roman" w:hAnsi="Times New Roman"/>
          <w:sz w:val="28"/>
          <w:szCs w:val="28"/>
          <w:lang w:val="ru-RU"/>
        </w:rPr>
        <w:t>В. Новицкий, Н.</w:t>
      </w:r>
      <w:r>
        <w:rPr>
          <w:rFonts w:ascii="Times New Roman" w:hAnsi="Times New Roman"/>
          <w:sz w:val="28"/>
          <w:szCs w:val="28"/>
          <w:lang w:val="ru-RU"/>
        </w:rPr>
        <w:t xml:space="preserve"> </w:t>
      </w:r>
      <w:r w:rsidRPr="007858BF">
        <w:rPr>
          <w:rFonts w:ascii="Times New Roman" w:hAnsi="Times New Roman"/>
          <w:sz w:val="28"/>
          <w:szCs w:val="28"/>
          <w:lang w:val="ru-RU"/>
        </w:rPr>
        <w:t>Ю. Часовских, Е.</w:t>
      </w:r>
      <w:r>
        <w:rPr>
          <w:rFonts w:ascii="Times New Roman" w:hAnsi="Times New Roman"/>
          <w:sz w:val="28"/>
          <w:szCs w:val="28"/>
          <w:lang w:val="ru-RU"/>
        </w:rPr>
        <w:t xml:space="preserve"> </w:t>
      </w:r>
      <w:r w:rsidRPr="007858BF">
        <w:rPr>
          <w:rFonts w:ascii="Times New Roman" w:hAnsi="Times New Roman"/>
          <w:sz w:val="28"/>
          <w:szCs w:val="28"/>
          <w:lang w:val="ru-RU"/>
        </w:rPr>
        <w:t>В. Найгородова // Цитология. – 2009. – Т.5, №</w:t>
      </w:r>
      <w:r>
        <w:rPr>
          <w:rFonts w:ascii="Times New Roman" w:hAnsi="Times New Roman"/>
          <w:sz w:val="28"/>
          <w:szCs w:val="28"/>
          <w:lang w:val="ru-RU"/>
        </w:rPr>
        <w:t xml:space="preserve"> </w:t>
      </w:r>
      <w:r w:rsidRPr="007858BF">
        <w:rPr>
          <w:rFonts w:ascii="Times New Roman" w:hAnsi="Times New Roman"/>
          <w:sz w:val="28"/>
          <w:szCs w:val="28"/>
          <w:lang w:val="ru-RU"/>
        </w:rPr>
        <w:t>4. – С. 329-334.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Садгонова О.</w:t>
      </w:r>
      <w:r>
        <w:rPr>
          <w:rFonts w:ascii="Times New Roman" w:hAnsi="Times New Roman"/>
          <w:sz w:val="28"/>
          <w:szCs w:val="28"/>
        </w:rPr>
        <w:t xml:space="preserve"> </w:t>
      </w:r>
      <w:r w:rsidRPr="007858BF">
        <w:rPr>
          <w:rFonts w:ascii="Times New Roman" w:hAnsi="Times New Roman"/>
          <w:sz w:val="28"/>
          <w:szCs w:val="28"/>
        </w:rPr>
        <w:t>А. Влияние фармакологического средства на основе пантогама, янтарной кислоты и хитозана на активность глутатионовой системы и NADPH генерирующих ферментов в тканях крыс при ишемии / О.</w:t>
      </w:r>
      <w:r>
        <w:rPr>
          <w:rFonts w:ascii="Times New Roman" w:hAnsi="Times New Roman"/>
          <w:sz w:val="28"/>
          <w:szCs w:val="28"/>
        </w:rPr>
        <w:t xml:space="preserve"> </w:t>
      </w:r>
      <w:r w:rsidRPr="007858BF">
        <w:rPr>
          <w:rFonts w:ascii="Times New Roman" w:hAnsi="Times New Roman"/>
          <w:sz w:val="28"/>
          <w:szCs w:val="28"/>
        </w:rPr>
        <w:t>А. Садгонова, Т.</w:t>
      </w:r>
      <w:r>
        <w:rPr>
          <w:rFonts w:ascii="Times New Roman" w:hAnsi="Times New Roman"/>
          <w:sz w:val="28"/>
          <w:szCs w:val="28"/>
        </w:rPr>
        <w:t xml:space="preserve"> </w:t>
      </w:r>
      <w:r w:rsidRPr="007858BF">
        <w:rPr>
          <w:rFonts w:ascii="Times New Roman" w:hAnsi="Times New Roman"/>
          <w:sz w:val="28"/>
          <w:szCs w:val="28"/>
        </w:rPr>
        <w:t>Н. Попова, А.</w:t>
      </w:r>
      <w:r>
        <w:rPr>
          <w:rFonts w:ascii="Times New Roman" w:hAnsi="Times New Roman"/>
          <w:sz w:val="28"/>
          <w:szCs w:val="28"/>
        </w:rPr>
        <w:t xml:space="preserve"> </w:t>
      </w:r>
      <w:r w:rsidRPr="007858BF">
        <w:rPr>
          <w:rFonts w:ascii="Times New Roman" w:hAnsi="Times New Roman"/>
          <w:sz w:val="28"/>
          <w:szCs w:val="28"/>
        </w:rPr>
        <w:t>И. Сливкин, Ю. Талми // Биол. экспер. биол. и мед. – 2008. –Т.150, №</w:t>
      </w:r>
      <w:r>
        <w:rPr>
          <w:rFonts w:ascii="Times New Roman" w:hAnsi="Times New Roman"/>
          <w:sz w:val="28"/>
          <w:szCs w:val="28"/>
        </w:rPr>
        <w:t xml:space="preserve"> </w:t>
      </w:r>
      <w:r w:rsidRPr="007858BF">
        <w:rPr>
          <w:rFonts w:ascii="Times New Roman" w:hAnsi="Times New Roman"/>
          <w:sz w:val="28"/>
          <w:szCs w:val="28"/>
        </w:rPr>
        <w:t>2. – С. 178–182.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Саенко Ю. В. Изучение генотоксичн</w:t>
      </w:r>
      <w:r>
        <w:rPr>
          <w:rFonts w:ascii="Times New Roman" w:hAnsi="Times New Roman"/>
          <w:sz w:val="28"/>
          <w:szCs w:val="28"/>
          <w:lang w:val="ru-RU"/>
        </w:rPr>
        <w:t>ы</w:t>
      </w:r>
      <w:r w:rsidRPr="007858BF">
        <w:rPr>
          <w:rFonts w:ascii="Times New Roman" w:hAnsi="Times New Roman"/>
          <w:sz w:val="28"/>
          <w:szCs w:val="28"/>
        </w:rPr>
        <w:t>х свойств доксорубицина с использованием клеточной модели saccharomyces cerevisial / Ю.</w:t>
      </w:r>
      <w:r>
        <w:rPr>
          <w:rFonts w:ascii="Times New Roman" w:hAnsi="Times New Roman"/>
          <w:sz w:val="28"/>
          <w:szCs w:val="28"/>
        </w:rPr>
        <w:t xml:space="preserve"> </w:t>
      </w:r>
      <w:r w:rsidRPr="007858BF">
        <w:rPr>
          <w:rFonts w:ascii="Times New Roman" w:hAnsi="Times New Roman"/>
          <w:sz w:val="28"/>
          <w:szCs w:val="28"/>
        </w:rPr>
        <w:t>В. Саенко, А.М. Шутов // Экспер. и клин. фармакология. – 2007. – Т. 70, №</w:t>
      </w:r>
      <w:r>
        <w:rPr>
          <w:rFonts w:ascii="Times New Roman" w:hAnsi="Times New Roman"/>
          <w:sz w:val="28"/>
          <w:szCs w:val="28"/>
        </w:rPr>
        <w:t xml:space="preserve"> </w:t>
      </w:r>
      <w:r w:rsidRPr="007858BF">
        <w:rPr>
          <w:rFonts w:ascii="Times New Roman" w:hAnsi="Times New Roman"/>
          <w:sz w:val="28"/>
          <w:szCs w:val="28"/>
        </w:rPr>
        <w:t>3 – С. 22–31.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Сайко А.</w:t>
      </w:r>
      <w:r>
        <w:rPr>
          <w:rFonts w:ascii="Times New Roman" w:hAnsi="Times New Roman"/>
          <w:sz w:val="28"/>
          <w:szCs w:val="28"/>
        </w:rPr>
        <w:t xml:space="preserve"> </w:t>
      </w:r>
      <w:r w:rsidRPr="007858BF">
        <w:rPr>
          <w:rFonts w:ascii="Times New Roman" w:hAnsi="Times New Roman"/>
          <w:sz w:val="28"/>
          <w:szCs w:val="28"/>
        </w:rPr>
        <w:t>В. Нейропротекция мексидолом и комплексом L-аминокислот и полипептидов в составе базисной терапии больны</w:t>
      </w:r>
      <w:r>
        <w:rPr>
          <w:rFonts w:ascii="Times New Roman" w:hAnsi="Times New Roman"/>
          <w:sz w:val="28"/>
          <w:szCs w:val="28"/>
        </w:rPr>
        <w:t>х с инфарктами мозга в вертеброба</w:t>
      </w:r>
      <w:r w:rsidRPr="007858BF">
        <w:rPr>
          <w:rFonts w:ascii="Times New Roman" w:hAnsi="Times New Roman"/>
          <w:sz w:val="28"/>
          <w:szCs w:val="28"/>
        </w:rPr>
        <w:t>зилярном бассейне / А.</w:t>
      </w:r>
      <w:r>
        <w:rPr>
          <w:rFonts w:ascii="Times New Roman" w:hAnsi="Times New Roman"/>
          <w:sz w:val="28"/>
          <w:szCs w:val="28"/>
        </w:rPr>
        <w:t xml:space="preserve"> </w:t>
      </w:r>
      <w:r w:rsidRPr="007858BF">
        <w:rPr>
          <w:rFonts w:ascii="Times New Roman" w:hAnsi="Times New Roman"/>
          <w:sz w:val="28"/>
          <w:szCs w:val="28"/>
        </w:rPr>
        <w:t>В. Сайко, М.П. Лучкевич, Ю.</w:t>
      </w:r>
      <w:r>
        <w:rPr>
          <w:rFonts w:ascii="Times New Roman" w:hAnsi="Times New Roman"/>
          <w:sz w:val="28"/>
          <w:szCs w:val="28"/>
        </w:rPr>
        <w:t xml:space="preserve"> </w:t>
      </w:r>
      <w:r w:rsidRPr="007858BF">
        <w:rPr>
          <w:rFonts w:ascii="Times New Roman" w:hAnsi="Times New Roman"/>
          <w:sz w:val="28"/>
          <w:szCs w:val="28"/>
        </w:rPr>
        <w:t>Н. Маланкевич // Медицина неотложных состояний. – 2013. – №</w:t>
      </w:r>
      <w:r>
        <w:rPr>
          <w:rFonts w:ascii="Times New Roman" w:hAnsi="Times New Roman"/>
          <w:sz w:val="28"/>
          <w:szCs w:val="28"/>
        </w:rPr>
        <w:t xml:space="preserve"> </w:t>
      </w:r>
      <w:r w:rsidRPr="007858BF">
        <w:rPr>
          <w:rFonts w:ascii="Times New Roman" w:hAnsi="Times New Roman"/>
          <w:sz w:val="28"/>
          <w:szCs w:val="28"/>
        </w:rPr>
        <w:t>1. – С. 61–57.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Сернов Л.</w:t>
      </w:r>
      <w:r>
        <w:rPr>
          <w:rFonts w:ascii="Times New Roman" w:hAnsi="Times New Roman"/>
          <w:sz w:val="28"/>
          <w:szCs w:val="28"/>
          <w:lang w:val="ru-RU"/>
        </w:rPr>
        <w:t xml:space="preserve"> </w:t>
      </w:r>
      <w:r w:rsidRPr="007858BF">
        <w:rPr>
          <w:rFonts w:ascii="Times New Roman" w:hAnsi="Times New Roman"/>
          <w:sz w:val="28"/>
          <w:szCs w:val="28"/>
          <w:lang w:val="ru-RU"/>
        </w:rPr>
        <w:t>Н. Клинико-экспериментальное исследование противоишемической и гиполипидемической активности мексикора / Л.</w:t>
      </w:r>
      <w:r>
        <w:rPr>
          <w:rFonts w:ascii="Times New Roman" w:hAnsi="Times New Roman"/>
          <w:sz w:val="28"/>
          <w:szCs w:val="28"/>
          <w:lang w:val="ru-RU"/>
        </w:rPr>
        <w:t xml:space="preserve"> </w:t>
      </w:r>
      <w:r w:rsidRPr="007858BF">
        <w:rPr>
          <w:rFonts w:ascii="Times New Roman" w:hAnsi="Times New Roman"/>
          <w:sz w:val="28"/>
          <w:szCs w:val="28"/>
          <w:lang w:val="ru-RU"/>
        </w:rPr>
        <w:t>Н. Сернов, Л.</w:t>
      </w:r>
      <w:r>
        <w:rPr>
          <w:rFonts w:ascii="Times New Roman" w:hAnsi="Times New Roman"/>
          <w:sz w:val="28"/>
          <w:szCs w:val="28"/>
          <w:lang w:val="ru-RU"/>
        </w:rPr>
        <w:t xml:space="preserve"> </w:t>
      </w:r>
      <w:r w:rsidRPr="007858BF">
        <w:rPr>
          <w:rFonts w:ascii="Times New Roman" w:hAnsi="Times New Roman"/>
          <w:sz w:val="28"/>
          <w:szCs w:val="28"/>
          <w:lang w:val="ru-RU"/>
        </w:rPr>
        <w:t>Д. Смирнова, Г.</w:t>
      </w:r>
      <w:r>
        <w:rPr>
          <w:rFonts w:ascii="Times New Roman" w:hAnsi="Times New Roman"/>
          <w:sz w:val="28"/>
          <w:szCs w:val="28"/>
          <w:lang w:val="ru-RU"/>
        </w:rPr>
        <w:t xml:space="preserve"> </w:t>
      </w:r>
      <w:r w:rsidRPr="007858BF">
        <w:rPr>
          <w:rFonts w:ascii="Times New Roman" w:hAnsi="Times New Roman"/>
          <w:sz w:val="28"/>
          <w:szCs w:val="28"/>
          <w:lang w:val="ru-RU"/>
        </w:rPr>
        <w:t>И. Шаношникова, Н.</w:t>
      </w:r>
      <w:r>
        <w:rPr>
          <w:rFonts w:ascii="Times New Roman" w:hAnsi="Times New Roman"/>
          <w:sz w:val="28"/>
          <w:szCs w:val="28"/>
          <w:lang w:val="ru-RU"/>
        </w:rPr>
        <w:t xml:space="preserve"> </w:t>
      </w:r>
      <w:r w:rsidRPr="007858BF">
        <w:rPr>
          <w:rFonts w:ascii="Times New Roman" w:hAnsi="Times New Roman"/>
          <w:sz w:val="28"/>
          <w:szCs w:val="28"/>
          <w:lang w:val="ru-RU"/>
        </w:rPr>
        <w:t>И. Гуранова // Клинические исследования лекарственных средства в России. – 2004. – №</w:t>
      </w:r>
      <w:r>
        <w:rPr>
          <w:rFonts w:ascii="Times New Roman" w:hAnsi="Times New Roman"/>
          <w:sz w:val="28"/>
          <w:szCs w:val="28"/>
          <w:lang w:val="ru-RU"/>
        </w:rPr>
        <w:t xml:space="preserve"> </w:t>
      </w:r>
      <w:r w:rsidRPr="007858BF">
        <w:rPr>
          <w:rFonts w:ascii="Times New Roman" w:hAnsi="Times New Roman"/>
          <w:sz w:val="28"/>
          <w:szCs w:val="28"/>
          <w:lang w:val="ru-RU"/>
        </w:rPr>
        <w:t>1. – С.</w:t>
      </w:r>
      <w:r>
        <w:rPr>
          <w:rFonts w:ascii="Times New Roman" w:hAnsi="Times New Roman"/>
          <w:sz w:val="28"/>
          <w:szCs w:val="28"/>
          <w:lang w:val="ru-RU"/>
        </w:rPr>
        <w:t xml:space="preserve"> </w:t>
      </w:r>
      <w:r w:rsidRPr="007858BF">
        <w:rPr>
          <w:rFonts w:ascii="Times New Roman" w:hAnsi="Times New Roman"/>
          <w:sz w:val="28"/>
          <w:szCs w:val="28"/>
          <w:lang w:val="ru-RU"/>
        </w:rPr>
        <w:t>24-28.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Сидоренко Г.</w:t>
      </w:r>
      <w:r>
        <w:rPr>
          <w:rFonts w:ascii="Times New Roman" w:hAnsi="Times New Roman"/>
          <w:sz w:val="28"/>
          <w:szCs w:val="28"/>
        </w:rPr>
        <w:t xml:space="preserve"> </w:t>
      </w:r>
      <w:r w:rsidRPr="007858BF">
        <w:rPr>
          <w:rFonts w:ascii="Times New Roman" w:hAnsi="Times New Roman"/>
          <w:sz w:val="28"/>
          <w:szCs w:val="28"/>
        </w:rPr>
        <w:t>И. Применение этилметилгидроксипиридина сукцината при лечении больных с сердечной недостаточностью / Г.</w:t>
      </w:r>
      <w:r>
        <w:rPr>
          <w:rFonts w:ascii="Times New Roman" w:hAnsi="Times New Roman"/>
          <w:sz w:val="28"/>
          <w:szCs w:val="28"/>
        </w:rPr>
        <w:t xml:space="preserve"> </w:t>
      </w:r>
      <w:r w:rsidRPr="007858BF">
        <w:rPr>
          <w:rFonts w:ascii="Times New Roman" w:hAnsi="Times New Roman"/>
          <w:sz w:val="28"/>
          <w:szCs w:val="28"/>
        </w:rPr>
        <w:t>И.</w:t>
      </w:r>
      <w:r>
        <w:rPr>
          <w:rFonts w:ascii="Times New Roman" w:hAnsi="Times New Roman"/>
          <w:sz w:val="28"/>
          <w:szCs w:val="28"/>
        </w:rPr>
        <w:t xml:space="preserve"> </w:t>
      </w:r>
      <w:r w:rsidRPr="007858BF">
        <w:rPr>
          <w:rFonts w:ascii="Times New Roman" w:hAnsi="Times New Roman"/>
          <w:sz w:val="28"/>
          <w:szCs w:val="28"/>
        </w:rPr>
        <w:t>Сидоренко, С.</w:t>
      </w:r>
      <w:r>
        <w:rPr>
          <w:rFonts w:ascii="Times New Roman" w:hAnsi="Times New Roman"/>
          <w:sz w:val="28"/>
          <w:szCs w:val="28"/>
        </w:rPr>
        <w:t xml:space="preserve"> </w:t>
      </w:r>
      <w:r w:rsidRPr="007858BF">
        <w:rPr>
          <w:rFonts w:ascii="Times New Roman" w:hAnsi="Times New Roman"/>
          <w:sz w:val="28"/>
          <w:szCs w:val="28"/>
        </w:rPr>
        <w:t>М.Комиссарова,  С.</w:t>
      </w:r>
      <w:r>
        <w:rPr>
          <w:rFonts w:ascii="Times New Roman" w:hAnsi="Times New Roman"/>
          <w:sz w:val="28"/>
          <w:szCs w:val="28"/>
        </w:rPr>
        <w:t xml:space="preserve"> </w:t>
      </w:r>
      <w:r w:rsidRPr="007858BF">
        <w:rPr>
          <w:rFonts w:ascii="Times New Roman" w:hAnsi="Times New Roman"/>
          <w:sz w:val="28"/>
          <w:szCs w:val="28"/>
        </w:rPr>
        <w:t>Ф.Золотухина, М.</w:t>
      </w:r>
      <w:r>
        <w:rPr>
          <w:rFonts w:ascii="Times New Roman" w:hAnsi="Times New Roman"/>
          <w:sz w:val="28"/>
          <w:szCs w:val="28"/>
        </w:rPr>
        <w:t xml:space="preserve"> </w:t>
      </w:r>
      <w:r w:rsidRPr="007858BF">
        <w:rPr>
          <w:rFonts w:ascii="Times New Roman" w:hAnsi="Times New Roman"/>
          <w:sz w:val="28"/>
          <w:szCs w:val="28"/>
        </w:rPr>
        <w:t>Е.Петровская // Кардиология. – 2011. – Т.61, №</w:t>
      </w:r>
      <w:r>
        <w:rPr>
          <w:rFonts w:ascii="Times New Roman" w:hAnsi="Times New Roman"/>
          <w:sz w:val="28"/>
          <w:szCs w:val="28"/>
        </w:rPr>
        <w:t xml:space="preserve"> </w:t>
      </w:r>
      <w:r w:rsidRPr="007858BF">
        <w:rPr>
          <w:rFonts w:ascii="Times New Roman" w:hAnsi="Times New Roman"/>
          <w:sz w:val="28"/>
          <w:szCs w:val="28"/>
        </w:rPr>
        <w:t>6. – С. 44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Силина Е.</w:t>
      </w:r>
      <w:r>
        <w:rPr>
          <w:rFonts w:ascii="Times New Roman" w:hAnsi="Times New Roman"/>
          <w:sz w:val="28"/>
          <w:szCs w:val="28"/>
          <w:lang w:val="ru-RU"/>
        </w:rPr>
        <w:t xml:space="preserve"> </w:t>
      </w:r>
      <w:r w:rsidRPr="007858BF">
        <w:rPr>
          <w:rFonts w:ascii="Times New Roman" w:hAnsi="Times New Roman"/>
          <w:sz w:val="28"/>
          <w:szCs w:val="28"/>
          <w:lang w:val="ru-RU"/>
        </w:rPr>
        <w:t>В. Коррекция оксидати</w:t>
      </w:r>
      <w:r>
        <w:rPr>
          <w:rFonts w:ascii="Times New Roman" w:hAnsi="Times New Roman"/>
          <w:sz w:val="28"/>
          <w:szCs w:val="28"/>
          <w:lang w:val="ru-RU"/>
        </w:rPr>
        <w:t>в</w:t>
      </w:r>
      <w:r w:rsidRPr="007858BF">
        <w:rPr>
          <w:rFonts w:ascii="Times New Roman" w:hAnsi="Times New Roman"/>
          <w:sz w:val="28"/>
          <w:szCs w:val="28"/>
          <w:lang w:val="ru-RU"/>
        </w:rPr>
        <w:t>ного стресса при внутримозговых кровоизлияниях метаболическим церебропротектором цитофлавином / Е.</w:t>
      </w:r>
      <w:r>
        <w:rPr>
          <w:rFonts w:ascii="Times New Roman" w:hAnsi="Times New Roman"/>
          <w:sz w:val="28"/>
          <w:szCs w:val="28"/>
          <w:lang w:val="ru-RU"/>
        </w:rPr>
        <w:t xml:space="preserve"> </w:t>
      </w:r>
      <w:r w:rsidRPr="007858BF">
        <w:rPr>
          <w:rFonts w:ascii="Times New Roman" w:hAnsi="Times New Roman"/>
          <w:sz w:val="28"/>
          <w:szCs w:val="28"/>
          <w:lang w:val="ru-RU"/>
        </w:rPr>
        <w:t>В. Силина, С.</w:t>
      </w:r>
      <w:r>
        <w:rPr>
          <w:rFonts w:ascii="Times New Roman" w:hAnsi="Times New Roman"/>
          <w:sz w:val="28"/>
          <w:szCs w:val="28"/>
          <w:lang w:val="ru-RU"/>
        </w:rPr>
        <w:t xml:space="preserve"> </w:t>
      </w:r>
      <w:r w:rsidRPr="007858BF">
        <w:rPr>
          <w:rFonts w:ascii="Times New Roman" w:hAnsi="Times New Roman"/>
          <w:sz w:val="28"/>
          <w:szCs w:val="28"/>
          <w:lang w:val="ru-RU"/>
        </w:rPr>
        <w:t>А. Румянцева // Вестн. интенсивной терапии. – 2006. – №</w:t>
      </w:r>
      <w:r>
        <w:rPr>
          <w:rFonts w:ascii="Times New Roman" w:hAnsi="Times New Roman"/>
          <w:sz w:val="28"/>
          <w:szCs w:val="28"/>
          <w:lang w:val="ru-RU"/>
        </w:rPr>
        <w:t xml:space="preserve"> </w:t>
      </w:r>
      <w:r w:rsidRPr="007858BF">
        <w:rPr>
          <w:rFonts w:ascii="Times New Roman" w:hAnsi="Times New Roman"/>
          <w:sz w:val="28"/>
          <w:szCs w:val="28"/>
          <w:lang w:val="ru-RU"/>
        </w:rPr>
        <w:t>2. – С. 82-89.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Сирова Г.</w:t>
      </w:r>
      <w:r>
        <w:rPr>
          <w:rFonts w:ascii="Times New Roman" w:hAnsi="Times New Roman"/>
          <w:sz w:val="28"/>
          <w:szCs w:val="28"/>
        </w:rPr>
        <w:t xml:space="preserve"> </w:t>
      </w:r>
      <w:r w:rsidRPr="007858BF">
        <w:rPr>
          <w:rFonts w:ascii="Times New Roman" w:hAnsi="Times New Roman"/>
          <w:sz w:val="28"/>
          <w:szCs w:val="28"/>
        </w:rPr>
        <w:t>О.</w:t>
      </w:r>
      <w:r>
        <w:rPr>
          <w:rFonts w:ascii="Times New Roman" w:hAnsi="Times New Roman"/>
          <w:sz w:val="28"/>
          <w:szCs w:val="28"/>
        </w:rPr>
        <w:t xml:space="preserve"> </w:t>
      </w:r>
      <w:r w:rsidRPr="007858BF">
        <w:rPr>
          <w:rFonts w:ascii="Times New Roman" w:hAnsi="Times New Roman"/>
          <w:sz w:val="28"/>
          <w:szCs w:val="28"/>
        </w:rPr>
        <w:t>Квантово-фармак</w:t>
      </w:r>
      <w:r>
        <w:rPr>
          <w:rFonts w:ascii="Times New Roman" w:hAnsi="Times New Roman"/>
          <w:sz w:val="28"/>
          <w:szCs w:val="28"/>
        </w:rPr>
        <w:t>ологічне обґрунтування потенцію</w:t>
      </w:r>
      <w:r w:rsidRPr="007858BF">
        <w:rPr>
          <w:rFonts w:ascii="Times New Roman" w:hAnsi="Times New Roman"/>
          <w:sz w:val="28"/>
          <w:szCs w:val="28"/>
        </w:rPr>
        <w:t>вальних протибольових властивостей кофеїну / Г.</w:t>
      </w:r>
      <w:r>
        <w:rPr>
          <w:rFonts w:ascii="Times New Roman" w:hAnsi="Times New Roman"/>
          <w:sz w:val="28"/>
          <w:szCs w:val="28"/>
        </w:rPr>
        <w:t xml:space="preserve"> </w:t>
      </w:r>
      <w:r w:rsidRPr="007858BF">
        <w:rPr>
          <w:rFonts w:ascii="Times New Roman" w:hAnsi="Times New Roman"/>
          <w:sz w:val="28"/>
          <w:szCs w:val="28"/>
        </w:rPr>
        <w:t>О. Сирова, Т.</w:t>
      </w:r>
      <w:r>
        <w:rPr>
          <w:rFonts w:ascii="Times New Roman" w:hAnsi="Times New Roman"/>
          <w:sz w:val="28"/>
          <w:szCs w:val="28"/>
        </w:rPr>
        <w:t xml:space="preserve"> </w:t>
      </w:r>
      <w:r w:rsidRPr="007858BF">
        <w:rPr>
          <w:rFonts w:ascii="Times New Roman" w:hAnsi="Times New Roman"/>
          <w:sz w:val="28"/>
          <w:szCs w:val="28"/>
        </w:rPr>
        <w:t>В. Звягінцева, І.</w:t>
      </w:r>
      <w:r>
        <w:rPr>
          <w:rFonts w:ascii="Times New Roman" w:hAnsi="Times New Roman"/>
          <w:sz w:val="28"/>
          <w:szCs w:val="28"/>
        </w:rPr>
        <w:t xml:space="preserve"> </w:t>
      </w:r>
      <w:r w:rsidRPr="007858BF">
        <w:rPr>
          <w:rFonts w:ascii="Times New Roman" w:hAnsi="Times New Roman"/>
          <w:sz w:val="28"/>
          <w:szCs w:val="28"/>
        </w:rPr>
        <w:t>С. Чекман, Т.</w:t>
      </w:r>
      <w:r>
        <w:rPr>
          <w:rFonts w:ascii="Times New Roman" w:hAnsi="Times New Roman"/>
          <w:sz w:val="28"/>
          <w:szCs w:val="28"/>
        </w:rPr>
        <w:t xml:space="preserve"> </w:t>
      </w:r>
      <w:r w:rsidRPr="007858BF">
        <w:rPr>
          <w:rFonts w:ascii="Times New Roman" w:hAnsi="Times New Roman"/>
          <w:sz w:val="28"/>
          <w:szCs w:val="28"/>
        </w:rPr>
        <w:t>Ю. Небесна // Фармацевт. журн. – 2008. – №  6. – С. 85 – 90.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Смирнов С.</w:t>
      </w:r>
      <w:r>
        <w:rPr>
          <w:rFonts w:ascii="Times New Roman" w:hAnsi="Times New Roman"/>
          <w:sz w:val="28"/>
          <w:szCs w:val="28"/>
        </w:rPr>
        <w:t xml:space="preserve"> </w:t>
      </w:r>
      <w:r w:rsidRPr="007858BF">
        <w:rPr>
          <w:rFonts w:ascii="Times New Roman" w:hAnsi="Times New Roman"/>
          <w:sz w:val="28"/>
          <w:szCs w:val="28"/>
        </w:rPr>
        <w:t>В. Коррекция процессов перекисного окисления липидов антиоксидантном мексидолом у больных с ин</w:t>
      </w:r>
      <w:r>
        <w:rPr>
          <w:rFonts w:ascii="Times New Roman" w:hAnsi="Times New Roman"/>
          <w:sz w:val="28"/>
          <w:szCs w:val="28"/>
          <w:lang w:val="ru-RU"/>
        </w:rPr>
        <w:t>галя</w:t>
      </w:r>
      <w:r w:rsidRPr="007858BF">
        <w:rPr>
          <w:rFonts w:ascii="Times New Roman" w:hAnsi="Times New Roman"/>
          <w:sz w:val="28"/>
          <w:szCs w:val="28"/>
        </w:rPr>
        <w:t>ционной травмой / С.В. Смирнов, П.</w:t>
      </w:r>
      <w:r>
        <w:rPr>
          <w:rFonts w:ascii="Times New Roman" w:hAnsi="Times New Roman"/>
          <w:sz w:val="28"/>
          <w:szCs w:val="28"/>
        </w:rPr>
        <w:t xml:space="preserve"> </w:t>
      </w:r>
      <w:r w:rsidRPr="007858BF">
        <w:rPr>
          <w:rFonts w:ascii="Times New Roman" w:hAnsi="Times New Roman"/>
          <w:sz w:val="28"/>
          <w:szCs w:val="28"/>
        </w:rPr>
        <w:t>П. Голиков, С.</w:t>
      </w:r>
      <w:r>
        <w:rPr>
          <w:rFonts w:ascii="Times New Roman" w:hAnsi="Times New Roman"/>
          <w:sz w:val="28"/>
          <w:szCs w:val="28"/>
        </w:rPr>
        <w:t xml:space="preserve"> </w:t>
      </w:r>
      <w:r w:rsidRPr="007858BF">
        <w:rPr>
          <w:rFonts w:ascii="Times New Roman" w:hAnsi="Times New Roman"/>
          <w:sz w:val="28"/>
          <w:szCs w:val="28"/>
        </w:rPr>
        <w:t>Б. Матвеев [и др.] // Вести инновационной терапии. – 2007. – №</w:t>
      </w:r>
      <w:r>
        <w:rPr>
          <w:rFonts w:ascii="Times New Roman" w:hAnsi="Times New Roman"/>
          <w:sz w:val="28"/>
          <w:szCs w:val="28"/>
        </w:rPr>
        <w:t xml:space="preserve"> </w:t>
      </w:r>
      <w:r w:rsidRPr="007858BF">
        <w:rPr>
          <w:rFonts w:ascii="Times New Roman" w:hAnsi="Times New Roman"/>
          <w:sz w:val="28"/>
          <w:szCs w:val="28"/>
        </w:rPr>
        <w:t>1. – С. 23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Соловьев М.</w:t>
      </w:r>
      <w:r>
        <w:rPr>
          <w:rFonts w:ascii="Times New Roman" w:hAnsi="Times New Roman"/>
          <w:sz w:val="28"/>
          <w:szCs w:val="28"/>
        </w:rPr>
        <w:t xml:space="preserve"> </w:t>
      </w:r>
      <w:r w:rsidRPr="007858BF">
        <w:rPr>
          <w:rFonts w:ascii="Times New Roman" w:hAnsi="Times New Roman"/>
          <w:sz w:val="28"/>
          <w:szCs w:val="28"/>
        </w:rPr>
        <w:t xml:space="preserve">Е. </w:t>
      </w:r>
      <w:r w:rsidRPr="007858BF">
        <w:rPr>
          <w:rFonts w:ascii="Times New Roman" w:hAnsi="Times New Roman"/>
          <w:sz w:val="28"/>
          <w:szCs w:val="28"/>
          <w:lang w:val="ru-RU"/>
        </w:rPr>
        <w:t>Компьютерная химия / М.</w:t>
      </w:r>
      <w:r>
        <w:rPr>
          <w:rFonts w:ascii="Times New Roman" w:hAnsi="Times New Roman"/>
          <w:sz w:val="28"/>
          <w:szCs w:val="28"/>
          <w:lang w:val="ru-RU"/>
        </w:rPr>
        <w:t xml:space="preserve"> </w:t>
      </w:r>
      <w:r w:rsidRPr="007858BF">
        <w:rPr>
          <w:rFonts w:ascii="Times New Roman" w:hAnsi="Times New Roman"/>
          <w:sz w:val="28"/>
          <w:szCs w:val="28"/>
          <w:lang w:val="ru-RU"/>
        </w:rPr>
        <w:t>Е. Соловьев, М.</w:t>
      </w:r>
      <w:r>
        <w:rPr>
          <w:rFonts w:ascii="Times New Roman" w:hAnsi="Times New Roman"/>
          <w:sz w:val="28"/>
          <w:szCs w:val="28"/>
          <w:lang w:val="ru-RU"/>
        </w:rPr>
        <w:t xml:space="preserve"> </w:t>
      </w:r>
      <w:r w:rsidRPr="007858BF">
        <w:rPr>
          <w:rFonts w:ascii="Times New Roman" w:hAnsi="Times New Roman"/>
          <w:sz w:val="28"/>
          <w:szCs w:val="28"/>
          <w:lang w:val="ru-RU"/>
        </w:rPr>
        <w:t>М. Со</w:t>
      </w:r>
      <w:r>
        <w:rPr>
          <w:rFonts w:ascii="Times New Roman" w:hAnsi="Times New Roman"/>
          <w:sz w:val="28"/>
          <w:szCs w:val="28"/>
          <w:lang w:val="ru-RU"/>
        </w:rPr>
        <w:t xml:space="preserve">ловьев // Из-во «СОЛОН-Пресс», </w:t>
      </w:r>
      <w:r w:rsidRPr="007858BF">
        <w:rPr>
          <w:rFonts w:ascii="Times New Roman" w:hAnsi="Times New Roman"/>
          <w:sz w:val="28"/>
          <w:szCs w:val="28"/>
        </w:rPr>
        <w:t>2005</w:t>
      </w:r>
      <w:r w:rsidRPr="007858BF">
        <w:rPr>
          <w:rFonts w:ascii="Times New Roman" w:hAnsi="Times New Roman"/>
          <w:sz w:val="28"/>
          <w:szCs w:val="28"/>
          <w:lang w:val="ru-RU"/>
        </w:rPr>
        <w:t>.– 536</w:t>
      </w:r>
      <w:r>
        <w:rPr>
          <w:rFonts w:ascii="Times New Roman" w:hAnsi="Times New Roman"/>
          <w:sz w:val="28"/>
          <w:szCs w:val="28"/>
          <w:lang w:val="ru-RU"/>
        </w:rPr>
        <w:t xml:space="preserve"> </w:t>
      </w:r>
      <w:r w:rsidRPr="007858BF">
        <w:rPr>
          <w:rFonts w:ascii="Times New Roman" w:hAnsi="Times New Roman"/>
          <w:sz w:val="28"/>
          <w:szCs w:val="28"/>
          <w:lang w:val="ru-RU"/>
        </w:rPr>
        <w:t>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Стельмах В.</w:t>
      </w:r>
      <w:r>
        <w:rPr>
          <w:rFonts w:ascii="Times New Roman" w:hAnsi="Times New Roman"/>
          <w:sz w:val="28"/>
          <w:szCs w:val="28"/>
        </w:rPr>
        <w:t xml:space="preserve"> </w:t>
      </w:r>
      <w:r w:rsidRPr="007858BF">
        <w:rPr>
          <w:rFonts w:ascii="Times New Roman" w:hAnsi="Times New Roman"/>
          <w:sz w:val="28"/>
          <w:szCs w:val="28"/>
        </w:rPr>
        <w:t>В. Метаболические корректоры на основе янтарной кислоты как средства патогенетической терапии при хронических вирусных гепатитах / В.</w:t>
      </w:r>
      <w:r>
        <w:rPr>
          <w:rFonts w:ascii="Times New Roman" w:hAnsi="Times New Roman"/>
          <w:sz w:val="28"/>
          <w:szCs w:val="28"/>
        </w:rPr>
        <w:t xml:space="preserve"> </w:t>
      </w:r>
      <w:r w:rsidRPr="007858BF">
        <w:rPr>
          <w:rFonts w:ascii="Times New Roman" w:hAnsi="Times New Roman"/>
          <w:sz w:val="28"/>
          <w:szCs w:val="28"/>
        </w:rPr>
        <w:t>В. Стельмах, В.</w:t>
      </w:r>
      <w:r>
        <w:rPr>
          <w:rFonts w:ascii="Times New Roman" w:hAnsi="Times New Roman"/>
          <w:sz w:val="28"/>
          <w:szCs w:val="28"/>
        </w:rPr>
        <w:t xml:space="preserve"> </w:t>
      </w:r>
      <w:r w:rsidRPr="007858BF">
        <w:rPr>
          <w:rFonts w:ascii="Times New Roman" w:hAnsi="Times New Roman"/>
          <w:sz w:val="28"/>
          <w:szCs w:val="28"/>
        </w:rPr>
        <w:t>Е. Радченко, В.</w:t>
      </w:r>
      <w:r>
        <w:rPr>
          <w:rFonts w:ascii="Times New Roman" w:hAnsi="Times New Roman"/>
          <w:sz w:val="28"/>
          <w:szCs w:val="28"/>
        </w:rPr>
        <w:t xml:space="preserve"> </w:t>
      </w:r>
      <w:r w:rsidRPr="007858BF">
        <w:rPr>
          <w:rFonts w:ascii="Times New Roman" w:hAnsi="Times New Roman"/>
          <w:sz w:val="28"/>
          <w:szCs w:val="28"/>
        </w:rPr>
        <w:t>К. Козлов // Тер. архив. – 2011. – №</w:t>
      </w:r>
      <w:r>
        <w:rPr>
          <w:rFonts w:ascii="Times New Roman" w:hAnsi="Times New Roman"/>
          <w:sz w:val="28"/>
          <w:szCs w:val="28"/>
        </w:rPr>
        <w:t xml:space="preserve"> </w:t>
      </w:r>
      <w:r w:rsidRPr="007858BF">
        <w:rPr>
          <w:rFonts w:ascii="Times New Roman" w:hAnsi="Times New Roman"/>
          <w:sz w:val="28"/>
          <w:szCs w:val="28"/>
        </w:rPr>
        <w:t>1. – С. 62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71.</w:t>
      </w:r>
    </w:p>
    <w:p w:rsidR="0053026B" w:rsidRPr="00397988"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Степанов Н.</w:t>
      </w:r>
      <w:r>
        <w:rPr>
          <w:rFonts w:ascii="Times New Roman" w:hAnsi="Times New Roman"/>
          <w:sz w:val="28"/>
          <w:szCs w:val="28"/>
        </w:rPr>
        <w:t xml:space="preserve"> </w:t>
      </w:r>
      <w:r w:rsidRPr="007858BF">
        <w:rPr>
          <w:rFonts w:ascii="Times New Roman" w:hAnsi="Times New Roman"/>
          <w:sz w:val="28"/>
          <w:szCs w:val="28"/>
        </w:rPr>
        <w:t>Ф. Квантовая механика и квантовая химия. – М.: Мир, 2001. – 519 с., Чекман І.С. Квантова фармакологія: стан наукових досліджень // Лікарська справа. Врачебное дело. – 2007. – №</w:t>
      </w:r>
      <w:r>
        <w:rPr>
          <w:rFonts w:ascii="Times New Roman" w:hAnsi="Times New Roman"/>
          <w:sz w:val="28"/>
          <w:szCs w:val="28"/>
        </w:rPr>
        <w:t xml:space="preserve"> </w:t>
      </w:r>
      <w:r w:rsidRPr="007858BF">
        <w:rPr>
          <w:rFonts w:ascii="Times New Roman" w:hAnsi="Times New Roman"/>
          <w:sz w:val="28"/>
          <w:szCs w:val="28"/>
        </w:rPr>
        <w:t xml:space="preserve"> 8. – С. 3–11. </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Стефанов А. В. Доклинические исследования лекарственных средств / Стефанов А. В. – Киев: Авиценна, 2002. – 568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Судаков Н.П. Механизмы участия митохондрий в развитии патологических процессов сопровождающихся ишемией и реперфузией / Н.П. Судаков, С.</w:t>
      </w:r>
      <w:r>
        <w:rPr>
          <w:rFonts w:ascii="Times New Roman" w:hAnsi="Times New Roman"/>
          <w:sz w:val="28"/>
          <w:szCs w:val="28"/>
          <w:lang w:val="ru-RU"/>
        </w:rPr>
        <w:t xml:space="preserve"> </w:t>
      </w:r>
      <w:r w:rsidRPr="007858BF">
        <w:rPr>
          <w:rFonts w:ascii="Times New Roman" w:hAnsi="Times New Roman"/>
          <w:sz w:val="28"/>
          <w:szCs w:val="28"/>
          <w:lang w:val="ru-RU"/>
        </w:rPr>
        <w:t>Б. Никифоров, Ю.</w:t>
      </w:r>
      <w:r>
        <w:rPr>
          <w:rFonts w:ascii="Times New Roman" w:hAnsi="Times New Roman"/>
          <w:sz w:val="28"/>
          <w:szCs w:val="28"/>
          <w:lang w:val="ru-RU"/>
        </w:rPr>
        <w:t xml:space="preserve"> </w:t>
      </w:r>
      <w:r w:rsidRPr="007858BF">
        <w:rPr>
          <w:rFonts w:ascii="Times New Roman" w:hAnsi="Times New Roman"/>
          <w:sz w:val="28"/>
          <w:szCs w:val="28"/>
          <w:lang w:val="ru-RU"/>
        </w:rPr>
        <w:t>М. Константинов [и др.] // Бюл. ВСНЦРАМН. – 2006. – №</w:t>
      </w:r>
      <w:r>
        <w:rPr>
          <w:rFonts w:ascii="Times New Roman" w:hAnsi="Times New Roman"/>
          <w:sz w:val="28"/>
          <w:szCs w:val="28"/>
          <w:lang w:val="ru-RU"/>
        </w:rPr>
        <w:t xml:space="preserve"> </w:t>
      </w:r>
      <w:r w:rsidRPr="007858BF">
        <w:rPr>
          <w:rFonts w:ascii="Times New Roman" w:hAnsi="Times New Roman"/>
          <w:sz w:val="28"/>
          <w:szCs w:val="28"/>
          <w:lang w:val="ru-RU"/>
        </w:rPr>
        <w:t>5. – С.</w:t>
      </w:r>
      <w:r>
        <w:rPr>
          <w:rFonts w:ascii="Times New Roman" w:hAnsi="Times New Roman"/>
          <w:sz w:val="28"/>
          <w:szCs w:val="28"/>
          <w:lang w:val="ru-RU"/>
        </w:rPr>
        <w:t xml:space="preserve"> </w:t>
      </w:r>
      <w:r w:rsidRPr="007858BF">
        <w:rPr>
          <w:rFonts w:ascii="Times New Roman" w:hAnsi="Times New Roman"/>
          <w:sz w:val="28"/>
          <w:szCs w:val="28"/>
          <w:lang w:val="ru-RU"/>
        </w:rPr>
        <w:t>332-336.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Суханов Д.</w:t>
      </w:r>
      <w:r>
        <w:rPr>
          <w:rFonts w:ascii="Times New Roman" w:hAnsi="Times New Roman"/>
          <w:sz w:val="28"/>
          <w:szCs w:val="28"/>
        </w:rPr>
        <w:t xml:space="preserve"> </w:t>
      </w:r>
      <w:r w:rsidRPr="007858BF">
        <w:rPr>
          <w:rFonts w:ascii="Times New Roman" w:hAnsi="Times New Roman"/>
          <w:sz w:val="28"/>
          <w:szCs w:val="28"/>
        </w:rPr>
        <w:t>С. Иммунотропная и антигипоксичная терапия экспериментально лекарственно-чувствительного и лекарственно-устойчивого туберкулеза / Д.С. Суханов, Т.И. Виноградова, С.Н. Демидик [и др.] // Патол. функциол. эксперим. терапия. – 2013. – №</w:t>
      </w:r>
      <w:r>
        <w:rPr>
          <w:rFonts w:ascii="Times New Roman" w:hAnsi="Times New Roman"/>
          <w:sz w:val="28"/>
          <w:szCs w:val="28"/>
        </w:rPr>
        <w:t xml:space="preserve"> </w:t>
      </w:r>
      <w:r w:rsidRPr="007858BF">
        <w:rPr>
          <w:rFonts w:ascii="Times New Roman" w:hAnsi="Times New Roman"/>
          <w:sz w:val="28"/>
          <w:szCs w:val="28"/>
        </w:rPr>
        <w:t>1. – С. 65–69.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Тавинцев В. Д. Обработка результатов медико-биологического эксперимента / Тавинцев В. Д. – Рязань: МРОУ «Регистр национального интеллекта», 1999. – 273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Терьошина І.</w:t>
      </w:r>
      <w:r>
        <w:rPr>
          <w:rFonts w:ascii="Times New Roman" w:hAnsi="Times New Roman"/>
          <w:sz w:val="28"/>
          <w:szCs w:val="28"/>
        </w:rPr>
        <w:t xml:space="preserve"> </w:t>
      </w:r>
      <w:r w:rsidRPr="007858BF">
        <w:rPr>
          <w:rFonts w:ascii="Times New Roman" w:hAnsi="Times New Roman"/>
          <w:sz w:val="28"/>
          <w:szCs w:val="28"/>
        </w:rPr>
        <w:t>Ф. Вплив реамберину і цитофлавіну на концентрацію середніх молекул у сироватці крові хворих з рекурентними депрессивними розладами при амбулаторному спостереженні / І.</w:t>
      </w:r>
      <w:r>
        <w:rPr>
          <w:rFonts w:ascii="Times New Roman" w:hAnsi="Times New Roman"/>
          <w:sz w:val="28"/>
          <w:szCs w:val="28"/>
        </w:rPr>
        <w:t xml:space="preserve"> </w:t>
      </w:r>
      <w:r w:rsidRPr="007858BF">
        <w:rPr>
          <w:rFonts w:ascii="Times New Roman" w:hAnsi="Times New Roman"/>
          <w:sz w:val="28"/>
          <w:szCs w:val="28"/>
        </w:rPr>
        <w:t>Ф. Терьошина, І.І. Кутько, Г.</w:t>
      </w:r>
      <w:r>
        <w:rPr>
          <w:rFonts w:ascii="Times New Roman" w:hAnsi="Times New Roman"/>
          <w:sz w:val="28"/>
          <w:szCs w:val="28"/>
        </w:rPr>
        <w:t xml:space="preserve"> </w:t>
      </w:r>
      <w:r w:rsidRPr="007858BF">
        <w:rPr>
          <w:rFonts w:ascii="Times New Roman" w:hAnsi="Times New Roman"/>
          <w:sz w:val="28"/>
          <w:szCs w:val="28"/>
        </w:rPr>
        <w:t>С., Рачкаускас // Лік. справа. – 2014. – №</w:t>
      </w:r>
      <w:r>
        <w:rPr>
          <w:rFonts w:ascii="Times New Roman" w:hAnsi="Times New Roman"/>
          <w:sz w:val="28"/>
          <w:szCs w:val="28"/>
        </w:rPr>
        <w:t xml:space="preserve"> </w:t>
      </w:r>
      <w:r w:rsidRPr="007858BF">
        <w:rPr>
          <w:rFonts w:ascii="Times New Roman" w:hAnsi="Times New Roman"/>
          <w:sz w:val="28"/>
          <w:szCs w:val="28"/>
        </w:rPr>
        <w:t>7-8. – С.93–98.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 xml:space="preserve">Толкач А.Б. Влияния реамберина на кислородный баланс, окислительный стресс и легочную дисфункцию у пациентов с абдоминальным </w:t>
      </w:r>
      <w:r>
        <w:rPr>
          <w:rFonts w:ascii="Times New Roman" w:hAnsi="Times New Roman"/>
          <w:sz w:val="28"/>
          <w:szCs w:val="28"/>
          <w:lang w:val="ru-RU"/>
        </w:rPr>
        <w:t>синдромом</w:t>
      </w:r>
      <w:r w:rsidRPr="007858BF">
        <w:rPr>
          <w:rFonts w:ascii="Times New Roman" w:hAnsi="Times New Roman"/>
          <w:sz w:val="28"/>
          <w:szCs w:val="28"/>
        </w:rPr>
        <w:t xml:space="preserve"> / А.Б. Толкач, В.Т. Долгих // Бюллетень сибирской медицины. – 2012. – №</w:t>
      </w:r>
      <w:r>
        <w:rPr>
          <w:rFonts w:ascii="Times New Roman" w:hAnsi="Times New Roman"/>
          <w:sz w:val="28"/>
          <w:szCs w:val="28"/>
        </w:rPr>
        <w:t xml:space="preserve"> </w:t>
      </w:r>
      <w:r w:rsidRPr="007858BF">
        <w:rPr>
          <w:rFonts w:ascii="Times New Roman" w:hAnsi="Times New Roman"/>
          <w:sz w:val="28"/>
          <w:szCs w:val="28"/>
        </w:rPr>
        <w:t>3. – С. 69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76.</w:t>
      </w:r>
    </w:p>
    <w:p w:rsidR="0053026B" w:rsidRPr="00397988"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Трофімова Т. С. Вплив тіотриазоліну на перебіг вільнорадикальних процесів при моделюванні хронічної кардіоміопатії / Т.</w:t>
      </w:r>
      <w:r>
        <w:rPr>
          <w:rFonts w:ascii="Times New Roman" w:hAnsi="Times New Roman"/>
          <w:sz w:val="28"/>
          <w:szCs w:val="28"/>
        </w:rPr>
        <w:t xml:space="preserve"> </w:t>
      </w:r>
      <w:r w:rsidRPr="007858BF">
        <w:rPr>
          <w:rFonts w:ascii="Times New Roman" w:hAnsi="Times New Roman"/>
          <w:sz w:val="28"/>
          <w:szCs w:val="28"/>
        </w:rPr>
        <w:t>С. Трофімова, Н.М. Юрженко, І.С. Чекман, М.О.  Авраменко // Запоріз. мед. журнал. – 2004. – № 4 – С. 141–143.</w:t>
      </w:r>
    </w:p>
    <w:p w:rsidR="0053026B" w:rsidRPr="00397988"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Трофімова Т.</w:t>
      </w:r>
      <w:r>
        <w:rPr>
          <w:rFonts w:ascii="Times New Roman" w:hAnsi="Times New Roman"/>
          <w:sz w:val="28"/>
          <w:szCs w:val="28"/>
        </w:rPr>
        <w:t xml:space="preserve"> </w:t>
      </w:r>
      <w:r w:rsidRPr="007858BF">
        <w:rPr>
          <w:rFonts w:ascii="Times New Roman" w:hAnsi="Times New Roman"/>
          <w:sz w:val="28"/>
          <w:szCs w:val="28"/>
        </w:rPr>
        <w:t>С. Кардіотоксичність доксорубіцину та шляхи її корекції тіориазоліном /  Т.</w:t>
      </w:r>
      <w:r>
        <w:rPr>
          <w:rFonts w:ascii="Times New Roman" w:hAnsi="Times New Roman"/>
          <w:sz w:val="28"/>
          <w:szCs w:val="28"/>
        </w:rPr>
        <w:t xml:space="preserve"> </w:t>
      </w:r>
      <w:r w:rsidRPr="007858BF">
        <w:rPr>
          <w:rFonts w:ascii="Times New Roman" w:hAnsi="Times New Roman"/>
          <w:sz w:val="28"/>
          <w:szCs w:val="28"/>
        </w:rPr>
        <w:t>С. Трофімова,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М.</w:t>
      </w:r>
      <w:r>
        <w:rPr>
          <w:rFonts w:ascii="Times New Roman" w:hAnsi="Times New Roman"/>
          <w:sz w:val="28"/>
          <w:szCs w:val="28"/>
        </w:rPr>
        <w:t xml:space="preserve"> </w:t>
      </w:r>
      <w:r w:rsidRPr="007858BF">
        <w:rPr>
          <w:rFonts w:ascii="Times New Roman" w:hAnsi="Times New Roman"/>
          <w:sz w:val="28"/>
          <w:szCs w:val="28"/>
        </w:rPr>
        <w:t xml:space="preserve">О. Авраменко // Запорізький мед. журн. – 2004. – № </w:t>
      </w:r>
      <w:r>
        <w:rPr>
          <w:rFonts w:ascii="Times New Roman" w:hAnsi="Times New Roman"/>
          <w:sz w:val="28"/>
          <w:szCs w:val="28"/>
        </w:rPr>
        <w:t xml:space="preserve"> </w:t>
      </w:r>
      <w:r w:rsidRPr="007858BF">
        <w:rPr>
          <w:rFonts w:ascii="Times New Roman" w:hAnsi="Times New Roman"/>
          <w:sz w:val="28"/>
          <w:szCs w:val="28"/>
        </w:rPr>
        <w:t>5 – С. 153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155.</w:t>
      </w:r>
    </w:p>
    <w:p w:rsidR="0053026B" w:rsidRPr="00397988"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Трофімова Т.</w:t>
      </w:r>
      <w:r>
        <w:rPr>
          <w:rFonts w:ascii="Times New Roman" w:hAnsi="Times New Roman"/>
          <w:sz w:val="28"/>
          <w:szCs w:val="28"/>
        </w:rPr>
        <w:t xml:space="preserve"> </w:t>
      </w:r>
      <w:r w:rsidRPr="007858BF">
        <w:rPr>
          <w:rFonts w:ascii="Times New Roman" w:hAnsi="Times New Roman"/>
          <w:sz w:val="28"/>
          <w:szCs w:val="28"/>
        </w:rPr>
        <w:t xml:space="preserve">С. Вплив тіотриазоліну на енергетичний метаболізм міокарда щурів в умовах доксорубіцинової кардіоміопатії </w:t>
      </w:r>
      <w:r w:rsidRPr="00397988">
        <w:rPr>
          <w:rFonts w:ascii="Times New Roman" w:hAnsi="Times New Roman"/>
          <w:sz w:val="28"/>
          <w:szCs w:val="28"/>
          <w:lang w:val="ru-RU"/>
        </w:rPr>
        <w:t xml:space="preserve">/ </w:t>
      </w:r>
      <w:r w:rsidRPr="007858BF">
        <w:rPr>
          <w:rFonts w:ascii="Times New Roman" w:hAnsi="Times New Roman"/>
          <w:sz w:val="28"/>
          <w:szCs w:val="28"/>
        </w:rPr>
        <w:t>Т.</w:t>
      </w:r>
      <w:r>
        <w:rPr>
          <w:rFonts w:ascii="Times New Roman" w:hAnsi="Times New Roman"/>
          <w:sz w:val="28"/>
          <w:szCs w:val="28"/>
        </w:rPr>
        <w:t xml:space="preserve"> </w:t>
      </w:r>
      <w:r w:rsidRPr="007858BF">
        <w:rPr>
          <w:rFonts w:ascii="Times New Roman" w:hAnsi="Times New Roman"/>
          <w:sz w:val="28"/>
          <w:szCs w:val="28"/>
        </w:rPr>
        <w:t>С. Трофімова, Л.</w:t>
      </w:r>
      <w:r>
        <w:rPr>
          <w:rFonts w:ascii="Times New Roman" w:hAnsi="Times New Roman"/>
          <w:sz w:val="28"/>
          <w:szCs w:val="28"/>
        </w:rPr>
        <w:t xml:space="preserve"> </w:t>
      </w:r>
      <w:r w:rsidRPr="007858BF">
        <w:rPr>
          <w:rFonts w:ascii="Times New Roman" w:hAnsi="Times New Roman"/>
          <w:sz w:val="28"/>
          <w:szCs w:val="28"/>
        </w:rPr>
        <w:t>Л. Аршиннікова // Наук. вісник Нац. мед. ін.-ту ім. О.О. Богомольця. – 2007. - №</w:t>
      </w:r>
      <w:r>
        <w:rPr>
          <w:rFonts w:ascii="Times New Roman" w:hAnsi="Times New Roman"/>
          <w:sz w:val="28"/>
          <w:szCs w:val="28"/>
        </w:rPr>
        <w:t xml:space="preserve"> </w:t>
      </w:r>
      <w:r w:rsidRPr="007858BF">
        <w:rPr>
          <w:rFonts w:ascii="Times New Roman" w:hAnsi="Times New Roman"/>
          <w:sz w:val="28"/>
          <w:szCs w:val="28"/>
        </w:rPr>
        <w:t>4. 74-76.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У</w:t>
      </w:r>
      <w:r w:rsidRPr="007858BF">
        <w:rPr>
          <w:rFonts w:ascii="Times New Roman" w:hAnsi="Times New Roman"/>
          <w:sz w:val="28"/>
          <w:szCs w:val="28"/>
        </w:rPr>
        <w:t>сенко Л.</w:t>
      </w:r>
      <w:r>
        <w:rPr>
          <w:rFonts w:ascii="Times New Roman" w:hAnsi="Times New Roman"/>
          <w:sz w:val="28"/>
          <w:szCs w:val="28"/>
        </w:rPr>
        <w:t xml:space="preserve"> </w:t>
      </w:r>
      <w:r w:rsidRPr="007858BF">
        <w:rPr>
          <w:rFonts w:ascii="Times New Roman" w:hAnsi="Times New Roman"/>
          <w:sz w:val="28"/>
          <w:szCs w:val="28"/>
        </w:rPr>
        <w:t>В. Субстратная терап</w:t>
      </w:r>
      <w:r>
        <w:rPr>
          <w:rFonts w:ascii="Times New Roman" w:hAnsi="Times New Roman"/>
          <w:sz w:val="28"/>
          <w:szCs w:val="28"/>
          <w:lang w:val="ru-RU"/>
        </w:rPr>
        <w:t>и</w:t>
      </w:r>
      <w:r w:rsidRPr="007858BF">
        <w:rPr>
          <w:rFonts w:ascii="Times New Roman" w:hAnsi="Times New Roman"/>
          <w:sz w:val="28"/>
          <w:szCs w:val="28"/>
        </w:rPr>
        <w:t>я при критическом состоянии – обоснованная целесообразность / Л.В. Усенко, В.П. Муслин // Укр. журнал екстрим. мед. ім. Г.О. Можаєва. – 2007. – Т.8, №</w:t>
      </w:r>
      <w:r>
        <w:rPr>
          <w:rFonts w:ascii="Times New Roman" w:hAnsi="Times New Roman"/>
          <w:sz w:val="28"/>
          <w:szCs w:val="28"/>
        </w:rPr>
        <w:t xml:space="preserve"> </w:t>
      </w:r>
      <w:r w:rsidRPr="007858BF">
        <w:rPr>
          <w:rFonts w:ascii="Times New Roman" w:hAnsi="Times New Roman"/>
          <w:sz w:val="28"/>
          <w:szCs w:val="28"/>
        </w:rPr>
        <w:t>1. – С.18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23.</w:t>
      </w:r>
    </w:p>
    <w:p w:rsidR="0053026B" w:rsidRPr="00A63BBA"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Успенская Ю.А. Особенности экспресии и функциональной активности P2X7 рецепторов в клетках костного мозга при действии доксорубицин</w:t>
      </w:r>
      <w:r>
        <w:rPr>
          <w:rFonts w:ascii="Times New Roman" w:hAnsi="Times New Roman"/>
          <w:sz w:val="28"/>
          <w:szCs w:val="28"/>
          <w:lang w:val="ru-RU"/>
        </w:rPr>
        <w:t>а</w:t>
      </w:r>
      <w:r w:rsidRPr="007858BF">
        <w:rPr>
          <w:rFonts w:ascii="Times New Roman" w:hAnsi="Times New Roman"/>
          <w:sz w:val="28"/>
          <w:szCs w:val="28"/>
        </w:rPr>
        <w:t xml:space="preserve"> / Ю.</w:t>
      </w:r>
      <w:r>
        <w:rPr>
          <w:rFonts w:ascii="Times New Roman" w:hAnsi="Times New Roman"/>
          <w:sz w:val="28"/>
          <w:szCs w:val="28"/>
        </w:rPr>
        <w:t xml:space="preserve"> </w:t>
      </w:r>
      <w:r w:rsidRPr="007858BF">
        <w:rPr>
          <w:rFonts w:ascii="Times New Roman" w:hAnsi="Times New Roman"/>
          <w:sz w:val="28"/>
          <w:szCs w:val="28"/>
        </w:rPr>
        <w:t>А. Успенская, А.</w:t>
      </w:r>
      <w:r>
        <w:rPr>
          <w:rFonts w:ascii="Times New Roman" w:hAnsi="Times New Roman"/>
          <w:sz w:val="28"/>
          <w:szCs w:val="28"/>
        </w:rPr>
        <w:t xml:space="preserve"> </w:t>
      </w:r>
      <w:r w:rsidRPr="007858BF">
        <w:rPr>
          <w:rFonts w:ascii="Times New Roman" w:hAnsi="Times New Roman"/>
          <w:sz w:val="28"/>
          <w:szCs w:val="28"/>
        </w:rPr>
        <w:t>Б. Салмана, Т.А. Малиновс</w:t>
      </w:r>
      <w:r>
        <w:rPr>
          <w:rFonts w:ascii="Times New Roman" w:hAnsi="Times New Roman"/>
          <w:sz w:val="28"/>
          <w:szCs w:val="28"/>
        </w:rPr>
        <w:t xml:space="preserve">кая [и др.] // Экспер. и клин. </w:t>
      </w:r>
      <w:r>
        <w:rPr>
          <w:rFonts w:ascii="Times New Roman" w:hAnsi="Times New Roman"/>
          <w:sz w:val="28"/>
          <w:szCs w:val="28"/>
          <w:lang w:val="ru-RU"/>
        </w:rPr>
        <w:t>ф</w:t>
      </w:r>
      <w:r w:rsidRPr="007858BF">
        <w:rPr>
          <w:rFonts w:ascii="Times New Roman" w:hAnsi="Times New Roman"/>
          <w:sz w:val="28"/>
          <w:szCs w:val="28"/>
        </w:rPr>
        <w:t xml:space="preserve">армакология. – 2007. – Т.70, № </w:t>
      </w:r>
      <w:r>
        <w:rPr>
          <w:rFonts w:ascii="Times New Roman" w:hAnsi="Times New Roman"/>
          <w:sz w:val="28"/>
          <w:szCs w:val="28"/>
        </w:rPr>
        <w:t xml:space="preserve"> </w:t>
      </w:r>
      <w:r w:rsidRPr="007858BF">
        <w:rPr>
          <w:rFonts w:ascii="Times New Roman" w:hAnsi="Times New Roman"/>
          <w:sz w:val="28"/>
          <w:szCs w:val="28"/>
        </w:rPr>
        <w:t>1 – С. 52–56.].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Федотчева Н.</w:t>
      </w:r>
      <w:r>
        <w:rPr>
          <w:rFonts w:ascii="Times New Roman" w:hAnsi="Times New Roman"/>
          <w:sz w:val="28"/>
          <w:szCs w:val="28"/>
        </w:rPr>
        <w:t xml:space="preserve"> </w:t>
      </w:r>
      <w:r w:rsidRPr="007858BF">
        <w:rPr>
          <w:rFonts w:ascii="Times New Roman" w:hAnsi="Times New Roman"/>
          <w:sz w:val="28"/>
          <w:szCs w:val="28"/>
        </w:rPr>
        <w:t xml:space="preserve">И. Роль янтарной кислоты в активации гипометаболических состояний </w:t>
      </w:r>
      <w:r w:rsidRPr="007858BF">
        <w:rPr>
          <w:rFonts w:ascii="Times New Roman" w:hAnsi="Times New Roman"/>
          <w:sz w:val="28"/>
          <w:szCs w:val="28"/>
          <w:lang w:val="ru-RU"/>
        </w:rPr>
        <w:t>/ Н.И. Федотчева, Ю.</w:t>
      </w:r>
      <w:r>
        <w:rPr>
          <w:rFonts w:ascii="Times New Roman" w:hAnsi="Times New Roman"/>
          <w:sz w:val="28"/>
          <w:szCs w:val="28"/>
          <w:lang w:val="ru-RU"/>
        </w:rPr>
        <w:t xml:space="preserve"> </w:t>
      </w:r>
      <w:r w:rsidRPr="007858BF">
        <w:rPr>
          <w:rFonts w:ascii="Times New Roman" w:hAnsi="Times New Roman"/>
          <w:sz w:val="28"/>
          <w:szCs w:val="28"/>
          <w:lang w:val="ru-RU"/>
        </w:rPr>
        <w:t xml:space="preserve">Л. </w:t>
      </w:r>
      <w:r w:rsidRPr="007858BF">
        <w:rPr>
          <w:rFonts w:ascii="Times New Roman" w:hAnsi="Times New Roman"/>
          <w:sz w:val="28"/>
          <w:szCs w:val="28"/>
        </w:rPr>
        <w:t xml:space="preserve">Игнатьев, </w:t>
      </w:r>
      <w:r w:rsidRPr="007858BF">
        <w:rPr>
          <w:rFonts w:ascii="Times New Roman" w:hAnsi="Times New Roman"/>
          <w:sz w:val="28"/>
          <w:szCs w:val="28"/>
          <w:lang w:val="ru-RU"/>
        </w:rPr>
        <w:t>И.</w:t>
      </w:r>
      <w:r>
        <w:rPr>
          <w:rFonts w:ascii="Times New Roman" w:hAnsi="Times New Roman"/>
          <w:sz w:val="28"/>
          <w:szCs w:val="28"/>
          <w:lang w:val="ru-RU"/>
        </w:rPr>
        <w:t xml:space="preserve"> </w:t>
      </w:r>
      <w:r w:rsidRPr="007858BF">
        <w:rPr>
          <w:rFonts w:ascii="Times New Roman" w:hAnsi="Times New Roman"/>
          <w:sz w:val="28"/>
          <w:szCs w:val="28"/>
          <w:lang w:val="ru-RU"/>
        </w:rPr>
        <w:t xml:space="preserve">А. </w:t>
      </w:r>
      <w:r w:rsidRPr="007858BF">
        <w:rPr>
          <w:rFonts w:ascii="Times New Roman" w:hAnsi="Times New Roman"/>
          <w:sz w:val="28"/>
          <w:szCs w:val="28"/>
        </w:rPr>
        <w:t xml:space="preserve">Лук’янова, </w:t>
      </w:r>
      <w:r w:rsidRPr="007858BF">
        <w:rPr>
          <w:rFonts w:ascii="Times New Roman" w:hAnsi="Times New Roman"/>
          <w:sz w:val="28"/>
          <w:szCs w:val="28"/>
          <w:lang w:val="ru-RU"/>
        </w:rPr>
        <w:t>И.</w:t>
      </w:r>
      <w:r>
        <w:rPr>
          <w:rFonts w:ascii="Times New Roman" w:hAnsi="Times New Roman"/>
          <w:sz w:val="28"/>
          <w:szCs w:val="28"/>
          <w:lang w:val="ru-RU"/>
        </w:rPr>
        <w:t xml:space="preserve"> </w:t>
      </w:r>
      <w:r w:rsidRPr="007858BF">
        <w:rPr>
          <w:rFonts w:ascii="Times New Roman" w:hAnsi="Times New Roman"/>
          <w:sz w:val="28"/>
          <w:szCs w:val="28"/>
          <w:lang w:val="ru-RU"/>
        </w:rPr>
        <w:t xml:space="preserve">Н. </w:t>
      </w:r>
      <w:r w:rsidRPr="007858BF">
        <w:rPr>
          <w:rFonts w:ascii="Times New Roman" w:hAnsi="Times New Roman"/>
          <w:sz w:val="28"/>
          <w:szCs w:val="28"/>
        </w:rPr>
        <w:t>Кондрашова // Янтарная кислота в медицине, пищевой промышленности, сельском хозяйстве. – Пущино, 1996. – С. 70</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sz w:val="28"/>
          <w:szCs w:val="28"/>
        </w:rPr>
        <w:t>74.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Филяк О.</w:t>
      </w:r>
      <w:r>
        <w:rPr>
          <w:rFonts w:ascii="Times New Roman" w:hAnsi="Times New Roman"/>
          <w:sz w:val="28"/>
          <w:szCs w:val="28"/>
        </w:rPr>
        <w:t xml:space="preserve"> </w:t>
      </w:r>
      <w:r w:rsidRPr="007858BF">
        <w:rPr>
          <w:rFonts w:ascii="Times New Roman" w:hAnsi="Times New Roman"/>
          <w:sz w:val="28"/>
          <w:szCs w:val="28"/>
        </w:rPr>
        <w:t>С.</w:t>
      </w:r>
      <w:r>
        <w:rPr>
          <w:rFonts w:ascii="Times New Roman" w:hAnsi="Times New Roman"/>
          <w:sz w:val="28"/>
          <w:szCs w:val="28"/>
        </w:rPr>
        <w:t xml:space="preserve"> </w:t>
      </w:r>
      <w:r w:rsidRPr="007858BF">
        <w:rPr>
          <w:rFonts w:ascii="Times New Roman" w:hAnsi="Times New Roman"/>
          <w:sz w:val="28"/>
          <w:szCs w:val="28"/>
        </w:rPr>
        <w:t>Вплив доксорубіцину на фосфорилювання білка SMAD3 задіяного у сигнальному шляху трансформуючого фактора росту S3 у клітинах лінії А5 YS карциноми легені</w:t>
      </w:r>
      <w:r>
        <w:rPr>
          <w:rFonts w:ascii="Times New Roman" w:hAnsi="Times New Roman"/>
          <w:sz w:val="28"/>
          <w:szCs w:val="28"/>
        </w:rPr>
        <w:t>в</w:t>
      </w:r>
      <w:r w:rsidRPr="007858BF">
        <w:rPr>
          <w:rFonts w:ascii="Times New Roman" w:hAnsi="Times New Roman"/>
          <w:sz w:val="28"/>
          <w:szCs w:val="28"/>
        </w:rPr>
        <w:t xml:space="preserve"> людини / О.С. Филяк, Є.</w:t>
      </w:r>
      <w:r>
        <w:rPr>
          <w:rFonts w:ascii="Times New Roman" w:hAnsi="Times New Roman"/>
          <w:sz w:val="28"/>
          <w:szCs w:val="28"/>
        </w:rPr>
        <w:t xml:space="preserve"> </w:t>
      </w:r>
      <w:r w:rsidRPr="007858BF">
        <w:rPr>
          <w:rFonts w:ascii="Times New Roman" w:hAnsi="Times New Roman"/>
          <w:sz w:val="28"/>
          <w:szCs w:val="28"/>
        </w:rPr>
        <w:t>С. Филяк, Р.</w:t>
      </w:r>
      <w:r>
        <w:rPr>
          <w:rFonts w:ascii="Times New Roman" w:hAnsi="Times New Roman"/>
          <w:sz w:val="28"/>
          <w:szCs w:val="28"/>
        </w:rPr>
        <w:t xml:space="preserve"> </w:t>
      </w:r>
      <w:r w:rsidRPr="007858BF">
        <w:rPr>
          <w:rFonts w:ascii="Times New Roman" w:hAnsi="Times New Roman"/>
          <w:sz w:val="28"/>
          <w:szCs w:val="28"/>
        </w:rPr>
        <w:t>С. Cтойка // Мед. хімія. – 2005. – Т.</w:t>
      </w:r>
      <w:r>
        <w:rPr>
          <w:rFonts w:ascii="Times New Roman" w:hAnsi="Times New Roman"/>
          <w:sz w:val="28"/>
          <w:szCs w:val="28"/>
        </w:rPr>
        <w:t xml:space="preserve"> </w:t>
      </w:r>
      <w:r w:rsidRPr="007858BF">
        <w:rPr>
          <w:rFonts w:ascii="Times New Roman" w:hAnsi="Times New Roman"/>
          <w:sz w:val="28"/>
          <w:szCs w:val="28"/>
        </w:rPr>
        <w:t>9, № 1. – С. 52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62.</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Флениген М. Полуэмпирические методы расчета электронной структуры./ М. Флениген,</w:t>
      </w:r>
      <w:r>
        <w:rPr>
          <w:rFonts w:ascii="Times New Roman" w:hAnsi="Times New Roman"/>
          <w:bCs/>
          <w:sz w:val="28"/>
          <w:szCs w:val="28"/>
        </w:rPr>
        <w:t xml:space="preserve"> </w:t>
      </w:r>
      <w:r w:rsidRPr="007858BF">
        <w:rPr>
          <w:rFonts w:ascii="Times New Roman" w:hAnsi="Times New Roman"/>
          <w:bCs/>
          <w:sz w:val="28"/>
          <w:szCs w:val="28"/>
        </w:rPr>
        <w:t>Э. Коморницки, Дж.Мак-Ивер // Под ред. Сигала Дж. – М.: Мир, 1980. – Т. 2. – С. 5–64.</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Цокало І.</w:t>
      </w:r>
      <w:r>
        <w:rPr>
          <w:rFonts w:ascii="Times New Roman" w:hAnsi="Times New Roman"/>
          <w:bCs/>
          <w:sz w:val="28"/>
          <w:szCs w:val="28"/>
        </w:rPr>
        <w:t xml:space="preserve"> </w:t>
      </w:r>
      <w:r w:rsidRPr="007858BF">
        <w:rPr>
          <w:rFonts w:ascii="Times New Roman" w:hAnsi="Times New Roman"/>
          <w:bCs/>
          <w:sz w:val="28"/>
          <w:szCs w:val="28"/>
        </w:rPr>
        <w:t>С. Взаємодія капсульовано</w:t>
      </w:r>
      <w:r>
        <w:rPr>
          <w:rFonts w:ascii="Times New Roman" w:hAnsi="Times New Roman"/>
          <w:bCs/>
          <w:sz w:val="28"/>
          <w:szCs w:val="28"/>
        </w:rPr>
        <w:t>ї</w:t>
      </w:r>
      <w:r w:rsidRPr="007858BF">
        <w:rPr>
          <w:rFonts w:ascii="Times New Roman" w:hAnsi="Times New Roman"/>
          <w:bCs/>
          <w:sz w:val="28"/>
          <w:szCs w:val="28"/>
        </w:rPr>
        <w:t xml:space="preserve"> лікарської форми, що містить екстракт ехінацеї пурпурної та бурштинову кислоту / І.</w:t>
      </w:r>
      <w:r>
        <w:rPr>
          <w:rFonts w:ascii="Times New Roman" w:hAnsi="Times New Roman"/>
          <w:bCs/>
          <w:sz w:val="28"/>
          <w:szCs w:val="28"/>
        </w:rPr>
        <w:t xml:space="preserve"> </w:t>
      </w:r>
      <w:r w:rsidRPr="007858BF">
        <w:rPr>
          <w:rFonts w:ascii="Times New Roman" w:hAnsi="Times New Roman"/>
          <w:bCs/>
          <w:sz w:val="28"/>
          <w:szCs w:val="28"/>
        </w:rPr>
        <w:t>Є. Цокало, О.</w:t>
      </w:r>
      <w:r>
        <w:rPr>
          <w:rFonts w:ascii="Times New Roman" w:hAnsi="Times New Roman"/>
          <w:bCs/>
          <w:sz w:val="28"/>
          <w:szCs w:val="28"/>
        </w:rPr>
        <w:t xml:space="preserve"> </w:t>
      </w:r>
      <w:r w:rsidRPr="007858BF">
        <w:rPr>
          <w:rFonts w:ascii="Times New Roman" w:hAnsi="Times New Roman"/>
          <w:bCs/>
          <w:sz w:val="28"/>
          <w:szCs w:val="28"/>
        </w:rPr>
        <w:t>І. Зайцев // Вісник фармації. – 2011. – Т.66, №</w:t>
      </w:r>
      <w:r>
        <w:rPr>
          <w:rFonts w:ascii="Times New Roman" w:hAnsi="Times New Roman"/>
          <w:bCs/>
          <w:sz w:val="28"/>
          <w:szCs w:val="28"/>
        </w:rPr>
        <w:t xml:space="preserve"> </w:t>
      </w:r>
      <w:r w:rsidRPr="007858BF">
        <w:rPr>
          <w:rFonts w:ascii="Times New Roman" w:hAnsi="Times New Roman"/>
          <w:bCs/>
          <w:sz w:val="28"/>
          <w:szCs w:val="28"/>
        </w:rPr>
        <w:t>2. – С.7-10.</w:t>
      </w:r>
    </w:p>
    <w:p w:rsidR="0053026B" w:rsidRPr="007858BF" w:rsidRDefault="0053026B" w:rsidP="001248E3">
      <w:pPr>
        <w:pStyle w:val="NoSpacing"/>
        <w:numPr>
          <w:ilvl w:val="0"/>
          <w:numId w:val="17"/>
        </w:numPr>
        <w:spacing w:line="408" w:lineRule="auto"/>
        <w:ind w:left="567" w:hanging="567"/>
        <w:jc w:val="both"/>
        <w:rPr>
          <w:rFonts w:ascii="Times New Roman" w:hAnsi="Times New Roman"/>
          <w:bCs/>
          <w:sz w:val="28"/>
          <w:szCs w:val="28"/>
          <w:lang w:val="ru-RU"/>
        </w:rPr>
      </w:pPr>
      <w:r w:rsidRPr="007858BF">
        <w:rPr>
          <w:rFonts w:ascii="Times New Roman" w:hAnsi="Times New Roman"/>
          <w:bCs/>
          <w:sz w:val="28"/>
          <w:szCs w:val="28"/>
        </w:rPr>
        <w:t>Цубанова Н.</w:t>
      </w:r>
      <w:r>
        <w:rPr>
          <w:rFonts w:ascii="Times New Roman" w:hAnsi="Times New Roman"/>
          <w:bCs/>
          <w:sz w:val="28"/>
          <w:szCs w:val="28"/>
        </w:rPr>
        <w:t xml:space="preserve"> А. Порівняння кардіопротекторних</w:t>
      </w:r>
      <w:r w:rsidRPr="007858BF">
        <w:rPr>
          <w:rFonts w:ascii="Times New Roman" w:hAnsi="Times New Roman"/>
          <w:bCs/>
          <w:sz w:val="28"/>
          <w:szCs w:val="28"/>
        </w:rPr>
        <w:t xml:space="preserve"> властивостей спіроциклічного похідного оксіндолу та мексидолу у щурів з моделлю гострого інфаркту міокарда / Н.А. Цубанова, С.Ю. Штриголь, О.А. Ходаківський // Клін. фармація. – 2012. – Т.16, №</w:t>
      </w:r>
      <w:r>
        <w:rPr>
          <w:rFonts w:ascii="Times New Roman" w:hAnsi="Times New Roman"/>
          <w:bCs/>
          <w:sz w:val="28"/>
          <w:szCs w:val="28"/>
        </w:rPr>
        <w:t xml:space="preserve"> </w:t>
      </w:r>
      <w:r w:rsidRPr="007858BF">
        <w:rPr>
          <w:rFonts w:ascii="Times New Roman" w:hAnsi="Times New Roman"/>
          <w:bCs/>
          <w:sz w:val="28"/>
          <w:szCs w:val="28"/>
        </w:rPr>
        <w:t>1. – С.35-37.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И.</w:t>
      </w:r>
      <w:r>
        <w:rPr>
          <w:rFonts w:ascii="Times New Roman" w:hAnsi="Times New Roman"/>
          <w:sz w:val="28"/>
          <w:szCs w:val="28"/>
        </w:rPr>
        <w:t xml:space="preserve"> </w:t>
      </w:r>
      <w:r w:rsidRPr="007858BF">
        <w:rPr>
          <w:rFonts w:ascii="Times New Roman" w:hAnsi="Times New Roman"/>
          <w:sz w:val="28"/>
          <w:szCs w:val="28"/>
        </w:rPr>
        <w:t>С. Антиоксидант</w:t>
      </w:r>
      <w:r w:rsidRPr="007858BF">
        <w:rPr>
          <w:rFonts w:ascii="Times New Roman" w:hAnsi="Times New Roman"/>
          <w:sz w:val="28"/>
          <w:szCs w:val="28"/>
          <w:lang w:val="ru-RU"/>
        </w:rPr>
        <w:t>ы</w:t>
      </w:r>
      <w:r w:rsidRPr="007858BF">
        <w:rPr>
          <w:rFonts w:ascii="Times New Roman" w:hAnsi="Times New Roman"/>
          <w:sz w:val="28"/>
          <w:szCs w:val="28"/>
        </w:rPr>
        <w:t>: клинико-фармакологический аспект / И.С. Чекман, И.</w:t>
      </w:r>
      <w:r>
        <w:rPr>
          <w:rFonts w:ascii="Times New Roman" w:hAnsi="Times New Roman"/>
          <w:sz w:val="28"/>
          <w:szCs w:val="28"/>
        </w:rPr>
        <w:t xml:space="preserve"> </w:t>
      </w:r>
      <w:r w:rsidRPr="007858BF">
        <w:rPr>
          <w:rFonts w:ascii="Times New Roman" w:hAnsi="Times New Roman"/>
          <w:sz w:val="28"/>
          <w:szCs w:val="28"/>
        </w:rPr>
        <w:t>Ф. Беленичев, Н.</w:t>
      </w:r>
      <w:r>
        <w:rPr>
          <w:rFonts w:ascii="Times New Roman" w:hAnsi="Times New Roman"/>
          <w:sz w:val="28"/>
          <w:szCs w:val="28"/>
        </w:rPr>
        <w:t xml:space="preserve"> </w:t>
      </w:r>
      <w:r w:rsidRPr="007858BF">
        <w:rPr>
          <w:rFonts w:ascii="Times New Roman" w:hAnsi="Times New Roman"/>
          <w:sz w:val="28"/>
          <w:szCs w:val="28"/>
        </w:rPr>
        <w:t xml:space="preserve">А. Горчакова </w:t>
      </w:r>
      <w:r w:rsidRPr="007858BF">
        <w:rPr>
          <w:rFonts w:ascii="Times New Roman" w:hAnsi="Times New Roman"/>
          <w:sz w:val="28"/>
          <w:szCs w:val="28"/>
          <w:lang w:val="ru-RU"/>
        </w:rPr>
        <w:t>[и др.] // Укр.мед. часопис. – 2014. – 31. – С.22-28.(154)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И.</w:t>
      </w:r>
      <w:r>
        <w:rPr>
          <w:rFonts w:ascii="Times New Roman" w:hAnsi="Times New Roman"/>
          <w:sz w:val="28"/>
          <w:szCs w:val="28"/>
        </w:rPr>
        <w:t xml:space="preserve"> </w:t>
      </w:r>
      <w:r w:rsidRPr="007858BF">
        <w:rPr>
          <w:rFonts w:ascii="Times New Roman" w:hAnsi="Times New Roman"/>
          <w:sz w:val="28"/>
          <w:szCs w:val="28"/>
        </w:rPr>
        <w:t>С. Биохимическая фармакодинамика. – Киев: Здоров’я, 1991. – 201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И.</w:t>
      </w:r>
      <w:r>
        <w:rPr>
          <w:rFonts w:ascii="Times New Roman" w:hAnsi="Times New Roman"/>
          <w:sz w:val="28"/>
          <w:szCs w:val="28"/>
        </w:rPr>
        <w:t xml:space="preserve"> </w:t>
      </w:r>
      <w:r w:rsidRPr="007858BF">
        <w:rPr>
          <w:rFonts w:ascii="Times New Roman" w:hAnsi="Times New Roman"/>
          <w:sz w:val="28"/>
          <w:szCs w:val="28"/>
        </w:rPr>
        <w:t>С. Доклиническое изучение специфической активности потенциальных нейропротективных препаратов. Методические рекомендации / И.С. Чекман, Ю.</w:t>
      </w:r>
      <w:r>
        <w:rPr>
          <w:rFonts w:ascii="Times New Roman" w:hAnsi="Times New Roman"/>
          <w:sz w:val="28"/>
          <w:szCs w:val="28"/>
        </w:rPr>
        <w:t xml:space="preserve"> </w:t>
      </w:r>
      <w:r w:rsidRPr="007858BF">
        <w:rPr>
          <w:rFonts w:ascii="Times New Roman" w:hAnsi="Times New Roman"/>
          <w:sz w:val="28"/>
          <w:szCs w:val="28"/>
        </w:rPr>
        <w:t>И. Губский, И.</w:t>
      </w:r>
      <w:r>
        <w:rPr>
          <w:rFonts w:ascii="Times New Roman" w:hAnsi="Times New Roman"/>
          <w:sz w:val="28"/>
          <w:szCs w:val="28"/>
        </w:rPr>
        <w:t xml:space="preserve"> </w:t>
      </w:r>
      <w:r w:rsidRPr="007858BF">
        <w:rPr>
          <w:rFonts w:ascii="Times New Roman" w:hAnsi="Times New Roman"/>
          <w:sz w:val="28"/>
          <w:szCs w:val="28"/>
        </w:rPr>
        <w:t>Ф. Беленичев [и др.]. – Киев</w:t>
      </w:r>
      <w:r>
        <w:rPr>
          <w:rFonts w:ascii="Times New Roman" w:hAnsi="Times New Roman"/>
          <w:sz w:val="28"/>
          <w:szCs w:val="28"/>
        </w:rPr>
        <w:t xml:space="preserve">, </w:t>
      </w:r>
      <w:r w:rsidRPr="007858BF">
        <w:rPr>
          <w:rFonts w:ascii="Times New Roman" w:hAnsi="Times New Roman"/>
          <w:sz w:val="28"/>
          <w:szCs w:val="28"/>
        </w:rPr>
        <w:t>2010. – 80 с.</w:t>
      </w:r>
    </w:p>
    <w:p w:rsidR="0053026B" w:rsidRPr="001864DC" w:rsidRDefault="0053026B" w:rsidP="001864DC">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Чекман И.</w:t>
      </w:r>
      <w:r>
        <w:rPr>
          <w:rFonts w:ascii="Times New Roman" w:hAnsi="Times New Roman"/>
          <w:sz w:val="28"/>
          <w:szCs w:val="28"/>
          <w:lang w:val="ru-RU"/>
        </w:rPr>
        <w:t xml:space="preserve"> </w:t>
      </w:r>
      <w:r w:rsidRPr="007858BF">
        <w:rPr>
          <w:rFonts w:ascii="Times New Roman" w:hAnsi="Times New Roman"/>
          <w:sz w:val="28"/>
          <w:szCs w:val="28"/>
          <w:lang w:val="ru-RU"/>
        </w:rPr>
        <w:t xml:space="preserve">С. </w:t>
      </w:r>
      <w:r w:rsidRPr="001864DC">
        <w:rPr>
          <w:rFonts w:ascii="Times New Roman" w:hAnsi="Times New Roman"/>
          <w:sz w:val="28"/>
          <w:szCs w:val="28"/>
          <w:lang w:val="ru-RU"/>
        </w:rPr>
        <w:t>Натуропатичні препарати в кардіологічній практиці (методичні рекомендації)/ И. С. Чекман, О.</w:t>
      </w:r>
      <w:r>
        <w:rPr>
          <w:rFonts w:ascii="Times New Roman" w:hAnsi="Times New Roman"/>
          <w:sz w:val="28"/>
          <w:szCs w:val="28"/>
          <w:lang w:val="ru-RU"/>
        </w:rPr>
        <w:t xml:space="preserve"> </w:t>
      </w:r>
      <w:r w:rsidRPr="001864DC">
        <w:rPr>
          <w:rFonts w:ascii="Times New Roman" w:hAnsi="Times New Roman"/>
          <w:sz w:val="28"/>
          <w:szCs w:val="28"/>
          <w:lang w:val="ru-RU"/>
        </w:rPr>
        <w:t>Б.Ященко, В.</w:t>
      </w:r>
      <w:r>
        <w:rPr>
          <w:rFonts w:ascii="Times New Roman" w:hAnsi="Times New Roman"/>
          <w:sz w:val="28"/>
          <w:szCs w:val="28"/>
          <w:lang w:val="ru-RU"/>
        </w:rPr>
        <w:t xml:space="preserve"> </w:t>
      </w:r>
      <w:r w:rsidRPr="001864DC">
        <w:rPr>
          <w:rFonts w:ascii="Times New Roman" w:hAnsi="Times New Roman"/>
          <w:sz w:val="28"/>
          <w:szCs w:val="28"/>
          <w:lang w:val="ru-RU"/>
        </w:rPr>
        <w:t>І.Джемайло [и др.]</w:t>
      </w:r>
      <w:r>
        <w:rPr>
          <w:rFonts w:ascii="Times New Roman" w:hAnsi="Times New Roman"/>
          <w:sz w:val="28"/>
          <w:szCs w:val="28"/>
          <w:lang w:val="ru-RU"/>
        </w:rPr>
        <w:t xml:space="preserve">. – </w:t>
      </w:r>
      <w:r w:rsidRPr="001864DC">
        <w:rPr>
          <w:rFonts w:ascii="Times New Roman" w:hAnsi="Times New Roman"/>
          <w:sz w:val="28"/>
          <w:szCs w:val="28"/>
          <w:lang w:val="ru-RU"/>
        </w:rPr>
        <w:t>Киев, 2001. – 14 с.</w:t>
      </w:r>
    </w:p>
    <w:p w:rsidR="0053026B" w:rsidRPr="007858BF" w:rsidRDefault="0053026B" w:rsidP="003F0C2C">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И.</w:t>
      </w:r>
      <w:r>
        <w:rPr>
          <w:rFonts w:ascii="Times New Roman" w:hAnsi="Times New Roman"/>
          <w:sz w:val="28"/>
          <w:szCs w:val="28"/>
        </w:rPr>
        <w:t xml:space="preserve"> </w:t>
      </w:r>
      <w:r w:rsidRPr="007858BF">
        <w:rPr>
          <w:rFonts w:ascii="Times New Roman" w:hAnsi="Times New Roman"/>
          <w:sz w:val="28"/>
          <w:szCs w:val="28"/>
        </w:rPr>
        <w:t>С. Кардиопротекторы / И.</w:t>
      </w:r>
      <w:r>
        <w:rPr>
          <w:rFonts w:ascii="Times New Roman" w:hAnsi="Times New Roman"/>
          <w:sz w:val="28"/>
          <w:szCs w:val="28"/>
        </w:rPr>
        <w:t xml:space="preserve"> </w:t>
      </w:r>
      <w:r w:rsidRPr="007858BF">
        <w:rPr>
          <w:rFonts w:ascii="Times New Roman" w:hAnsi="Times New Roman"/>
          <w:sz w:val="28"/>
          <w:szCs w:val="28"/>
        </w:rPr>
        <w:t>С.Чекман, Н.</w:t>
      </w:r>
      <w:r>
        <w:rPr>
          <w:rFonts w:ascii="Times New Roman" w:hAnsi="Times New Roman"/>
          <w:sz w:val="28"/>
          <w:szCs w:val="28"/>
        </w:rPr>
        <w:t xml:space="preserve"> </w:t>
      </w:r>
      <w:r w:rsidRPr="007858BF">
        <w:rPr>
          <w:rFonts w:ascii="Times New Roman" w:hAnsi="Times New Roman"/>
          <w:sz w:val="28"/>
          <w:szCs w:val="28"/>
        </w:rPr>
        <w:t>А. Горчакова, С.</w:t>
      </w:r>
      <w:r>
        <w:rPr>
          <w:rFonts w:ascii="Times New Roman" w:hAnsi="Times New Roman"/>
          <w:sz w:val="28"/>
          <w:szCs w:val="28"/>
        </w:rPr>
        <w:t xml:space="preserve"> </w:t>
      </w:r>
      <w:r w:rsidRPr="007858BF">
        <w:rPr>
          <w:rFonts w:ascii="Times New Roman" w:hAnsi="Times New Roman"/>
          <w:sz w:val="28"/>
          <w:szCs w:val="28"/>
        </w:rPr>
        <w:t>Б. Французова [и др.]. – К., 2005. – 204 с.</w:t>
      </w:r>
    </w:p>
    <w:p w:rsidR="0053026B" w:rsidRPr="0017286B" w:rsidRDefault="0053026B" w:rsidP="0017286B">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И.</w:t>
      </w:r>
      <w:r>
        <w:rPr>
          <w:rFonts w:ascii="Times New Roman" w:hAnsi="Times New Roman"/>
          <w:sz w:val="28"/>
          <w:szCs w:val="28"/>
        </w:rPr>
        <w:t xml:space="preserve"> </w:t>
      </w:r>
      <w:r w:rsidRPr="007858BF">
        <w:rPr>
          <w:rFonts w:ascii="Times New Roman" w:hAnsi="Times New Roman"/>
          <w:sz w:val="28"/>
          <w:szCs w:val="28"/>
        </w:rPr>
        <w:t>С. Сравнительная оценка влияния тиотриазолина, PBN, N-ацетилцистеина на повреждающее действие нитрозирующего стресса in vitro / И.С. Чекман, И.</w:t>
      </w:r>
      <w:r>
        <w:rPr>
          <w:rFonts w:ascii="Times New Roman" w:hAnsi="Times New Roman"/>
          <w:sz w:val="28"/>
          <w:szCs w:val="28"/>
        </w:rPr>
        <w:t xml:space="preserve"> </w:t>
      </w:r>
      <w:r w:rsidRPr="007858BF">
        <w:rPr>
          <w:rFonts w:ascii="Times New Roman" w:hAnsi="Times New Roman"/>
          <w:sz w:val="28"/>
          <w:szCs w:val="28"/>
        </w:rPr>
        <w:t>А. Беленичев, И.</w:t>
      </w:r>
      <w:r>
        <w:rPr>
          <w:rFonts w:ascii="Times New Roman" w:hAnsi="Times New Roman"/>
          <w:sz w:val="28"/>
          <w:szCs w:val="28"/>
        </w:rPr>
        <w:t xml:space="preserve"> </w:t>
      </w:r>
      <w:r w:rsidRPr="007858BF">
        <w:rPr>
          <w:rFonts w:ascii="Times New Roman" w:hAnsi="Times New Roman"/>
          <w:sz w:val="28"/>
          <w:szCs w:val="28"/>
        </w:rPr>
        <w:t>А. Мазур [ и др.]  // Ліки. – 2007. – №</w:t>
      </w:r>
      <w:r>
        <w:rPr>
          <w:rFonts w:ascii="Times New Roman" w:hAnsi="Times New Roman"/>
          <w:sz w:val="28"/>
          <w:szCs w:val="28"/>
        </w:rPr>
        <w:t xml:space="preserve"> </w:t>
      </w:r>
      <w:r w:rsidRPr="007858BF">
        <w:rPr>
          <w:rFonts w:ascii="Times New Roman" w:hAnsi="Times New Roman"/>
          <w:sz w:val="28"/>
          <w:szCs w:val="28"/>
        </w:rPr>
        <w:t>3-4 – С. 69-75.</w:t>
      </w:r>
      <w:r w:rsidRPr="007858BF">
        <w:rPr>
          <w:rFonts w:ascii="Times New Roman" w:hAnsi="Times New Roman"/>
          <w:sz w:val="28"/>
          <w:szCs w:val="28"/>
          <w:lang w:val="ru-RU"/>
        </w:rPr>
        <w:t>(139)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 xml:space="preserve">Чекман </w:t>
      </w:r>
      <w:r>
        <w:rPr>
          <w:rFonts w:ascii="Times New Roman" w:hAnsi="Times New Roman"/>
          <w:sz w:val="28"/>
          <w:szCs w:val="28"/>
          <w:lang w:val="ru-RU"/>
        </w:rPr>
        <w:t>И</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 xml:space="preserve">С. </w:t>
      </w:r>
      <w:r>
        <w:rPr>
          <w:rFonts w:ascii="Times New Roman" w:hAnsi="Times New Roman"/>
          <w:sz w:val="28"/>
          <w:szCs w:val="28"/>
          <w:lang w:val="ru-RU"/>
        </w:rPr>
        <w:t>Доклиническое изучение специфической активности эндотелиопротективных препаратов. Методические рекомендации</w:t>
      </w:r>
      <w:r w:rsidRPr="007858BF">
        <w:rPr>
          <w:rFonts w:ascii="Times New Roman" w:hAnsi="Times New Roman"/>
          <w:sz w:val="28"/>
          <w:szCs w:val="28"/>
        </w:rPr>
        <w:t xml:space="preserve"> / </w:t>
      </w:r>
      <w:r>
        <w:rPr>
          <w:rFonts w:ascii="Times New Roman" w:hAnsi="Times New Roman"/>
          <w:sz w:val="28"/>
          <w:szCs w:val="28"/>
          <w:lang w:val="ru-RU"/>
        </w:rPr>
        <w:t>М</w:t>
      </w:r>
      <w:r w:rsidRPr="007858BF">
        <w:rPr>
          <w:rFonts w:ascii="Times New Roman" w:hAnsi="Times New Roman"/>
          <w:sz w:val="28"/>
          <w:szCs w:val="28"/>
        </w:rPr>
        <w:t xml:space="preserve">.С. Чекман, </w:t>
      </w:r>
      <w:r>
        <w:rPr>
          <w:rFonts w:ascii="Times New Roman" w:hAnsi="Times New Roman"/>
          <w:sz w:val="28"/>
          <w:szCs w:val="28"/>
          <w:lang w:val="ru-RU"/>
        </w:rPr>
        <w:t xml:space="preserve">И. Ф. Беленичев, </w:t>
      </w:r>
      <w:r w:rsidRPr="007858BF">
        <w:rPr>
          <w:rFonts w:ascii="Times New Roman" w:hAnsi="Times New Roman"/>
          <w:sz w:val="28"/>
          <w:szCs w:val="28"/>
        </w:rPr>
        <w:t>Н.</w:t>
      </w:r>
      <w:r>
        <w:rPr>
          <w:rFonts w:ascii="Times New Roman" w:hAnsi="Times New Roman"/>
          <w:sz w:val="28"/>
          <w:szCs w:val="28"/>
        </w:rPr>
        <w:t xml:space="preserve"> </w:t>
      </w:r>
      <w:r>
        <w:rPr>
          <w:rFonts w:ascii="Times New Roman" w:hAnsi="Times New Roman"/>
          <w:sz w:val="28"/>
          <w:szCs w:val="28"/>
          <w:lang w:val="ru-RU"/>
        </w:rPr>
        <w:t>А</w:t>
      </w:r>
      <w:r>
        <w:rPr>
          <w:rFonts w:ascii="Times New Roman" w:hAnsi="Times New Roman"/>
          <w:sz w:val="28"/>
          <w:szCs w:val="28"/>
        </w:rPr>
        <w:t xml:space="preserve">. Горчакова </w:t>
      </w:r>
      <w:r w:rsidRPr="00A63BBA">
        <w:rPr>
          <w:rFonts w:ascii="Times New Roman" w:hAnsi="Times New Roman"/>
          <w:sz w:val="28"/>
          <w:szCs w:val="28"/>
          <w:lang w:val="ru-RU"/>
        </w:rPr>
        <w:t>[</w:t>
      </w:r>
      <w:r>
        <w:rPr>
          <w:rFonts w:ascii="Times New Roman" w:hAnsi="Times New Roman"/>
          <w:sz w:val="28"/>
          <w:szCs w:val="28"/>
          <w:lang w:val="ru-RU"/>
        </w:rPr>
        <w:t>и др</w:t>
      </w:r>
      <w:r w:rsidRPr="00A63BBA">
        <w:rPr>
          <w:rFonts w:ascii="Times New Roman" w:hAnsi="Times New Roman"/>
          <w:sz w:val="28"/>
          <w:szCs w:val="28"/>
          <w:lang w:val="ru-RU"/>
        </w:rPr>
        <w:t>].–</w:t>
      </w:r>
      <w:r>
        <w:rPr>
          <w:rFonts w:ascii="Times New Roman" w:hAnsi="Times New Roman"/>
          <w:sz w:val="28"/>
          <w:szCs w:val="28"/>
          <w:lang w:val="ru-RU"/>
        </w:rPr>
        <w:t xml:space="preserve"> Киев,</w:t>
      </w:r>
      <w:r w:rsidRPr="007858BF">
        <w:rPr>
          <w:rFonts w:ascii="Times New Roman" w:hAnsi="Times New Roman"/>
          <w:sz w:val="28"/>
          <w:szCs w:val="28"/>
        </w:rPr>
        <w:t xml:space="preserve"> 20</w:t>
      </w:r>
      <w:r>
        <w:rPr>
          <w:rFonts w:ascii="Times New Roman" w:hAnsi="Times New Roman"/>
          <w:sz w:val="28"/>
          <w:szCs w:val="28"/>
          <w:lang w:val="ru-RU"/>
        </w:rPr>
        <w:t>14</w:t>
      </w:r>
      <w:r w:rsidRPr="007858BF">
        <w:rPr>
          <w:rFonts w:ascii="Times New Roman" w:hAnsi="Times New Roman"/>
          <w:sz w:val="28"/>
          <w:szCs w:val="28"/>
        </w:rPr>
        <w:t xml:space="preserve">. – </w:t>
      </w:r>
      <w:r>
        <w:rPr>
          <w:rFonts w:ascii="Times New Roman" w:hAnsi="Times New Roman"/>
          <w:sz w:val="28"/>
          <w:szCs w:val="28"/>
          <w:lang w:val="ru-RU"/>
        </w:rPr>
        <w:t>60с.</w:t>
      </w:r>
      <w:bookmarkStart w:id="5" w:name="_GoBack"/>
      <w:bookmarkEnd w:id="5"/>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І.С. Вплив рубоміцину гідрохлориду на показники гемодинаміки у кролів /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І.</w:t>
      </w:r>
      <w:r>
        <w:rPr>
          <w:rFonts w:ascii="Times New Roman" w:hAnsi="Times New Roman"/>
          <w:sz w:val="28"/>
          <w:szCs w:val="28"/>
        </w:rPr>
        <w:t xml:space="preserve"> </w:t>
      </w:r>
      <w:r w:rsidRPr="007858BF">
        <w:rPr>
          <w:rFonts w:ascii="Times New Roman" w:hAnsi="Times New Roman"/>
          <w:sz w:val="28"/>
          <w:szCs w:val="28"/>
        </w:rPr>
        <w:t>В. Ніженковська [та ін.] // Ліки. – 2003. – № 5-6. – С. 88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89.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Залежність між альфа1А-адреноблокувальною активністю та квантово-хімічними показниками похідних апорфіну / І. С. Чекман, Т. Ю. Небесна, П. М. Бабіч // Доповіді Національної академії наук України. – 2008. – №</w:t>
      </w:r>
      <w:r>
        <w:rPr>
          <w:rFonts w:ascii="Times New Roman" w:hAnsi="Times New Roman"/>
          <w:sz w:val="28"/>
          <w:szCs w:val="28"/>
        </w:rPr>
        <w:t xml:space="preserve"> </w:t>
      </w:r>
      <w:r w:rsidRPr="007858BF">
        <w:rPr>
          <w:rFonts w:ascii="Times New Roman" w:hAnsi="Times New Roman"/>
          <w:sz w:val="28"/>
          <w:szCs w:val="28"/>
        </w:rPr>
        <w:t xml:space="preserve"> 5. – С. 192–196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Кардіотропні властивості суфану: неглікозидного кардіотоніка /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 Ліки. – 2005. – №</w:t>
      </w:r>
      <w:r>
        <w:rPr>
          <w:rFonts w:ascii="Times New Roman" w:hAnsi="Times New Roman"/>
          <w:sz w:val="28"/>
          <w:szCs w:val="28"/>
        </w:rPr>
        <w:t xml:space="preserve"> </w:t>
      </w:r>
      <w:r w:rsidRPr="007858BF">
        <w:rPr>
          <w:rFonts w:ascii="Times New Roman" w:hAnsi="Times New Roman"/>
          <w:sz w:val="28"/>
          <w:szCs w:val="28"/>
        </w:rPr>
        <w:t>5. – С. 62</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Квантова фармакологія / І.С. Чекман // Київ: Науково-виробниче підприємство «Видавництво “Наукова думка” НАН України, 2012. – 181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Квантово-хімічні та топологічні дескриптори в дослідженнях залежності «структура-активність» (огляд літератури та власних досліджень) / І.</w:t>
      </w:r>
      <w:r>
        <w:rPr>
          <w:rFonts w:ascii="Times New Roman" w:hAnsi="Times New Roman"/>
          <w:sz w:val="28"/>
          <w:szCs w:val="28"/>
        </w:rPr>
        <w:t xml:space="preserve"> </w:t>
      </w:r>
      <w:r w:rsidRPr="007858BF">
        <w:rPr>
          <w:rFonts w:ascii="Times New Roman" w:hAnsi="Times New Roman"/>
          <w:sz w:val="28"/>
          <w:szCs w:val="28"/>
        </w:rPr>
        <w:t>С. Чекман, О.</w:t>
      </w:r>
      <w:r>
        <w:rPr>
          <w:rFonts w:ascii="Times New Roman" w:hAnsi="Times New Roman"/>
          <w:sz w:val="28"/>
          <w:szCs w:val="28"/>
        </w:rPr>
        <w:t xml:space="preserve"> </w:t>
      </w:r>
      <w:r w:rsidRPr="007858BF">
        <w:rPr>
          <w:rFonts w:ascii="Times New Roman" w:hAnsi="Times New Roman"/>
          <w:sz w:val="28"/>
          <w:szCs w:val="28"/>
        </w:rPr>
        <w:t>О. Казакова, Т.</w:t>
      </w:r>
      <w:r>
        <w:rPr>
          <w:rFonts w:ascii="Times New Roman" w:hAnsi="Times New Roman"/>
          <w:sz w:val="28"/>
          <w:szCs w:val="28"/>
        </w:rPr>
        <w:t xml:space="preserve"> </w:t>
      </w:r>
      <w:r w:rsidRPr="007858BF">
        <w:rPr>
          <w:rFonts w:ascii="Times New Roman" w:hAnsi="Times New Roman"/>
          <w:sz w:val="28"/>
          <w:szCs w:val="28"/>
        </w:rPr>
        <w:t xml:space="preserve">Ю. Небесна // Журнал Академії Медичних Наук України. – 2008. –  Vol. 14, № </w:t>
      </w:r>
      <w:r>
        <w:rPr>
          <w:rFonts w:ascii="Times New Roman" w:hAnsi="Times New Roman"/>
          <w:sz w:val="28"/>
          <w:szCs w:val="28"/>
        </w:rPr>
        <w:t xml:space="preserve"> </w:t>
      </w:r>
      <w:r w:rsidRPr="007858BF">
        <w:rPr>
          <w:rFonts w:ascii="Times New Roman" w:hAnsi="Times New Roman"/>
          <w:sz w:val="28"/>
          <w:szCs w:val="28"/>
        </w:rPr>
        <w:t>4. – С. 636</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649.</w:t>
      </w:r>
    </w:p>
    <w:p w:rsidR="0053026B" w:rsidRPr="007B397E" w:rsidRDefault="0053026B" w:rsidP="007B397E">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 xml:space="preserve">С. </w:t>
      </w:r>
      <w:r w:rsidRPr="007B397E">
        <w:rPr>
          <w:rFonts w:ascii="Times New Roman" w:hAnsi="Times New Roman"/>
          <w:sz w:val="28"/>
          <w:szCs w:val="28"/>
        </w:rPr>
        <w:t>Встановлення квантово-хімічних основ фармакокінетичних властивостей компонентів н</w:t>
      </w:r>
      <w:r>
        <w:rPr>
          <w:rFonts w:ascii="Times New Roman" w:hAnsi="Times New Roman"/>
          <w:sz w:val="28"/>
          <w:szCs w:val="28"/>
        </w:rPr>
        <w:t xml:space="preserve">ової лікарської композиції / І. С. Чекман, Т. В. Звягінцева, Г. </w:t>
      </w:r>
      <w:r w:rsidRPr="007B397E">
        <w:rPr>
          <w:rFonts w:ascii="Times New Roman" w:hAnsi="Times New Roman"/>
          <w:sz w:val="28"/>
          <w:szCs w:val="28"/>
        </w:rPr>
        <w:t>О. Сирова [</w:t>
      </w:r>
      <w:r>
        <w:rPr>
          <w:rFonts w:ascii="Times New Roman" w:hAnsi="Times New Roman"/>
          <w:sz w:val="28"/>
          <w:szCs w:val="28"/>
        </w:rPr>
        <w:t>та ін.</w:t>
      </w:r>
      <w:r w:rsidRPr="007B397E">
        <w:rPr>
          <w:rFonts w:ascii="Times New Roman" w:hAnsi="Times New Roman"/>
          <w:sz w:val="28"/>
          <w:szCs w:val="28"/>
        </w:rPr>
        <w:t xml:space="preserve">] // Український біофармацевтичний журнал. </w:t>
      </w:r>
      <w:r>
        <w:rPr>
          <w:rFonts w:ascii="Times New Roman" w:hAnsi="Times New Roman"/>
          <w:sz w:val="28"/>
          <w:szCs w:val="28"/>
        </w:rPr>
        <w:t>–</w:t>
      </w:r>
      <w:r w:rsidRPr="007B397E">
        <w:rPr>
          <w:rFonts w:ascii="Times New Roman" w:hAnsi="Times New Roman"/>
          <w:sz w:val="28"/>
          <w:szCs w:val="28"/>
        </w:rPr>
        <w:t xml:space="preserve"> 2012. </w:t>
      </w:r>
      <w:r>
        <w:rPr>
          <w:rFonts w:ascii="Times New Roman" w:hAnsi="Times New Roman"/>
          <w:sz w:val="28"/>
          <w:szCs w:val="28"/>
        </w:rPr>
        <w:t>–</w:t>
      </w:r>
      <w:r w:rsidRPr="007B397E">
        <w:rPr>
          <w:rFonts w:ascii="Times New Roman" w:hAnsi="Times New Roman"/>
          <w:sz w:val="28"/>
          <w:szCs w:val="28"/>
        </w:rPr>
        <w:t xml:space="preserve"> № </w:t>
      </w:r>
      <w:r>
        <w:rPr>
          <w:rFonts w:ascii="Times New Roman" w:hAnsi="Times New Roman"/>
          <w:sz w:val="28"/>
          <w:szCs w:val="28"/>
        </w:rPr>
        <w:t xml:space="preserve"> </w:t>
      </w:r>
      <w:r w:rsidRPr="007B397E">
        <w:rPr>
          <w:rFonts w:ascii="Times New Roman" w:hAnsi="Times New Roman"/>
          <w:sz w:val="28"/>
          <w:szCs w:val="28"/>
        </w:rPr>
        <w:t xml:space="preserve">1-2. </w:t>
      </w:r>
      <w:r>
        <w:rPr>
          <w:rFonts w:ascii="Times New Roman" w:hAnsi="Times New Roman"/>
          <w:sz w:val="28"/>
          <w:szCs w:val="28"/>
        </w:rPr>
        <w:t>–</w:t>
      </w:r>
      <w:r w:rsidRPr="007B397E">
        <w:rPr>
          <w:rFonts w:ascii="Times New Roman" w:hAnsi="Times New Roman"/>
          <w:sz w:val="28"/>
          <w:szCs w:val="28"/>
        </w:rPr>
        <w:t xml:space="preserve"> С. 28-32.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Методи комп’ютерних розрахунків у квантовій фармакології / І.</w:t>
      </w:r>
      <w:r>
        <w:rPr>
          <w:rFonts w:ascii="Times New Roman" w:hAnsi="Times New Roman"/>
          <w:sz w:val="28"/>
          <w:szCs w:val="28"/>
        </w:rPr>
        <w:t xml:space="preserve"> </w:t>
      </w:r>
      <w:r w:rsidRPr="007858BF">
        <w:rPr>
          <w:rFonts w:ascii="Times New Roman" w:hAnsi="Times New Roman"/>
          <w:sz w:val="28"/>
          <w:szCs w:val="28"/>
        </w:rPr>
        <w:t>С. Чекман, О.</w:t>
      </w:r>
      <w:r>
        <w:rPr>
          <w:rFonts w:ascii="Times New Roman" w:hAnsi="Times New Roman"/>
          <w:sz w:val="28"/>
          <w:szCs w:val="28"/>
        </w:rPr>
        <w:t xml:space="preserve"> </w:t>
      </w:r>
      <w:r w:rsidRPr="007858BF">
        <w:rPr>
          <w:rFonts w:ascii="Times New Roman" w:hAnsi="Times New Roman"/>
          <w:sz w:val="28"/>
          <w:szCs w:val="28"/>
        </w:rPr>
        <w:t>О. Казакова, Т.</w:t>
      </w:r>
      <w:r>
        <w:rPr>
          <w:rFonts w:ascii="Times New Roman" w:hAnsi="Times New Roman"/>
          <w:sz w:val="28"/>
          <w:szCs w:val="28"/>
        </w:rPr>
        <w:t xml:space="preserve"> </w:t>
      </w:r>
      <w:r w:rsidRPr="007858BF">
        <w:rPr>
          <w:rFonts w:ascii="Times New Roman" w:hAnsi="Times New Roman"/>
          <w:sz w:val="28"/>
          <w:szCs w:val="28"/>
        </w:rPr>
        <w:t xml:space="preserve">Ю. Небесна // Фармакологія та лікарська токсикологія. – 2008. – № </w:t>
      </w:r>
      <w:r>
        <w:rPr>
          <w:rFonts w:ascii="Times New Roman" w:hAnsi="Times New Roman"/>
          <w:sz w:val="28"/>
          <w:szCs w:val="28"/>
        </w:rPr>
        <w:t xml:space="preserve"> </w:t>
      </w:r>
      <w:r w:rsidRPr="007858BF">
        <w:rPr>
          <w:rFonts w:ascii="Times New Roman" w:hAnsi="Times New Roman"/>
          <w:sz w:val="28"/>
          <w:szCs w:val="28"/>
        </w:rPr>
        <w:t>1. – С. 48</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57.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Нанофармакологія: експериментально-клінічний аспект / І. С. Чекман // Лікарська справа Врачебное дело. – 2008. – № 3-</w:t>
      </w:r>
      <w:r>
        <w:rPr>
          <w:rFonts w:ascii="Times New Roman" w:hAnsi="Times New Roman"/>
          <w:sz w:val="28"/>
          <w:szCs w:val="28"/>
        </w:rPr>
        <w:t xml:space="preserve"> </w:t>
      </w:r>
      <w:r w:rsidRPr="007858BF">
        <w:rPr>
          <w:rFonts w:ascii="Times New Roman" w:hAnsi="Times New Roman"/>
          <w:sz w:val="28"/>
          <w:szCs w:val="28"/>
        </w:rPr>
        <w:t>4. – С. 104</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109.</w:t>
      </w:r>
    </w:p>
    <w:p w:rsidR="0053026B" w:rsidRPr="007858BF" w:rsidRDefault="0053026B" w:rsidP="003F0C2C">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Чекман І.</w:t>
      </w:r>
      <w:r>
        <w:rPr>
          <w:rFonts w:ascii="Times New Roman" w:hAnsi="Times New Roman"/>
          <w:sz w:val="28"/>
          <w:szCs w:val="28"/>
        </w:rPr>
        <w:t xml:space="preserve"> </w:t>
      </w:r>
      <w:r w:rsidRPr="007858BF">
        <w:rPr>
          <w:rFonts w:ascii="Times New Roman" w:hAnsi="Times New Roman"/>
          <w:sz w:val="28"/>
          <w:szCs w:val="28"/>
        </w:rPr>
        <w:t>С. Нікотинамід /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О.</w:t>
      </w:r>
      <w:r>
        <w:rPr>
          <w:rFonts w:ascii="Times New Roman" w:hAnsi="Times New Roman"/>
          <w:sz w:val="28"/>
          <w:szCs w:val="28"/>
        </w:rPr>
        <w:t xml:space="preserve"> </w:t>
      </w:r>
      <w:r w:rsidRPr="007858BF">
        <w:rPr>
          <w:rFonts w:ascii="Times New Roman" w:hAnsi="Times New Roman"/>
          <w:sz w:val="28"/>
          <w:szCs w:val="28"/>
        </w:rPr>
        <w:t>О. Нагорна, Т.Ю. Небесна. – К.: Поліграф пл</w:t>
      </w:r>
      <w:r>
        <w:rPr>
          <w:rFonts w:ascii="Times New Roman" w:hAnsi="Times New Roman"/>
          <w:sz w:val="28"/>
          <w:szCs w:val="28"/>
        </w:rPr>
        <w:t>юс,</w:t>
      </w:r>
      <w:r w:rsidRPr="007858BF">
        <w:rPr>
          <w:rFonts w:ascii="Times New Roman" w:hAnsi="Times New Roman"/>
          <w:sz w:val="28"/>
          <w:szCs w:val="28"/>
        </w:rPr>
        <w:t xml:space="preserve"> 2008. – 112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Pr>
          <w:rFonts w:ascii="Times New Roman" w:hAnsi="Times New Roman"/>
          <w:sz w:val="28"/>
          <w:szCs w:val="28"/>
        </w:rPr>
        <w:t>Чекман І. С. Співставиме</w:t>
      </w:r>
      <w:r w:rsidRPr="007858BF">
        <w:rPr>
          <w:rFonts w:ascii="Times New Roman" w:hAnsi="Times New Roman"/>
          <w:sz w:val="28"/>
          <w:szCs w:val="28"/>
        </w:rPr>
        <w:t xml:space="preserve"> вивчення кардіопротекторної дії нікотинаміду і тіотриазоліну за умов токс</w:t>
      </w:r>
      <w:r>
        <w:rPr>
          <w:rFonts w:ascii="Times New Roman" w:hAnsi="Times New Roman"/>
          <w:sz w:val="28"/>
          <w:szCs w:val="28"/>
        </w:rPr>
        <w:t>и</w:t>
      </w:r>
      <w:r w:rsidRPr="007858BF">
        <w:rPr>
          <w:rFonts w:ascii="Times New Roman" w:hAnsi="Times New Roman"/>
          <w:sz w:val="28"/>
          <w:szCs w:val="28"/>
        </w:rPr>
        <w:t>чного ураження міокарду доксорубіцином / І.</w:t>
      </w:r>
      <w:r>
        <w:rPr>
          <w:rFonts w:ascii="Times New Roman" w:hAnsi="Times New Roman"/>
          <w:sz w:val="28"/>
          <w:szCs w:val="28"/>
        </w:rPr>
        <w:t xml:space="preserve"> </w:t>
      </w:r>
      <w:r w:rsidRPr="007858BF">
        <w:rPr>
          <w:rFonts w:ascii="Times New Roman" w:hAnsi="Times New Roman"/>
          <w:sz w:val="28"/>
          <w:szCs w:val="28"/>
        </w:rPr>
        <w:t>С. Чекман, Н.</w:t>
      </w:r>
      <w:r>
        <w:rPr>
          <w:rFonts w:ascii="Times New Roman" w:hAnsi="Times New Roman"/>
          <w:sz w:val="28"/>
          <w:szCs w:val="28"/>
        </w:rPr>
        <w:t xml:space="preserve"> </w:t>
      </w:r>
      <w:r w:rsidRPr="007858BF">
        <w:rPr>
          <w:rFonts w:ascii="Times New Roman" w:hAnsi="Times New Roman"/>
          <w:sz w:val="28"/>
          <w:szCs w:val="28"/>
        </w:rPr>
        <w:t>О. Горчакова, І.</w:t>
      </w:r>
      <w:r>
        <w:rPr>
          <w:rFonts w:ascii="Times New Roman" w:hAnsi="Times New Roman"/>
          <w:sz w:val="28"/>
          <w:szCs w:val="28"/>
        </w:rPr>
        <w:t xml:space="preserve"> </w:t>
      </w:r>
      <w:r w:rsidRPr="007858BF">
        <w:rPr>
          <w:rFonts w:ascii="Times New Roman" w:hAnsi="Times New Roman"/>
          <w:sz w:val="28"/>
          <w:szCs w:val="28"/>
        </w:rPr>
        <w:t xml:space="preserve">В. Ніженковська [та ін.] // Наук. вісник нац. мед. університету ім. О.О. Богомольця. – 2005. – № </w:t>
      </w:r>
      <w:r>
        <w:rPr>
          <w:rFonts w:ascii="Times New Roman" w:hAnsi="Times New Roman"/>
          <w:sz w:val="28"/>
          <w:szCs w:val="28"/>
        </w:rPr>
        <w:t xml:space="preserve"> </w:t>
      </w:r>
      <w:r w:rsidRPr="007858BF">
        <w:rPr>
          <w:rFonts w:ascii="Times New Roman" w:hAnsi="Times New Roman"/>
          <w:sz w:val="28"/>
          <w:szCs w:val="28"/>
        </w:rPr>
        <w:t>3</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4. – С. 45</w:t>
      </w:r>
      <w:r>
        <w:rPr>
          <w:rFonts w:ascii="Times New Roman" w:hAnsi="Times New Roman"/>
          <w:sz w:val="28"/>
          <w:szCs w:val="28"/>
        </w:rPr>
        <w:t xml:space="preserve"> </w:t>
      </w:r>
      <w:r w:rsidRPr="007858BF">
        <w:rPr>
          <w:rFonts w:ascii="Times New Roman" w:hAnsi="Times New Roman"/>
          <w:bCs/>
          <w:sz w:val="28"/>
          <w:szCs w:val="28"/>
        </w:rPr>
        <w:t>–</w:t>
      </w:r>
      <w:r>
        <w:rPr>
          <w:rFonts w:ascii="Times New Roman" w:hAnsi="Times New Roman"/>
          <w:bCs/>
          <w:sz w:val="28"/>
          <w:szCs w:val="28"/>
        </w:rPr>
        <w:t xml:space="preserve"> </w:t>
      </w:r>
      <w:r w:rsidRPr="007858BF">
        <w:rPr>
          <w:rFonts w:ascii="Times New Roman" w:hAnsi="Times New Roman"/>
          <w:bCs/>
          <w:sz w:val="28"/>
          <w:szCs w:val="28"/>
        </w:rPr>
        <w:t>4</w:t>
      </w:r>
      <w:r w:rsidRPr="007858BF">
        <w:rPr>
          <w:rFonts w:ascii="Times New Roman" w:hAnsi="Times New Roman"/>
          <w:sz w:val="28"/>
          <w:szCs w:val="28"/>
        </w:rPr>
        <w:t>9.</w:t>
      </w:r>
    </w:p>
    <w:p w:rsidR="0053026B" w:rsidRPr="007B397E" w:rsidRDefault="0053026B" w:rsidP="007B397E">
      <w:pPr>
        <w:pStyle w:val="NoSpacing"/>
        <w:numPr>
          <w:ilvl w:val="0"/>
          <w:numId w:val="17"/>
        </w:numPr>
        <w:spacing w:line="408" w:lineRule="auto"/>
        <w:jc w:val="both"/>
        <w:rPr>
          <w:rFonts w:ascii="Times New Roman" w:hAnsi="Times New Roman"/>
          <w:sz w:val="28"/>
          <w:szCs w:val="28"/>
          <w:lang w:val="ru-RU"/>
        </w:rPr>
      </w:pPr>
      <w:r w:rsidRPr="007B397E">
        <w:rPr>
          <w:rFonts w:ascii="Times New Roman" w:hAnsi="Times New Roman"/>
          <w:sz w:val="28"/>
          <w:szCs w:val="28"/>
          <w:lang w:val="ru-RU"/>
        </w:rPr>
        <w:t xml:space="preserve">Чекман </w:t>
      </w:r>
      <w:r w:rsidRPr="007B397E">
        <w:rPr>
          <w:rFonts w:ascii="Times New Roman" w:hAnsi="Times New Roman"/>
          <w:sz w:val="28"/>
          <w:szCs w:val="28"/>
        </w:rPr>
        <w:t>І.</w:t>
      </w:r>
      <w:r>
        <w:rPr>
          <w:rFonts w:ascii="Times New Roman" w:hAnsi="Times New Roman"/>
          <w:sz w:val="28"/>
          <w:szCs w:val="28"/>
        </w:rPr>
        <w:t xml:space="preserve"> </w:t>
      </w:r>
      <w:r w:rsidRPr="007B397E">
        <w:rPr>
          <w:rFonts w:ascii="Times New Roman" w:hAnsi="Times New Roman"/>
          <w:sz w:val="28"/>
          <w:szCs w:val="28"/>
        </w:rPr>
        <w:t>С. Експериментальне обгрунтування застосування яктону для корекції мітохондриальної дисфункції в умовах доксорубіцинової кардіоміопатії/ І. С. Чекман</w:t>
      </w:r>
      <w:r w:rsidRPr="007B397E">
        <w:rPr>
          <w:rFonts w:ascii="Times New Roman" w:hAnsi="Times New Roman"/>
          <w:sz w:val="28"/>
          <w:szCs w:val="28"/>
          <w:lang w:val="ru-RU"/>
        </w:rPr>
        <w:t xml:space="preserve">, </w:t>
      </w:r>
      <w:r>
        <w:rPr>
          <w:rFonts w:ascii="Times New Roman" w:hAnsi="Times New Roman"/>
          <w:sz w:val="28"/>
          <w:szCs w:val="28"/>
          <w:lang w:val="ru-RU"/>
        </w:rPr>
        <w:t xml:space="preserve">Н. О. Горчакова, І. </w:t>
      </w:r>
      <w:r w:rsidRPr="007B397E">
        <w:rPr>
          <w:rFonts w:ascii="Times New Roman" w:hAnsi="Times New Roman"/>
          <w:sz w:val="28"/>
          <w:szCs w:val="28"/>
          <w:lang w:val="ru-RU"/>
        </w:rPr>
        <w:t>Ф. Белєнічев</w:t>
      </w:r>
      <w:r>
        <w:rPr>
          <w:rFonts w:ascii="Times New Roman" w:hAnsi="Times New Roman"/>
          <w:sz w:val="28"/>
          <w:szCs w:val="28"/>
          <w:lang w:val="ru-RU"/>
        </w:rPr>
        <w:t xml:space="preserve"> </w:t>
      </w:r>
      <w:r w:rsidRPr="007B397E">
        <w:rPr>
          <w:rFonts w:ascii="Times New Roman" w:hAnsi="Times New Roman"/>
          <w:sz w:val="28"/>
          <w:szCs w:val="28"/>
          <w:lang w:val="ru-RU"/>
        </w:rPr>
        <w:t>[</w:t>
      </w:r>
      <w:r w:rsidRPr="007B397E">
        <w:rPr>
          <w:rFonts w:ascii="Times New Roman" w:hAnsi="Times New Roman"/>
          <w:sz w:val="28"/>
          <w:szCs w:val="28"/>
        </w:rPr>
        <w:t>та ін.</w:t>
      </w:r>
      <w:r w:rsidRPr="007B397E">
        <w:rPr>
          <w:rFonts w:ascii="Times New Roman" w:hAnsi="Times New Roman"/>
          <w:sz w:val="28"/>
          <w:szCs w:val="28"/>
          <w:lang w:val="ru-RU"/>
        </w:rPr>
        <w:t>] //</w:t>
      </w:r>
      <w:r w:rsidRPr="007B397E">
        <w:rPr>
          <w:rFonts w:ascii="Times New Roman" w:hAnsi="Times New Roman"/>
          <w:sz w:val="28"/>
          <w:szCs w:val="28"/>
        </w:rPr>
        <w:t xml:space="preserve">Доповіді Національної академії наук України. - 2010. </w:t>
      </w:r>
      <w:r>
        <w:rPr>
          <w:rFonts w:ascii="Times New Roman" w:hAnsi="Times New Roman"/>
          <w:sz w:val="28"/>
          <w:szCs w:val="28"/>
        </w:rPr>
        <w:t>– №</w:t>
      </w:r>
      <w:r w:rsidRPr="007B397E">
        <w:rPr>
          <w:rFonts w:ascii="Times New Roman" w:hAnsi="Times New Roman"/>
          <w:sz w:val="28"/>
          <w:szCs w:val="28"/>
        </w:rPr>
        <w:t xml:space="preserve"> 5. </w:t>
      </w:r>
      <w:r>
        <w:rPr>
          <w:rFonts w:ascii="Times New Roman" w:hAnsi="Times New Roman"/>
          <w:sz w:val="28"/>
          <w:szCs w:val="28"/>
        </w:rPr>
        <w:t>–</w:t>
      </w:r>
      <w:r w:rsidRPr="007B397E">
        <w:rPr>
          <w:rFonts w:ascii="Times New Roman" w:hAnsi="Times New Roman"/>
          <w:sz w:val="28"/>
          <w:szCs w:val="28"/>
        </w:rPr>
        <w:t xml:space="preserve"> С. 193-199.</w:t>
      </w:r>
    </w:p>
    <w:p w:rsidR="0053026B" w:rsidRPr="007B397E" w:rsidRDefault="0053026B" w:rsidP="007B397E">
      <w:pPr>
        <w:pStyle w:val="NoSpacing"/>
        <w:numPr>
          <w:ilvl w:val="0"/>
          <w:numId w:val="17"/>
        </w:numPr>
        <w:spacing w:line="408" w:lineRule="auto"/>
        <w:jc w:val="both"/>
        <w:rPr>
          <w:rFonts w:ascii="Times New Roman" w:hAnsi="Times New Roman"/>
          <w:sz w:val="28"/>
          <w:szCs w:val="28"/>
          <w:lang w:val="ru-RU"/>
        </w:rPr>
      </w:pPr>
      <w:r w:rsidRPr="007B397E">
        <w:rPr>
          <w:rFonts w:ascii="Times New Roman" w:hAnsi="Times New Roman"/>
          <w:sz w:val="28"/>
          <w:szCs w:val="28"/>
        </w:rPr>
        <w:t>Чекман І.</w:t>
      </w:r>
      <w:r>
        <w:rPr>
          <w:rFonts w:ascii="Times New Roman" w:hAnsi="Times New Roman"/>
          <w:sz w:val="28"/>
          <w:szCs w:val="28"/>
        </w:rPr>
        <w:t xml:space="preserve"> </w:t>
      </w:r>
      <w:r w:rsidRPr="007B397E">
        <w:rPr>
          <w:rFonts w:ascii="Times New Roman" w:hAnsi="Times New Roman"/>
          <w:sz w:val="28"/>
          <w:szCs w:val="28"/>
        </w:rPr>
        <w:t>С.</w:t>
      </w:r>
      <w:r>
        <w:rPr>
          <w:rFonts w:ascii="Times New Roman" w:hAnsi="Times New Roman"/>
          <w:sz w:val="28"/>
          <w:szCs w:val="28"/>
        </w:rPr>
        <w:t xml:space="preserve"> </w:t>
      </w:r>
      <w:r w:rsidRPr="007B397E">
        <w:rPr>
          <w:rFonts w:ascii="Times New Roman" w:hAnsi="Times New Roman"/>
          <w:sz w:val="28"/>
          <w:szCs w:val="28"/>
        </w:rPr>
        <w:t xml:space="preserve">Флавоноїди: фармакотерапевтичний аспект </w:t>
      </w:r>
      <w:r w:rsidRPr="007B397E">
        <w:rPr>
          <w:rFonts w:ascii="Times New Roman" w:hAnsi="Times New Roman"/>
          <w:sz w:val="28"/>
          <w:szCs w:val="28"/>
          <w:lang w:val="ru-RU"/>
        </w:rPr>
        <w:t>/ І.</w:t>
      </w:r>
      <w:r>
        <w:rPr>
          <w:rFonts w:ascii="Times New Roman" w:hAnsi="Times New Roman"/>
          <w:sz w:val="28"/>
          <w:szCs w:val="28"/>
          <w:lang w:val="ru-RU"/>
        </w:rPr>
        <w:t xml:space="preserve"> </w:t>
      </w:r>
      <w:r w:rsidRPr="007B397E">
        <w:rPr>
          <w:rFonts w:ascii="Times New Roman" w:hAnsi="Times New Roman"/>
          <w:sz w:val="28"/>
          <w:szCs w:val="28"/>
          <w:lang w:val="ru-RU"/>
        </w:rPr>
        <w:t>С. Чекман, І.</w:t>
      </w:r>
      <w:r>
        <w:rPr>
          <w:rFonts w:ascii="Times New Roman" w:hAnsi="Times New Roman"/>
          <w:sz w:val="28"/>
          <w:szCs w:val="28"/>
          <w:lang w:val="ru-RU"/>
        </w:rPr>
        <w:t xml:space="preserve"> </w:t>
      </w:r>
      <w:r w:rsidRPr="007B397E">
        <w:rPr>
          <w:rFonts w:ascii="Times New Roman" w:hAnsi="Times New Roman"/>
          <w:sz w:val="28"/>
          <w:szCs w:val="28"/>
          <w:lang w:val="ru-RU"/>
        </w:rPr>
        <w:t xml:space="preserve">В. </w:t>
      </w:r>
      <w:r w:rsidRPr="007B397E">
        <w:rPr>
          <w:rFonts w:ascii="Times New Roman" w:hAnsi="Times New Roman"/>
          <w:sz w:val="28"/>
          <w:szCs w:val="28"/>
        </w:rPr>
        <w:t>Завалько// Фітотерапія. Науково-практичний часопис. – 2008. – № 1. – С.</w:t>
      </w:r>
      <w:r>
        <w:rPr>
          <w:rFonts w:ascii="Times New Roman" w:hAnsi="Times New Roman"/>
          <w:sz w:val="28"/>
          <w:szCs w:val="28"/>
        </w:rPr>
        <w:t xml:space="preserve"> </w:t>
      </w:r>
      <w:r w:rsidRPr="007B397E">
        <w:rPr>
          <w:rFonts w:ascii="Times New Roman" w:hAnsi="Times New Roman"/>
          <w:sz w:val="28"/>
          <w:szCs w:val="28"/>
        </w:rPr>
        <w:t>3</w:t>
      </w:r>
      <w:r>
        <w:rPr>
          <w:rFonts w:ascii="Times New Roman" w:hAnsi="Times New Roman"/>
          <w:sz w:val="28"/>
          <w:szCs w:val="28"/>
        </w:rPr>
        <w:t xml:space="preserve"> </w:t>
      </w:r>
      <w:r w:rsidRPr="007B397E">
        <w:rPr>
          <w:rFonts w:ascii="Times New Roman" w:hAnsi="Times New Roman"/>
          <w:sz w:val="28"/>
          <w:szCs w:val="28"/>
        </w:rPr>
        <w:t>–</w:t>
      </w:r>
      <w:r>
        <w:rPr>
          <w:rFonts w:ascii="Times New Roman" w:hAnsi="Times New Roman"/>
          <w:sz w:val="28"/>
          <w:szCs w:val="28"/>
        </w:rPr>
        <w:t xml:space="preserve"> </w:t>
      </w:r>
      <w:r w:rsidRPr="007B397E">
        <w:rPr>
          <w:rFonts w:ascii="Times New Roman" w:hAnsi="Times New Roman"/>
          <w:sz w:val="28"/>
          <w:szCs w:val="28"/>
        </w:rPr>
        <w:t>11.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Чеснокова Н.</w:t>
      </w:r>
      <w:r>
        <w:rPr>
          <w:rFonts w:ascii="Times New Roman" w:hAnsi="Times New Roman"/>
          <w:sz w:val="28"/>
          <w:szCs w:val="28"/>
        </w:rPr>
        <w:t xml:space="preserve"> </w:t>
      </w:r>
      <w:r w:rsidRPr="007858BF">
        <w:rPr>
          <w:rFonts w:ascii="Times New Roman" w:hAnsi="Times New Roman"/>
          <w:sz w:val="28"/>
          <w:szCs w:val="28"/>
        </w:rPr>
        <w:t>П. Возможности эффективного использования антиоксидантов и антигипоксантов в экспериментальной и клинической медицине / Н.</w:t>
      </w:r>
      <w:r>
        <w:rPr>
          <w:rFonts w:ascii="Times New Roman" w:hAnsi="Times New Roman"/>
          <w:sz w:val="28"/>
          <w:szCs w:val="28"/>
        </w:rPr>
        <w:t xml:space="preserve"> </w:t>
      </w:r>
      <w:r w:rsidRPr="007858BF">
        <w:rPr>
          <w:rFonts w:ascii="Times New Roman" w:hAnsi="Times New Roman"/>
          <w:sz w:val="28"/>
          <w:szCs w:val="28"/>
        </w:rPr>
        <w:t>П. Чеснокова, Е.</w:t>
      </w:r>
      <w:r>
        <w:rPr>
          <w:rFonts w:ascii="Times New Roman" w:hAnsi="Times New Roman"/>
          <w:sz w:val="28"/>
          <w:szCs w:val="28"/>
        </w:rPr>
        <w:t xml:space="preserve"> </w:t>
      </w:r>
      <w:r w:rsidRPr="007858BF">
        <w:rPr>
          <w:rFonts w:ascii="Times New Roman" w:hAnsi="Times New Roman"/>
          <w:sz w:val="28"/>
          <w:szCs w:val="28"/>
        </w:rPr>
        <w:t>В. Понукалина, М.</w:t>
      </w:r>
      <w:r>
        <w:rPr>
          <w:rFonts w:ascii="Times New Roman" w:hAnsi="Times New Roman"/>
          <w:sz w:val="28"/>
          <w:szCs w:val="28"/>
        </w:rPr>
        <w:t xml:space="preserve"> </w:t>
      </w:r>
      <w:r w:rsidRPr="007858BF">
        <w:rPr>
          <w:rFonts w:ascii="Times New Roman" w:hAnsi="Times New Roman"/>
          <w:sz w:val="28"/>
          <w:szCs w:val="28"/>
        </w:rPr>
        <w:t>Н. Бизенкова, Г.</w:t>
      </w:r>
      <w:r>
        <w:rPr>
          <w:rFonts w:ascii="Times New Roman" w:hAnsi="Times New Roman"/>
          <w:sz w:val="28"/>
          <w:szCs w:val="28"/>
        </w:rPr>
        <w:t xml:space="preserve"> </w:t>
      </w:r>
      <w:r w:rsidRPr="007858BF">
        <w:rPr>
          <w:rFonts w:ascii="Times New Roman" w:hAnsi="Times New Roman"/>
          <w:sz w:val="28"/>
          <w:szCs w:val="28"/>
        </w:rPr>
        <w:t>А. Афанасьева // Успехи современного есстествознания. – 2006. – №</w:t>
      </w:r>
      <w:r>
        <w:rPr>
          <w:rFonts w:ascii="Times New Roman" w:hAnsi="Times New Roman"/>
          <w:sz w:val="28"/>
          <w:szCs w:val="28"/>
        </w:rPr>
        <w:t xml:space="preserve"> </w:t>
      </w:r>
      <w:r w:rsidRPr="007858BF">
        <w:rPr>
          <w:rFonts w:ascii="Times New Roman" w:hAnsi="Times New Roman"/>
          <w:sz w:val="28"/>
          <w:szCs w:val="28"/>
        </w:rPr>
        <w:t>8. – С. 18–25.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Шабанов П.</w:t>
      </w:r>
      <w:r>
        <w:rPr>
          <w:rFonts w:ascii="Times New Roman" w:hAnsi="Times New Roman"/>
          <w:sz w:val="28"/>
          <w:szCs w:val="28"/>
          <w:lang w:val="ru-RU"/>
        </w:rPr>
        <w:t xml:space="preserve"> </w:t>
      </w:r>
      <w:r w:rsidRPr="007858BF">
        <w:rPr>
          <w:rFonts w:ascii="Times New Roman" w:hAnsi="Times New Roman"/>
          <w:sz w:val="28"/>
          <w:szCs w:val="28"/>
          <w:lang w:val="ru-RU"/>
        </w:rPr>
        <w:t>Д. Метаболические корректоры гипоксии / П.</w:t>
      </w:r>
      <w:r>
        <w:rPr>
          <w:rFonts w:ascii="Times New Roman" w:hAnsi="Times New Roman"/>
          <w:sz w:val="28"/>
          <w:szCs w:val="28"/>
          <w:lang w:val="ru-RU"/>
        </w:rPr>
        <w:t xml:space="preserve"> </w:t>
      </w:r>
      <w:r w:rsidRPr="007858BF">
        <w:rPr>
          <w:rFonts w:ascii="Times New Roman" w:hAnsi="Times New Roman"/>
          <w:sz w:val="28"/>
          <w:szCs w:val="28"/>
          <w:lang w:val="ru-RU"/>
        </w:rPr>
        <w:t>Д. Шабанов. – СпБ, 2010. – 916</w:t>
      </w:r>
      <w:r>
        <w:rPr>
          <w:rFonts w:ascii="Times New Roman" w:hAnsi="Times New Roman"/>
          <w:sz w:val="28"/>
          <w:szCs w:val="28"/>
          <w:lang w:val="ru-RU"/>
        </w:rPr>
        <w:t xml:space="preserve"> </w:t>
      </w:r>
      <w:r w:rsidRPr="007858BF">
        <w:rPr>
          <w:rFonts w:ascii="Times New Roman" w:hAnsi="Times New Roman"/>
          <w:sz w:val="28"/>
          <w:szCs w:val="28"/>
          <w:lang w:val="ru-RU"/>
        </w:rPr>
        <w:t>с.</w:t>
      </w:r>
    </w:p>
    <w:p w:rsidR="0053026B" w:rsidRPr="00F74E63"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Яковлев А.</w:t>
      </w:r>
      <w:r>
        <w:rPr>
          <w:rFonts w:ascii="Times New Roman" w:hAnsi="Times New Roman"/>
          <w:sz w:val="28"/>
          <w:szCs w:val="28"/>
        </w:rPr>
        <w:t xml:space="preserve"> </w:t>
      </w:r>
      <w:r w:rsidRPr="007858BF">
        <w:rPr>
          <w:rFonts w:ascii="Times New Roman" w:hAnsi="Times New Roman"/>
          <w:sz w:val="28"/>
          <w:szCs w:val="28"/>
        </w:rPr>
        <w:t>Ю. Реамберин в практике инфузионной терапии критических состояний: практические рекомендации / А.</w:t>
      </w:r>
      <w:r>
        <w:rPr>
          <w:rFonts w:ascii="Times New Roman" w:hAnsi="Times New Roman"/>
          <w:sz w:val="28"/>
          <w:szCs w:val="28"/>
        </w:rPr>
        <w:t xml:space="preserve"> </w:t>
      </w:r>
      <w:r w:rsidRPr="007858BF">
        <w:rPr>
          <w:rFonts w:ascii="Times New Roman" w:hAnsi="Times New Roman"/>
          <w:sz w:val="28"/>
          <w:szCs w:val="28"/>
        </w:rPr>
        <w:t>Ю. Яковлев // Санкт-Петербург. – 2008.– 32 с.</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rPr>
      </w:pPr>
      <w:r w:rsidRPr="007858BF">
        <w:rPr>
          <w:rFonts w:ascii="Times New Roman" w:hAnsi="Times New Roman"/>
          <w:sz w:val="28"/>
          <w:szCs w:val="28"/>
        </w:rPr>
        <w:t>Яковлєва І.</w:t>
      </w:r>
      <w:r>
        <w:rPr>
          <w:rFonts w:ascii="Times New Roman" w:hAnsi="Times New Roman"/>
          <w:sz w:val="28"/>
          <w:szCs w:val="28"/>
        </w:rPr>
        <w:t xml:space="preserve"> </w:t>
      </w:r>
      <w:r w:rsidRPr="007858BF">
        <w:rPr>
          <w:rFonts w:ascii="Times New Roman" w:hAnsi="Times New Roman"/>
          <w:sz w:val="28"/>
          <w:szCs w:val="28"/>
        </w:rPr>
        <w:t>Ю. Дія яктону на показники ліпідної пароксидації та антиоксидантного захисту в органах щурів при фізичному навантаженні на фоні охолодження / І.Ю. Яковлєва // Вісн. пробл. біол. мед.– 2008. –№ 4. –С. 139–141.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Яковлєва І.</w:t>
      </w:r>
      <w:r>
        <w:rPr>
          <w:rFonts w:ascii="Times New Roman" w:hAnsi="Times New Roman"/>
          <w:sz w:val="28"/>
          <w:szCs w:val="28"/>
        </w:rPr>
        <w:t xml:space="preserve"> </w:t>
      </w:r>
      <w:r w:rsidRPr="007858BF">
        <w:rPr>
          <w:rFonts w:ascii="Times New Roman" w:hAnsi="Times New Roman"/>
          <w:sz w:val="28"/>
          <w:szCs w:val="28"/>
        </w:rPr>
        <w:t>Ю. Експериментальні дослідження актопротекторних властивостей яктону та мексидолу при охолодженні / І.Ю.Яковлєва // Спортивна медицина. –2006. – №</w:t>
      </w:r>
      <w:r>
        <w:rPr>
          <w:rFonts w:ascii="Times New Roman" w:hAnsi="Times New Roman"/>
          <w:sz w:val="28"/>
          <w:szCs w:val="28"/>
        </w:rPr>
        <w:t xml:space="preserve"> </w:t>
      </w:r>
      <w:r w:rsidRPr="007858BF">
        <w:rPr>
          <w:rFonts w:ascii="Times New Roman" w:hAnsi="Times New Roman"/>
          <w:sz w:val="28"/>
          <w:szCs w:val="28"/>
        </w:rPr>
        <w:t>2. – С. 100</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 xml:space="preserve">102. </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Яковлєва І.</w:t>
      </w:r>
      <w:r>
        <w:rPr>
          <w:rFonts w:ascii="Times New Roman" w:hAnsi="Times New Roman"/>
          <w:sz w:val="28"/>
          <w:szCs w:val="28"/>
        </w:rPr>
        <w:t xml:space="preserve"> </w:t>
      </w:r>
      <w:r w:rsidRPr="007858BF">
        <w:rPr>
          <w:rFonts w:ascii="Times New Roman" w:hAnsi="Times New Roman"/>
          <w:sz w:val="28"/>
          <w:szCs w:val="28"/>
        </w:rPr>
        <w:t>Ю. Механізми актопротекторної дії похідних янтарної кислоти / І.Ю. Яковлєва // Лікарська справа. – 2013. – №</w:t>
      </w:r>
      <w:r>
        <w:rPr>
          <w:rFonts w:ascii="Times New Roman" w:hAnsi="Times New Roman"/>
          <w:sz w:val="28"/>
          <w:szCs w:val="28"/>
        </w:rPr>
        <w:t xml:space="preserve"> </w:t>
      </w:r>
      <w:r w:rsidRPr="007858BF">
        <w:rPr>
          <w:rFonts w:ascii="Times New Roman" w:hAnsi="Times New Roman"/>
          <w:sz w:val="28"/>
          <w:szCs w:val="28"/>
        </w:rPr>
        <w:t>3. – С. 89</w:t>
      </w:r>
      <w:r>
        <w:rPr>
          <w:rFonts w:ascii="Times New Roman" w:hAnsi="Times New Roman"/>
          <w:sz w:val="28"/>
          <w:szCs w:val="28"/>
        </w:rPr>
        <w:t xml:space="preserve"> </w:t>
      </w:r>
      <w:r w:rsidRPr="007858BF">
        <w:rPr>
          <w:rFonts w:ascii="Times New Roman" w:hAnsi="Times New Roman"/>
          <w:sz w:val="28"/>
          <w:szCs w:val="28"/>
        </w:rPr>
        <w:t>–</w:t>
      </w:r>
      <w:r>
        <w:rPr>
          <w:rFonts w:ascii="Times New Roman" w:hAnsi="Times New Roman"/>
          <w:sz w:val="28"/>
          <w:szCs w:val="28"/>
        </w:rPr>
        <w:t xml:space="preserve"> </w:t>
      </w:r>
      <w:r w:rsidRPr="007858BF">
        <w:rPr>
          <w:rFonts w:ascii="Times New Roman" w:hAnsi="Times New Roman"/>
          <w:sz w:val="28"/>
          <w:szCs w:val="28"/>
        </w:rPr>
        <w:t>96.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Яковлєва І.</w:t>
      </w:r>
      <w:r>
        <w:rPr>
          <w:rFonts w:ascii="Times New Roman" w:hAnsi="Times New Roman"/>
          <w:sz w:val="28"/>
          <w:szCs w:val="28"/>
        </w:rPr>
        <w:t xml:space="preserve"> </w:t>
      </w:r>
      <w:r w:rsidRPr="007858BF">
        <w:rPr>
          <w:rFonts w:ascii="Times New Roman" w:hAnsi="Times New Roman"/>
          <w:sz w:val="28"/>
          <w:szCs w:val="28"/>
        </w:rPr>
        <w:t>Ю. Мітопротекторний механізм нейропротекторної дії яктону в умовах експериментальної церебральної ішемії / І.</w:t>
      </w:r>
      <w:r>
        <w:rPr>
          <w:rFonts w:ascii="Times New Roman" w:hAnsi="Times New Roman"/>
          <w:sz w:val="28"/>
          <w:szCs w:val="28"/>
        </w:rPr>
        <w:t xml:space="preserve"> </w:t>
      </w:r>
      <w:r w:rsidRPr="007858BF">
        <w:rPr>
          <w:rFonts w:ascii="Times New Roman" w:hAnsi="Times New Roman"/>
          <w:sz w:val="28"/>
          <w:szCs w:val="28"/>
        </w:rPr>
        <w:t>Ю. Яковлєва, І.</w:t>
      </w:r>
      <w:r>
        <w:rPr>
          <w:rFonts w:ascii="Times New Roman" w:hAnsi="Times New Roman"/>
          <w:sz w:val="28"/>
          <w:szCs w:val="28"/>
        </w:rPr>
        <w:t xml:space="preserve"> </w:t>
      </w:r>
      <w:r w:rsidRPr="007858BF">
        <w:rPr>
          <w:rFonts w:ascii="Times New Roman" w:hAnsi="Times New Roman"/>
          <w:sz w:val="28"/>
          <w:szCs w:val="28"/>
        </w:rPr>
        <w:t>Ф. Бєленічев // Вісник проблем біології і медицини. – 2010. – Вип. 2. – С. 147–150.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rPr>
        <w:t>Яковлєва І.</w:t>
      </w:r>
      <w:r>
        <w:rPr>
          <w:rFonts w:ascii="Times New Roman" w:hAnsi="Times New Roman"/>
          <w:sz w:val="28"/>
          <w:szCs w:val="28"/>
        </w:rPr>
        <w:t xml:space="preserve"> </w:t>
      </w:r>
      <w:r w:rsidRPr="007858BF">
        <w:rPr>
          <w:rFonts w:ascii="Times New Roman" w:hAnsi="Times New Roman"/>
          <w:sz w:val="28"/>
          <w:szCs w:val="28"/>
        </w:rPr>
        <w:t>Ю. Нейропротективна дія яктону / І.Ю. Яковлєва, І.Ф. Бєленічев // Вісн. пробл. біол. і мед. – 2009. – Вип.1. – С. 145–150.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ru-RU"/>
        </w:rPr>
      </w:pPr>
      <w:r w:rsidRPr="007858BF">
        <w:rPr>
          <w:rFonts w:ascii="Times New Roman" w:hAnsi="Times New Roman"/>
          <w:sz w:val="28"/>
          <w:szCs w:val="28"/>
          <w:lang w:val="ru-RU"/>
        </w:rPr>
        <w:t>Яковл</w:t>
      </w:r>
      <w:r w:rsidRPr="007858BF">
        <w:rPr>
          <w:rFonts w:ascii="Times New Roman" w:hAnsi="Times New Roman"/>
          <w:sz w:val="28"/>
          <w:szCs w:val="28"/>
        </w:rPr>
        <w:t>єва Л.</w:t>
      </w:r>
      <w:r>
        <w:rPr>
          <w:rFonts w:ascii="Times New Roman" w:hAnsi="Times New Roman"/>
          <w:sz w:val="28"/>
          <w:szCs w:val="28"/>
        </w:rPr>
        <w:t xml:space="preserve"> </w:t>
      </w:r>
      <w:r w:rsidRPr="007858BF">
        <w:rPr>
          <w:rFonts w:ascii="Times New Roman" w:hAnsi="Times New Roman"/>
          <w:sz w:val="28"/>
          <w:szCs w:val="28"/>
        </w:rPr>
        <w:t>В. Вплив похідних бурштинової кислоти на витривалість експериментальних тварин / Л.</w:t>
      </w:r>
      <w:r>
        <w:rPr>
          <w:rFonts w:ascii="Times New Roman" w:hAnsi="Times New Roman"/>
          <w:sz w:val="28"/>
          <w:szCs w:val="28"/>
        </w:rPr>
        <w:t xml:space="preserve"> </w:t>
      </w:r>
      <w:r w:rsidRPr="007858BF">
        <w:rPr>
          <w:rFonts w:ascii="Times New Roman" w:hAnsi="Times New Roman"/>
          <w:sz w:val="28"/>
          <w:szCs w:val="28"/>
        </w:rPr>
        <w:t>В. Яковлєва, О.</w:t>
      </w:r>
      <w:r>
        <w:rPr>
          <w:rFonts w:ascii="Times New Roman" w:hAnsi="Times New Roman"/>
          <w:sz w:val="28"/>
          <w:szCs w:val="28"/>
        </w:rPr>
        <w:t xml:space="preserve"> </w:t>
      </w:r>
      <w:r w:rsidRPr="007858BF">
        <w:rPr>
          <w:rFonts w:ascii="Times New Roman" w:hAnsi="Times New Roman"/>
          <w:sz w:val="28"/>
          <w:szCs w:val="28"/>
        </w:rPr>
        <w:t>Я. Міщенко, А.</w:t>
      </w:r>
      <w:r>
        <w:rPr>
          <w:rFonts w:ascii="Times New Roman" w:hAnsi="Times New Roman"/>
          <w:sz w:val="28"/>
          <w:szCs w:val="28"/>
        </w:rPr>
        <w:t xml:space="preserve"> </w:t>
      </w:r>
      <w:r w:rsidRPr="007858BF">
        <w:rPr>
          <w:rFonts w:ascii="Times New Roman" w:hAnsi="Times New Roman"/>
          <w:sz w:val="28"/>
          <w:szCs w:val="28"/>
        </w:rPr>
        <w:t>Д. Гордієнко, Н.</w:t>
      </w:r>
      <w:r>
        <w:rPr>
          <w:rFonts w:ascii="Times New Roman" w:hAnsi="Times New Roman"/>
          <w:sz w:val="28"/>
          <w:szCs w:val="28"/>
        </w:rPr>
        <w:t xml:space="preserve"> </w:t>
      </w:r>
      <w:r w:rsidRPr="007858BF">
        <w:rPr>
          <w:rFonts w:ascii="Times New Roman" w:hAnsi="Times New Roman"/>
          <w:sz w:val="28"/>
          <w:szCs w:val="28"/>
        </w:rPr>
        <w:t>С. Чорна // Лекарства человеку. – 2009. – Т.17, №1. – С.427-432.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Albini A. Cardiotoxicity of anticancer drugs. The need for Cardiooncology and cardio-oncology prevention / A.Albini, G.Penessi, F.Donatelli [et.al.] // J. Natl. Cancer Inst. – 2010. – Vol.102, №1. – P. 14–25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Aldieri E. Doxorubicin  induces an increase of nitricoxide synthesis in rat cardiac cells that is inhibited by iron supplementation  / E.Aldieri, L.Bergandi, C.Riganti [et al.] // Toxicol. Appl. Pharmacology – 2002. – Vol. 185 –  P. 85–90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Ali M.M. Induction of metallothionein by zinc protects from daunorubicin toxicity in rats / M.M. Ali, E. Frei, J. Straub [et. al.] // Toxicology. – 2002. – Vol. 179. – P. 85–93.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Arellano M. The anticancer drug 5-fluorourac</w:t>
      </w:r>
      <w:r>
        <w:rPr>
          <w:rFonts w:ascii="Times New Roman" w:hAnsi="Times New Roman"/>
          <w:sz w:val="28"/>
          <w:szCs w:val="28"/>
        </w:rPr>
        <w:t>il is metabolized by, the isola</w:t>
      </w:r>
      <w:r w:rsidRPr="007858BF">
        <w:rPr>
          <w:rFonts w:ascii="Times New Roman" w:hAnsi="Times New Roman"/>
          <w:sz w:val="28"/>
          <w:szCs w:val="28"/>
        </w:rPr>
        <w:t xml:space="preserve">ted perfused rat liver and in rats into highly toxic fluoracetate </w:t>
      </w:r>
      <w:r w:rsidRPr="007858BF">
        <w:rPr>
          <w:rFonts w:ascii="Times New Roman" w:hAnsi="Times New Roman"/>
          <w:sz w:val="28"/>
          <w:szCs w:val="28"/>
          <w:lang w:val="en-US"/>
        </w:rPr>
        <w:t xml:space="preserve">/ M. </w:t>
      </w:r>
      <w:r w:rsidRPr="007858BF">
        <w:rPr>
          <w:rFonts w:ascii="Times New Roman" w:hAnsi="Times New Roman"/>
          <w:sz w:val="28"/>
          <w:szCs w:val="28"/>
        </w:rPr>
        <w:t xml:space="preserve">Arellano , </w:t>
      </w:r>
      <w:r w:rsidRPr="007858BF">
        <w:rPr>
          <w:rFonts w:ascii="Times New Roman" w:hAnsi="Times New Roman"/>
          <w:sz w:val="28"/>
          <w:szCs w:val="28"/>
          <w:lang w:val="en-US"/>
        </w:rPr>
        <w:t xml:space="preserve">M. </w:t>
      </w:r>
      <w:r w:rsidRPr="007858BF">
        <w:rPr>
          <w:rFonts w:ascii="Times New Roman" w:hAnsi="Times New Roman"/>
          <w:sz w:val="28"/>
          <w:szCs w:val="28"/>
        </w:rPr>
        <w:t xml:space="preserve">Malet Mauko, </w:t>
      </w:r>
      <w:r w:rsidRPr="007858BF">
        <w:rPr>
          <w:rFonts w:ascii="Times New Roman" w:hAnsi="Times New Roman"/>
          <w:sz w:val="28"/>
          <w:szCs w:val="28"/>
          <w:lang w:val="en-US"/>
        </w:rPr>
        <w:t xml:space="preserve">R. </w:t>
      </w:r>
      <w:r w:rsidRPr="007858BF">
        <w:rPr>
          <w:rFonts w:ascii="Times New Roman" w:hAnsi="Times New Roman"/>
          <w:sz w:val="28"/>
          <w:szCs w:val="28"/>
        </w:rPr>
        <w:t xml:space="preserve">Martino, </w:t>
      </w:r>
      <w:r w:rsidRPr="007858BF">
        <w:rPr>
          <w:rFonts w:ascii="Times New Roman" w:hAnsi="Times New Roman"/>
          <w:sz w:val="28"/>
          <w:szCs w:val="28"/>
          <w:lang w:val="en-US"/>
        </w:rPr>
        <w:t xml:space="preserve">P. </w:t>
      </w:r>
      <w:r w:rsidRPr="007858BF">
        <w:rPr>
          <w:rFonts w:ascii="Times New Roman" w:hAnsi="Times New Roman"/>
          <w:sz w:val="28"/>
          <w:szCs w:val="28"/>
        </w:rPr>
        <w:t>Gires // Br. J. Cancer. –1998. –Vol. 77. – P. 285–415.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Balloni L. Left ventricular function in colon cancer patients receivity adjuvant diographic study / L. Balloni, C.P orta, S. Possi [et.al.] // Oncol. Rev. – 2000. – Vol.7. – P.887–890.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Bast-6 i do A. It. Protections by flavonoids again</w:t>
      </w:r>
      <w:r>
        <w:rPr>
          <w:rFonts w:ascii="Times New Roman" w:hAnsi="Times New Roman"/>
          <w:sz w:val="28"/>
          <w:szCs w:val="28"/>
        </w:rPr>
        <w:t xml:space="preserve">st anthracycline cardiotoxicity: </w:t>
      </w:r>
      <w:r w:rsidRPr="007858BF">
        <w:rPr>
          <w:rFonts w:ascii="Times New Roman" w:hAnsi="Times New Roman"/>
          <w:sz w:val="28"/>
          <w:szCs w:val="28"/>
        </w:rPr>
        <w:t xml:space="preserve"> from chemistry to clinical trials / A. It. Bast-6 i do, R.M. Haenem-Anna, M.E. Bruynzeel – Wim, J.F. Vander Vijgh // Cardiov</w:t>
      </w:r>
      <w:r>
        <w:rPr>
          <w:rFonts w:ascii="Times New Roman" w:hAnsi="Times New Roman"/>
          <w:sz w:val="28"/>
          <w:szCs w:val="28"/>
          <w:lang w:val="en-US"/>
        </w:rPr>
        <w:t>a</w:t>
      </w:r>
      <w:r w:rsidRPr="007858BF">
        <w:rPr>
          <w:rFonts w:ascii="Times New Roman" w:hAnsi="Times New Roman"/>
          <w:sz w:val="28"/>
          <w:szCs w:val="28"/>
        </w:rPr>
        <w:t>sc. Toxicol. – 2007.– Vol.7.– P. 154–159.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 xml:space="preserve">Belenichev I.F. Malate-aspartate shunt in neuronal-adaptational to ischemic conditions: molecular-biochemical machanisms of activation and regulation // Neurochemical journal.– 2012. – </w:t>
      </w:r>
      <w:r w:rsidRPr="00266CAE">
        <w:rPr>
          <w:rFonts w:ascii="Times New Roman" w:hAnsi="Times New Roman"/>
          <w:sz w:val="28"/>
          <w:szCs w:val="28"/>
          <w:lang w:val="en-US"/>
        </w:rPr>
        <w:t>№</w:t>
      </w:r>
      <w:r w:rsidRPr="007858BF">
        <w:rPr>
          <w:rFonts w:ascii="Times New Roman" w:hAnsi="Times New Roman"/>
          <w:sz w:val="28"/>
          <w:szCs w:val="28"/>
          <w:lang w:val="en-US"/>
        </w:rPr>
        <w:t xml:space="preserve">1. – Vol.29. – P.28-34.   </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Berezhnaya N.M. Experimental immunotherapy of mice with transplanted MC. Rhabdomyosarcoma resistant to doxorubicin  / N.M. Berezhnaya, E.V. Kovalchuk, Yn.D. Vinnichuk [et al.] // Exp. Oncol. – 2004. – Vol. 26, № 1. – P. 63–66.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Berrah S.G. Doxorubicin cardiotoxicity in children: reduced incidence of cardiac dysfunction associated with continuos-infusion schedules / S.G. Berrah, M.S. Ewer, N. Jaffe [et al.] // Oncol. Rep. – 2001. – Vol. 8. – P. 611–614.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Bertinchard J.P. Evaluation of cardiac troponin I and T levels an markers of myocardial damage in doxorubicin-induced cardiomyopathy rats and their relation ship with echocardiographic and histological findings / J.P. Bertinchard, A. Polge, J.M. Juan [et al.] // Clin. Chim. Acta. – 2003. – Vol. 329. – P. 39–51.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Bovelli D. Cardiotoxicity of chemotherapy agents and radiotherapy–reduced heart defense ESMO Clinical Practice Quidelines / D.Bovelli, G.Plataniotis, F.Poilatetall // Ann. Oncol. – 2010. – Vol. 21(Suppl 5). – P. 277–282.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CadenasE</w:t>
      </w:r>
      <w:r w:rsidRPr="007858BF">
        <w:rPr>
          <w:rFonts w:ascii="Times New Roman" w:hAnsi="Times New Roman"/>
          <w:sz w:val="28"/>
          <w:szCs w:val="28"/>
        </w:rPr>
        <w:t xml:space="preserve">. </w:t>
      </w:r>
      <w:r w:rsidRPr="007858BF">
        <w:rPr>
          <w:rFonts w:ascii="Times New Roman" w:hAnsi="Times New Roman"/>
          <w:sz w:val="28"/>
          <w:szCs w:val="28"/>
          <w:lang w:val="en-US"/>
        </w:rPr>
        <w:t>MitochondrialFreeRadicalGenerationOxidativeStressandAging</w:t>
      </w:r>
      <w:r w:rsidRPr="007858BF">
        <w:rPr>
          <w:rFonts w:ascii="Times New Roman" w:hAnsi="Times New Roman"/>
          <w:sz w:val="28"/>
          <w:szCs w:val="28"/>
        </w:rPr>
        <w:t xml:space="preserve"> /  </w:t>
      </w:r>
      <w:r w:rsidRPr="007858BF">
        <w:rPr>
          <w:rFonts w:ascii="Times New Roman" w:hAnsi="Times New Roman"/>
          <w:sz w:val="28"/>
          <w:szCs w:val="28"/>
          <w:lang w:val="en-US"/>
        </w:rPr>
        <w:t>E</w:t>
      </w:r>
      <w:r w:rsidRPr="007858BF">
        <w:rPr>
          <w:rFonts w:ascii="Times New Roman" w:hAnsi="Times New Roman"/>
          <w:sz w:val="28"/>
          <w:szCs w:val="28"/>
        </w:rPr>
        <w:t xml:space="preserve">. </w:t>
      </w:r>
      <w:r w:rsidRPr="007858BF">
        <w:rPr>
          <w:rFonts w:ascii="Times New Roman" w:hAnsi="Times New Roman"/>
          <w:sz w:val="28"/>
          <w:szCs w:val="28"/>
          <w:lang w:val="en-US"/>
        </w:rPr>
        <w:t>Cadenas</w:t>
      </w:r>
      <w:r w:rsidRPr="007858BF">
        <w:rPr>
          <w:rFonts w:ascii="Times New Roman" w:hAnsi="Times New Roman"/>
          <w:sz w:val="28"/>
          <w:szCs w:val="28"/>
        </w:rPr>
        <w:t xml:space="preserve">, </w:t>
      </w:r>
      <w:r w:rsidRPr="007858BF">
        <w:rPr>
          <w:rFonts w:ascii="Times New Roman" w:hAnsi="Times New Roman"/>
          <w:sz w:val="28"/>
          <w:szCs w:val="28"/>
          <w:lang w:val="en-US"/>
        </w:rPr>
        <w:t>K</w:t>
      </w:r>
      <w:r w:rsidRPr="007858BF">
        <w:rPr>
          <w:rFonts w:ascii="Times New Roman" w:hAnsi="Times New Roman"/>
          <w:sz w:val="28"/>
          <w:szCs w:val="28"/>
        </w:rPr>
        <w:t>.</w:t>
      </w:r>
      <w:r w:rsidRPr="007858BF">
        <w:rPr>
          <w:rFonts w:ascii="Times New Roman" w:hAnsi="Times New Roman"/>
          <w:sz w:val="28"/>
          <w:szCs w:val="28"/>
          <w:lang w:val="en-US"/>
        </w:rPr>
        <w:t>J</w:t>
      </w:r>
      <w:r w:rsidRPr="007858BF">
        <w:rPr>
          <w:rFonts w:ascii="Times New Roman" w:hAnsi="Times New Roman"/>
          <w:sz w:val="28"/>
          <w:szCs w:val="28"/>
        </w:rPr>
        <w:t>.</w:t>
      </w:r>
      <w:r w:rsidRPr="007858BF">
        <w:rPr>
          <w:rFonts w:ascii="Times New Roman" w:hAnsi="Times New Roman"/>
          <w:sz w:val="28"/>
          <w:szCs w:val="28"/>
          <w:lang w:val="en-US"/>
        </w:rPr>
        <w:t>A</w:t>
      </w:r>
      <w:r w:rsidRPr="007858BF">
        <w:rPr>
          <w:rFonts w:ascii="Times New Roman" w:hAnsi="Times New Roman"/>
          <w:sz w:val="28"/>
          <w:szCs w:val="28"/>
        </w:rPr>
        <w:t xml:space="preserve">. </w:t>
      </w:r>
      <w:r w:rsidRPr="007858BF">
        <w:rPr>
          <w:rFonts w:ascii="Times New Roman" w:hAnsi="Times New Roman"/>
          <w:sz w:val="28"/>
          <w:szCs w:val="28"/>
          <w:lang w:val="en-US"/>
        </w:rPr>
        <w:t>Davis</w:t>
      </w:r>
      <w:r w:rsidRPr="007858BF">
        <w:rPr>
          <w:rFonts w:ascii="Times New Roman" w:hAnsi="Times New Roman"/>
          <w:sz w:val="28"/>
          <w:szCs w:val="28"/>
        </w:rPr>
        <w:t xml:space="preserve"> // </w:t>
      </w:r>
      <w:r w:rsidRPr="007858BF">
        <w:rPr>
          <w:rFonts w:ascii="Times New Roman" w:hAnsi="Times New Roman"/>
          <w:sz w:val="28"/>
          <w:szCs w:val="28"/>
          <w:lang w:val="en-US"/>
        </w:rPr>
        <w:t>FreeRadic</w:t>
      </w:r>
      <w:r w:rsidRPr="007858BF">
        <w:rPr>
          <w:rFonts w:ascii="Times New Roman" w:hAnsi="Times New Roman"/>
          <w:sz w:val="28"/>
          <w:szCs w:val="28"/>
        </w:rPr>
        <w:t xml:space="preserve">. </w:t>
      </w:r>
      <w:r w:rsidRPr="007858BF">
        <w:rPr>
          <w:rFonts w:ascii="Times New Roman" w:hAnsi="Times New Roman"/>
          <w:sz w:val="28"/>
          <w:szCs w:val="28"/>
          <w:lang w:val="en-US"/>
        </w:rPr>
        <w:t>Biol</w:t>
      </w:r>
      <w:r w:rsidRPr="007858BF">
        <w:rPr>
          <w:rFonts w:ascii="Times New Roman" w:hAnsi="Times New Roman"/>
          <w:sz w:val="28"/>
          <w:szCs w:val="28"/>
        </w:rPr>
        <w:t xml:space="preserve">. </w:t>
      </w:r>
      <w:r w:rsidRPr="007858BF">
        <w:rPr>
          <w:rFonts w:ascii="Times New Roman" w:hAnsi="Times New Roman"/>
          <w:sz w:val="28"/>
          <w:szCs w:val="28"/>
          <w:lang w:val="en-US"/>
        </w:rPr>
        <w:t>Med</w:t>
      </w:r>
      <w:r w:rsidRPr="007858BF">
        <w:rPr>
          <w:rFonts w:ascii="Times New Roman" w:hAnsi="Times New Roman"/>
          <w:sz w:val="28"/>
          <w:szCs w:val="28"/>
        </w:rPr>
        <w:t>.– 2000. – 29,№3-4.– Р.222-230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Cardinale D. Anthracycline-Induced Cardiomyopathy: Clinical Relevance and Response to Pharmacologic Therapy / D. Cardinale, A. Colombo, G. Lamantia[et.al.] // J Am Coll Cardiol. – 2010. – Vol. 55, №3. – Р. 213–220.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Cardinale D. Prevention of high-risk chemotherapy-induced cardiotoxicity in high-resk patients by angiotensin-converting enzyme inhibition / D. Cardinale, A. Colombo, M.T. Sandri // Circulation. – 2006. – Vol.114, №23. – P. 2474–2481.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Chekman I.S. Molecul</w:t>
      </w:r>
      <w:r>
        <w:rPr>
          <w:rFonts w:ascii="Times New Roman" w:hAnsi="Times New Roman"/>
          <w:sz w:val="28"/>
          <w:szCs w:val="28"/>
        </w:rPr>
        <w:t>ary-biochemical aspects of neurо</w:t>
      </w:r>
      <w:r w:rsidRPr="007858BF">
        <w:rPr>
          <w:rFonts w:ascii="Times New Roman" w:hAnsi="Times New Roman"/>
          <w:sz w:val="28"/>
          <w:szCs w:val="28"/>
        </w:rPr>
        <w:t>protecrive activity of mexidol during chronic immobilizational stress / I.S. Chekman, I.Yu. Yakovleva, I.F. Belenichev [et. al.] // Inventi rapid molecular pharmacology. – 2013. – Issue2. – p. 1–8.].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C</w:t>
      </w:r>
      <w:r w:rsidRPr="007858BF">
        <w:rPr>
          <w:rFonts w:ascii="Times New Roman" w:hAnsi="Times New Roman"/>
          <w:sz w:val="28"/>
          <w:szCs w:val="28"/>
        </w:rPr>
        <w:t>оlak M.C. Therapeutic effects of ivabradine on hemodynamic parameters and cardiotoxicity induced by doxorubicin treatment in rat</w:t>
      </w:r>
      <w:r>
        <w:rPr>
          <w:rFonts w:ascii="Times New Roman" w:hAnsi="Times New Roman"/>
          <w:sz w:val="28"/>
          <w:szCs w:val="28"/>
          <w:lang w:val="en-US"/>
        </w:rPr>
        <w:t>s</w:t>
      </w:r>
      <w:r w:rsidRPr="007858BF">
        <w:rPr>
          <w:rFonts w:ascii="Times New Roman" w:hAnsi="Times New Roman"/>
          <w:sz w:val="28"/>
          <w:szCs w:val="28"/>
        </w:rPr>
        <w:t xml:space="preserve"> / M.C. Colak, H. Parlakpinaz, S. Tasdemir [et.al.] // Hum. Exp Toxicol. – 2012. – Vol.31, №9. – P. 945–954.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Durak I. Reduced antioxidant defence capacity in myocardial tissue from guinea pigs treated with 5-fluorouracil / I. Durak, M. Karaayvaz, M. Kavutau [et.al.] // J. Toxicol. Environ. Health. – 2000. – Vol. 59. – P. 585–589.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Dziegiel P. Role of exogenous melatonin in reducing the cardiotoxic effect of daunorubicin and doxorubicin in the rat</w:t>
      </w:r>
      <w:r>
        <w:rPr>
          <w:rFonts w:ascii="Times New Roman" w:hAnsi="Times New Roman"/>
          <w:sz w:val="28"/>
          <w:szCs w:val="28"/>
          <w:lang w:val="en-US"/>
        </w:rPr>
        <w:t>s</w:t>
      </w:r>
      <w:r w:rsidRPr="007858BF">
        <w:rPr>
          <w:rFonts w:ascii="Times New Roman" w:hAnsi="Times New Roman"/>
          <w:sz w:val="28"/>
          <w:szCs w:val="28"/>
        </w:rPr>
        <w:t xml:space="preserve">  / P. Dziegiel, Z. Jethon, E. Suder [et al.] // Exp. Toxicol. Pathol. – 2002. – Vol. 53. – P. 433–439.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Elnagar A.Y. Design and preliminary structure-activity relationship of redox-silent semisynthetic tocotrienol analogues as inhibitors for breast cancer proliferation and invasion / A. Y. Elnagar, V. B. Wali, P. W. Sylvester, K. A. El Sayed // Bioorg. Med. Chem. – 2010. – Vol. 18, № 2. – Р. 755–768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Ewer M. S. Left ventricular ejection fraction and cardiotoxicity: is our ear really to the ground? / M.S. Ewer, D.J. Lenihan // J. Clin. Oncol. – 2008. – Vol. 26. – P. 1201–1203. </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 xml:space="preserve"> Filomeni G. Cell signal</w:t>
      </w:r>
      <w:r>
        <w:rPr>
          <w:rFonts w:ascii="Times New Roman" w:hAnsi="Times New Roman"/>
          <w:sz w:val="28"/>
          <w:szCs w:val="28"/>
          <w:lang w:val="en-US"/>
        </w:rPr>
        <w:t>it</w:t>
      </w:r>
      <w:r w:rsidRPr="007858BF">
        <w:rPr>
          <w:rFonts w:ascii="Times New Roman" w:hAnsi="Times New Roman"/>
          <w:sz w:val="28"/>
          <w:szCs w:val="28"/>
          <w:lang w:val="en-US"/>
        </w:rPr>
        <w:t xml:space="preserve">y and the glutathione redox system / G. Filomeni, G.Rotio, M.R. Ciriolo // Biochem. Pharmacol. – 2001. – </w:t>
      </w:r>
      <w:r w:rsidRPr="004B3564">
        <w:rPr>
          <w:rFonts w:ascii="Times New Roman" w:hAnsi="Times New Roman"/>
          <w:sz w:val="28"/>
          <w:szCs w:val="28"/>
          <w:lang w:val="en-US"/>
        </w:rPr>
        <w:t>№</w:t>
      </w:r>
      <w:r w:rsidRPr="007858BF">
        <w:rPr>
          <w:rFonts w:ascii="Times New Roman" w:hAnsi="Times New Roman"/>
          <w:sz w:val="28"/>
          <w:szCs w:val="28"/>
          <w:lang w:val="en-US"/>
        </w:rPr>
        <w:t>64. – P.1057-1064.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Filyak O.S. Comparative study of ps3 expression in human carcinoma cell lines A549 and MCP7 under anticancer drug treatment / O.S. Filyak, R.S. Stoika // Укр. біох. журн. – 2005. Т. 77, № 2 – P. 136– 140.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Floyd J.D. Cardiotoxicity of cancer therapy // J.D. Floyd, D.T. Nguyen, R.L. Lobins [et.al.] // J Clin Oncol. – 2005. – Vol. 23. – P.7685–7696.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 xml:space="preserve"> Foster D. J. Nitriic-oxide-mediated modulation of the murine locomotor network / D.J. Foster, C.T. Dunford, T.K. Siller, G.B. Miles // J. Neurophysiol. – 2014. – Vol.111. – P.659-674.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Georgacopoulus P. Cardioprotective effect of metoprolol and enalapril in doxorubicin-treated lymphoma patients: A prospective, parallelgroup, randomized, controlled study with 36-month follow-up / P. Georgacopoulus, P. Roussuu, E. Matsakas // Am. J. Hematol. – 2010. – Vol. 85, №11. – Р. 124–129.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Gianni L. Anthracycline cardiotoxicity: from bench to deside / L. Gianni, E.H. Herman, S.E. Lipshultz, G. Minotti, N. Sarvazyan, D.B. Sawyer // J Clin Oncol. –2008. – Vol. 26. – P. 3777–3784.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Giordano F.J. Oxygen, oxidative stress, hypoxia and heart failure / F.J. Giordano // J. Clin. Invest. – 2005. – Vol.115. – P.500-508.</w:t>
      </w:r>
    </w:p>
    <w:p w:rsidR="0053026B" w:rsidRPr="007858BF" w:rsidRDefault="0053026B" w:rsidP="004B3564">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Gomez R. </w:t>
      </w:r>
      <w:r w:rsidRPr="004B3564">
        <w:rPr>
          <w:rFonts w:ascii="Times New Roman" w:hAnsi="Times New Roman"/>
          <w:sz w:val="28"/>
          <w:szCs w:val="28"/>
        </w:rPr>
        <w:t>Nitric Oxide Increases Cardiac IK1 by Nitrosylation of Cysteine 76 of Kir2.1 Channels</w:t>
      </w:r>
      <w:r w:rsidRPr="007858BF">
        <w:rPr>
          <w:rFonts w:ascii="Times New Roman" w:hAnsi="Times New Roman"/>
          <w:sz w:val="28"/>
          <w:szCs w:val="28"/>
        </w:rPr>
        <w:t xml:space="preserve"> / R. Gomez, R. Cuballero, A. Bazana [et al.] // Circ. Res. – 2009. – Vol. 105. – P. 383</w:t>
      </w:r>
      <w:r w:rsidRPr="007858BF">
        <w:rPr>
          <w:rFonts w:ascii="Times New Roman" w:hAnsi="Times New Roman"/>
          <w:bCs/>
          <w:sz w:val="28"/>
          <w:szCs w:val="28"/>
        </w:rPr>
        <w:t>–</w:t>
      </w:r>
      <w:r w:rsidRPr="007858BF">
        <w:rPr>
          <w:rFonts w:ascii="Times New Roman" w:hAnsi="Times New Roman"/>
          <w:sz w:val="28"/>
          <w:szCs w:val="28"/>
        </w:rPr>
        <w:t>392.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 xml:space="preserve"> Gross G.J. Cardioprotection and myocardial salvage by a disodium succinate astaxanthin derivate (Cardax) / G.J. Gross, S.F. Lockwood // LifeSci.– 2004. – Vol.75, </w:t>
      </w:r>
      <w:r w:rsidRPr="004B3564">
        <w:rPr>
          <w:rFonts w:ascii="Times New Roman" w:hAnsi="Times New Roman"/>
          <w:sz w:val="28"/>
          <w:szCs w:val="28"/>
          <w:lang w:val="en-US"/>
        </w:rPr>
        <w:t>№</w:t>
      </w:r>
      <w:r w:rsidRPr="007858BF">
        <w:rPr>
          <w:rFonts w:ascii="Times New Roman" w:hAnsi="Times New Roman"/>
          <w:sz w:val="28"/>
          <w:szCs w:val="28"/>
          <w:lang w:val="en-US"/>
        </w:rPr>
        <w:t>2. – P.215-224.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GurujeyalakshmiG</w:t>
      </w:r>
      <w:r w:rsidRPr="007858BF">
        <w:rPr>
          <w:rFonts w:ascii="Times New Roman" w:hAnsi="Times New Roman"/>
          <w:sz w:val="28"/>
          <w:szCs w:val="28"/>
        </w:rPr>
        <w:t>.</w:t>
      </w:r>
      <w:r w:rsidRPr="007858BF">
        <w:rPr>
          <w:rFonts w:ascii="Times New Roman" w:hAnsi="Times New Roman"/>
          <w:sz w:val="28"/>
          <w:szCs w:val="28"/>
          <w:lang w:val="en-US"/>
        </w:rPr>
        <w:t xml:space="preserve"> Taurineandniacinblocklunginjuryandfibrosisbydown</w:t>
      </w:r>
      <w:r w:rsidRPr="007858BF">
        <w:rPr>
          <w:rFonts w:ascii="Times New Roman" w:hAnsi="Times New Roman"/>
          <w:sz w:val="28"/>
          <w:szCs w:val="28"/>
        </w:rPr>
        <w:t>-</w:t>
      </w:r>
      <w:r w:rsidRPr="007858BF">
        <w:rPr>
          <w:rFonts w:ascii="Times New Roman" w:hAnsi="Times New Roman"/>
          <w:sz w:val="28"/>
          <w:szCs w:val="28"/>
          <w:lang w:val="en-US"/>
        </w:rPr>
        <w:t>regulatingbleomycin</w:t>
      </w:r>
      <w:r w:rsidRPr="007858BF">
        <w:rPr>
          <w:rFonts w:ascii="Times New Roman" w:hAnsi="Times New Roman"/>
          <w:sz w:val="28"/>
          <w:szCs w:val="28"/>
        </w:rPr>
        <w:t>-</w:t>
      </w:r>
      <w:r w:rsidRPr="007858BF">
        <w:rPr>
          <w:rFonts w:ascii="Times New Roman" w:hAnsi="Times New Roman"/>
          <w:sz w:val="28"/>
          <w:szCs w:val="28"/>
          <w:lang w:val="en-US"/>
        </w:rPr>
        <w:t>inducedactivationoftranscriptionnuclearfactor</w:t>
      </w:r>
      <w:r w:rsidRPr="007858BF">
        <w:rPr>
          <w:rFonts w:ascii="Times New Roman" w:hAnsi="Times New Roman"/>
          <w:sz w:val="28"/>
          <w:szCs w:val="28"/>
        </w:rPr>
        <w:t>-</w:t>
      </w:r>
      <w:r w:rsidRPr="007858BF">
        <w:rPr>
          <w:rFonts w:ascii="Times New Roman" w:hAnsi="Times New Roman"/>
          <w:sz w:val="28"/>
          <w:szCs w:val="28"/>
          <w:lang w:val="en-US"/>
        </w:rPr>
        <w:t>kappaBinmice / G. Gurujeyalakshmi</w:t>
      </w:r>
      <w:r w:rsidRPr="007858BF">
        <w:rPr>
          <w:rFonts w:ascii="Times New Roman" w:hAnsi="Times New Roman"/>
          <w:sz w:val="28"/>
          <w:szCs w:val="28"/>
        </w:rPr>
        <w:t xml:space="preserve">, </w:t>
      </w:r>
      <w:r w:rsidRPr="007858BF">
        <w:rPr>
          <w:rFonts w:ascii="Times New Roman" w:hAnsi="Times New Roman"/>
          <w:sz w:val="28"/>
          <w:szCs w:val="28"/>
          <w:lang w:val="en-US"/>
        </w:rPr>
        <w:t>Y. Wang</w:t>
      </w:r>
      <w:r w:rsidRPr="007858BF">
        <w:rPr>
          <w:rFonts w:ascii="Times New Roman" w:hAnsi="Times New Roman"/>
          <w:sz w:val="28"/>
          <w:szCs w:val="28"/>
        </w:rPr>
        <w:t xml:space="preserve">, </w:t>
      </w:r>
      <w:r w:rsidRPr="007858BF">
        <w:rPr>
          <w:rFonts w:ascii="Times New Roman" w:hAnsi="Times New Roman"/>
          <w:sz w:val="28"/>
          <w:szCs w:val="28"/>
          <w:lang w:val="en-US"/>
        </w:rPr>
        <w:t>S.N. Giri</w:t>
      </w:r>
      <w:r w:rsidRPr="007858BF">
        <w:rPr>
          <w:rFonts w:ascii="Times New Roman" w:hAnsi="Times New Roman"/>
          <w:sz w:val="28"/>
          <w:szCs w:val="28"/>
        </w:rPr>
        <w:t xml:space="preserve"> // </w:t>
      </w:r>
      <w:r w:rsidRPr="007858BF">
        <w:rPr>
          <w:rFonts w:ascii="Times New Roman" w:hAnsi="Times New Roman"/>
          <w:iCs/>
          <w:sz w:val="28"/>
          <w:szCs w:val="28"/>
          <w:lang w:val="en-US"/>
        </w:rPr>
        <w:t>J</w:t>
      </w:r>
      <w:r w:rsidRPr="007858BF">
        <w:rPr>
          <w:rFonts w:ascii="Times New Roman" w:hAnsi="Times New Roman"/>
          <w:iCs/>
          <w:sz w:val="28"/>
          <w:szCs w:val="28"/>
        </w:rPr>
        <w:t xml:space="preserve">. </w:t>
      </w:r>
      <w:r w:rsidRPr="007858BF">
        <w:rPr>
          <w:rFonts w:ascii="Times New Roman" w:hAnsi="Times New Roman"/>
          <w:iCs/>
          <w:sz w:val="28"/>
          <w:szCs w:val="28"/>
          <w:lang w:val="en-US"/>
        </w:rPr>
        <w:t>Pharmacol</w:t>
      </w:r>
      <w:r w:rsidRPr="007858BF">
        <w:rPr>
          <w:rFonts w:ascii="Times New Roman" w:hAnsi="Times New Roman"/>
          <w:iCs/>
          <w:sz w:val="28"/>
          <w:szCs w:val="28"/>
        </w:rPr>
        <w:t xml:space="preserve">. </w:t>
      </w:r>
      <w:r w:rsidRPr="007858BF">
        <w:rPr>
          <w:rFonts w:ascii="Times New Roman" w:hAnsi="Times New Roman"/>
          <w:iCs/>
          <w:sz w:val="28"/>
          <w:szCs w:val="28"/>
          <w:lang w:val="en-US"/>
        </w:rPr>
        <w:t>Exp</w:t>
      </w:r>
      <w:r w:rsidRPr="007858BF">
        <w:rPr>
          <w:rFonts w:ascii="Times New Roman" w:hAnsi="Times New Roman"/>
          <w:iCs/>
          <w:sz w:val="28"/>
          <w:szCs w:val="28"/>
        </w:rPr>
        <w:t xml:space="preserve">. </w:t>
      </w:r>
      <w:r w:rsidRPr="007858BF">
        <w:rPr>
          <w:rFonts w:ascii="Times New Roman" w:hAnsi="Times New Roman"/>
          <w:iCs/>
          <w:sz w:val="28"/>
          <w:szCs w:val="28"/>
          <w:lang w:val="en-US"/>
        </w:rPr>
        <w:t>Ther</w:t>
      </w:r>
      <w:r w:rsidRPr="007858BF">
        <w:rPr>
          <w:rFonts w:ascii="Times New Roman" w:hAnsi="Times New Roman"/>
          <w:i/>
          <w:iCs/>
          <w:sz w:val="28"/>
          <w:szCs w:val="28"/>
        </w:rPr>
        <w:t>.</w:t>
      </w:r>
      <w:r w:rsidRPr="007858BF">
        <w:rPr>
          <w:rFonts w:ascii="Times New Roman" w:hAnsi="Times New Roman"/>
          <w:iCs/>
          <w:sz w:val="28"/>
          <w:szCs w:val="28"/>
        </w:rPr>
        <w:t xml:space="preserve"> –</w:t>
      </w:r>
      <w:r w:rsidRPr="007858BF">
        <w:rPr>
          <w:rFonts w:ascii="Times New Roman" w:hAnsi="Times New Roman"/>
          <w:sz w:val="28"/>
          <w:szCs w:val="28"/>
        </w:rPr>
        <w:t xml:space="preserve"> 2000. – № 293. – </w:t>
      </w:r>
      <w:r w:rsidRPr="007858BF">
        <w:rPr>
          <w:rFonts w:ascii="Times New Roman" w:hAnsi="Times New Roman"/>
          <w:sz w:val="28"/>
          <w:szCs w:val="28"/>
          <w:lang w:val="en-US"/>
        </w:rPr>
        <w:t>P</w:t>
      </w:r>
      <w:r w:rsidRPr="007858BF">
        <w:rPr>
          <w:rFonts w:ascii="Times New Roman" w:hAnsi="Times New Roman"/>
          <w:sz w:val="28"/>
          <w:szCs w:val="28"/>
        </w:rPr>
        <w:t>. 82–90.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Halliwell B. Free radicals in biology and medicine / B. Halliwell, M. C. Gutteridge. – Oxford: Claredon Press, 1985. – 347 p.</w:t>
      </w:r>
    </w:p>
    <w:p w:rsidR="0053026B" w:rsidRPr="007858BF" w:rsidRDefault="0053026B" w:rsidP="00920C5C">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Heib C. </w:t>
      </w:r>
      <w:r w:rsidRPr="00D36B0E">
        <w:rPr>
          <w:rFonts w:ascii="Times New Roman" w:hAnsi="Times New Roman"/>
          <w:sz w:val="28"/>
          <w:szCs w:val="28"/>
        </w:rPr>
        <w:t>An important side effect in palliative cancer treatment?</w:t>
      </w:r>
      <w:r>
        <w:rPr>
          <w:rFonts w:ascii="Times New Roman" w:hAnsi="Times New Roman"/>
          <w:sz w:val="28"/>
          <w:szCs w:val="28"/>
          <w:lang w:val="en-US"/>
        </w:rPr>
        <w:t xml:space="preserve"> / </w:t>
      </w:r>
      <w:r w:rsidRPr="00D36B0E">
        <w:rPr>
          <w:rFonts w:ascii="Times New Roman" w:hAnsi="Times New Roman"/>
          <w:sz w:val="28"/>
          <w:szCs w:val="28"/>
          <w:lang w:val="en-US"/>
        </w:rPr>
        <w:t>C</w:t>
      </w:r>
      <w:r>
        <w:rPr>
          <w:rFonts w:ascii="Times New Roman" w:hAnsi="Times New Roman"/>
          <w:sz w:val="28"/>
          <w:szCs w:val="28"/>
          <w:lang w:val="en-US"/>
        </w:rPr>
        <w:t>.</w:t>
      </w:r>
      <w:r w:rsidRPr="00D36B0E">
        <w:rPr>
          <w:rFonts w:ascii="Times New Roman" w:hAnsi="Times New Roman"/>
          <w:sz w:val="28"/>
          <w:szCs w:val="28"/>
          <w:lang w:val="en-US"/>
        </w:rPr>
        <w:t xml:space="preserve"> Heib,H</w:t>
      </w:r>
      <w:r>
        <w:rPr>
          <w:rFonts w:ascii="Times New Roman" w:hAnsi="Times New Roman"/>
          <w:sz w:val="28"/>
          <w:szCs w:val="28"/>
          <w:lang w:val="en-US"/>
        </w:rPr>
        <w:t>.</w:t>
      </w:r>
      <w:r w:rsidRPr="00D36B0E">
        <w:rPr>
          <w:rFonts w:ascii="Times New Roman" w:hAnsi="Times New Roman"/>
          <w:sz w:val="28"/>
          <w:szCs w:val="28"/>
          <w:lang w:val="en-US"/>
        </w:rPr>
        <w:t>J</w:t>
      </w:r>
      <w:r>
        <w:rPr>
          <w:rFonts w:ascii="Times New Roman" w:hAnsi="Times New Roman"/>
          <w:sz w:val="28"/>
          <w:szCs w:val="28"/>
          <w:lang w:val="en-US"/>
        </w:rPr>
        <w:t>.</w:t>
      </w:r>
      <w:r w:rsidRPr="00D36B0E">
        <w:rPr>
          <w:rFonts w:ascii="Times New Roman" w:hAnsi="Times New Roman"/>
          <w:sz w:val="28"/>
          <w:szCs w:val="28"/>
          <w:lang w:val="en-US"/>
        </w:rPr>
        <w:t xml:space="preserve"> Schmidt, </w:t>
      </w:r>
      <w:r>
        <w:rPr>
          <w:rFonts w:ascii="Times New Roman" w:hAnsi="Times New Roman"/>
          <w:sz w:val="28"/>
          <w:szCs w:val="28"/>
          <w:lang w:val="en-US"/>
        </w:rPr>
        <w:t xml:space="preserve">T. Heib, B. Luer, </w:t>
      </w:r>
      <w:r w:rsidRPr="00D36B0E">
        <w:rPr>
          <w:rFonts w:ascii="Times New Roman" w:hAnsi="Times New Roman"/>
          <w:sz w:val="28"/>
          <w:szCs w:val="28"/>
          <w:lang w:val="en-US"/>
        </w:rPr>
        <w:t>N</w:t>
      </w:r>
      <w:r>
        <w:rPr>
          <w:rFonts w:ascii="Times New Roman" w:hAnsi="Times New Roman"/>
          <w:sz w:val="28"/>
          <w:szCs w:val="28"/>
          <w:lang w:val="en-US"/>
        </w:rPr>
        <w:t>.Stasche</w:t>
      </w:r>
      <w:r w:rsidRPr="007858BF">
        <w:rPr>
          <w:rFonts w:ascii="Times New Roman" w:hAnsi="Times New Roman"/>
          <w:sz w:val="28"/>
          <w:szCs w:val="28"/>
        </w:rPr>
        <w:t>// Laryngorhinootologie. – 2001. – Vol. 80. – P. 249–252.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HorvathovaK</w:t>
      </w:r>
      <w:r w:rsidRPr="007858BF">
        <w:rPr>
          <w:rFonts w:ascii="Times New Roman" w:hAnsi="Times New Roman"/>
          <w:sz w:val="28"/>
          <w:szCs w:val="28"/>
        </w:rPr>
        <w:t xml:space="preserve">. </w:t>
      </w:r>
      <w:r w:rsidRPr="007858BF">
        <w:rPr>
          <w:rFonts w:ascii="Times New Roman" w:hAnsi="Times New Roman"/>
          <w:sz w:val="28"/>
          <w:szCs w:val="28"/>
          <w:lang w:val="en-US"/>
        </w:rPr>
        <w:t>Thefreeradicalscavengingactivityoffourflavonoidsdeterminedbythecometassay / K. Horvatova, L. Novotny</w:t>
      </w:r>
      <w:r w:rsidRPr="007858BF">
        <w:rPr>
          <w:rFonts w:ascii="Times New Roman" w:hAnsi="Times New Roman"/>
          <w:sz w:val="28"/>
          <w:szCs w:val="28"/>
        </w:rPr>
        <w:t xml:space="preserve">, </w:t>
      </w:r>
      <w:r w:rsidRPr="007858BF">
        <w:rPr>
          <w:rFonts w:ascii="Times New Roman" w:hAnsi="Times New Roman"/>
          <w:sz w:val="28"/>
          <w:szCs w:val="28"/>
          <w:lang w:val="en-US"/>
        </w:rPr>
        <w:t>A. Vachalkova</w:t>
      </w:r>
      <w:r w:rsidRPr="007858BF">
        <w:rPr>
          <w:rFonts w:ascii="Times New Roman" w:hAnsi="Times New Roman"/>
          <w:sz w:val="28"/>
          <w:szCs w:val="28"/>
        </w:rPr>
        <w:t xml:space="preserve"> // </w:t>
      </w:r>
      <w:r w:rsidRPr="007858BF">
        <w:rPr>
          <w:rFonts w:ascii="Times New Roman" w:hAnsi="Times New Roman"/>
          <w:sz w:val="28"/>
          <w:szCs w:val="28"/>
          <w:lang w:val="en-US"/>
        </w:rPr>
        <w:t>Neoplasma</w:t>
      </w:r>
      <w:r w:rsidRPr="007858BF">
        <w:rPr>
          <w:rFonts w:ascii="Times New Roman" w:hAnsi="Times New Roman"/>
          <w:sz w:val="28"/>
          <w:szCs w:val="28"/>
        </w:rPr>
        <w:t xml:space="preserve">. – 2003. – </w:t>
      </w:r>
      <w:r w:rsidRPr="007858BF">
        <w:rPr>
          <w:rFonts w:ascii="Times New Roman" w:hAnsi="Times New Roman"/>
          <w:sz w:val="28"/>
          <w:szCs w:val="28"/>
          <w:lang w:val="en-US"/>
        </w:rPr>
        <w:t>Vol</w:t>
      </w:r>
      <w:r w:rsidRPr="007858BF">
        <w:rPr>
          <w:rFonts w:ascii="Times New Roman" w:hAnsi="Times New Roman"/>
          <w:sz w:val="28"/>
          <w:szCs w:val="28"/>
        </w:rPr>
        <w:t xml:space="preserve">. 50, № 4. – </w:t>
      </w:r>
      <w:r w:rsidRPr="007858BF">
        <w:rPr>
          <w:rFonts w:ascii="Times New Roman" w:hAnsi="Times New Roman"/>
          <w:sz w:val="28"/>
          <w:szCs w:val="28"/>
          <w:lang w:val="en-US"/>
        </w:rPr>
        <w:t>P</w:t>
      </w:r>
      <w:r w:rsidRPr="007858BF">
        <w:rPr>
          <w:rFonts w:ascii="Times New Roman" w:hAnsi="Times New Roman"/>
          <w:sz w:val="28"/>
          <w:szCs w:val="28"/>
        </w:rPr>
        <w:t>. 291–295.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Hrelia S. Doxorubicin induces early lipid peroxidation associated with changes in glucose transport in cultured cardiomyocytes  / S. Hrelia, D. Fiorentini, T. Maraldi [et al.] // Biochem. Biophys. Acta. – 2005. – Vol. 64. – P. 139–145.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Huss J.D. Mitochondrial energy metabolism in heart failure: a question of balance / J.D. Huss, D.P. Kelly // J.Clin. Invest. – 2005. – Vol.115. – P.547-555.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Jones L.W. </w:t>
      </w:r>
      <w:r>
        <w:rPr>
          <w:rFonts w:ascii="Times New Roman" w:hAnsi="Times New Roman"/>
          <w:sz w:val="28"/>
          <w:szCs w:val="28"/>
        </w:rPr>
        <w:t>Early breast cancer</w:t>
      </w:r>
      <w:r>
        <w:rPr>
          <w:rFonts w:ascii="Times New Roman" w:hAnsi="Times New Roman"/>
          <w:sz w:val="28"/>
          <w:szCs w:val="28"/>
          <w:lang w:val="en-US"/>
        </w:rPr>
        <w:t xml:space="preserve">. </w:t>
      </w:r>
      <w:r w:rsidRPr="007858BF">
        <w:rPr>
          <w:rFonts w:ascii="Times New Roman" w:hAnsi="Times New Roman"/>
          <w:sz w:val="28"/>
          <w:szCs w:val="28"/>
        </w:rPr>
        <w:t>Therapy and cardiovascular injury / L.W. Jones, M.J. Haykowsky, J.J. Swartz [et.al.] // J. Am. Coll. Cardiol. – 2007. – Vol.50. – P.1435–1441.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Jones R.L. Cardiac and cardiovascular toxicity of nonanthracycline anticancer drugs / J.W. Jones, M.S.  Ewer // Exp. Rev. Anticancer. Ther. – 2006. – Vol.6. – P. 1249–1269.</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Kalay N. Protective effects of carvedilol against anthracycline-induced cardiomyopathy / N. Kalay, E. Basar, I. Ozdogru [et.al.] // Am. Coll. Cardiol. – 2006. – Vol. 48, №11. – P.2258–2262.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Kinhult S. Antithrombotic treatment in protection against Thrombogrnic effects of 5-fluorouracil on vascular endoth</w:t>
      </w:r>
      <w:r>
        <w:rPr>
          <w:rFonts w:ascii="Times New Roman" w:hAnsi="Times New Roman"/>
          <w:sz w:val="28"/>
          <w:szCs w:val="28"/>
        </w:rPr>
        <w:t>elium: a scanning microscopy ev</w:t>
      </w:r>
      <w:r>
        <w:rPr>
          <w:rFonts w:ascii="Times New Roman" w:hAnsi="Times New Roman"/>
          <w:sz w:val="28"/>
          <w:szCs w:val="28"/>
          <w:lang w:val="en-US"/>
        </w:rPr>
        <w:t>a</w:t>
      </w:r>
      <w:r w:rsidRPr="007858BF">
        <w:rPr>
          <w:rFonts w:ascii="Times New Roman" w:hAnsi="Times New Roman"/>
          <w:sz w:val="28"/>
          <w:szCs w:val="28"/>
        </w:rPr>
        <w:t>luation / S. Kinhult, M.A lbertson, J. Eskilsson, M. Curikiel // Scanning. – 2001. – Vol. 23. – P. 1–8.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Lesnefsky E.J. Ischemia rather than reperfusion, inhibits respirarion thought cytochrome oxidase in the isolated, perfused rabbit heart: role of cardiolipin / E.J. Lesnefsky, Q. Chen, T.J. Slafe [et.al.] // Am. J. Physiol. Heart. Circ. Physiol. – 2004. – Vol.287. – PH. 258- PH.267.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Lipshultz S.E. The effect of dexrazoxane on myocardial injury in doxorubicin-treated children with acute Lymphoblastic lewkemia / S.E. Lipshultz, N. Ritai, V.M. Dalton [et al.] // N. Engl. J. Med. – 2004. – Vol.351 .– P. 145</w:t>
      </w:r>
      <w:r w:rsidRPr="007858BF">
        <w:rPr>
          <w:rFonts w:ascii="Times New Roman" w:hAnsi="Times New Roman"/>
          <w:bCs/>
          <w:sz w:val="28"/>
          <w:szCs w:val="28"/>
        </w:rPr>
        <w:t>–</w:t>
      </w:r>
      <w:r w:rsidRPr="007858BF">
        <w:rPr>
          <w:rFonts w:ascii="Times New Roman" w:hAnsi="Times New Roman"/>
          <w:sz w:val="28"/>
          <w:szCs w:val="28"/>
        </w:rPr>
        <w:t>153.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Lubrur S.J. A phase II Study of oxaliplatin-5-Fluorouracil, Leucoverin and High-Matstatic Colorectal Cancer / J.S. Lubrur, N.K. Lo Conte, K.D. Holen [et.al.] // Chemical Colorectal Cancer. – 2010. – Vol. 9,№3. – Р. 157–161.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Macpherson N. Liposomal encapsulated doxorubicin (Caelyx) in the treatment of relapsed aggressive non-Hodgkin’s lymphoma: A phase II study / N. Macpherson, A. Belch, M. Taylor [et.al.] // Leuk. Lymphoma. – 2006. – Vol. 47, №7. – P. 1327–1332.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Mann D.L. Mechanisms and models in heart failure ”biomechanical model” and beyond / D.L. Mann, M.R. Dristov // Circulation. –2005. – Vol. 111. - P. 2837-2849</w:t>
      </w:r>
      <w:r w:rsidRPr="007858BF">
        <w:rPr>
          <w:rFonts w:ascii="Times New Roman" w:hAnsi="Times New Roman"/>
          <w:sz w:val="28"/>
          <w:szCs w:val="28"/>
          <w:lang w:val="en-US"/>
        </w:rPr>
        <w:t>.</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Martel C. Inhibition of the mitochondrial  permeability transition for cytoprotection: direct versus indirect mechanisms / C. Martel, L. Huynh, A. Garnier [et.al.] // Mitochondri</w:t>
      </w:r>
      <w:r>
        <w:rPr>
          <w:rFonts w:ascii="Times New Roman" w:hAnsi="Times New Roman"/>
          <w:sz w:val="28"/>
          <w:szCs w:val="28"/>
          <w:lang w:val="en-US"/>
        </w:rPr>
        <w:t>a</w:t>
      </w:r>
      <w:r w:rsidRPr="007858BF">
        <w:rPr>
          <w:rFonts w:ascii="Times New Roman" w:hAnsi="Times New Roman"/>
          <w:sz w:val="28"/>
          <w:szCs w:val="28"/>
          <w:lang w:val="en-US"/>
        </w:rPr>
        <w:t>.– 2011. –Vol.11. – P. 382-390.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Mayer B. Mitochondrial regulation of apoptosis / B.M. Mayer, R. Oberbaner // News. Physiol</w:t>
      </w:r>
      <w:r>
        <w:rPr>
          <w:rFonts w:ascii="Times New Roman" w:hAnsi="Times New Roman"/>
          <w:sz w:val="28"/>
          <w:szCs w:val="28"/>
          <w:lang w:val="en-US"/>
        </w:rPr>
        <w:t xml:space="preserve">. </w:t>
      </w:r>
      <w:r w:rsidRPr="007858BF">
        <w:rPr>
          <w:rFonts w:ascii="Times New Roman" w:hAnsi="Times New Roman"/>
          <w:sz w:val="28"/>
          <w:szCs w:val="28"/>
          <w:lang w:val="en-US"/>
        </w:rPr>
        <w:t>Sci. – 2003. – Vol.18. – P.89-94.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Mercuro J. Early epirubicin-induced myocardial dysfunction revealed by serial tissue Doppler echocar-diography: correlation with inflammatory and oxidative stress markers / J. Mercuro, C. Cadeddu, A. Piras[et.al.] // Oncologist. – 2007. – Vol.12. – 1124–1233.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Minnoti G. Paradoxical inhibition of cardiac lipid peroxidation in cancer patients treated with doxorubicin</w:t>
      </w:r>
      <w:r>
        <w:rPr>
          <w:rFonts w:ascii="Times New Roman" w:hAnsi="Times New Roman"/>
          <w:sz w:val="28"/>
          <w:szCs w:val="28"/>
          <w:lang w:val="en-US"/>
        </w:rPr>
        <w:t>.</w:t>
      </w:r>
      <w:r w:rsidRPr="007858BF">
        <w:rPr>
          <w:rFonts w:ascii="Times New Roman" w:hAnsi="Times New Roman"/>
          <w:sz w:val="28"/>
          <w:szCs w:val="28"/>
        </w:rPr>
        <w:t xml:space="preserve"> Pharmacologic and molecular reappraisal of anthracycline cardiotoxicity / G. Minnoti, C. Mancuso, A. Frustac [et al.] // J. Clin. Invest. – 1996. – Vol. 98. – P. 650–661.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Minnoti G. Role of iron in anthracycline cardiotoxicity: new times for an old song / G. Minnoti, G. Caino, E. Monti // FASEB J. – 1999. – Vol. 14. – P. 199–212.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Mizuno Y</w:t>
      </w:r>
      <w:r w:rsidRPr="007858BF">
        <w:rPr>
          <w:rFonts w:ascii="Times New Roman" w:hAnsi="Times New Roman"/>
          <w:sz w:val="28"/>
          <w:szCs w:val="28"/>
          <w:lang w:val="en-US"/>
        </w:rPr>
        <w:t xml:space="preserve">. </w:t>
      </w:r>
      <w:r w:rsidRPr="007858BF">
        <w:rPr>
          <w:rFonts w:ascii="Times New Roman" w:hAnsi="Times New Roman"/>
          <w:sz w:val="28"/>
          <w:szCs w:val="28"/>
        </w:rPr>
        <w:t xml:space="preserve">Doxorubicin-heparin complex. – Reduction of cardiotoxicity of doxorubicin </w:t>
      </w:r>
      <w:r w:rsidRPr="007858BF">
        <w:rPr>
          <w:rFonts w:ascii="Times New Roman" w:hAnsi="Times New Roman"/>
          <w:sz w:val="28"/>
          <w:szCs w:val="28"/>
          <w:lang w:val="en-US"/>
        </w:rPr>
        <w:t xml:space="preserve">/ Y. Mizuno, T. </w:t>
      </w:r>
      <w:r w:rsidRPr="007858BF">
        <w:rPr>
          <w:rFonts w:ascii="Times New Roman" w:hAnsi="Times New Roman"/>
          <w:sz w:val="28"/>
          <w:szCs w:val="28"/>
        </w:rPr>
        <w:t xml:space="preserve">Наrа, </w:t>
      </w:r>
      <w:r w:rsidRPr="007858BF">
        <w:rPr>
          <w:rFonts w:ascii="Times New Roman" w:hAnsi="Times New Roman"/>
          <w:sz w:val="28"/>
          <w:szCs w:val="28"/>
          <w:lang w:val="en-US"/>
        </w:rPr>
        <w:t xml:space="preserve">S. </w:t>
      </w:r>
      <w:r w:rsidRPr="007858BF">
        <w:rPr>
          <w:rFonts w:ascii="Times New Roman" w:hAnsi="Times New Roman"/>
          <w:sz w:val="28"/>
          <w:szCs w:val="28"/>
        </w:rPr>
        <w:t xml:space="preserve">Tachibana </w:t>
      </w:r>
      <w:r w:rsidRPr="007858BF">
        <w:rPr>
          <w:rFonts w:ascii="Times New Roman" w:hAnsi="Times New Roman"/>
          <w:sz w:val="28"/>
          <w:szCs w:val="28"/>
          <w:lang w:val="en-US"/>
        </w:rPr>
        <w:t>[</w:t>
      </w:r>
      <w:r w:rsidRPr="007858BF">
        <w:rPr>
          <w:rFonts w:ascii="Times New Roman" w:hAnsi="Times New Roman"/>
          <w:sz w:val="28"/>
          <w:szCs w:val="28"/>
        </w:rPr>
        <w:t>et al.</w:t>
      </w:r>
      <w:r w:rsidRPr="007858BF">
        <w:rPr>
          <w:rFonts w:ascii="Times New Roman" w:hAnsi="Times New Roman"/>
          <w:sz w:val="28"/>
          <w:szCs w:val="28"/>
          <w:lang w:val="en-US"/>
        </w:rPr>
        <w:t>]</w:t>
      </w:r>
      <w:r w:rsidRPr="007858BF">
        <w:rPr>
          <w:rFonts w:ascii="Times New Roman" w:hAnsi="Times New Roman"/>
          <w:sz w:val="28"/>
          <w:szCs w:val="28"/>
        </w:rPr>
        <w:t xml:space="preserve"> // J. Cancer Res. &amp; Clin. Oncol. 1995. – Vol. 121. – P. 469–473.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Molecular orbital studies in chemical pharmacology // A symposium held at battele seattle research center. – 1969. // Edited by Kier L.B., New York, </w:t>
      </w:r>
      <w:r w:rsidRPr="007858BF">
        <w:rPr>
          <w:rFonts w:ascii="Times New Roman" w:hAnsi="Times New Roman"/>
          <w:bCs/>
          <w:sz w:val="28"/>
          <w:szCs w:val="28"/>
        </w:rPr>
        <w:t>–</w:t>
      </w:r>
      <w:r w:rsidRPr="007858BF">
        <w:rPr>
          <w:rFonts w:ascii="Times New Roman" w:hAnsi="Times New Roman"/>
          <w:sz w:val="28"/>
          <w:szCs w:val="28"/>
        </w:rPr>
        <w:t>284 р.</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Nicolle E. Flavonoids as promising lead compounds in type 2 diabetes mellitus: molecules of interest and structure-activity relationship / E. Nicolle, F. Souard, P. Faure, A. Boumendjel // Curr. Med. Chem. – 2011. – Vol. 18, № 17. – Р. 2661–2672.</w:t>
      </w:r>
    </w:p>
    <w:p w:rsidR="0053026B" w:rsidRPr="00B121EE"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Peng X. Emerging anticancer therapeutic targets and the cardiovascular system, is there cause for concern / X. Peng, L. Pentassuglia, D.B. Sawyer // Circ. Res. –  2010. – Vol.106. – P. 1022</w:t>
      </w:r>
      <w:r w:rsidRPr="007858BF">
        <w:rPr>
          <w:rFonts w:ascii="Times New Roman" w:hAnsi="Times New Roman"/>
          <w:bCs/>
          <w:sz w:val="28"/>
          <w:szCs w:val="28"/>
        </w:rPr>
        <w:t>–</w:t>
      </w:r>
      <w:r w:rsidRPr="007858BF">
        <w:rPr>
          <w:rFonts w:ascii="Times New Roman" w:hAnsi="Times New Roman"/>
          <w:sz w:val="28"/>
          <w:szCs w:val="28"/>
        </w:rPr>
        <w:t>1034.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Prokai L. Quantitative structure-activity relationships predicting the antioxidant potency of 17β-estradiol-related polycyclic phenols to inhibit lipid / L. Prokai, N. M. Rivera-Portalatin, K. Prokai-Tatrai //  Int. J. Mol. Sci. – 2013. – Vol. 14, № 1. – Р. 1443-1454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Pr>
          <w:rFonts w:ascii="Times New Roman" w:hAnsi="Times New Roman"/>
          <w:sz w:val="28"/>
          <w:szCs w:val="28"/>
        </w:rPr>
        <w:t>Prunier F. Emerge</w:t>
      </w:r>
      <w:r>
        <w:rPr>
          <w:rFonts w:ascii="Times New Roman" w:hAnsi="Times New Roman"/>
          <w:sz w:val="28"/>
          <w:szCs w:val="28"/>
          <w:lang w:val="en-US"/>
        </w:rPr>
        <w:t>n</w:t>
      </w:r>
      <w:r w:rsidRPr="007858BF">
        <w:rPr>
          <w:rFonts w:ascii="Times New Roman" w:hAnsi="Times New Roman"/>
          <w:sz w:val="28"/>
          <w:szCs w:val="28"/>
        </w:rPr>
        <w:t>cy coronary angioplasty following treatment with 5-fluorouracil / F. Prunier, J. Monstugu, G. Coutant, J.P. Olivier // Rev. Med. Interne. – 2000. – Vol. 21. – P. 439–444.</w:t>
      </w:r>
    </w:p>
    <w:p w:rsidR="0053026B" w:rsidRPr="007858BF" w:rsidRDefault="0053026B" w:rsidP="00B121EE">
      <w:pPr>
        <w:pStyle w:val="NoSpacing"/>
        <w:numPr>
          <w:ilvl w:val="0"/>
          <w:numId w:val="17"/>
        </w:numPr>
        <w:spacing w:line="408" w:lineRule="auto"/>
        <w:ind w:left="426" w:hanging="426"/>
        <w:jc w:val="both"/>
        <w:rPr>
          <w:rFonts w:ascii="Times New Roman" w:hAnsi="Times New Roman"/>
          <w:sz w:val="28"/>
          <w:szCs w:val="28"/>
          <w:lang w:val="en-US"/>
        </w:rPr>
      </w:pPr>
      <w:r>
        <w:rPr>
          <w:rFonts w:ascii="Times New Roman" w:hAnsi="Times New Roman"/>
          <w:sz w:val="28"/>
          <w:szCs w:val="28"/>
          <w:lang w:val="en-US"/>
        </w:rPr>
        <w:t>RasinesG</w:t>
      </w:r>
      <w:r w:rsidRPr="007858BF">
        <w:rPr>
          <w:rFonts w:ascii="Times New Roman" w:hAnsi="Times New Roman"/>
          <w:sz w:val="28"/>
          <w:szCs w:val="28"/>
        </w:rPr>
        <w:t xml:space="preserve">. </w:t>
      </w:r>
      <w:r w:rsidRPr="0063039F">
        <w:rPr>
          <w:rFonts w:ascii="Times New Roman" w:hAnsi="Times New Roman"/>
          <w:sz w:val="28"/>
          <w:szCs w:val="28"/>
        </w:rPr>
        <w:t>Fluoride toothpaste prevents caries in children and adolescents at fluoride concentrations of 1000 ppm and above</w:t>
      </w:r>
      <w:r w:rsidRPr="007858BF">
        <w:rPr>
          <w:rFonts w:ascii="Times New Roman" w:hAnsi="Times New Roman"/>
          <w:sz w:val="28"/>
          <w:szCs w:val="28"/>
        </w:rPr>
        <w:t xml:space="preserve"> / </w:t>
      </w:r>
      <w:r w:rsidRPr="0063039F">
        <w:rPr>
          <w:rFonts w:ascii="Times New Roman" w:hAnsi="Times New Roman"/>
          <w:sz w:val="28"/>
          <w:szCs w:val="28"/>
          <w:lang w:val="en-US"/>
        </w:rPr>
        <w:t>G</w:t>
      </w:r>
      <w:r w:rsidRPr="0063039F">
        <w:rPr>
          <w:rFonts w:ascii="Times New Roman" w:hAnsi="Times New Roman"/>
          <w:sz w:val="28"/>
          <w:szCs w:val="28"/>
        </w:rPr>
        <w:t xml:space="preserve">. </w:t>
      </w:r>
      <w:r w:rsidRPr="0063039F">
        <w:rPr>
          <w:rFonts w:ascii="Times New Roman" w:hAnsi="Times New Roman"/>
          <w:sz w:val="28"/>
          <w:szCs w:val="28"/>
          <w:lang w:val="en-US"/>
        </w:rPr>
        <w:t>Rasines</w:t>
      </w:r>
      <w:r w:rsidRPr="007858BF">
        <w:rPr>
          <w:rFonts w:ascii="Times New Roman" w:hAnsi="Times New Roman"/>
          <w:sz w:val="28"/>
          <w:szCs w:val="28"/>
        </w:rPr>
        <w:t xml:space="preserve">// </w:t>
      </w:r>
      <w:r w:rsidRPr="0063039F">
        <w:rPr>
          <w:rFonts w:ascii="Times New Roman" w:hAnsi="Times New Roman"/>
          <w:sz w:val="28"/>
          <w:szCs w:val="28"/>
        </w:rPr>
        <w:t>Evid Based Dent</w:t>
      </w:r>
      <w:r w:rsidRPr="007858BF">
        <w:rPr>
          <w:rFonts w:ascii="Times New Roman" w:hAnsi="Times New Roman"/>
          <w:sz w:val="28"/>
          <w:szCs w:val="28"/>
        </w:rPr>
        <w:t xml:space="preserve"> – 2010. – Vol.</w:t>
      </w:r>
      <w:r>
        <w:rPr>
          <w:rFonts w:ascii="Times New Roman" w:hAnsi="Times New Roman"/>
          <w:sz w:val="28"/>
          <w:szCs w:val="28"/>
          <w:lang w:val="en-US"/>
        </w:rPr>
        <w:t>11</w:t>
      </w:r>
      <w:r w:rsidRPr="007858BF">
        <w:rPr>
          <w:rFonts w:ascii="Times New Roman" w:hAnsi="Times New Roman"/>
          <w:sz w:val="28"/>
          <w:szCs w:val="28"/>
        </w:rPr>
        <w:t>, №</w:t>
      </w:r>
      <w:r>
        <w:rPr>
          <w:rFonts w:ascii="Times New Roman" w:hAnsi="Times New Roman"/>
          <w:sz w:val="28"/>
          <w:szCs w:val="28"/>
          <w:lang w:val="en-US"/>
        </w:rPr>
        <w:t>1</w:t>
      </w:r>
      <w:r w:rsidRPr="007858BF">
        <w:rPr>
          <w:rFonts w:ascii="Times New Roman" w:hAnsi="Times New Roman"/>
          <w:sz w:val="28"/>
          <w:szCs w:val="28"/>
        </w:rPr>
        <w:t xml:space="preserve">. – P. </w:t>
      </w:r>
      <w:r>
        <w:rPr>
          <w:rFonts w:ascii="Times New Roman" w:hAnsi="Times New Roman"/>
          <w:sz w:val="28"/>
          <w:szCs w:val="28"/>
          <w:lang w:val="en-US"/>
        </w:rPr>
        <w:t>6-7</w:t>
      </w:r>
      <w:r w:rsidRPr="007858BF">
        <w:rPr>
          <w:rFonts w:ascii="Times New Roman" w:hAnsi="Times New Roman"/>
          <w:sz w:val="28"/>
          <w:szCs w:val="28"/>
        </w:rPr>
        <w:t>.</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Saadane N. Diminished molecular response to doxorubicin and loss of cardioprotective effect of dextrazoxane Egr.1 deficient female mice / N. Saadane, P. Yue, L. Alpert[et al.] // Can. J. Physiol. Pharmacology. – 2001. – Vol. 79. – P. 533–544.</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Sacco G. Cardioprotective effects of zofenopril, a new angiotensin-converting enzyme inhibitor, on doxorubicin-induced cardiotoxicity in the rat</w:t>
      </w:r>
      <w:r>
        <w:rPr>
          <w:rFonts w:ascii="Times New Roman" w:hAnsi="Times New Roman"/>
          <w:sz w:val="28"/>
          <w:szCs w:val="28"/>
          <w:lang w:val="en-US"/>
        </w:rPr>
        <w:t>s</w:t>
      </w:r>
      <w:r w:rsidRPr="007858BF">
        <w:rPr>
          <w:rFonts w:ascii="Times New Roman" w:hAnsi="Times New Roman"/>
          <w:sz w:val="28"/>
          <w:szCs w:val="28"/>
        </w:rPr>
        <w:t xml:space="preserve"> / G. Sacco, M. Bigioni, S. Evangelista [et al.] // Eur. J. Pharmacology. – 2001. – Vol. 414. – P. 71–78.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Sawaya H. Assessment of Echocardiography and Biomarkers for the Extended Prediction of Cardiotoxicity in Patients Treated With Anthracyclines, Taxanes, and Trastuzumab / H.Sawaya, I.A.Sebag, J.C.Plana [et.al.] // Circ.Cardiovasc Imaging. – 2012. – Vol. 5, №5. – P. 596–603.</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Sayed-Ahmed M.M. Propionyl-L-carnitine as potential protective agent against adriamycin-induced impairment of fatty acid beta-oxidation in isolated heart mitochondria</w:t>
      </w:r>
      <w:r>
        <w:rPr>
          <w:rFonts w:ascii="Times New Roman" w:hAnsi="Times New Roman"/>
          <w:sz w:val="28"/>
          <w:szCs w:val="28"/>
          <w:lang w:val="en-US"/>
        </w:rPr>
        <w:t>s</w:t>
      </w:r>
      <w:r w:rsidRPr="007858BF">
        <w:rPr>
          <w:rFonts w:ascii="Times New Roman" w:hAnsi="Times New Roman"/>
          <w:sz w:val="28"/>
          <w:szCs w:val="28"/>
        </w:rPr>
        <w:t xml:space="preserve"> / M.M. Sayed-Ahmed, S.A. Shouman, B.M. Rezk [et al.] // Pharmacol. Res. – 2000. –  Vol. 41. – P. 143–150.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Sedlack J. Estimation of total protein-sound and nonprotein sulfhydryl groups in tissue with Elmans reagent / J. Sedlack, H. Lindsay // Analyt. Biochem. – 1968. – V. 25. – P. 192–195.</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Siegel R. Cancer statistics / R.Siegel, E.Ward, O.Brawley // A. Cancer J. Clin.– 2011.– Vol. 61,№4. – Р. 212–236.</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Somogyi A. Antioxidant measurements / A. Somogyi, K. Rosta, P. Pusztai [et al.] // Phуsiol. Meds. – 2001. – Vol. 2 – P. 41–45.</w:t>
      </w:r>
    </w:p>
    <w:p w:rsidR="0053026B" w:rsidRPr="007858BF" w:rsidRDefault="0053026B" w:rsidP="00405C70">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Sun K. New insights into sickle and cell disease: a disease of hypixia / K. Sun, Y. Xia // Curr. Opin. Hematol. – 2013. – Vol.20, №3. – P.215-221.</w:t>
      </w:r>
    </w:p>
    <w:p w:rsidR="0053026B" w:rsidRPr="007858BF" w:rsidRDefault="0053026B" w:rsidP="00405C70">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Tallaj J.A. Response of Doxorubicin-induces Cardiomyopathy to the Current Management Strategy of Heart Failure / J.A. Tallaj, V. Franko, B.K. Rayburn [et.al.] // J. Heart Lung Transplant. – 2005. – Vol. 24. – P. 2196–2201.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Tallarico D. Myocardial cytoprotection by trimetazidine againts anthracyclne in anticancer chemotherapy / D. Tallarico, V. Rizzo, F. Di Maio  [et al.] // Angiology. – 2003. – Vol. 54. – P. 219–227.</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Tulkun A. Cardiotoxicity of 5-flourouracil two case reports / A. Tulkun, S. Inanli, O. Caymaz [et.al.] // Auris Nasus Larynx. – 2001. – Vol. 28. – P. 193–196.</w:t>
      </w:r>
    </w:p>
    <w:p w:rsidR="0053026B" w:rsidRPr="007858BF" w:rsidRDefault="0053026B" w:rsidP="00405C70">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Vaidiananthan S. Interaction of dexrazoxane with red blood cells and haemoglobin alters pharmacokinetics of doxorubicin / S. Vaidiananthan, М. Boroujerdi // Cancer Chemother. Pharmacol. – 2000. – Vol. 46. – P. 93–100.</w:t>
      </w:r>
    </w:p>
    <w:p w:rsidR="0053026B" w:rsidRPr="00B121EE" w:rsidRDefault="0053026B" w:rsidP="00B121EE">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Van Acker F.A.New synthetic flavonoids as potent protectors against doxorubicin-induced cardiotoxicity / F.A.Van Acker, J.W. Hulshof, G.R. Haenen [et al.] // Free Radic. Biol. Med. – 2001. – Vol. 46. – P. 93–100.</w:t>
      </w:r>
    </w:p>
    <w:p w:rsidR="0053026B" w:rsidRPr="007858BF" w:rsidRDefault="0053026B" w:rsidP="001D4A4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Weiss J.N. Role of the mitochondrial permeability transition in myocardial disease / J.N. Weiss, P. Korge, H.M. Honda, P. Ping // Circ. Res. – 2003. – Vol.93. – P. 292-301.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en-US"/>
        </w:rPr>
        <w:t>Witko</w:t>
      </w:r>
      <w:r w:rsidRPr="007858BF">
        <w:rPr>
          <w:rFonts w:ascii="Times New Roman" w:hAnsi="Times New Roman"/>
          <w:sz w:val="28"/>
          <w:szCs w:val="28"/>
        </w:rPr>
        <w:t>-</w:t>
      </w:r>
      <w:r w:rsidRPr="007858BF">
        <w:rPr>
          <w:rFonts w:ascii="Times New Roman" w:hAnsi="Times New Roman"/>
          <w:sz w:val="28"/>
          <w:szCs w:val="28"/>
          <w:lang w:val="en-US"/>
        </w:rPr>
        <w:t>SarsatV</w:t>
      </w:r>
      <w:r w:rsidRPr="007858BF">
        <w:rPr>
          <w:rFonts w:ascii="Times New Roman" w:hAnsi="Times New Roman"/>
          <w:sz w:val="28"/>
          <w:szCs w:val="28"/>
        </w:rPr>
        <w:t xml:space="preserve">. </w:t>
      </w:r>
      <w:r w:rsidRPr="007858BF">
        <w:rPr>
          <w:rFonts w:ascii="Times New Roman" w:hAnsi="Times New Roman"/>
          <w:sz w:val="28"/>
          <w:szCs w:val="28"/>
          <w:lang w:val="en-US"/>
        </w:rPr>
        <w:t xml:space="preserve">Advanced oxidation protein products as a novel markers of oxidative stress in ischemia / V. Witko-Sarsat, M. Friedlander // J.Neurochem.–2000.– 22, №6.– </w:t>
      </w:r>
      <w:r w:rsidRPr="007858BF">
        <w:rPr>
          <w:rFonts w:ascii="Times New Roman" w:hAnsi="Times New Roman"/>
          <w:sz w:val="28"/>
          <w:szCs w:val="28"/>
          <w:lang w:val="ru-RU"/>
        </w:rPr>
        <w:t>Р</w:t>
      </w:r>
      <w:r w:rsidRPr="007858BF">
        <w:rPr>
          <w:rFonts w:ascii="Times New Roman" w:hAnsi="Times New Roman"/>
          <w:sz w:val="28"/>
          <w:szCs w:val="28"/>
          <w:lang w:val="en-US"/>
        </w:rPr>
        <w:t>.342-350</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Wojnowski L. NAD(P)H oxidase and multidrug resistance ptotein genetic polymorphism are associated with doxorubicin-induced cardiotoxicity / L. Wojnowski, B. Kulle, M. Schirmer [et.al.] // Circulation. – 2005. –Vol. 112. – P. 3754–3762.</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 xml:space="preserve">Xin M.F Effects by doxorubicin on the myocardium are medicated by oxygen free radiculs </w:t>
      </w:r>
      <w:r w:rsidRPr="007858BF">
        <w:rPr>
          <w:rFonts w:ascii="Times New Roman" w:hAnsi="Times New Roman"/>
          <w:sz w:val="28"/>
          <w:szCs w:val="28"/>
          <w:lang w:val="en-US"/>
        </w:rPr>
        <w:t xml:space="preserve">/ M.F. Xin, P.L. </w:t>
      </w:r>
      <w:r w:rsidRPr="007858BF">
        <w:rPr>
          <w:rFonts w:ascii="Times New Roman" w:hAnsi="Times New Roman"/>
          <w:sz w:val="28"/>
          <w:szCs w:val="28"/>
        </w:rPr>
        <w:t xml:space="preserve">Tang, </w:t>
      </w:r>
      <w:r w:rsidRPr="007858BF">
        <w:rPr>
          <w:rFonts w:ascii="Times New Roman" w:hAnsi="Times New Roman"/>
          <w:sz w:val="28"/>
          <w:szCs w:val="28"/>
          <w:lang w:val="en-US"/>
        </w:rPr>
        <w:t xml:space="preserve">M. </w:t>
      </w:r>
      <w:r w:rsidRPr="007858BF">
        <w:rPr>
          <w:rFonts w:ascii="Times New Roman" w:hAnsi="Times New Roman"/>
          <w:sz w:val="28"/>
          <w:szCs w:val="28"/>
        </w:rPr>
        <w:t>Qianz</w:t>
      </w:r>
      <w:r w:rsidRPr="007858BF">
        <w:rPr>
          <w:rFonts w:ascii="Times New Roman" w:hAnsi="Times New Roman"/>
          <w:sz w:val="28"/>
          <w:szCs w:val="28"/>
          <w:lang w:val="en-US"/>
        </w:rPr>
        <w:t xml:space="preserve"> [</w:t>
      </w:r>
      <w:r w:rsidRPr="007858BF">
        <w:rPr>
          <w:rFonts w:ascii="Times New Roman" w:hAnsi="Times New Roman"/>
          <w:sz w:val="28"/>
          <w:szCs w:val="28"/>
        </w:rPr>
        <w:t>et al.</w:t>
      </w:r>
      <w:r w:rsidRPr="007858BF">
        <w:rPr>
          <w:rFonts w:ascii="Times New Roman" w:hAnsi="Times New Roman"/>
          <w:sz w:val="28"/>
          <w:szCs w:val="28"/>
          <w:lang w:val="en-US"/>
        </w:rPr>
        <w:t xml:space="preserve">] </w:t>
      </w:r>
      <w:r w:rsidRPr="007858BF">
        <w:rPr>
          <w:rFonts w:ascii="Times New Roman" w:hAnsi="Times New Roman"/>
          <w:sz w:val="28"/>
          <w:szCs w:val="28"/>
        </w:rPr>
        <w:t>// Life Sci. – 2001. – Vol. 68. – P. 889–901.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Yegen B. Effect of cold-restraint stress on glutathione and lipid peroxide levels in the liver and glandular stromach of rats / B. Yegen, A. Dedeoglu, I. Aykac // Pharmacol. Research. – 1990. – V. 22, № 1. – P. 45–48.</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lang w:val="de-DE"/>
        </w:rPr>
        <w:t xml:space="preserve">Zhang L. </w:t>
      </w:r>
      <w:r w:rsidRPr="007858BF">
        <w:rPr>
          <w:rFonts w:ascii="Times New Roman" w:hAnsi="Times New Roman"/>
          <w:sz w:val="28"/>
          <w:szCs w:val="28"/>
          <w:lang w:val="en-US"/>
        </w:rPr>
        <w:t xml:space="preserve">Computer-based QSARs for predicting mixture toxicity of benzene and its derivatives / L. Zhang, </w:t>
      </w:r>
      <w:r w:rsidRPr="007858BF">
        <w:rPr>
          <w:rFonts w:ascii="Times New Roman" w:hAnsi="Times New Roman"/>
          <w:sz w:val="28"/>
          <w:szCs w:val="28"/>
          <w:lang w:val="de-DE"/>
        </w:rPr>
        <w:t xml:space="preserve">P. Zhou, F. Yang  [et al.] </w:t>
      </w:r>
      <w:r w:rsidRPr="007858BF">
        <w:rPr>
          <w:rFonts w:ascii="Times New Roman" w:hAnsi="Times New Roman"/>
          <w:sz w:val="28"/>
          <w:szCs w:val="28"/>
          <w:lang w:val="en-US"/>
        </w:rPr>
        <w:t xml:space="preserve"> // Chemosphere. – 2007. – Vol. 67, № 2. – P. 396–401.</w:t>
      </w:r>
    </w:p>
    <w:p w:rsidR="0053026B" w:rsidRPr="007858BF" w:rsidRDefault="0053026B" w:rsidP="001248E3">
      <w:pPr>
        <w:pStyle w:val="NoSpacing"/>
        <w:numPr>
          <w:ilvl w:val="0"/>
          <w:numId w:val="17"/>
        </w:numPr>
        <w:spacing w:line="408" w:lineRule="auto"/>
        <w:ind w:left="567" w:hanging="567"/>
        <w:jc w:val="both"/>
        <w:rPr>
          <w:rFonts w:ascii="Times New Roman" w:hAnsi="Times New Roman"/>
          <w:sz w:val="28"/>
          <w:szCs w:val="28"/>
          <w:lang w:val="en-US"/>
        </w:rPr>
      </w:pPr>
      <w:r w:rsidRPr="007858BF">
        <w:rPr>
          <w:rFonts w:ascii="Times New Roman" w:hAnsi="Times New Roman"/>
          <w:sz w:val="28"/>
          <w:szCs w:val="28"/>
        </w:rPr>
        <w:t>Zheng P. Termentative production of succinic acid from straw hydrolysate by Actionbacillus succinogenes / P. Zheng, J.J. Dong, Z.H. Sun [et.al.] // Bioresour Technocol. – 2009. – Vol.100. – №8. – Р. 2425–2429.</w:t>
      </w:r>
    </w:p>
    <w:p w:rsidR="0053026B" w:rsidRPr="00AB4990" w:rsidRDefault="0053026B" w:rsidP="001248E3">
      <w:pPr>
        <w:pStyle w:val="NoSpacing"/>
        <w:spacing w:line="408" w:lineRule="auto"/>
        <w:rPr>
          <w:rFonts w:ascii="Times New Roman" w:hAnsi="Times New Roman"/>
          <w:sz w:val="24"/>
          <w:szCs w:val="24"/>
          <w:lang w:val="en-US"/>
        </w:rPr>
      </w:pPr>
    </w:p>
    <w:p w:rsidR="0053026B" w:rsidRPr="00AB4990" w:rsidRDefault="0053026B" w:rsidP="001248E3">
      <w:pPr>
        <w:pStyle w:val="NoSpacing"/>
        <w:spacing w:line="408" w:lineRule="auto"/>
        <w:jc w:val="both"/>
        <w:rPr>
          <w:rFonts w:ascii="Times New Roman" w:hAnsi="Times New Roman"/>
          <w:sz w:val="24"/>
          <w:szCs w:val="24"/>
          <w:lang w:val="en-US"/>
        </w:rPr>
      </w:pPr>
    </w:p>
    <w:sectPr w:rsidR="0053026B" w:rsidRPr="00AB4990" w:rsidSect="006C2BA8">
      <w:pgSz w:w="11906" w:h="16838"/>
      <w:pgMar w:top="850" w:right="849"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26B" w:rsidRDefault="0053026B">
      <w:pPr>
        <w:spacing w:after="0" w:line="240" w:lineRule="auto"/>
      </w:pPr>
      <w:r>
        <w:separator/>
      </w:r>
    </w:p>
  </w:endnote>
  <w:endnote w:type="continuationSeparator" w:id="1">
    <w:p w:rsidR="0053026B" w:rsidRDefault="00530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Adobe Caslon Pro">
    <w:panose1 w:val="00000000000000000000"/>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6B" w:rsidRPr="0029133A" w:rsidRDefault="0053026B">
    <w:pPr>
      <w:pStyle w:val="Footer"/>
      <w:jc w:val="right"/>
      <w:rPr>
        <w:lang w:val="uk-UA"/>
      </w:rPr>
    </w:pPr>
    <w:fldSimple w:instr=" PAGE   \* MERGEFORMAT ">
      <w:r>
        <w:rPr>
          <w:noProof/>
        </w:rPr>
        <w:t>163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26B" w:rsidRDefault="0053026B">
      <w:pPr>
        <w:spacing w:after="0" w:line="240" w:lineRule="auto"/>
      </w:pPr>
      <w:r>
        <w:separator/>
      </w:r>
    </w:p>
  </w:footnote>
  <w:footnote w:type="continuationSeparator" w:id="1">
    <w:p w:rsidR="0053026B" w:rsidRDefault="005302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6215"/>
    <w:multiLevelType w:val="hybridMultilevel"/>
    <w:tmpl w:val="21643A0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A505204"/>
    <w:multiLevelType w:val="hybridMultilevel"/>
    <w:tmpl w:val="2FBA49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553417"/>
    <w:multiLevelType w:val="hybridMultilevel"/>
    <w:tmpl w:val="3E1AC97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9297605"/>
    <w:multiLevelType w:val="hybridMultilevel"/>
    <w:tmpl w:val="FD36CE10"/>
    <w:lvl w:ilvl="0" w:tplc="0419000F">
      <w:start w:val="1"/>
      <w:numFmt w:val="decimal"/>
      <w:lvlText w:val="%1."/>
      <w:lvlJc w:val="left"/>
      <w:pPr>
        <w:ind w:left="789" w:hanging="360"/>
      </w:pPr>
      <w:rPr>
        <w:rFonts w:cs="Times New Roman"/>
      </w:rPr>
    </w:lvl>
    <w:lvl w:ilvl="1" w:tplc="04190019" w:tentative="1">
      <w:start w:val="1"/>
      <w:numFmt w:val="lowerLetter"/>
      <w:lvlText w:val="%2."/>
      <w:lvlJc w:val="left"/>
      <w:pPr>
        <w:ind w:left="1509" w:hanging="360"/>
      </w:pPr>
      <w:rPr>
        <w:rFonts w:cs="Times New Roman"/>
      </w:rPr>
    </w:lvl>
    <w:lvl w:ilvl="2" w:tplc="0419001B" w:tentative="1">
      <w:start w:val="1"/>
      <w:numFmt w:val="lowerRoman"/>
      <w:lvlText w:val="%3."/>
      <w:lvlJc w:val="right"/>
      <w:pPr>
        <w:ind w:left="2229" w:hanging="180"/>
      </w:pPr>
      <w:rPr>
        <w:rFonts w:cs="Times New Roman"/>
      </w:rPr>
    </w:lvl>
    <w:lvl w:ilvl="3" w:tplc="0419000F" w:tentative="1">
      <w:start w:val="1"/>
      <w:numFmt w:val="decimal"/>
      <w:lvlText w:val="%4."/>
      <w:lvlJc w:val="left"/>
      <w:pPr>
        <w:ind w:left="2949" w:hanging="360"/>
      </w:pPr>
      <w:rPr>
        <w:rFonts w:cs="Times New Roman"/>
      </w:rPr>
    </w:lvl>
    <w:lvl w:ilvl="4" w:tplc="04190019" w:tentative="1">
      <w:start w:val="1"/>
      <w:numFmt w:val="lowerLetter"/>
      <w:lvlText w:val="%5."/>
      <w:lvlJc w:val="left"/>
      <w:pPr>
        <w:ind w:left="3669" w:hanging="360"/>
      </w:pPr>
      <w:rPr>
        <w:rFonts w:cs="Times New Roman"/>
      </w:rPr>
    </w:lvl>
    <w:lvl w:ilvl="5" w:tplc="0419001B" w:tentative="1">
      <w:start w:val="1"/>
      <w:numFmt w:val="lowerRoman"/>
      <w:lvlText w:val="%6."/>
      <w:lvlJc w:val="right"/>
      <w:pPr>
        <w:ind w:left="4389" w:hanging="180"/>
      </w:pPr>
      <w:rPr>
        <w:rFonts w:cs="Times New Roman"/>
      </w:rPr>
    </w:lvl>
    <w:lvl w:ilvl="6" w:tplc="0419000F" w:tentative="1">
      <w:start w:val="1"/>
      <w:numFmt w:val="decimal"/>
      <w:lvlText w:val="%7."/>
      <w:lvlJc w:val="left"/>
      <w:pPr>
        <w:ind w:left="5109" w:hanging="360"/>
      </w:pPr>
      <w:rPr>
        <w:rFonts w:cs="Times New Roman"/>
      </w:rPr>
    </w:lvl>
    <w:lvl w:ilvl="7" w:tplc="04190019" w:tentative="1">
      <w:start w:val="1"/>
      <w:numFmt w:val="lowerLetter"/>
      <w:lvlText w:val="%8."/>
      <w:lvlJc w:val="left"/>
      <w:pPr>
        <w:ind w:left="5829" w:hanging="360"/>
      </w:pPr>
      <w:rPr>
        <w:rFonts w:cs="Times New Roman"/>
      </w:rPr>
    </w:lvl>
    <w:lvl w:ilvl="8" w:tplc="0419001B" w:tentative="1">
      <w:start w:val="1"/>
      <w:numFmt w:val="lowerRoman"/>
      <w:lvlText w:val="%9."/>
      <w:lvlJc w:val="right"/>
      <w:pPr>
        <w:ind w:left="6549" w:hanging="180"/>
      </w:pPr>
      <w:rPr>
        <w:rFonts w:cs="Times New Roman"/>
      </w:rPr>
    </w:lvl>
  </w:abstractNum>
  <w:abstractNum w:abstractNumId="4">
    <w:nsid w:val="216A229C"/>
    <w:multiLevelType w:val="hybridMultilevel"/>
    <w:tmpl w:val="5AFCE12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9AC6360"/>
    <w:multiLevelType w:val="hybridMultilevel"/>
    <w:tmpl w:val="9564C506"/>
    <w:lvl w:ilvl="0" w:tplc="2B54B8D6">
      <w:start w:val="14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9D63A61"/>
    <w:multiLevelType w:val="multilevel"/>
    <w:tmpl w:val="A69EA984"/>
    <w:lvl w:ilvl="0">
      <w:start w:val="1"/>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2C5D2FC5"/>
    <w:multiLevelType w:val="hybridMultilevel"/>
    <w:tmpl w:val="12F2421C"/>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8">
    <w:nsid w:val="302370F5"/>
    <w:multiLevelType w:val="hybridMultilevel"/>
    <w:tmpl w:val="F8768EE4"/>
    <w:lvl w:ilvl="0" w:tplc="6658C5C6">
      <w:start w:val="1"/>
      <w:numFmt w:val="decimal"/>
      <w:lvlText w:val="%1."/>
      <w:lvlJc w:val="left"/>
      <w:pPr>
        <w:ind w:left="-66" w:hanging="360"/>
      </w:pPr>
      <w:rPr>
        <w:rFonts w:cs="Times New Roman" w:hint="default"/>
      </w:rPr>
    </w:lvl>
    <w:lvl w:ilvl="1" w:tplc="04220019" w:tentative="1">
      <w:start w:val="1"/>
      <w:numFmt w:val="lowerLetter"/>
      <w:lvlText w:val="%2."/>
      <w:lvlJc w:val="left"/>
      <w:pPr>
        <w:ind w:left="654" w:hanging="360"/>
      </w:pPr>
      <w:rPr>
        <w:rFonts w:cs="Times New Roman"/>
      </w:rPr>
    </w:lvl>
    <w:lvl w:ilvl="2" w:tplc="0422001B" w:tentative="1">
      <w:start w:val="1"/>
      <w:numFmt w:val="lowerRoman"/>
      <w:lvlText w:val="%3."/>
      <w:lvlJc w:val="right"/>
      <w:pPr>
        <w:ind w:left="1374" w:hanging="180"/>
      </w:pPr>
      <w:rPr>
        <w:rFonts w:cs="Times New Roman"/>
      </w:rPr>
    </w:lvl>
    <w:lvl w:ilvl="3" w:tplc="0422000F" w:tentative="1">
      <w:start w:val="1"/>
      <w:numFmt w:val="decimal"/>
      <w:lvlText w:val="%4."/>
      <w:lvlJc w:val="left"/>
      <w:pPr>
        <w:ind w:left="2094" w:hanging="360"/>
      </w:pPr>
      <w:rPr>
        <w:rFonts w:cs="Times New Roman"/>
      </w:rPr>
    </w:lvl>
    <w:lvl w:ilvl="4" w:tplc="04220019" w:tentative="1">
      <w:start w:val="1"/>
      <w:numFmt w:val="lowerLetter"/>
      <w:lvlText w:val="%5."/>
      <w:lvlJc w:val="left"/>
      <w:pPr>
        <w:ind w:left="2814" w:hanging="360"/>
      </w:pPr>
      <w:rPr>
        <w:rFonts w:cs="Times New Roman"/>
      </w:rPr>
    </w:lvl>
    <w:lvl w:ilvl="5" w:tplc="0422001B" w:tentative="1">
      <w:start w:val="1"/>
      <w:numFmt w:val="lowerRoman"/>
      <w:lvlText w:val="%6."/>
      <w:lvlJc w:val="right"/>
      <w:pPr>
        <w:ind w:left="3534" w:hanging="180"/>
      </w:pPr>
      <w:rPr>
        <w:rFonts w:cs="Times New Roman"/>
      </w:rPr>
    </w:lvl>
    <w:lvl w:ilvl="6" w:tplc="0422000F" w:tentative="1">
      <w:start w:val="1"/>
      <w:numFmt w:val="decimal"/>
      <w:lvlText w:val="%7."/>
      <w:lvlJc w:val="left"/>
      <w:pPr>
        <w:ind w:left="4254" w:hanging="360"/>
      </w:pPr>
      <w:rPr>
        <w:rFonts w:cs="Times New Roman"/>
      </w:rPr>
    </w:lvl>
    <w:lvl w:ilvl="7" w:tplc="04220019" w:tentative="1">
      <w:start w:val="1"/>
      <w:numFmt w:val="lowerLetter"/>
      <w:lvlText w:val="%8."/>
      <w:lvlJc w:val="left"/>
      <w:pPr>
        <w:ind w:left="4974" w:hanging="360"/>
      </w:pPr>
      <w:rPr>
        <w:rFonts w:cs="Times New Roman"/>
      </w:rPr>
    </w:lvl>
    <w:lvl w:ilvl="8" w:tplc="0422001B" w:tentative="1">
      <w:start w:val="1"/>
      <w:numFmt w:val="lowerRoman"/>
      <w:lvlText w:val="%9."/>
      <w:lvlJc w:val="right"/>
      <w:pPr>
        <w:ind w:left="5694" w:hanging="180"/>
      </w:pPr>
      <w:rPr>
        <w:rFonts w:cs="Times New Roman"/>
      </w:rPr>
    </w:lvl>
  </w:abstractNum>
  <w:abstractNum w:abstractNumId="9">
    <w:nsid w:val="34276D61"/>
    <w:multiLevelType w:val="multilevel"/>
    <w:tmpl w:val="66E873A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45A162A"/>
    <w:multiLevelType w:val="hybridMultilevel"/>
    <w:tmpl w:val="ECE257A8"/>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11">
    <w:nsid w:val="34E320F4"/>
    <w:multiLevelType w:val="hybridMultilevel"/>
    <w:tmpl w:val="757479B8"/>
    <w:lvl w:ilvl="0" w:tplc="BC34963E">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nsid w:val="35C337A5"/>
    <w:multiLevelType w:val="hybridMultilevel"/>
    <w:tmpl w:val="F3800F9E"/>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40997B2F"/>
    <w:multiLevelType w:val="hybridMultilevel"/>
    <w:tmpl w:val="E0D2845E"/>
    <w:lvl w:ilvl="0" w:tplc="774E8BF0">
      <w:start w:val="14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887076E"/>
    <w:multiLevelType w:val="multilevel"/>
    <w:tmpl w:val="C07CCD82"/>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64526839"/>
    <w:multiLevelType w:val="multilevel"/>
    <w:tmpl w:val="FA44A848"/>
    <w:lvl w:ilvl="0">
      <w:start w:val="1"/>
      <w:numFmt w:val="decimal"/>
      <w:lvlText w:val="%1."/>
      <w:lvlJc w:val="left"/>
      <w:pPr>
        <w:ind w:left="360" w:hanging="360"/>
      </w:pPr>
      <w:rPr>
        <w:rFonts w:cs="Times New Roman" w:hint="default"/>
      </w:rPr>
    </w:lvl>
    <w:lvl w:ilvl="1">
      <w:start w:val="1"/>
      <w:numFmt w:val="decimal"/>
      <w:lvlText w:val="2.%2"/>
      <w:lvlJc w:val="left"/>
      <w:pPr>
        <w:ind w:left="502"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67711CD7"/>
    <w:multiLevelType w:val="hybridMultilevel"/>
    <w:tmpl w:val="3CE699A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68BA750D"/>
    <w:multiLevelType w:val="multilevel"/>
    <w:tmpl w:val="56069266"/>
    <w:lvl w:ilvl="0">
      <w:start w:val="1"/>
      <w:numFmt w:val="decimal"/>
      <w:lvlText w:val="%1."/>
      <w:lvlJc w:val="left"/>
      <w:pPr>
        <w:ind w:left="360" w:hanging="360"/>
      </w:pPr>
      <w:rPr>
        <w:rFonts w:cs="Times New Roman" w:hint="default"/>
      </w:rPr>
    </w:lvl>
    <w:lvl w:ilvl="1">
      <w:start w:val="1"/>
      <w:numFmt w:val="decimal"/>
      <w:lvlText w:val="2.%2"/>
      <w:lvlJc w:val="left"/>
      <w:pPr>
        <w:ind w:left="502"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9A352F4"/>
    <w:multiLevelType w:val="hybridMultilevel"/>
    <w:tmpl w:val="AB8EE916"/>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19">
    <w:nsid w:val="6D9E0DE2"/>
    <w:multiLevelType w:val="hybridMultilevel"/>
    <w:tmpl w:val="6A3263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F51A4C"/>
    <w:multiLevelType w:val="hybridMultilevel"/>
    <w:tmpl w:val="316ECC7C"/>
    <w:lvl w:ilvl="0" w:tplc="0422000F">
      <w:start w:val="1"/>
      <w:numFmt w:val="decimal"/>
      <w:lvlText w:val="%1."/>
      <w:lvlJc w:val="left"/>
      <w:pPr>
        <w:ind w:left="1428" w:hanging="360"/>
      </w:pPr>
      <w:rPr>
        <w:rFonts w:cs="Times New Roman"/>
      </w:rPr>
    </w:lvl>
    <w:lvl w:ilvl="1" w:tplc="04220019" w:tentative="1">
      <w:start w:val="1"/>
      <w:numFmt w:val="lowerLetter"/>
      <w:lvlText w:val="%2."/>
      <w:lvlJc w:val="left"/>
      <w:pPr>
        <w:ind w:left="2148" w:hanging="360"/>
      </w:pPr>
      <w:rPr>
        <w:rFonts w:cs="Times New Roman"/>
      </w:rPr>
    </w:lvl>
    <w:lvl w:ilvl="2" w:tplc="0422001B" w:tentative="1">
      <w:start w:val="1"/>
      <w:numFmt w:val="lowerRoman"/>
      <w:lvlText w:val="%3."/>
      <w:lvlJc w:val="right"/>
      <w:pPr>
        <w:ind w:left="2868" w:hanging="180"/>
      </w:pPr>
      <w:rPr>
        <w:rFonts w:cs="Times New Roman"/>
      </w:rPr>
    </w:lvl>
    <w:lvl w:ilvl="3" w:tplc="0422000F" w:tentative="1">
      <w:start w:val="1"/>
      <w:numFmt w:val="decimal"/>
      <w:lvlText w:val="%4."/>
      <w:lvlJc w:val="left"/>
      <w:pPr>
        <w:ind w:left="3588" w:hanging="360"/>
      </w:pPr>
      <w:rPr>
        <w:rFonts w:cs="Times New Roman"/>
      </w:rPr>
    </w:lvl>
    <w:lvl w:ilvl="4" w:tplc="04220019" w:tentative="1">
      <w:start w:val="1"/>
      <w:numFmt w:val="lowerLetter"/>
      <w:lvlText w:val="%5."/>
      <w:lvlJc w:val="left"/>
      <w:pPr>
        <w:ind w:left="4308" w:hanging="360"/>
      </w:pPr>
      <w:rPr>
        <w:rFonts w:cs="Times New Roman"/>
      </w:rPr>
    </w:lvl>
    <w:lvl w:ilvl="5" w:tplc="0422001B" w:tentative="1">
      <w:start w:val="1"/>
      <w:numFmt w:val="lowerRoman"/>
      <w:lvlText w:val="%6."/>
      <w:lvlJc w:val="right"/>
      <w:pPr>
        <w:ind w:left="5028" w:hanging="180"/>
      </w:pPr>
      <w:rPr>
        <w:rFonts w:cs="Times New Roman"/>
      </w:rPr>
    </w:lvl>
    <w:lvl w:ilvl="6" w:tplc="0422000F" w:tentative="1">
      <w:start w:val="1"/>
      <w:numFmt w:val="decimal"/>
      <w:lvlText w:val="%7."/>
      <w:lvlJc w:val="left"/>
      <w:pPr>
        <w:ind w:left="5748" w:hanging="360"/>
      </w:pPr>
      <w:rPr>
        <w:rFonts w:cs="Times New Roman"/>
      </w:rPr>
    </w:lvl>
    <w:lvl w:ilvl="7" w:tplc="04220019" w:tentative="1">
      <w:start w:val="1"/>
      <w:numFmt w:val="lowerLetter"/>
      <w:lvlText w:val="%8."/>
      <w:lvlJc w:val="left"/>
      <w:pPr>
        <w:ind w:left="6468" w:hanging="360"/>
      </w:pPr>
      <w:rPr>
        <w:rFonts w:cs="Times New Roman"/>
      </w:rPr>
    </w:lvl>
    <w:lvl w:ilvl="8" w:tplc="0422001B" w:tentative="1">
      <w:start w:val="1"/>
      <w:numFmt w:val="lowerRoman"/>
      <w:lvlText w:val="%9."/>
      <w:lvlJc w:val="right"/>
      <w:pPr>
        <w:ind w:left="7188" w:hanging="180"/>
      </w:pPr>
      <w:rPr>
        <w:rFonts w:cs="Times New Roman"/>
      </w:rPr>
    </w:lvl>
  </w:abstractNum>
  <w:abstractNum w:abstractNumId="21">
    <w:nsid w:val="744143B1"/>
    <w:multiLevelType w:val="hybridMultilevel"/>
    <w:tmpl w:val="3C76042A"/>
    <w:lvl w:ilvl="0" w:tplc="9DC413C2">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786724"/>
    <w:multiLevelType w:val="singleLevel"/>
    <w:tmpl w:val="71BE0FE4"/>
    <w:lvl w:ilvl="0">
      <w:start w:val="1"/>
      <w:numFmt w:val="decimal"/>
      <w:pStyle w:val="Heading5"/>
      <w:lvlText w:val="%1."/>
      <w:legacy w:legacy="1" w:legacySpace="0" w:legacyIndent="739"/>
      <w:lvlJc w:val="left"/>
      <w:rPr>
        <w:rFonts w:ascii="Times New Roman" w:hAnsi="Times New Roman" w:cs="Times New Roman" w:hint="default"/>
        <w:b w:val="0"/>
      </w:rPr>
    </w:lvl>
  </w:abstractNum>
  <w:abstractNum w:abstractNumId="23">
    <w:nsid w:val="7AE56A89"/>
    <w:multiLevelType w:val="hybridMultilevel"/>
    <w:tmpl w:val="C7EAE3B4"/>
    <w:lvl w:ilvl="0" w:tplc="A2E25EC2">
      <w:start w:val="14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FB936C1"/>
    <w:multiLevelType w:val="multilevel"/>
    <w:tmpl w:val="85D4BCF0"/>
    <w:lvl w:ilvl="0">
      <w:start w:val="1"/>
      <w:numFmt w:val="decimal"/>
      <w:lvlText w:val="%1."/>
      <w:lvlJc w:val="left"/>
      <w:pPr>
        <w:tabs>
          <w:tab w:val="num" w:pos="1070"/>
        </w:tabs>
        <w:ind w:left="1070" w:hanging="360"/>
      </w:pPr>
      <w:rPr>
        <w:rFonts w:cs="Times New Roman"/>
      </w:rPr>
    </w:lvl>
    <w:lvl w:ilvl="1" w:tentative="1">
      <w:start w:val="1"/>
      <w:numFmt w:val="decimal"/>
      <w:lvlText w:val="%2."/>
      <w:lvlJc w:val="left"/>
      <w:pPr>
        <w:tabs>
          <w:tab w:val="num" w:pos="1790"/>
        </w:tabs>
        <w:ind w:left="1790" w:hanging="360"/>
      </w:pPr>
      <w:rPr>
        <w:rFonts w:cs="Times New Roman"/>
      </w:rPr>
    </w:lvl>
    <w:lvl w:ilvl="2" w:tentative="1">
      <w:start w:val="1"/>
      <w:numFmt w:val="decimal"/>
      <w:lvlText w:val="%3."/>
      <w:lvlJc w:val="left"/>
      <w:pPr>
        <w:tabs>
          <w:tab w:val="num" w:pos="2510"/>
        </w:tabs>
        <w:ind w:left="2510" w:hanging="360"/>
      </w:pPr>
      <w:rPr>
        <w:rFonts w:cs="Times New Roman"/>
      </w:rPr>
    </w:lvl>
    <w:lvl w:ilvl="3" w:tentative="1">
      <w:start w:val="1"/>
      <w:numFmt w:val="decimal"/>
      <w:lvlText w:val="%4."/>
      <w:lvlJc w:val="left"/>
      <w:pPr>
        <w:tabs>
          <w:tab w:val="num" w:pos="3230"/>
        </w:tabs>
        <w:ind w:left="3230" w:hanging="360"/>
      </w:pPr>
      <w:rPr>
        <w:rFonts w:cs="Times New Roman"/>
      </w:rPr>
    </w:lvl>
    <w:lvl w:ilvl="4" w:tentative="1">
      <w:start w:val="1"/>
      <w:numFmt w:val="decimal"/>
      <w:lvlText w:val="%5."/>
      <w:lvlJc w:val="left"/>
      <w:pPr>
        <w:tabs>
          <w:tab w:val="num" w:pos="3950"/>
        </w:tabs>
        <w:ind w:left="3950" w:hanging="360"/>
      </w:pPr>
      <w:rPr>
        <w:rFonts w:cs="Times New Roman"/>
      </w:rPr>
    </w:lvl>
    <w:lvl w:ilvl="5" w:tentative="1">
      <w:start w:val="1"/>
      <w:numFmt w:val="decimal"/>
      <w:lvlText w:val="%6."/>
      <w:lvlJc w:val="left"/>
      <w:pPr>
        <w:tabs>
          <w:tab w:val="num" w:pos="4670"/>
        </w:tabs>
        <w:ind w:left="4670" w:hanging="360"/>
      </w:pPr>
      <w:rPr>
        <w:rFonts w:cs="Times New Roman"/>
      </w:rPr>
    </w:lvl>
    <w:lvl w:ilvl="6" w:tentative="1">
      <w:start w:val="1"/>
      <w:numFmt w:val="decimal"/>
      <w:lvlText w:val="%7."/>
      <w:lvlJc w:val="left"/>
      <w:pPr>
        <w:tabs>
          <w:tab w:val="num" w:pos="5390"/>
        </w:tabs>
        <w:ind w:left="5390" w:hanging="360"/>
      </w:pPr>
      <w:rPr>
        <w:rFonts w:cs="Times New Roman"/>
      </w:rPr>
    </w:lvl>
    <w:lvl w:ilvl="7" w:tentative="1">
      <w:start w:val="1"/>
      <w:numFmt w:val="decimal"/>
      <w:lvlText w:val="%8."/>
      <w:lvlJc w:val="left"/>
      <w:pPr>
        <w:tabs>
          <w:tab w:val="num" w:pos="6110"/>
        </w:tabs>
        <w:ind w:left="6110" w:hanging="360"/>
      </w:pPr>
      <w:rPr>
        <w:rFonts w:cs="Times New Roman"/>
      </w:rPr>
    </w:lvl>
    <w:lvl w:ilvl="8" w:tentative="1">
      <w:start w:val="1"/>
      <w:numFmt w:val="decimal"/>
      <w:lvlText w:val="%9."/>
      <w:lvlJc w:val="left"/>
      <w:pPr>
        <w:tabs>
          <w:tab w:val="num" w:pos="6830"/>
        </w:tabs>
        <w:ind w:left="6830" w:hanging="360"/>
      </w:pPr>
      <w:rPr>
        <w:rFonts w:cs="Times New Roman"/>
      </w:rPr>
    </w:lvl>
  </w:abstractNum>
  <w:num w:numId="1">
    <w:abstractNumId w:val="22"/>
  </w:num>
  <w:num w:numId="2">
    <w:abstractNumId w:val="9"/>
  </w:num>
  <w:num w:numId="3">
    <w:abstractNumId w:val="3"/>
  </w:num>
  <w:num w:numId="4">
    <w:abstractNumId w:val="0"/>
  </w:num>
  <w:num w:numId="5">
    <w:abstractNumId w:val="14"/>
  </w:num>
  <w:num w:numId="6">
    <w:abstractNumId w:val="22"/>
  </w:num>
  <w:num w:numId="7">
    <w:abstractNumId w:val="19"/>
  </w:num>
  <w:num w:numId="8">
    <w:abstractNumId w:val="8"/>
  </w:num>
  <w:num w:numId="9">
    <w:abstractNumId w:val="10"/>
  </w:num>
  <w:num w:numId="10">
    <w:abstractNumId w:val="20"/>
  </w:num>
  <w:num w:numId="11">
    <w:abstractNumId w:val="4"/>
  </w:num>
  <w:num w:numId="12">
    <w:abstractNumId w:val="12"/>
  </w:num>
  <w:num w:numId="13">
    <w:abstractNumId w:val="16"/>
  </w:num>
  <w:num w:numId="14">
    <w:abstractNumId w:val="5"/>
  </w:num>
  <w:num w:numId="15">
    <w:abstractNumId w:val="23"/>
  </w:num>
  <w:num w:numId="16">
    <w:abstractNumId w:val="13"/>
  </w:num>
  <w:num w:numId="17">
    <w:abstractNumId w:val="2"/>
  </w:num>
  <w:num w:numId="18">
    <w:abstractNumId w:val="1"/>
  </w:num>
  <w:num w:numId="19">
    <w:abstractNumId w:val="11"/>
  </w:num>
  <w:num w:numId="20">
    <w:abstractNumId w:val="24"/>
  </w:num>
  <w:num w:numId="21">
    <w:abstractNumId w:val="6"/>
  </w:num>
  <w:num w:numId="22">
    <w:abstractNumId w:val="17"/>
  </w:num>
  <w:num w:numId="23">
    <w:abstractNumId w:val="15"/>
  </w:num>
  <w:num w:numId="24">
    <w:abstractNumId w:val="21"/>
  </w:num>
  <w:num w:numId="25">
    <w:abstractNumId w:val="7"/>
  </w:num>
  <w:num w:numId="26">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1A8"/>
    <w:rsid w:val="000018D0"/>
    <w:rsid w:val="0000275F"/>
    <w:rsid w:val="0000378B"/>
    <w:rsid w:val="0001347B"/>
    <w:rsid w:val="000139C7"/>
    <w:rsid w:val="00013DD7"/>
    <w:rsid w:val="000140C0"/>
    <w:rsid w:val="00014C4F"/>
    <w:rsid w:val="00017A0A"/>
    <w:rsid w:val="000204D6"/>
    <w:rsid w:val="0002161B"/>
    <w:rsid w:val="000242D0"/>
    <w:rsid w:val="000253B5"/>
    <w:rsid w:val="0002631A"/>
    <w:rsid w:val="0002637B"/>
    <w:rsid w:val="00035B4E"/>
    <w:rsid w:val="00037942"/>
    <w:rsid w:val="0004505C"/>
    <w:rsid w:val="00053611"/>
    <w:rsid w:val="00055261"/>
    <w:rsid w:val="000571A8"/>
    <w:rsid w:val="00057D89"/>
    <w:rsid w:val="00057FB3"/>
    <w:rsid w:val="00061E9C"/>
    <w:rsid w:val="00063335"/>
    <w:rsid w:val="00067A17"/>
    <w:rsid w:val="00067D94"/>
    <w:rsid w:val="00071064"/>
    <w:rsid w:val="00072235"/>
    <w:rsid w:val="00074FD2"/>
    <w:rsid w:val="00075BD8"/>
    <w:rsid w:val="00075F81"/>
    <w:rsid w:val="00082E23"/>
    <w:rsid w:val="0008345B"/>
    <w:rsid w:val="00084F1A"/>
    <w:rsid w:val="000867D3"/>
    <w:rsid w:val="00087C10"/>
    <w:rsid w:val="00090863"/>
    <w:rsid w:val="00091C34"/>
    <w:rsid w:val="00092242"/>
    <w:rsid w:val="000962BE"/>
    <w:rsid w:val="00096FD0"/>
    <w:rsid w:val="000A014D"/>
    <w:rsid w:val="000A06C9"/>
    <w:rsid w:val="000A317A"/>
    <w:rsid w:val="000A455F"/>
    <w:rsid w:val="000A7D4C"/>
    <w:rsid w:val="000B0F4B"/>
    <w:rsid w:val="000B1F7D"/>
    <w:rsid w:val="000B2992"/>
    <w:rsid w:val="000C4A45"/>
    <w:rsid w:val="000C591D"/>
    <w:rsid w:val="000C7404"/>
    <w:rsid w:val="000D0394"/>
    <w:rsid w:val="000D387B"/>
    <w:rsid w:val="000D57E2"/>
    <w:rsid w:val="000D5DE0"/>
    <w:rsid w:val="000D79E6"/>
    <w:rsid w:val="000D7E66"/>
    <w:rsid w:val="000D7F27"/>
    <w:rsid w:val="000E2673"/>
    <w:rsid w:val="000F0BA7"/>
    <w:rsid w:val="000F1DEA"/>
    <w:rsid w:val="000F3598"/>
    <w:rsid w:val="000F5386"/>
    <w:rsid w:val="000F5822"/>
    <w:rsid w:val="001008B4"/>
    <w:rsid w:val="00103CF4"/>
    <w:rsid w:val="0010572A"/>
    <w:rsid w:val="00107ED6"/>
    <w:rsid w:val="00110476"/>
    <w:rsid w:val="00111582"/>
    <w:rsid w:val="00111FF7"/>
    <w:rsid w:val="001128DC"/>
    <w:rsid w:val="00113439"/>
    <w:rsid w:val="00113636"/>
    <w:rsid w:val="00113EF8"/>
    <w:rsid w:val="00116570"/>
    <w:rsid w:val="001174CC"/>
    <w:rsid w:val="00121574"/>
    <w:rsid w:val="00123952"/>
    <w:rsid w:val="001248E3"/>
    <w:rsid w:val="00126603"/>
    <w:rsid w:val="0012678E"/>
    <w:rsid w:val="00127632"/>
    <w:rsid w:val="001307E0"/>
    <w:rsid w:val="00134C16"/>
    <w:rsid w:val="001361C6"/>
    <w:rsid w:val="00141DEB"/>
    <w:rsid w:val="00141E9B"/>
    <w:rsid w:val="00142806"/>
    <w:rsid w:val="00150A95"/>
    <w:rsid w:val="0015581F"/>
    <w:rsid w:val="00156B77"/>
    <w:rsid w:val="00157A80"/>
    <w:rsid w:val="00157EFC"/>
    <w:rsid w:val="00161F8D"/>
    <w:rsid w:val="001656CA"/>
    <w:rsid w:val="001662AE"/>
    <w:rsid w:val="00166ADA"/>
    <w:rsid w:val="00172652"/>
    <w:rsid w:val="0017286B"/>
    <w:rsid w:val="00174B44"/>
    <w:rsid w:val="001822B5"/>
    <w:rsid w:val="001837F8"/>
    <w:rsid w:val="001848CD"/>
    <w:rsid w:val="00185CD9"/>
    <w:rsid w:val="001864DC"/>
    <w:rsid w:val="001925F1"/>
    <w:rsid w:val="0019675E"/>
    <w:rsid w:val="001A1559"/>
    <w:rsid w:val="001A192B"/>
    <w:rsid w:val="001A3EF1"/>
    <w:rsid w:val="001A4B24"/>
    <w:rsid w:val="001A4DD0"/>
    <w:rsid w:val="001A572C"/>
    <w:rsid w:val="001A5857"/>
    <w:rsid w:val="001A5EBC"/>
    <w:rsid w:val="001B04A4"/>
    <w:rsid w:val="001B09E6"/>
    <w:rsid w:val="001B39E8"/>
    <w:rsid w:val="001B5D54"/>
    <w:rsid w:val="001C16A1"/>
    <w:rsid w:val="001C1D5A"/>
    <w:rsid w:val="001C1DE7"/>
    <w:rsid w:val="001C2230"/>
    <w:rsid w:val="001C238E"/>
    <w:rsid w:val="001C46DD"/>
    <w:rsid w:val="001C5B13"/>
    <w:rsid w:val="001D328F"/>
    <w:rsid w:val="001D4A43"/>
    <w:rsid w:val="001D5D9C"/>
    <w:rsid w:val="001D736C"/>
    <w:rsid w:val="001E04A4"/>
    <w:rsid w:val="001E06AF"/>
    <w:rsid w:val="001E08DD"/>
    <w:rsid w:val="001E1CC5"/>
    <w:rsid w:val="001E2D5E"/>
    <w:rsid w:val="001F028D"/>
    <w:rsid w:val="001F14B2"/>
    <w:rsid w:val="001F181A"/>
    <w:rsid w:val="001F2E9C"/>
    <w:rsid w:val="002015EB"/>
    <w:rsid w:val="00201707"/>
    <w:rsid w:val="002022AB"/>
    <w:rsid w:val="00204BFD"/>
    <w:rsid w:val="00205FC8"/>
    <w:rsid w:val="00206327"/>
    <w:rsid w:val="0020680C"/>
    <w:rsid w:val="00211D0A"/>
    <w:rsid w:val="00211FFF"/>
    <w:rsid w:val="002145FD"/>
    <w:rsid w:val="002156F0"/>
    <w:rsid w:val="00216A20"/>
    <w:rsid w:val="002178D4"/>
    <w:rsid w:val="0022005A"/>
    <w:rsid w:val="002215E7"/>
    <w:rsid w:val="002246D3"/>
    <w:rsid w:val="002256F9"/>
    <w:rsid w:val="00231E19"/>
    <w:rsid w:val="0023422E"/>
    <w:rsid w:val="002352D2"/>
    <w:rsid w:val="00241E4E"/>
    <w:rsid w:val="00253DF0"/>
    <w:rsid w:val="0025472F"/>
    <w:rsid w:val="00255618"/>
    <w:rsid w:val="002575A6"/>
    <w:rsid w:val="002576DF"/>
    <w:rsid w:val="00266CAE"/>
    <w:rsid w:val="00270A38"/>
    <w:rsid w:val="0027395C"/>
    <w:rsid w:val="00277118"/>
    <w:rsid w:val="00277753"/>
    <w:rsid w:val="00277C1D"/>
    <w:rsid w:val="00277E9E"/>
    <w:rsid w:val="00281CE2"/>
    <w:rsid w:val="002823C2"/>
    <w:rsid w:val="00286CF6"/>
    <w:rsid w:val="0029133A"/>
    <w:rsid w:val="00291486"/>
    <w:rsid w:val="002920A4"/>
    <w:rsid w:val="002925E7"/>
    <w:rsid w:val="00292B23"/>
    <w:rsid w:val="00294F7B"/>
    <w:rsid w:val="002A0408"/>
    <w:rsid w:val="002A0C69"/>
    <w:rsid w:val="002A30BA"/>
    <w:rsid w:val="002A3318"/>
    <w:rsid w:val="002A7D02"/>
    <w:rsid w:val="002B155A"/>
    <w:rsid w:val="002B1A56"/>
    <w:rsid w:val="002B241C"/>
    <w:rsid w:val="002B6D59"/>
    <w:rsid w:val="002B708B"/>
    <w:rsid w:val="002B77DC"/>
    <w:rsid w:val="002C2A56"/>
    <w:rsid w:val="002C4091"/>
    <w:rsid w:val="002C412B"/>
    <w:rsid w:val="002C702F"/>
    <w:rsid w:val="002D1CE8"/>
    <w:rsid w:val="002D3137"/>
    <w:rsid w:val="002D4132"/>
    <w:rsid w:val="002D7889"/>
    <w:rsid w:val="002E30ED"/>
    <w:rsid w:val="002E3AC1"/>
    <w:rsid w:val="002E6058"/>
    <w:rsid w:val="002E60DA"/>
    <w:rsid w:val="002E6DE6"/>
    <w:rsid w:val="002E79B4"/>
    <w:rsid w:val="002F3405"/>
    <w:rsid w:val="002F4C55"/>
    <w:rsid w:val="002F5C1C"/>
    <w:rsid w:val="002F625A"/>
    <w:rsid w:val="002F63D4"/>
    <w:rsid w:val="002F71CD"/>
    <w:rsid w:val="003013C9"/>
    <w:rsid w:val="003015C9"/>
    <w:rsid w:val="003016FC"/>
    <w:rsid w:val="0030685B"/>
    <w:rsid w:val="0031290C"/>
    <w:rsid w:val="0032019A"/>
    <w:rsid w:val="003206F3"/>
    <w:rsid w:val="0032154C"/>
    <w:rsid w:val="00321786"/>
    <w:rsid w:val="00325F2A"/>
    <w:rsid w:val="0032688C"/>
    <w:rsid w:val="00326B7E"/>
    <w:rsid w:val="00327A21"/>
    <w:rsid w:val="00332724"/>
    <w:rsid w:val="00335A64"/>
    <w:rsid w:val="00335A8A"/>
    <w:rsid w:val="003371A8"/>
    <w:rsid w:val="003371E2"/>
    <w:rsid w:val="00337D9A"/>
    <w:rsid w:val="00340055"/>
    <w:rsid w:val="00340174"/>
    <w:rsid w:val="003438CE"/>
    <w:rsid w:val="00344B8F"/>
    <w:rsid w:val="00346470"/>
    <w:rsid w:val="003475ED"/>
    <w:rsid w:val="00347F10"/>
    <w:rsid w:val="00352C16"/>
    <w:rsid w:val="00354A89"/>
    <w:rsid w:val="00357AF4"/>
    <w:rsid w:val="00357B99"/>
    <w:rsid w:val="00366E3E"/>
    <w:rsid w:val="003674E4"/>
    <w:rsid w:val="003704E6"/>
    <w:rsid w:val="00371AB8"/>
    <w:rsid w:val="003758DF"/>
    <w:rsid w:val="003772AD"/>
    <w:rsid w:val="00377FA5"/>
    <w:rsid w:val="00382B81"/>
    <w:rsid w:val="00385788"/>
    <w:rsid w:val="003867F6"/>
    <w:rsid w:val="00387289"/>
    <w:rsid w:val="003907C8"/>
    <w:rsid w:val="00391CF1"/>
    <w:rsid w:val="00393842"/>
    <w:rsid w:val="00393EC7"/>
    <w:rsid w:val="00395628"/>
    <w:rsid w:val="00395788"/>
    <w:rsid w:val="00397988"/>
    <w:rsid w:val="003A0092"/>
    <w:rsid w:val="003A1820"/>
    <w:rsid w:val="003A6F43"/>
    <w:rsid w:val="003A706E"/>
    <w:rsid w:val="003B0504"/>
    <w:rsid w:val="003B1B6A"/>
    <w:rsid w:val="003B2A83"/>
    <w:rsid w:val="003B30C8"/>
    <w:rsid w:val="003B43E6"/>
    <w:rsid w:val="003B4B37"/>
    <w:rsid w:val="003C4708"/>
    <w:rsid w:val="003C4D27"/>
    <w:rsid w:val="003D4181"/>
    <w:rsid w:val="003D4D21"/>
    <w:rsid w:val="003D5890"/>
    <w:rsid w:val="003E4745"/>
    <w:rsid w:val="003E4D87"/>
    <w:rsid w:val="003E5267"/>
    <w:rsid w:val="003E58E8"/>
    <w:rsid w:val="003E6C9E"/>
    <w:rsid w:val="003F0BA7"/>
    <w:rsid w:val="003F0C2C"/>
    <w:rsid w:val="003F2E1A"/>
    <w:rsid w:val="003F4CA2"/>
    <w:rsid w:val="003F4F62"/>
    <w:rsid w:val="003F5659"/>
    <w:rsid w:val="003F7017"/>
    <w:rsid w:val="003F795F"/>
    <w:rsid w:val="003F7C71"/>
    <w:rsid w:val="00402857"/>
    <w:rsid w:val="0040383D"/>
    <w:rsid w:val="00403B01"/>
    <w:rsid w:val="00405C70"/>
    <w:rsid w:val="00406484"/>
    <w:rsid w:val="00407A37"/>
    <w:rsid w:val="00411948"/>
    <w:rsid w:val="0041273A"/>
    <w:rsid w:val="00414438"/>
    <w:rsid w:val="00414A16"/>
    <w:rsid w:val="004174B8"/>
    <w:rsid w:val="0041776E"/>
    <w:rsid w:val="00422129"/>
    <w:rsid w:val="004237C1"/>
    <w:rsid w:val="00431BE0"/>
    <w:rsid w:val="004360D1"/>
    <w:rsid w:val="00440F2E"/>
    <w:rsid w:val="004476C0"/>
    <w:rsid w:val="00456A0A"/>
    <w:rsid w:val="00456A8F"/>
    <w:rsid w:val="004619E2"/>
    <w:rsid w:val="00463C37"/>
    <w:rsid w:val="0046588C"/>
    <w:rsid w:val="00465B91"/>
    <w:rsid w:val="00466619"/>
    <w:rsid w:val="00467457"/>
    <w:rsid w:val="00471375"/>
    <w:rsid w:val="0047283F"/>
    <w:rsid w:val="00473250"/>
    <w:rsid w:val="004804E2"/>
    <w:rsid w:val="00480B5C"/>
    <w:rsid w:val="004811DE"/>
    <w:rsid w:val="004869D1"/>
    <w:rsid w:val="00486A27"/>
    <w:rsid w:val="0048794C"/>
    <w:rsid w:val="00487E37"/>
    <w:rsid w:val="00493EA3"/>
    <w:rsid w:val="00493FCE"/>
    <w:rsid w:val="00495B04"/>
    <w:rsid w:val="004A2953"/>
    <w:rsid w:val="004A6AD0"/>
    <w:rsid w:val="004B18F1"/>
    <w:rsid w:val="004B3564"/>
    <w:rsid w:val="004B3ACE"/>
    <w:rsid w:val="004B4CD0"/>
    <w:rsid w:val="004C3643"/>
    <w:rsid w:val="004C52C0"/>
    <w:rsid w:val="004C56E4"/>
    <w:rsid w:val="004C6B91"/>
    <w:rsid w:val="004D0979"/>
    <w:rsid w:val="004D3E8B"/>
    <w:rsid w:val="004D6FDC"/>
    <w:rsid w:val="004D7172"/>
    <w:rsid w:val="004D72DF"/>
    <w:rsid w:val="004E0903"/>
    <w:rsid w:val="004E1DC0"/>
    <w:rsid w:val="004E60AA"/>
    <w:rsid w:val="004F0648"/>
    <w:rsid w:val="004F422A"/>
    <w:rsid w:val="004F447B"/>
    <w:rsid w:val="004F4B15"/>
    <w:rsid w:val="0050147F"/>
    <w:rsid w:val="00502DA4"/>
    <w:rsid w:val="00506979"/>
    <w:rsid w:val="00512249"/>
    <w:rsid w:val="005244A9"/>
    <w:rsid w:val="00527305"/>
    <w:rsid w:val="0053026B"/>
    <w:rsid w:val="00535163"/>
    <w:rsid w:val="0054193B"/>
    <w:rsid w:val="00543D0C"/>
    <w:rsid w:val="0054659C"/>
    <w:rsid w:val="00550237"/>
    <w:rsid w:val="005514D6"/>
    <w:rsid w:val="00554AE6"/>
    <w:rsid w:val="00557A0C"/>
    <w:rsid w:val="00563FC0"/>
    <w:rsid w:val="0056765F"/>
    <w:rsid w:val="00570C03"/>
    <w:rsid w:val="00571662"/>
    <w:rsid w:val="00572F6B"/>
    <w:rsid w:val="005810E0"/>
    <w:rsid w:val="005813C0"/>
    <w:rsid w:val="00581E83"/>
    <w:rsid w:val="005851A7"/>
    <w:rsid w:val="00590389"/>
    <w:rsid w:val="005911A1"/>
    <w:rsid w:val="005912F9"/>
    <w:rsid w:val="005A5F43"/>
    <w:rsid w:val="005A67FC"/>
    <w:rsid w:val="005A6D92"/>
    <w:rsid w:val="005B0970"/>
    <w:rsid w:val="005B0D32"/>
    <w:rsid w:val="005B4FAF"/>
    <w:rsid w:val="005B58E0"/>
    <w:rsid w:val="005B6930"/>
    <w:rsid w:val="005C3531"/>
    <w:rsid w:val="005C3DD0"/>
    <w:rsid w:val="005C66F6"/>
    <w:rsid w:val="005C6A35"/>
    <w:rsid w:val="005C7D25"/>
    <w:rsid w:val="005D0044"/>
    <w:rsid w:val="005D2361"/>
    <w:rsid w:val="005D39BE"/>
    <w:rsid w:val="005D7A83"/>
    <w:rsid w:val="005D7C0A"/>
    <w:rsid w:val="005E5029"/>
    <w:rsid w:val="005E5E5C"/>
    <w:rsid w:val="005F04F7"/>
    <w:rsid w:val="005F5319"/>
    <w:rsid w:val="005F5ECC"/>
    <w:rsid w:val="005F670C"/>
    <w:rsid w:val="00600261"/>
    <w:rsid w:val="00600DC9"/>
    <w:rsid w:val="00601A8C"/>
    <w:rsid w:val="00602014"/>
    <w:rsid w:val="006024A1"/>
    <w:rsid w:val="006027D7"/>
    <w:rsid w:val="0060282A"/>
    <w:rsid w:val="006047F3"/>
    <w:rsid w:val="00605BD4"/>
    <w:rsid w:val="006064EB"/>
    <w:rsid w:val="00610304"/>
    <w:rsid w:val="00612A98"/>
    <w:rsid w:val="0061345B"/>
    <w:rsid w:val="00613BEB"/>
    <w:rsid w:val="00615478"/>
    <w:rsid w:val="006165E0"/>
    <w:rsid w:val="006173D2"/>
    <w:rsid w:val="0062014A"/>
    <w:rsid w:val="00622A62"/>
    <w:rsid w:val="00627A78"/>
    <w:rsid w:val="0063039F"/>
    <w:rsid w:val="00630F07"/>
    <w:rsid w:val="00631D02"/>
    <w:rsid w:val="00637F64"/>
    <w:rsid w:val="00640CB5"/>
    <w:rsid w:val="00642444"/>
    <w:rsid w:val="00644CC6"/>
    <w:rsid w:val="00646A8C"/>
    <w:rsid w:val="00646AC8"/>
    <w:rsid w:val="0065105E"/>
    <w:rsid w:val="00654288"/>
    <w:rsid w:val="006557E9"/>
    <w:rsid w:val="00657EB1"/>
    <w:rsid w:val="00661285"/>
    <w:rsid w:val="006618BD"/>
    <w:rsid w:val="00662583"/>
    <w:rsid w:val="00663D6F"/>
    <w:rsid w:val="00666832"/>
    <w:rsid w:val="0066796B"/>
    <w:rsid w:val="006710F7"/>
    <w:rsid w:val="00674FBA"/>
    <w:rsid w:val="00675978"/>
    <w:rsid w:val="00676251"/>
    <w:rsid w:val="006767A0"/>
    <w:rsid w:val="0068150C"/>
    <w:rsid w:val="00682E49"/>
    <w:rsid w:val="0068306D"/>
    <w:rsid w:val="0068441A"/>
    <w:rsid w:val="006900FB"/>
    <w:rsid w:val="00693223"/>
    <w:rsid w:val="00696534"/>
    <w:rsid w:val="006A1D7E"/>
    <w:rsid w:val="006A27FC"/>
    <w:rsid w:val="006A3389"/>
    <w:rsid w:val="006A4583"/>
    <w:rsid w:val="006A46DE"/>
    <w:rsid w:val="006A4824"/>
    <w:rsid w:val="006B1650"/>
    <w:rsid w:val="006B205F"/>
    <w:rsid w:val="006B29B7"/>
    <w:rsid w:val="006B4AA1"/>
    <w:rsid w:val="006B7974"/>
    <w:rsid w:val="006C151E"/>
    <w:rsid w:val="006C2026"/>
    <w:rsid w:val="006C2BA8"/>
    <w:rsid w:val="006C3883"/>
    <w:rsid w:val="006C3C0F"/>
    <w:rsid w:val="006C4BF8"/>
    <w:rsid w:val="006C566A"/>
    <w:rsid w:val="006D43DD"/>
    <w:rsid w:val="006D770A"/>
    <w:rsid w:val="006E0008"/>
    <w:rsid w:val="006E1946"/>
    <w:rsid w:val="006E6029"/>
    <w:rsid w:val="006E6855"/>
    <w:rsid w:val="006E6E5C"/>
    <w:rsid w:val="006F0594"/>
    <w:rsid w:val="006F2250"/>
    <w:rsid w:val="006F3761"/>
    <w:rsid w:val="006F76E5"/>
    <w:rsid w:val="00700105"/>
    <w:rsid w:val="00702824"/>
    <w:rsid w:val="007038D2"/>
    <w:rsid w:val="00704651"/>
    <w:rsid w:val="0070580B"/>
    <w:rsid w:val="0070591C"/>
    <w:rsid w:val="00705FF5"/>
    <w:rsid w:val="007171F2"/>
    <w:rsid w:val="00721F36"/>
    <w:rsid w:val="007240A2"/>
    <w:rsid w:val="0072796B"/>
    <w:rsid w:val="00731BD1"/>
    <w:rsid w:val="00733C33"/>
    <w:rsid w:val="007355F9"/>
    <w:rsid w:val="00737AB7"/>
    <w:rsid w:val="00743925"/>
    <w:rsid w:val="00744133"/>
    <w:rsid w:val="00744637"/>
    <w:rsid w:val="00746313"/>
    <w:rsid w:val="00746F04"/>
    <w:rsid w:val="0074787C"/>
    <w:rsid w:val="00747BAE"/>
    <w:rsid w:val="00752B80"/>
    <w:rsid w:val="00756251"/>
    <w:rsid w:val="0076270D"/>
    <w:rsid w:val="0077207D"/>
    <w:rsid w:val="007729A3"/>
    <w:rsid w:val="00775BFB"/>
    <w:rsid w:val="007771F7"/>
    <w:rsid w:val="0078085C"/>
    <w:rsid w:val="007858BF"/>
    <w:rsid w:val="00786D34"/>
    <w:rsid w:val="007870D7"/>
    <w:rsid w:val="007908F7"/>
    <w:rsid w:val="00791E40"/>
    <w:rsid w:val="00793426"/>
    <w:rsid w:val="00795DC5"/>
    <w:rsid w:val="00796197"/>
    <w:rsid w:val="0079672A"/>
    <w:rsid w:val="00796771"/>
    <w:rsid w:val="0079721C"/>
    <w:rsid w:val="007A2657"/>
    <w:rsid w:val="007A41D1"/>
    <w:rsid w:val="007A5DB7"/>
    <w:rsid w:val="007A5F0E"/>
    <w:rsid w:val="007A6B45"/>
    <w:rsid w:val="007A702A"/>
    <w:rsid w:val="007B397E"/>
    <w:rsid w:val="007B45CF"/>
    <w:rsid w:val="007B59A7"/>
    <w:rsid w:val="007B7586"/>
    <w:rsid w:val="007C1DDB"/>
    <w:rsid w:val="007C2C47"/>
    <w:rsid w:val="007C4214"/>
    <w:rsid w:val="007D0861"/>
    <w:rsid w:val="007D3008"/>
    <w:rsid w:val="007D5117"/>
    <w:rsid w:val="007D5AAC"/>
    <w:rsid w:val="007D5AB5"/>
    <w:rsid w:val="007E235D"/>
    <w:rsid w:val="007F5551"/>
    <w:rsid w:val="008045A2"/>
    <w:rsid w:val="008051F8"/>
    <w:rsid w:val="00810441"/>
    <w:rsid w:val="00815578"/>
    <w:rsid w:val="008158AE"/>
    <w:rsid w:val="008200FF"/>
    <w:rsid w:val="0082561C"/>
    <w:rsid w:val="00830BB4"/>
    <w:rsid w:val="00831760"/>
    <w:rsid w:val="00832055"/>
    <w:rsid w:val="00833DDD"/>
    <w:rsid w:val="008345AC"/>
    <w:rsid w:val="00835F9C"/>
    <w:rsid w:val="00836372"/>
    <w:rsid w:val="008400D0"/>
    <w:rsid w:val="00840944"/>
    <w:rsid w:val="00840973"/>
    <w:rsid w:val="0084392F"/>
    <w:rsid w:val="008443EC"/>
    <w:rsid w:val="00850037"/>
    <w:rsid w:val="008503C8"/>
    <w:rsid w:val="00855A16"/>
    <w:rsid w:val="00860906"/>
    <w:rsid w:val="00862044"/>
    <w:rsid w:val="00862F27"/>
    <w:rsid w:val="00865117"/>
    <w:rsid w:val="00865CC7"/>
    <w:rsid w:val="00866CBE"/>
    <w:rsid w:val="008673DE"/>
    <w:rsid w:val="00867844"/>
    <w:rsid w:val="008717AE"/>
    <w:rsid w:val="008726AD"/>
    <w:rsid w:val="0087308A"/>
    <w:rsid w:val="00875D2A"/>
    <w:rsid w:val="00876F21"/>
    <w:rsid w:val="008775CC"/>
    <w:rsid w:val="00883DBC"/>
    <w:rsid w:val="00890243"/>
    <w:rsid w:val="008920B9"/>
    <w:rsid w:val="00892395"/>
    <w:rsid w:val="00897609"/>
    <w:rsid w:val="008A16FC"/>
    <w:rsid w:val="008A2052"/>
    <w:rsid w:val="008A2AEB"/>
    <w:rsid w:val="008A2EB2"/>
    <w:rsid w:val="008A2F4E"/>
    <w:rsid w:val="008A3CCE"/>
    <w:rsid w:val="008A6512"/>
    <w:rsid w:val="008A7675"/>
    <w:rsid w:val="008B0E8E"/>
    <w:rsid w:val="008B0F02"/>
    <w:rsid w:val="008B127C"/>
    <w:rsid w:val="008B1892"/>
    <w:rsid w:val="008B42DB"/>
    <w:rsid w:val="008B7B4F"/>
    <w:rsid w:val="008B7FD6"/>
    <w:rsid w:val="008C16FF"/>
    <w:rsid w:val="008C1D46"/>
    <w:rsid w:val="008C375F"/>
    <w:rsid w:val="008C3D35"/>
    <w:rsid w:val="008C4FC4"/>
    <w:rsid w:val="008C591F"/>
    <w:rsid w:val="008C7CBD"/>
    <w:rsid w:val="008D0545"/>
    <w:rsid w:val="008D4BEE"/>
    <w:rsid w:val="008D4E04"/>
    <w:rsid w:val="008D58BD"/>
    <w:rsid w:val="008D665C"/>
    <w:rsid w:val="008D6C61"/>
    <w:rsid w:val="008D6FD5"/>
    <w:rsid w:val="008E2A36"/>
    <w:rsid w:val="008E2C75"/>
    <w:rsid w:val="008E306A"/>
    <w:rsid w:val="008E4931"/>
    <w:rsid w:val="008E6634"/>
    <w:rsid w:val="008E7BDB"/>
    <w:rsid w:val="008F476A"/>
    <w:rsid w:val="008F4DF1"/>
    <w:rsid w:val="009015AE"/>
    <w:rsid w:val="00905FD9"/>
    <w:rsid w:val="00906054"/>
    <w:rsid w:val="0090795B"/>
    <w:rsid w:val="00907E2D"/>
    <w:rsid w:val="00907F5E"/>
    <w:rsid w:val="00911C36"/>
    <w:rsid w:val="009136D0"/>
    <w:rsid w:val="00913E1A"/>
    <w:rsid w:val="00914FA2"/>
    <w:rsid w:val="00920C5C"/>
    <w:rsid w:val="009216B8"/>
    <w:rsid w:val="00922BFE"/>
    <w:rsid w:val="00923B67"/>
    <w:rsid w:val="009248A3"/>
    <w:rsid w:val="00930EE1"/>
    <w:rsid w:val="00931F98"/>
    <w:rsid w:val="00933488"/>
    <w:rsid w:val="0093493C"/>
    <w:rsid w:val="00934DBE"/>
    <w:rsid w:val="00936414"/>
    <w:rsid w:val="00937785"/>
    <w:rsid w:val="009523CE"/>
    <w:rsid w:val="0095320A"/>
    <w:rsid w:val="00954C88"/>
    <w:rsid w:val="0095585D"/>
    <w:rsid w:val="00956436"/>
    <w:rsid w:val="00957888"/>
    <w:rsid w:val="0096070A"/>
    <w:rsid w:val="009617D3"/>
    <w:rsid w:val="00961F5F"/>
    <w:rsid w:val="009635BC"/>
    <w:rsid w:val="00964447"/>
    <w:rsid w:val="0096489E"/>
    <w:rsid w:val="00965316"/>
    <w:rsid w:val="00965E30"/>
    <w:rsid w:val="00966E15"/>
    <w:rsid w:val="00971A3C"/>
    <w:rsid w:val="00973E68"/>
    <w:rsid w:val="009749D5"/>
    <w:rsid w:val="00980507"/>
    <w:rsid w:val="00983970"/>
    <w:rsid w:val="00984076"/>
    <w:rsid w:val="00984DFA"/>
    <w:rsid w:val="009907B5"/>
    <w:rsid w:val="00990850"/>
    <w:rsid w:val="00992C7F"/>
    <w:rsid w:val="009A08C2"/>
    <w:rsid w:val="009A115E"/>
    <w:rsid w:val="009A14D9"/>
    <w:rsid w:val="009A7B6B"/>
    <w:rsid w:val="009B0C76"/>
    <w:rsid w:val="009B12AD"/>
    <w:rsid w:val="009B23B7"/>
    <w:rsid w:val="009B2C1B"/>
    <w:rsid w:val="009B540D"/>
    <w:rsid w:val="009B5EDA"/>
    <w:rsid w:val="009C2268"/>
    <w:rsid w:val="009C257D"/>
    <w:rsid w:val="009C2967"/>
    <w:rsid w:val="009C311A"/>
    <w:rsid w:val="009C5A8F"/>
    <w:rsid w:val="009C5EBE"/>
    <w:rsid w:val="009D0680"/>
    <w:rsid w:val="009D200B"/>
    <w:rsid w:val="009D231B"/>
    <w:rsid w:val="009D61A2"/>
    <w:rsid w:val="009D74C7"/>
    <w:rsid w:val="009E04A9"/>
    <w:rsid w:val="009E7796"/>
    <w:rsid w:val="009F6F2D"/>
    <w:rsid w:val="00A00571"/>
    <w:rsid w:val="00A0154C"/>
    <w:rsid w:val="00A031BE"/>
    <w:rsid w:val="00A06664"/>
    <w:rsid w:val="00A16DDA"/>
    <w:rsid w:val="00A21B81"/>
    <w:rsid w:val="00A250E3"/>
    <w:rsid w:val="00A25FC4"/>
    <w:rsid w:val="00A312C5"/>
    <w:rsid w:val="00A31D66"/>
    <w:rsid w:val="00A31E59"/>
    <w:rsid w:val="00A32303"/>
    <w:rsid w:val="00A33995"/>
    <w:rsid w:val="00A373C3"/>
    <w:rsid w:val="00A40B9B"/>
    <w:rsid w:val="00A40BD2"/>
    <w:rsid w:val="00A425E1"/>
    <w:rsid w:val="00A44BDF"/>
    <w:rsid w:val="00A45BE3"/>
    <w:rsid w:val="00A56257"/>
    <w:rsid w:val="00A57C63"/>
    <w:rsid w:val="00A60A82"/>
    <w:rsid w:val="00A61F49"/>
    <w:rsid w:val="00A627E1"/>
    <w:rsid w:val="00A629AE"/>
    <w:rsid w:val="00A63BBA"/>
    <w:rsid w:val="00A64595"/>
    <w:rsid w:val="00A66781"/>
    <w:rsid w:val="00A71DEC"/>
    <w:rsid w:val="00A72CF5"/>
    <w:rsid w:val="00A745F4"/>
    <w:rsid w:val="00A74BBB"/>
    <w:rsid w:val="00A75291"/>
    <w:rsid w:val="00A7648F"/>
    <w:rsid w:val="00A82497"/>
    <w:rsid w:val="00A83745"/>
    <w:rsid w:val="00A84828"/>
    <w:rsid w:val="00A86CDA"/>
    <w:rsid w:val="00A86DBE"/>
    <w:rsid w:val="00A87C33"/>
    <w:rsid w:val="00A90680"/>
    <w:rsid w:val="00A9211F"/>
    <w:rsid w:val="00A943BB"/>
    <w:rsid w:val="00A9516C"/>
    <w:rsid w:val="00A95679"/>
    <w:rsid w:val="00AA25A8"/>
    <w:rsid w:val="00AA4FAC"/>
    <w:rsid w:val="00AA675B"/>
    <w:rsid w:val="00AA7287"/>
    <w:rsid w:val="00AA756E"/>
    <w:rsid w:val="00AB2E49"/>
    <w:rsid w:val="00AB4990"/>
    <w:rsid w:val="00AB69B4"/>
    <w:rsid w:val="00AC0374"/>
    <w:rsid w:val="00AC44C2"/>
    <w:rsid w:val="00AC590D"/>
    <w:rsid w:val="00AC7273"/>
    <w:rsid w:val="00AC7353"/>
    <w:rsid w:val="00AD1556"/>
    <w:rsid w:val="00AD1910"/>
    <w:rsid w:val="00AD3ACE"/>
    <w:rsid w:val="00AD4A2C"/>
    <w:rsid w:val="00AE10C5"/>
    <w:rsid w:val="00AE1DC5"/>
    <w:rsid w:val="00AE538B"/>
    <w:rsid w:val="00AE5CF6"/>
    <w:rsid w:val="00AE6205"/>
    <w:rsid w:val="00AF014D"/>
    <w:rsid w:val="00AF13B5"/>
    <w:rsid w:val="00AF2E64"/>
    <w:rsid w:val="00AF3E63"/>
    <w:rsid w:val="00AF5BEB"/>
    <w:rsid w:val="00AF6D3F"/>
    <w:rsid w:val="00B03657"/>
    <w:rsid w:val="00B03A32"/>
    <w:rsid w:val="00B04216"/>
    <w:rsid w:val="00B060F1"/>
    <w:rsid w:val="00B115C5"/>
    <w:rsid w:val="00B121EE"/>
    <w:rsid w:val="00B12DF9"/>
    <w:rsid w:val="00B12F8C"/>
    <w:rsid w:val="00B13C5D"/>
    <w:rsid w:val="00B1469D"/>
    <w:rsid w:val="00B1485E"/>
    <w:rsid w:val="00B17FF6"/>
    <w:rsid w:val="00B20245"/>
    <w:rsid w:val="00B229DA"/>
    <w:rsid w:val="00B27D23"/>
    <w:rsid w:val="00B30578"/>
    <w:rsid w:val="00B31943"/>
    <w:rsid w:val="00B32C74"/>
    <w:rsid w:val="00B32F1E"/>
    <w:rsid w:val="00B3643D"/>
    <w:rsid w:val="00B428C3"/>
    <w:rsid w:val="00B42C05"/>
    <w:rsid w:val="00B43A21"/>
    <w:rsid w:val="00B44EC5"/>
    <w:rsid w:val="00B461C0"/>
    <w:rsid w:val="00B47510"/>
    <w:rsid w:val="00B50601"/>
    <w:rsid w:val="00B54118"/>
    <w:rsid w:val="00B579D4"/>
    <w:rsid w:val="00B70182"/>
    <w:rsid w:val="00B7227A"/>
    <w:rsid w:val="00B723F8"/>
    <w:rsid w:val="00B74530"/>
    <w:rsid w:val="00B76268"/>
    <w:rsid w:val="00B85370"/>
    <w:rsid w:val="00B868DC"/>
    <w:rsid w:val="00B86BC6"/>
    <w:rsid w:val="00B8761E"/>
    <w:rsid w:val="00B9410A"/>
    <w:rsid w:val="00BA24BA"/>
    <w:rsid w:val="00BA4059"/>
    <w:rsid w:val="00BA591A"/>
    <w:rsid w:val="00BA642F"/>
    <w:rsid w:val="00BB071E"/>
    <w:rsid w:val="00BB5585"/>
    <w:rsid w:val="00BB5D4F"/>
    <w:rsid w:val="00BB6533"/>
    <w:rsid w:val="00BB6B95"/>
    <w:rsid w:val="00BB6CB7"/>
    <w:rsid w:val="00BC096B"/>
    <w:rsid w:val="00BC4BDB"/>
    <w:rsid w:val="00BC72EE"/>
    <w:rsid w:val="00BD4066"/>
    <w:rsid w:val="00BE3A3C"/>
    <w:rsid w:val="00BE42CA"/>
    <w:rsid w:val="00BE45C4"/>
    <w:rsid w:val="00BE4CD4"/>
    <w:rsid w:val="00BE537B"/>
    <w:rsid w:val="00BF1D68"/>
    <w:rsid w:val="00BF5E07"/>
    <w:rsid w:val="00C026BE"/>
    <w:rsid w:val="00C030F9"/>
    <w:rsid w:val="00C058DC"/>
    <w:rsid w:val="00C068BE"/>
    <w:rsid w:val="00C1052C"/>
    <w:rsid w:val="00C10625"/>
    <w:rsid w:val="00C128A4"/>
    <w:rsid w:val="00C139EA"/>
    <w:rsid w:val="00C17013"/>
    <w:rsid w:val="00C17952"/>
    <w:rsid w:val="00C20138"/>
    <w:rsid w:val="00C21F79"/>
    <w:rsid w:val="00C22FDB"/>
    <w:rsid w:val="00C24291"/>
    <w:rsid w:val="00C26C3C"/>
    <w:rsid w:val="00C3310A"/>
    <w:rsid w:val="00C34056"/>
    <w:rsid w:val="00C3708A"/>
    <w:rsid w:val="00C37862"/>
    <w:rsid w:val="00C378E7"/>
    <w:rsid w:val="00C41D92"/>
    <w:rsid w:val="00C47FFA"/>
    <w:rsid w:val="00C50299"/>
    <w:rsid w:val="00C53414"/>
    <w:rsid w:val="00C54FF6"/>
    <w:rsid w:val="00C56459"/>
    <w:rsid w:val="00C56CF4"/>
    <w:rsid w:val="00C57555"/>
    <w:rsid w:val="00C57A6A"/>
    <w:rsid w:val="00C6054B"/>
    <w:rsid w:val="00C61181"/>
    <w:rsid w:val="00C621EB"/>
    <w:rsid w:val="00C63B84"/>
    <w:rsid w:val="00C63FEC"/>
    <w:rsid w:val="00C6465F"/>
    <w:rsid w:val="00C659F8"/>
    <w:rsid w:val="00C66AD6"/>
    <w:rsid w:val="00C67DAF"/>
    <w:rsid w:val="00C710A6"/>
    <w:rsid w:val="00C722E5"/>
    <w:rsid w:val="00C73D3C"/>
    <w:rsid w:val="00C7546A"/>
    <w:rsid w:val="00C760D4"/>
    <w:rsid w:val="00C77E96"/>
    <w:rsid w:val="00C81CAF"/>
    <w:rsid w:val="00C82245"/>
    <w:rsid w:val="00C83803"/>
    <w:rsid w:val="00C854B7"/>
    <w:rsid w:val="00C85B1B"/>
    <w:rsid w:val="00C86F85"/>
    <w:rsid w:val="00C87522"/>
    <w:rsid w:val="00C93AB5"/>
    <w:rsid w:val="00C93F55"/>
    <w:rsid w:val="00C954A6"/>
    <w:rsid w:val="00C96C52"/>
    <w:rsid w:val="00C97DB8"/>
    <w:rsid w:val="00CA05A0"/>
    <w:rsid w:val="00CA1862"/>
    <w:rsid w:val="00CA2BD4"/>
    <w:rsid w:val="00CA4094"/>
    <w:rsid w:val="00CA430B"/>
    <w:rsid w:val="00CA59AB"/>
    <w:rsid w:val="00CA68F2"/>
    <w:rsid w:val="00CA717E"/>
    <w:rsid w:val="00CA75B2"/>
    <w:rsid w:val="00CB0269"/>
    <w:rsid w:val="00CB046E"/>
    <w:rsid w:val="00CB1BD4"/>
    <w:rsid w:val="00CB1F74"/>
    <w:rsid w:val="00CB263A"/>
    <w:rsid w:val="00CB294B"/>
    <w:rsid w:val="00CB451A"/>
    <w:rsid w:val="00CB6A76"/>
    <w:rsid w:val="00CC0812"/>
    <w:rsid w:val="00CC5F47"/>
    <w:rsid w:val="00CC6517"/>
    <w:rsid w:val="00CD0206"/>
    <w:rsid w:val="00CD05DE"/>
    <w:rsid w:val="00CD07BB"/>
    <w:rsid w:val="00CD34DF"/>
    <w:rsid w:val="00CD48C3"/>
    <w:rsid w:val="00CD61B6"/>
    <w:rsid w:val="00CE0171"/>
    <w:rsid w:val="00CE3D09"/>
    <w:rsid w:val="00CE4977"/>
    <w:rsid w:val="00CF0FCA"/>
    <w:rsid w:val="00CF3FED"/>
    <w:rsid w:val="00CF70BD"/>
    <w:rsid w:val="00D00223"/>
    <w:rsid w:val="00D06E13"/>
    <w:rsid w:val="00D070D9"/>
    <w:rsid w:val="00D1000F"/>
    <w:rsid w:val="00D10753"/>
    <w:rsid w:val="00D124BF"/>
    <w:rsid w:val="00D13A78"/>
    <w:rsid w:val="00D15201"/>
    <w:rsid w:val="00D204E4"/>
    <w:rsid w:val="00D237E5"/>
    <w:rsid w:val="00D244F0"/>
    <w:rsid w:val="00D32BA0"/>
    <w:rsid w:val="00D34133"/>
    <w:rsid w:val="00D354BD"/>
    <w:rsid w:val="00D36B0E"/>
    <w:rsid w:val="00D428D9"/>
    <w:rsid w:val="00D4687A"/>
    <w:rsid w:val="00D47F8C"/>
    <w:rsid w:val="00D5074F"/>
    <w:rsid w:val="00D52901"/>
    <w:rsid w:val="00D5333D"/>
    <w:rsid w:val="00D53A11"/>
    <w:rsid w:val="00D64CBE"/>
    <w:rsid w:val="00D65EE5"/>
    <w:rsid w:val="00D67011"/>
    <w:rsid w:val="00D73857"/>
    <w:rsid w:val="00D73893"/>
    <w:rsid w:val="00D76DD9"/>
    <w:rsid w:val="00D779AB"/>
    <w:rsid w:val="00D811A4"/>
    <w:rsid w:val="00D83AF1"/>
    <w:rsid w:val="00D8425F"/>
    <w:rsid w:val="00D8452C"/>
    <w:rsid w:val="00D86E38"/>
    <w:rsid w:val="00D90F39"/>
    <w:rsid w:val="00D94647"/>
    <w:rsid w:val="00D96C2A"/>
    <w:rsid w:val="00DA0E16"/>
    <w:rsid w:val="00DA209E"/>
    <w:rsid w:val="00DA3E1D"/>
    <w:rsid w:val="00DA4D22"/>
    <w:rsid w:val="00DA5030"/>
    <w:rsid w:val="00DA72F7"/>
    <w:rsid w:val="00DB1020"/>
    <w:rsid w:val="00DB3E35"/>
    <w:rsid w:val="00DB425F"/>
    <w:rsid w:val="00DB46A7"/>
    <w:rsid w:val="00DB4DFF"/>
    <w:rsid w:val="00DB543A"/>
    <w:rsid w:val="00DB7301"/>
    <w:rsid w:val="00DB7347"/>
    <w:rsid w:val="00DC2937"/>
    <w:rsid w:val="00DC2FE7"/>
    <w:rsid w:val="00DC3149"/>
    <w:rsid w:val="00DC4B59"/>
    <w:rsid w:val="00DC577C"/>
    <w:rsid w:val="00DC7EC8"/>
    <w:rsid w:val="00DD4EEA"/>
    <w:rsid w:val="00DE03B0"/>
    <w:rsid w:val="00DE0EBB"/>
    <w:rsid w:val="00DE306C"/>
    <w:rsid w:val="00DE3567"/>
    <w:rsid w:val="00DE3B04"/>
    <w:rsid w:val="00DE44A9"/>
    <w:rsid w:val="00DE608A"/>
    <w:rsid w:val="00DE65E4"/>
    <w:rsid w:val="00DF48E9"/>
    <w:rsid w:val="00E03D9C"/>
    <w:rsid w:val="00E043AC"/>
    <w:rsid w:val="00E05DD4"/>
    <w:rsid w:val="00E11CE4"/>
    <w:rsid w:val="00E128FF"/>
    <w:rsid w:val="00E14340"/>
    <w:rsid w:val="00E15801"/>
    <w:rsid w:val="00E20F94"/>
    <w:rsid w:val="00E216CB"/>
    <w:rsid w:val="00E22EF8"/>
    <w:rsid w:val="00E250E8"/>
    <w:rsid w:val="00E25CEE"/>
    <w:rsid w:val="00E273EC"/>
    <w:rsid w:val="00E31FCF"/>
    <w:rsid w:val="00E3216B"/>
    <w:rsid w:val="00E40669"/>
    <w:rsid w:val="00E41452"/>
    <w:rsid w:val="00E47638"/>
    <w:rsid w:val="00E47842"/>
    <w:rsid w:val="00E53298"/>
    <w:rsid w:val="00E54F96"/>
    <w:rsid w:val="00E61B35"/>
    <w:rsid w:val="00E62624"/>
    <w:rsid w:val="00E63C2C"/>
    <w:rsid w:val="00E641AD"/>
    <w:rsid w:val="00E645E6"/>
    <w:rsid w:val="00E66271"/>
    <w:rsid w:val="00E70097"/>
    <w:rsid w:val="00E71FDA"/>
    <w:rsid w:val="00E7404D"/>
    <w:rsid w:val="00E7546B"/>
    <w:rsid w:val="00E81976"/>
    <w:rsid w:val="00E81B9B"/>
    <w:rsid w:val="00E82127"/>
    <w:rsid w:val="00E84CFE"/>
    <w:rsid w:val="00E91B6A"/>
    <w:rsid w:val="00E92131"/>
    <w:rsid w:val="00E96868"/>
    <w:rsid w:val="00EA1B24"/>
    <w:rsid w:val="00EA7515"/>
    <w:rsid w:val="00EB1075"/>
    <w:rsid w:val="00EB1AED"/>
    <w:rsid w:val="00EB2D97"/>
    <w:rsid w:val="00EB66EB"/>
    <w:rsid w:val="00EC14E6"/>
    <w:rsid w:val="00EC1E9A"/>
    <w:rsid w:val="00EC3CCA"/>
    <w:rsid w:val="00EC4065"/>
    <w:rsid w:val="00EC4202"/>
    <w:rsid w:val="00EC535D"/>
    <w:rsid w:val="00EC6D2E"/>
    <w:rsid w:val="00EC77E9"/>
    <w:rsid w:val="00ED0E67"/>
    <w:rsid w:val="00ED1985"/>
    <w:rsid w:val="00ED4A58"/>
    <w:rsid w:val="00ED4F03"/>
    <w:rsid w:val="00ED5438"/>
    <w:rsid w:val="00ED6067"/>
    <w:rsid w:val="00EE3538"/>
    <w:rsid w:val="00EE3DCF"/>
    <w:rsid w:val="00EE4931"/>
    <w:rsid w:val="00EE772E"/>
    <w:rsid w:val="00EF058C"/>
    <w:rsid w:val="00EF3984"/>
    <w:rsid w:val="00EF4A83"/>
    <w:rsid w:val="00EF568C"/>
    <w:rsid w:val="00EF5B52"/>
    <w:rsid w:val="00EF7DEA"/>
    <w:rsid w:val="00F03C7B"/>
    <w:rsid w:val="00F07362"/>
    <w:rsid w:val="00F10873"/>
    <w:rsid w:val="00F11F2B"/>
    <w:rsid w:val="00F143ED"/>
    <w:rsid w:val="00F17888"/>
    <w:rsid w:val="00F208D2"/>
    <w:rsid w:val="00F20A1C"/>
    <w:rsid w:val="00F22328"/>
    <w:rsid w:val="00F24DCD"/>
    <w:rsid w:val="00F27BB3"/>
    <w:rsid w:val="00F30FFE"/>
    <w:rsid w:val="00F33FF8"/>
    <w:rsid w:val="00F40D50"/>
    <w:rsid w:val="00F4258D"/>
    <w:rsid w:val="00F449F8"/>
    <w:rsid w:val="00F4550E"/>
    <w:rsid w:val="00F50792"/>
    <w:rsid w:val="00F50826"/>
    <w:rsid w:val="00F51C74"/>
    <w:rsid w:val="00F543D5"/>
    <w:rsid w:val="00F54BC3"/>
    <w:rsid w:val="00F55731"/>
    <w:rsid w:val="00F55B42"/>
    <w:rsid w:val="00F57B57"/>
    <w:rsid w:val="00F60EDB"/>
    <w:rsid w:val="00F664B3"/>
    <w:rsid w:val="00F66C18"/>
    <w:rsid w:val="00F718F0"/>
    <w:rsid w:val="00F725C3"/>
    <w:rsid w:val="00F735D3"/>
    <w:rsid w:val="00F74456"/>
    <w:rsid w:val="00F74A91"/>
    <w:rsid w:val="00F74E63"/>
    <w:rsid w:val="00F75370"/>
    <w:rsid w:val="00F75640"/>
    <w:rsid w:val="00F80999"/>
    <w:rsid w:val="00F81959"/>
    <w:rsid w:val="00F81E98"/>
    <w:rsid w:val="00F82A75"/>
    <w:rsid w:val="00F83144"/>
    <w:rsid w:val="00F83CFE"/>
    <w:rsid w:val="00F86EC7"/>
    <w:rsid w:val="00F879F3"/>
    <w:rsid w:val="00F91D0E"/>
    <w:rsid w:val="00F92124"/>
    <w:rsid w:val="00F92E34"/>
    <w:rsid w:val="00F955AF"/>
    <w:rsid w:val="00FA198C"/>
    <w:rsid w:val="00FA198F"/>
    <w:rsid w:val="00FA2837"/>
    <w:rsid w:val="00FA2D81"/>
    <w:rsid w:val="00FA717D"/>
    <w:rsid w:val="00FA7D20"/>
    <w:rsid w:val="00FB1163"/>
    <w:rsid w:val="00FB14C2"/>
    <w:rsid w:val="00FB2A39"/>
    <w:rsid w:val="00FB5550"/>
    <w:rsid w:val="00FB6FBA"/>
    <w:rsid w:val="00FC06AA"/>
    <w:rsid w:val="00FC25FC"/>
    <w:rsid w:val="00FC3321"/>
    <w:rsid w:val="00FC4723"/>
    <w:rsid w:val="00FC66E1"/>
    <w:rsid w:val="00FD033B"/>
    <w:rsid w:val="00FD1FE3"/>
    <w:rsid w:val="00FD5299"/>
    <w:rsid w:val="00FD5F08"/>
    <w:rsid w:val="00FE1EDA"/>
    <w:rsid w:val="00FE3362"/>
    <w:rsid w:val="00FE3B3E"/>
    <w:rsid w:val="00FE3F3F"/>
    <w:rsid w:val="00FE5998"/>
    <w:rsid w:val="00FE609B"/>
    <w:rsid w:val="00FF04AB"/>
    <w:rsid w:val="00FF0ABC"/>
    <w:rsid w:val="00FF1D6B"/>
    <w:rsid w:val="00FF3825"/>
    <w:rsid w:val="00FF40F8"/>
    <w:rsid w:val="00FF486E"/>
    <w:rsid w:val="00FF5E6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9A"/>
    <w:pPr>
      <w:spacing w:after="200" w:line="276" w:lineRule="auto"/>
    </w:pPr>
    <w:rPr>
      <w:lang w:val="uk-UA"/>
    </w:rPr>
  </w:style>
  <w:style w:type="paragraph" w:styleId="Heading1">
    <w:name w:val="heading 1"/>
    <w:basedOn w:val="Normal"/>
    <w:next w:val="Normal"/>
    <w:link w:val="Heading1Char"/>
    <w:uiPriority w:val="99"/>
    <w:qFormat/>
    <w:rsid w:val="008C1D46"/>
    <w:pPr>
      <w:keepNext/>
      <w:keepLines/>
      <w:spacing w:before="480" w:after="0" w:line="240" w:lineRule="auto"/>
      <w:outlineLvl w:val="0"/>
    </w:pPr>
    <w:rPr>
      <w:rFonts w:ascii="Cambria" w:eastAsia="Times New Roman" w:hAnsi="Cambria"/>
      <w:b/>
      <w:bCs/>
      <w:color w:val="365F91"/>
      <w:sz w:val="28"/>
      <w:szCs w:val="28"/>
      <w:lang w:val="ru-RU" w:eastAsia="ru-RU"/>
    </w:rPr>
  </w:style>
  <w:style w:type="paragraph" w:styleId="Heading2">
    <w:name w:val="heading 2"/>
    <w:basedOn w:val="Normal"/>
    <w:next w:val="Normal"/>
    <w:link w:val="Heading2Char"/>
    <w:uiPriority w:val="99"/>
    <w:qFormat/>
    <w:rsid w:val="006618BD"/>
    <w:pPr>
      <w:keepNext/>
      <w:suppressAutoHyphens/>
      <w:spacing w:after="0" w:line="240" w:lineRule="auto"/>
      <w:outlineLvl w:val="1"/>
    </w:pPr>
    <w:rPr>
      <w:rFonts w:ascii="Times New Roman" w:eastAsia="Times New Roman" w:hAnsi="Times New Roman"/>
      <w:b/>
      <w:color w:val="000000"/>
      <w:sz w:val="28"/>
      <w:szCs w:val="20"/>
      <w:lang w:val="ru-RU" w:eastAsia="ar-SA"/>
    </w:rPr>
  </w:style>
  <w:style w:type="paragraph" w:styleId="Heading3">
    <w:name w:val="heading 3"/>
    <w:basedOn w:val="Normal"/>
    <w:next w:val="Normal"/>
    <w:link w:val="Heading3Char"/>
    <w:uiPriority w:val="99"/>
    <w:qFormat/>
    <w:rsid w:val="008C1D46"/>
    <w:pPr>
      <w:keepNext/>
      <w:spacing w:before="240" w:after="60"/>
      <w:outlineLvl w:val="2"/>
    </w:pPr>
    <w:rPr>
      <w:rFonts w:ascii="Cambria" w:eastAsia="Times New Roman" w:hAnsi="Cambria"/>
      <w:b/>
      <w:bCs/>
      <w:sz w:val="26"/>
      <w:szCs w:val="26"/>
      <w:lang w:val="ru-RU"/>
    </w:rPr>
  </w:style>
  <w:style w:type="paragraph" w:styleId="Heading5">
    <w:name w:val="heading 5"/>
    <w:basedOn w:val="Normal"/>
    <w:next w:val="Normal"/>
    <w:link w:val="Heading5Char"/>
    <w:uiPriority w:val="99"/>
    <w:qFormat/>
    <w:rsid w:val="006618BD"/>
    <w:pPr>
      <w:suppressAutoHyphens/>
      <w:spacing w:after="0" w:line="240" w:lineRule="auto"/>
      <w:outlineLvl w:val="4"/>
    </w:pPr>
    <w:rPr>
      <w:rFonts w:ascii="Times New Roman" w:eastAsia="Times New Roman" w:hAnsi="Times New Roman"/>
      <w:b/>
      <w:bCs/>
      <w:sz w:val="28"/>
      <w:szCs w:val="28"/>
      <w:lang w:val="ru-RU"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1D46"/>
    <w:rPr>
      <w:rFonts w:ascii="Cambria" w:hAnsi="Cambria" w:cs="Times New Roman"/>
      <w:b/>
      <w:color w:val="365F91"/>
      <w:sz w:val="28"/>
      <w:lang w:val="ru-RU" w:eastAsia="ru-RU"/>
    </w:rPr>
  </w:style>
  <w:style w:type="character" w:customStyle="1" w:styleId="Heading2Char">
    <w:name w:val="Heading 2 Char"/>
    <w:basedOn w:val="DefaultParagraphFont"/>
    <w:link w:val="Heading2"/>
    <w:uiPriority w:val="99"/>
    <w:locked/>
    <w:rsid w:val="006618BD"/>
    <w:rPr>
      <w:rFonts w:ascii="Times New Roman" w:hAnsi="Times New Roman" w:cs="Times New Roman"/>
      <w:b/>
      <w:color w:val="000000"/>
      <w:sz w:val="28"/>
      <w:lang w:val="ru-RU" w:eastAsia="ar-SA" w:bidi="ar-SA"/>
    </w:rPr>
  </w:style>
  <w:style w:type="character" w:customStyle="1" w:styleId="Heading3Char">
    <w:name w:val="Heading 3 Char"/>
    <w:basedOn w:val="DefaultParagraphFont"/>
    <w:link w:val="Heading3"/>
    <w:uiPriority w:val="99"/>
    <w:locked/>
    <w:rsid w:val="008C1D46"/>
    <w:rPr>
      <w:rFonts w:ascii="Cambria" w:hAnsi="Cambria" w:cs="Times New Roman"/>
      <w:b/>
      <w:sz w:val="26"/>
      <w:lang w:val="ru-RU" w:eastAsia="en-US"/>
    </w:rPr>
  </w:style>
  <w:style w:type="character" w:customStyle="1" w:styleId="Heading5Char">
    <w:name w:val="Heading 5 Char"/>
    <w:basedOn w:val="DefaultParagraphFont"/>
    <w:link w:val="Heading5"/>
    <w:uiPriority w:val="99"/>
    <w:locked/>
    <w:rsid w:val="006618BD"/>
    <w:rPr>
      <w:rFonts w:ascii="Times New Roman" w:hAnsi="Times New Roman" w:cs="Times New Roman"/>
      <w:b/>
      <w:sz w:val="28"/>
      <w:lang w:eastAsia="ar-SA" w:bidi="ar-SA"/>
    </w:rPr>
  </w:style>
  <w:style w:type="paragraph" w:styleId="NoSpacing">
    <w:name w:val="No Spacing"/>
    <w:uiPriority w:val="99"/>
    <w:qFormat/>
    <w:rsid w:val="000571A8"/>
    <w:rPr>
      <w:lang w:val="uk-UA"/>
    </w:rPr>
  </w:style>
  <w:style w:type="paragraph" w:styleId="ListParagraph">
    <w:name w:val="List Paragraph"/>
    <w:basedOn w:val="Normal"/>
    <w:uiPriority w:val="99"/>
    <w:qFormat/>
    <w:rsid w:val="00292B23"/>
    <w:pPr>
      <w:spacing w:after="0" w:line="240" w:lineRule="auto"/>
      <w:ind w:left="720"/>
      <w:contextualSpacing/>
    </w:pPr>
    <w:rPr>
      <w:rFonts w:ascii="Times New Roman" w:eastAsia="Times New Roman" w:hAnsi="Times New Roman"/>
      <w:sz w:val="24"/>
      <w:szCs w:val="24"/>
      <w:lang w:eastAsia="uk-UA"/>
    </w:rPr>
  </w:style>
  <w:style w:type="paragraph" w:styleId="NormalWeb">
    <w:name w:val="Normal (Web)"/>
    <w:basedOn w:val="Normal"/>
    <w:uiPriority w:val="99"/>
    <w:rsid w:val="00BC4BDB"/>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TnR14-1">
    <w:name w:val="TnR14-1"/>
    <w:aliases w:val="5-1.25"/>
    <w:basedOn w:val="Normal"/>
    <w:uiPriority w:val="99"/>
    <w:rsid w:val="006618BD"/>
    <w:pPr>
      <w:suppressAutoHyphens/>
      <w:spacing w:after="0" w:line="360" w:lineRule="auto"/>
      <w:ind w:firstLine="708"/>
      <w:jc w:val="both"/>
    </w:pPr>
    <w:rPr>
      <w:rFonts w:ascii="Times New Roman" w:eastAsia="Times New Roman" w:hAnsi="Times New Roman"/>
      <w:sz w:val="28"/>
      <w:szCs w:val="28"/>
      <w:lang w:eastAsia="ar-SA"/>
    </w:rPr>
  </w:style>
  <w:style w:type="character" w:customStyle="1" w:styleId="hps">
    <w:name w:val="hps"/>
    <w:uiPriority w:val="99"/>
    <w:rsid w:val="006618BD"/>
  </w:style>
  <w:style w:type="table" w:styleId="TableGrid">
    <w:name w:val="Table Grid"/>
    <w:basedOn w:val="TableNormal"/>
    <w:uiPriority w:val="99"/>
    <w:rsid w:val="007D511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8C1D46"/>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HeaderChar">
    <w:name w:val="Header Char"/>
    <w:basedOn w:val="DefaultParagraphFont"/>
    <w:link w:val="Header"/>
    <w:uiPriority w:val="99"/>
    <w:locked/>
    <w:rsid w:val="008C1D46"/>
    <w:rPr>
      <w:rFonts w:ascii="Times New Roman" w:hAnsi="Times New Roman" w:cs="Times New Roman"/>
      <w:sz w:val="24"/>
      <w:lang w:val="ru-RU" w:eastAsia="ru-RU"/>
    </w:rPr>
  </w:style>
  <w:style w:type="paragraph" w:styleId="Footer">
    <w:name w:val="footer"/>
    <w:basedOn w:val="Normal"/>
    <w:link w:val="FooterChar"/>
    <w:uiPriority w:val="99"/>
    <w:rsid w:val="008C1D46"/>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FooterChar">
    <w:name w:val="Footer Char"/>
    <w:basedOn w:val="DefaultParagraphFont"/>
    <w:link w:val="Footer"/>
    <w:uiPriority w:val="99"/>
    <w:locked/>
    <w:rsid w:val="008C1D46"/>
    <w:rPr>
      <w:rFonts w:ascii="Times New Roman" w:hAnsi="Times New Roman" w:cs="Times New Roman"/>
      <w:sz w:val="24"/>
      <w:lang w:val="ru-RU" w:eastAsia="ru-RU"/>
    </w:rPr>
  </w:style>
  <w:style w:type="paragraph" w:styleId="BodyTextIndent">
    <w:name w:val="Body Text Indent"/>
    <w:basedOn w:val="Normal"/>
    <w:link w:val="BodyTextIndentChar"/>
    <w:uiPriority w:val="99"/>
    <w:rsid w:val="008C1D46"/>
    <w:pPr>
      <w:spacing w:after="0" w:line="240" w:lineRule="auto"/>
      <w:ind w:firstLine="720"/>
      <w:jc w:val="both"/>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uiPriority w:val="99"/>
    <w:locked/>
    <w:rsid w:val="008C1D46"/>
    <w:rPr>
      <w:rFonts w:ascii="Times New Roman" w:hAnsi="Times New Roman" w:cs="Times New Roman"/>
      <w:sz w:val="24"/>
      <w:lang w:val="ru-RU" w:eastAsia="ru-RU"/>
    </w:rPr>
  </w:style>
  <w:style w:type="paragraph" w:styleId="BodyText2">
    <w:name w:val="Body Text 2"/>
    <w:basedOn w:val="Normal"/>
    <w:link w:val="BodyText2Char"/>
    <w:uiPriority w:val="99"/>
    <w:rsid w:val="008C1D46"/>
    <w:pPr>
      <w:spacing w:after="0" w:line="360" w:lineRule="auto"/>
      <w:jc w:val="both"/>
    </w:pPr>
    <w:rPr>
      <w:rFonts w:ascii="Times New Roman" w:eastAsia="Times New Roman" w:hAnsi="Times New Roman"/>
      <w:b/>
      <w:bCs/>
      <w:sz w:val="24"/>
      <w:szCs w:val="24"/>
      <w:lang w:val="ru-RU" w:eastAsia="ru-RU"/>
    </w:rPr>
  </w:style>
  <w:style w:type="character" w:customStyle="1" w:styleId="BodyText2Char">
    <w:name w:val="Body Text 2 Char"/>
    <w:basedOn w:val="DefaultParagraphFont"/>
    <w:link w:val="BodyText2"/>
    <w:uiPriority w:val="99"/>
    <w:locked/>
    <w:rsid w:val="008C1D46"/>
    <w:rPr>
      <w:rFonts w:ascii="Times New Roman" w:hAnsi="Times New Roman" w:cs="Times New Roman"/>
      <w:b/>
      <w:sz w:val="24"/>
      <w:lang w:val="ru-RU" w:eastAsia="ru-RU"/>
    </w:rPr>
  </w:style>
  <w:style w:type="character" w:styleId="Hyperlink">
    <w:name w:val="Hyperlink"/>
    <w:basedOn w:val="DefaultParagraphFont"/>
    <w:uiPriority w:val="99"/>
    <w:rsid w:val="008C1D46"/>
    <w:rPr>
      <w:rFonts w:cs="Times New Roman"/>
      <w:color w:val="0000FF"/>
      <w:u w:val="single"/>
    </w:rPr>
  </w:style>
  <w:style w:type="paragraph" w:customStyle="1" w:styleId="1">
    <w:name w:val="Обычный1"/>
    <w:basedOn w:val="Normal"/>
    <w:uiPriority w:val="99"/>
    <w:rsid w:val="008C1D46"/>
    <w:pPr>
      <w:spacing w:before="100" w:beforeAutospacing="1" w:after="100" w:afterAutospacing="1" w:line="240" w:lineRule="auto"/>
      <w:jc w:val="both"/>
    </w:pPr>
    <w:rPr>
      <w:rFonts w:ascii="Times New Roman" w:eastAsia="Times New Roman" w:hAnsi="Times New Roman"/>
      <w:sz w:val="17"/>
      <w:szCs w:val="17"/>
      <w:lang w:val="ru-RU" w:eastAsia="ru-RU"/>
    </w:rPr>
  </w:style>
  <w:style w:type="paragraph" w:styleId="BalloonText">
    <w:name w:val="Balloon Text"/>
    <w:basedOn w:val="Normal"/>
    <w:link w:val="BalloonTextChar"/>
    <w:uiPriority w:val="99"/>
    <w:semiHidden/>
    <w:rsid w:val="008C1D46"/>
    <w:pPr>
      <w:spacing w:after="0" w:line="240" w:lineRule="auto"/>
    </w:pPr>
    <w:rPr>
      <w:rFonts w:ascii="Tahoma" w:eastAsia="Times New Roman" w:hAnsi="Tahoma"/>
      <w:sz w:val="16"/>
      <w:szCs w:val="16"/>
      <w:lang w:val="ru-RU" w:eastAsia="ru-RU"/>
    </w:rPr>
  </w:style>
  <w:style w:type="character" w:customStyle="1" w:styleId="BalloonTextChar">
    <w:name w:val="Balloon Text Char"/>
    <w:basedOn w:val="DefaultParagraphFont"/>
    <w:link w:val="BalloonText"/>
    <w:uiPriority w:val="99"/>
    <w:semiHidden/>
    <w:locked/>
    <w:rsid w:val="008C1D46"/>
    <w:rPr>
      <w:rFonts w:ascii="Tahoma" w:hAnsi="Tahoma" w:cs="Times New Roman"/>
      <w:sz w:val="16"/>
      <w:lang w:val="ru-RU" w:eastAsia="ru-RU"/>
    </w:rPr>
  </w:style>
  <w:style w:type="character" w:customStyle="1" w:styleId="longtext1">
    <w:name w:val="long_text1"/>
    <w:uiPriority w:val="99"/>
    <w:rsid w:val="008C1D46"/>
    <w:rPr>
      <w:sz w:val="20"/>
    </w:rPr>
  </w:style>
  <w:style w:type="character" w:customStyle="1" w:styleId="citation">
    <w:name w:val="citation"/>
    <w:uiPriority w:val="99"/>
    <w:rsid w:val="008C1D46"/>
  </w:style>
  <w:style w:type="paragraph" w:customStyle="1" w:styleId="10">
    <w:name w:val="Абзац списка1"/>
    <w:basedOn w:val="Normal"/>
    <w:uiPriority w:val="99"/>
    <w:rsid w:val="008C1D46"/>
    <w:pPr>
      <w:ind w:left="720"/>
      <w:contextualSpacing/>
    </w:pPr>
    <w:rPr>
      <w:rFonts w:eastAsia="MS Mincho"/>
      <w:lang w:val="ru-RU"/>
    </w:rPr>
  </w:style>
  <w:style w:type="paragraph" w:customStyle="1" w:styleId="authlist">
    <w:name w:val="auth_list"/>
    <w:basedOn w:val="Normal"/>
    <w:uiPriority w:val="99"/>
    <w:rsid w:val="008C1D46"/>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99"/>
    <w:qFormat/>
    <w:rsid w:val="008C1D46"/>
    <w:rPr>
      <w:rFonts w:cs="Times New Roman"/>
      <w:b/>
    </w:rPr>
  </w:style>
  <w:style w:type="paragraph" w:customStyle="1" w:styleId="Default">
    <w:name w:val="Default"/>
    <w:uiPriority w:val="99"/>
    <w:rsid w:val="008C1D46"/>
    <w:pPr>
      <w:autoSpaceDE w:val="0"/>
      <w:autoSpaceDN w:val="0"/>
      <w:adjustRightInd w:val="0"/>
    </w:pPr>
    <w:rPr>
      <w:rFonts w:ascii="Adobe Caslon Pro" w:hAnsi="Adobe Caslon Pro" w:cs="Adobe Caslon Pro"/>
      <w:color w:val="000000"/>
      <w:sz w:val="24"/>
      <w:szCs w:val="24"/>
      <w:lang w:val="ru-RU" w:eastAsia="ru-RU"/>
    </w:rPr>
  </w:style>
  <w:style w:type="paragraph" w:customStyle="1" w:styleId="Pa9">
    <w:name w:val="Pa9"/>
    <w:basedOn w:val="Default"/>
    <w:next w:val="Default"/>
    <w:uiPriority w:val="99"/>
    <w:rsid w:val="008C1D46"/>
    <w:pPr>
      <w:spacing w:line="221" w:lineRule="atLeast"/>
    </w:pPr>
    <w:rPr>
      <w:rFonts w:cs="Times New Roman"/>
      <w:color w:val="auto"/>
    </w:rPr>
  </w:style>
  <w:style w:type="character" w:customStyle="1" w:styleId="A10">
    <w:name w:val="A10"/>
    <w:uiPriority w:val="99"/>
    <w:rsid w:val="008C1D46"/>
    <w:rPr>
      <w:color w:val="000000"/>
      <w:sz w:val="12"/>
    </w:rPr>
  </w:style>
  <w:style w:type="paragraph" w:customStyle="1" w:styleId="aff">
    <w:name w:val="aff"/>
    <w:basedOn w:val="Normal"/>
    <w:uiPriority w:val="99"/>
    <w:rsid w:val="008C1D46"/>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prtid">
    <w:name w:val="rprtid"/>
    <w:basedOn w:val="Normal"/>
    <w:uiPriority w:val="99"/>
    <w:rsid w:val="008C1D46"/>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pmid">
    <w:name w:val="pmid"/>
    <w:uiPriority w:val="99"/>
    <w:rsid w:val="008C1D46"/>
  </w:style>
  <w:style w:type="character" w:customStyle="1" w:styleId="pmcid">
    <w:name w:val="pmcid"/>
    <w:uiPriority w:val="99"/>
    <w:rsid w:val="008C1D46"/>
  </w:style>
  <w:style w:type="character" w:customStyle="1" w:styleId="statusicon">
    <w:name w:val="status_icon"/>
    <w:uiPriority w:val="99"/>
    <w:rsid w:val="008C1D46"/>
  </w:style>
  <w:style w:type="character" w:customStyle="1" w:styleId="longtext">
    <w:name w:val="long_text"/>
    <w:uiPriority w:val="99"/>
    <w:rsid w:val="008C1D46"/>
  </w:style>
  <w:style w:type="character" w:customStyle="1" w:styleId="shorttext">
    <w:name w:val="short_text"/>
    <w:uiPriority w:val="99"/>
    <w:rsid w:val="008C1D46"/>
  </w:style>
  <w:style w:type="character" w:customStyle="1" w:styleId="mediumtext">
    <w:name w:val="medium_text"/>
    <w:uiPriority w:val="99"/>
    <w:rsid w:val="008C1D46"/>
  </w:style>
  <w:style w:type="character" w:styleId="Emphasis">
    <w:name w:val="Emphasis"/>
    <w:basedOn w:val="DefaultParagraphFont"/>
    <w:uiPriority w:val="99"/>
    <w:qFormat/>
    <w:rsid w:val="008C1D46"/>
    <w:rPr>
      <w:rFonts w:cs="Times New Roman"/>
      <w:i/>
    </w:rPr>
  </w:style>
  <w:style w:type="character" w:customStyle="1" w:styleId="hpsatn">
    <w:name w:val="hps atn"/>
    <w:basedOn w:val="DefaultParagraphFont"/>
    <w:uiPriority w:val="99"/>
    <w:rsid w:val="009C311A"/>
    <w:rPr>
      <w:rFonts w:cs="Times New Roman"/>
    </w:rPr>
  </w:style>
  <w:style w:type="character" w:customStyle="1" w:styleId="atn">
    <w:name w:val="atn"/>
    <w:basedOn w:val="DefaultParagraphFont"/>
    <w:uiPriority w:val="99"/>
    <w:rsid w:val="009C311A"/>
    <w:rPr>
      <w:rFonts w:cs="Times New Roman"/>
    </w:rPr>
  </w:style>
  <w:style w:type="character" w:customStyle="1" w:styleId="st">
    <w:name w:val="st"/>
    <w:basedOn w:val="DefaultParagraphFont"/>
    <w:uiPriority w:val="99"/>
    <w:rsid w:val="009C311A"/>
    <w:rPr>
      <w:rFonts w:cs="Times New Roman"/>
    </w:rPr>
  </w:style>
  <w:style w:type="character" w:styleId="PageNumber">
    <w:name w:val="page number"/>
    <w:basedOn w:val="DefaultParagraphFont"/>
    <w:uiPriority w:val="99"/>
    <w:rsid w:val="009C311A"/>
    <w:rPr>
      <w:rFonts w:cs="Times New Roman"/>
    </w:rPr>
  </w:style>
  <w:style w:type="paragraph" w:styleId="PlainText">
    <w:name w:val="Plain Text"/>
    <w:basedOn w:val="Normal"/>
    <w:link w:val="PlainTextChar"/>
    <w:uiPriority w:val="99"/>
    <w:rsid w:val="00E54F96"/>
    <w:pPr>
      <w:spacing w:after="0" w:line="240" w:lineRule="auto"/>
    </w:pPr>
    <w:rPr>
      <w:rFonts w:ascii="Courier New" w:eastAsia="Times New Roman" w:hAnsi="Courier New"/>
      <w:sz w:val="20"/>
      <w:szCs w:val="20"/>
      <w:lang w:val="ru-RU" w:eastAsia="ru-RU"/>
    </w:rPr>
  </w:style>
  <w:style w:type="character" w:customStyle="1" w:styleId="PlainTextChar">
    <w:name w:val="Plain Text Char"/>
    <w:basedOn w:val="DefaultParagraphFont"/>
    <w:link w:val="PlainText"/>
    <w:uiPriority w:val="99"/>
    <w:locked/>
    <w:rsid w:val="00E54F96"/>
    <w:rPr>
      <w:rFonts w:ascii="Courier New" w:hAnsi="Courier New" w:cs="Times New Roman"/>
      <w:lang w:val="ru-RU" w:eastAsia="ru-RU"/>
    </w:rPr>
  </w:style>
  <w:style w:type="paragraph" w:styleId="BodyTextIndent2">
    <w:name w:val="Body Text Indent 2"/>
    <w:basedOn w:val="Normal"/>
    <w:link w:val="BodyTextIndent2Char"/>
    <w:uiPriority w:val="99"/>
    <w:semiHidden/>
    <w:rsid w:val="00E54F96"/>
    <w:pPr>
      <w:spacing w:after="120" w:line="480" w:lineRule="auto"/>
      <w:ind w:left="283"/>
    </w:pPr>
    <w:rPr>
      <w:lang w:val="ru-RU"/>
    </w:rPr>
  </w:style>
  <w:style w:type="character" w:customStyle="1" w:styleId="BodyTextIndent2Char">
    <w:name w:val="Body Text Indent 2 Char"/>
    <w:basedOn w:val="DefaultParagraphFont"/>
    <w:link w:val="BodyTextIndent2"/>
    <w:uiPriority w:val="99"/>
    <w:semiHidden/>
    <w:locked/>
    <w:rsid w:val="00E54F96"/>
    <w:rPr>
      <w:rFonts w:cs="Times New Roman"/>
      <w:sz w:val="22"/>
      <w:lang w:eastAsia="en-US"/>
    </w:rPr>
  </w:style>
  <w:style w:type="paragraph" w:styleId="BodyText">
    <w:name w:val="Body Text"/>
    <w:basedOn w:val="Normal"/>
    <w:link w:val="BodyTextChar"/>
    <w:uiPriority w:val="99"/>
    <w:semiHidden/>
    <w:rsid w:val="005F5319"/>
    <w:pPr>
      <w:spacing w:after="120"/>
    </w:pPr>
    <w:rPr>
      <w:lang w:val="ru-RU"/>
    </w:rPr>
  </w:style>
  <w:style w:type="character" w:customStyle="1" w:styleId="BodyTextChar">
    <w:name w:val="Body Text Char"/>
    <w:basedOn w:val="DefaultParagraphFont"/>
    <w:link w:val="BodyText"/>
    <w:uiPriority w:val="99"/>
    <w:semiHidden/>
    <w:locked/>
    <w:rsid w:val="005F5319"/>
    <w:rPr>
      <w:rFonts w:cs="Times New Roman"/>
      <w:sz w:val="22"/>
      <w:lang w:eastAsia="en-US"/>
    </w:rPr>
  </w:style>
  <w:style w:type="character" w:styleId="LineNumber">
    <w:name w:val="line number"/>
    <w:basedOn w:val="DefaultParagraphFont"/>
    <w:uiPriority w:val="99"/>
    <w:semiHidden/>
    <w:rsid w:val="001A3EF1"/>
    <w:rPr>
      <w:rFonts w:cs="Times New Roman"/>
    </w:rPr>
  </w:style>
  <w:style w:type="paragraph" w:styleId="Caption">
    <w:name w:val="caption"/>
    <w:basedOn w:val="Normal"/>
    <w:next w:val="Normal"/>
    <w:uiPriority w:val="99"/>
    <w:qFormat/>
    <w:rsid w:val="005A6D92"/>
    <w:rPr>
      <w:b/>
      <w:bCs/>
      <w:sz w:val="20"/>
      <w:szCs w:val="20"/>
    </w:rPr>
  </w:style>
  <w:style w:type="table" w:customStyle="1" w:styleId="11">
    <w:name w:val="Сетка таблицы1"/>
    <w:uiPriority w:val="99"/>
    <w:rsid w:val="00C760D4"/>
    <w:rPr>
      <w:rFonts w:ascii="Times New Roman" w:eastAsia="Times New Roman" w:hAnsi="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8775C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775CC"/>
    <w:rPr>
      <w:rFonts w:cs="Times New Roman"/>
      <w:sz w:val="16"/>
      <w:szCs w:val="16"/>
      <w:lang w:eastAsia="en-US"/>
    </w:rPr>
  </w:style>
  <w:style w:type="paragraph" w:styleId="HTMLPreformatted">
    <w:name w:val="HTML Preformatted"/>
    <w:basedOn w:val="Normal"/>
    <w:link w:val="HTMLPreformattedChar"/>
    <w:uiPriority w:val="99"/>
    <w:semiHidden/>
    <w:rsid w:val="000D0394"/>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locked/>
    <w:rsid w:val="000D0394"/>
    <w:rPr>
      <w:rFonts w:ascii="Consolas" w:hAnsi="Consolas" w:cs="Consolas"/>
      <w:lang w:eastAsia="en-US"/>
    </w:rPr>
  </w:style>
  <w:style w:type="character" w:styleId="FollowedHyperlink">
    <w:name w:val="FollowedHyperlink"/>
    <w:basedOn w:val="DefaultParagraphFont"/>
    <w:uiPriority w:val="99"/>
    <w:semiHidden/>
    <w:rsid w:val="0020170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67068795">
      <w:marLeft w:val="0"/>
      <w:marRight w:val="0"/>
      <w:marTop w:val="0"/>
      <w:marBottom w:val="0"/>
      <w:divBdr>
        <w:top w:val="none" w:sz="0" w:space="0" w:color="auto"/>
        <w:left w:val="none" w:sz="0" w:space="0" w:color="auto"/>
        <w:bottom w:val="none" w:sz="0" w:space="0" w:color="auto"/>
        <w:right w:val="none" w:sz="0" w:space="0" w:color="auto"/>
      </w:divBdr>
    </w:div>
    <w:div w:id="1067068796">
      <w:marLeft w:val="0"/>
      <w:marRight w:val="0"/>
      <w:marTop w:val="0"/>
      <w:marBottom w:val="0"/>
      <w:divBdr>
        <w:top w:val="none" w:sz="0" w:space="0" w:color="auto"/>
        <w:left w:val="none" w:sz="0" w:space="0" w:color="auto"/>
        <w:bottom w:val="none" w:sz="0" w:space="0" w:color="auto"/>
        <w:right w:val="none" w:sz="0" w:space="0" w:color="auto"/>
      </w:divBdr>
    </w:div>
    <w:div w:id="1067068797">
      <w:marLeft w:val="0"/>
      <w:marRight w:val="0"/>
      <w:marTop w:val="0"/>
      <w:marBottom w:val="0"/>
      <w:divBdr>
        <w:top w:val="none" w:sz="0" w:space="0" w:color="auto"/>
        <w:left w:val="none" w:sz="0" w:space="0" w:color="auto"/>
        <w:bottom w:val="none" w:sz="0" w:space="0" w:color="auto"/>
        <w:right w:val="none" w:sz="0" w:space="0" w:color="auto"/>
      </w:divBdr>
      <w:divsChild>
        <w:div w:id="1067068828">
          <w:marLeft w:val="547"/>
          <w:marRight w:val="0"/>
          <w:marTop w:val="144"/>
          <w:marBottom w:val="0"/>
          <w:divBdr>
            <w:top w:val="none" w:sz="0" w:space="0" w:color="auto"/>
            <w:left w:val="none" w:sz="0" w:space="0" w:color="auto"/>
            <w:bottom w:val="none" w:sz="0" w:space="0" w:color="auto"/>
            <w:right w:val="none" w:sz="0" w:space="0" w:color="auto"/>
          </w:divBdr>
        </w:div>
      </w:divsChild>
    </w:div>
    <w:div w:id="1067068800">
      <w:marLeft w:val="0"/>
      <w:marRight w:val="0"/>
      <w:marTop w:val="0"/>
      <w:marBottom w:val="0"/>
      <w:divBdr>
        <w:top w:val="none" w:sz="0" w:space="0" w:color="auto"/>
        <w:left w:val="none" w:sz="0" w:space="0" w:color="auto"/>
        <w:bottom w:val="none" w:sz="0" w:space="0" w:color="auto"/>
        <w:right w:val="none" w:sz="0" w:space="0" w:color="auto"/>
      </w:divBdr>
    </w:div>
    <w:div w:id="1067068801">
      <w:marLeft w:val="0"/>
      <w:marRight w:val="0"/>
      <w:marTop w:val="0"/>
      <w:marBottom w:val="0"/>
      <w:divBdr>
        <w:top w:val="none" w:sz="0" w:space="0" w:color="auto"/>
        <w:left w:val="none" w:sz="0" w:space="0" w:color="auto"/>
        <w:bottom w:val="none" w:sz="0" w:space="0" w:color="auto"/>
        <w:right w:val="none" w:sz="0" w:space="0" w:color="auto"/>
      </w:divBdr>
    </w:div>
    <w:div w:id="1067068802">
      <w:marLeft w:val="0"/>
      <w:marRight w:val="0"/>
      <w:marTop w:val="0"/>
      <w:marBottom w:val="0"/>
      <w:divBdr>
        <w:top w:val="none" w:sz="0" w:space="0" w:color="auto"/>
        <w:left w:val="none" w:sz="0" w:space="0" w:color="auto"/>
        <w:bottom w:val="none" w:sz="0" w:space="0" w:color="auto"/>
        <w:right w:val="none" w:sz="0" w:space="0" w:color="auto"/>
      </w:divBdr>
    </w:div>
    <w:div w:id="1067068803">
      <w:marLeft w:val="0"/>
      <w:marRight w:val="0"/>
      <w:marTop w:val="0"/>
      <w:marBottom w:val="0"/>
      <w:divBdr>
        <w:top w:val="none" w:sz="0" w:space="0" w:color="auto"/>
        <w:left w:val="none" w:sz="0" w:space="0" w:color="auto"/>
        <w:bottom w:val="none" w:sz="0" w:space="0" w:color="auto"/>
        <w:right w:val="none" w:sz="0" w:space="0" w:color="auto"/>
      </w:divBdr>
      <w:divsChild>
        <w:div w:id="1067068798">
          <w:marLeft w:val="547"/>
          <w:marRight w:val="0"/>
          <w:marTop w:val="154"/>
          <w:marBottom w:val="0"/>
          <w:divBdr>
            <w:top w:val="none" w:sz="0" w:space="0" w:color="auto"/>
            <w:left w:val="none" w:sz="0" w:space="0" w:color="auto"/>
            <w:bottom w:val="none" w:sz="0" w:space="0" w:color="auto"/>
            <w:right w:val="none" w:sz="0" w:space="0" w:color="auto"/>
          </w:divBdr>
        </w:div>
      </w:divsChild>
    </w:div>
    <w:div w:id="1067068805">
      <w:marLeft w:val="0"/>
      <w:marRight w:val="0"/>
      <w:marTop w:val="0"/>
      <w:marBottom w:val="0"/>
      <w:divBdr>
        <w:top w:val="none" w:sz="0" w:space="0" w:color="auto"/>
        <w:left w:val="none" w:sz="0" w:space="0" w:color="auto"/>
        <w:bottom w:val="none" w:sz="0" w:space="0" w:color="auto"/>
        <w:right w:val="none" w:sz="0" w:space="0" w:color="auto"/>
      </w:divBdr>
    </w:div>
    <w:div w:id="1067068806">
      <w:marLeft w:val="0"/>
      <w:marRight w:val="0"/>
      <w:marTop w:val="0"/>
      <w:marBottom w:val="0"/>
      <w:divBdr>
        <w:top w:val="none" w:sz="0" w:space="0" w:color="auto"/>
        <w:left w:val="none" w:sz="0" w:space="0" w:color="auto"/>
        <w:bottom w:val="none" w:sz="0" w:space="0" w:color="auto"/>
        <w:right w:val="none" w:sz="0" w:space="0" w:color="auto"/>
      </w:divBdr>
    </w:div>
    <w:div w:id="1067068807">
      <w:marLeft w:val="0"/>
      <w:marRight w:val="0"/>
      <w:marTop w:val="0"/>
      <w:marBottom w:val="0"/>
      <w:divBdr>
        <w:top w:val="none" w:sz="0" w:space="0" w:color="auto"/>
        <w:left w:val="none" w:sz="0" w:space="0" w:color="auto"/>
        <w:bottom w:val="none" w:sz="0" w:space="0" w:color="auto"/>
        <w:right w:val="none" w:sz="0" w:space="0" w:color="auto"/>
      </w:divBdr>
    </w:div>
    <w:div w:id="1067068808">
      <w:marLeft w:val="0"/>
      <w:marRight w:val="0"/>
      <w:marTop w:val="0"/>
      <w:marBottom w:val="0"/>
      <w:divBdr>
        <w:top w:val="none" w:sz="0" w:space="0" w:color="auto"/>
        <w:left w:val="none" w:sz="0" w:space="0" w:color="auto"/>
        <w:bottom w:val="none" w:sz="0" w:space="0" w:color="auto"/>
        <w:right w:val="none" w:sz="0" w:space="0" w:color="auto"/>
      </w:divBdr>
    </w:div>
    <w:div w:id="1067068809">
      <w:marLeft w:val="0"/>
      <w:marRight w:val="0"/>
      <w:marTop w:val="0"/>
      <w:marBottom w:val="0"/>
      <w:divBdr>
        <w:top w:val="none" w:sz="0" w:space="0" w:color="auto"/>
        <w:left w:val="none" w:sz="0" w:space="0" w:color="auto"/>
        <w:bottom w:val="none" w:sz="0" w:space="0" w:color="auto"/>
        <w:right w:val="none" w:sz="0" w:space="0" w:color="auto"/>
      </w:divBdr>
    </w:div>
    <w:div w:id="1067068810">
      <w:marLeft w:val="0"/>
      <w:marRight w:val="0"/>
      <w:marTop w:val="0"/>
      <w:marBottom w:val="0"/>
      <w:divBdr>
        <w:top w:val="none" w:sz="0" w:space="0" w:color="auto"/>
        <w:left w:val="none" w:sz="0" w:space="0" w:color="auto"/>
        <w:bottom w:val="none" w:sz="0" w:space="0" w:color="auto"/>
        <w:right w:val="none" w:sz="0" w:space="0" w:color="auto"/>
      </w:divBdr>
    </w:div>
    <w:div w:id="1067068811">
      <w:marLeft w:val="0"/>
      <w:marRight w:val="0"/>
      <w:marTop w:val="0"/>
      <w:marBottom w:val="0"/>
      <w:divBdr>
        <w:top w:val="none" w:sz="0" w:space="0" w:color="auto"/>
        <w:left w:val="none" w:sz="0" w:space="0" w:color="auto"/>
        <w:bottom w:val="none" w:sz="0" w:space="0" w:color="auto"/>
        <w:right w:val="none" w:sz="0" w:space="0" w:color="auto"/>
      </w:divBdr>
    </w:div>
    <w:div w:id="1067068812">
      <w:marLeft w:val="0"/>
      <w:marRight w:val="0"/>
      <w:marTop w:val="0"/>
      <w:marBottom w:val="0"/>
      <w:divBdr>
        <w:top w:val="none" w:sz="0" w:space="0" w:color="auto"/>
        <w:left w:val="none" w:sz="0" w:space="0" w:color="auto"/>
        <w:bottom w:val="none" w:sz="0" w:space="0" w:color="auto"/>
        <w:right w:val="none" w:sz="0" w:space="0" w:color="auto"/>
      </w:divBdr>
    </w:div>
    <w:div w:id="1067068813">
      <w:marLeft w:val="0"/>
      <w:marRight w:val="0"/>
      <w:marTop w:val="0"/>
      <w:marBottom w:val="0"/>
      <w:divBdr>
        <w:top w:val="none" w:sz="0" w:space="0" w:color="auto"/>
        <w:left w:val="none" w:sz="0" w:space="0" w:color="auto"/>
        <w:bottom w:val="none" w:sz="0" w:space="0" w:color="auto"/>
        <w:right w:val="none" w:sz="0" w:space="0" w:color="auto"/>
      </w:divBdr>
    </w:div>
    <w:div w:id="1067068814">
      <w:marLeft w:val="0"/>
      <w:marRight w:val="0"/>
      <w:marTop w:val="0"/>
      <w:marBottom w:val="0"/>
      <w:divBdr>
        <w:top w:val="none" w:sz="0" w:space="0" w:color="auto"/>
        <w:left w:val="none" w:sz="0" w:space="0" w:color="auto"/>
        <w:bottom w:val="none" w:sz="0" w:space="0" w:color="auto"/>
        <w:right w:val="none" w:sz="0" w:space="0" w:color="auto"/>
      </w:divBdr>
    </w:div>
    <w:div w:id="1067068815">
      <w:marLeft w:val="0"/>
      <w:marRight w:val="0"/>
      <w:marTop w:val="0"/>
      <w:marBottom w:val="0"/>
      <w:divBdr>
        <w:top w:val="none" w:sz="0" w:space="0" w:color="auto"/>
        <w:left w:val="none" w:sz="0" w:space="0" w:color="auto"/>
        <w:bottom w:val="none" w:sz="0" w:space="0" w:color="auto"/>
        <w:right w:val="none" w:sz="0" w:space="0" w:color="auto"/>
      </w:divBdr>
      <w:divsChild>
        <w:div w:id="1067068841">
          <w:marLeft w:val="547"/>
          <w:marRight w:val="0"/>
          <w:marTop w:val="144"/>
          <w:marBottom w:val="0"/>
          <w:divBdr>
            <w:top w:val="none" w:sz="0" w:space="0" w:color="auto"/>
            <w:left w:val="none" w:sz="0" w:space="0" w:color="auto"/>
            <w:bottom w:val="none" w:sz="0" w:space="0" w:color="auto"/>
            <w:right w:val="none" w:sz="0" w:space="0" w:color="auto"/>
          </w:divBdr>
        </w:div>
      </w:divsChild>
    </w:div>
    <w:div w:id="1067068817">
      <w:marLeft w:val="0"/>
      <w:marRight w:val="0"/>
      <w:marTop w:val="0"/>
      <w:marBottom w:val="0"/>
      <w:divBdr>
        <w:top w:val="none" w:sz="0" w:space="0" w:color="auto"/>
        <w:left w:val="none" w:sz="0" w:space="0" w:color="auto"/>
        <w:bottom w:val="none" w:sz="0" w:space="0" w:color="auto"/>
        <w:right w:val="none" w:sz="0" w:space="0" w:color="auto"/>
      </w:divBdr>
    </w:div>
    <w:div w:id="1067068818">
      <w:marLeft w:val="0"/>
      <w:marRight w:val="0"/>
      <w:marTop w:val="0"/>
      <w:marBottom w:val="0"/>
      <w:divBdr>
        <w:top w:val="none" w:sz="0" w:space="0" w:color="auto"/>
        <w:left w:val="none" w:sz="0" w:space="0" w:color="auto"/>
        <w:bottom w:val="none" w:sz="0" w:space="0" w:color="auto"/>
        <w:right w:val="none" w:sz="0" w:space="0" w:color="auto"/>
      </w:divBdr>
      <w:divsChild>
        <w:div w:id="1067068838">
          <w:marLeft w:val="547"/>
          <w:marRight w:val="0"/>
          <w:marTop w:val="144"/>
          <w:marBottom w:val="0"/>
          <w:divBdr>
            <w:top w:val="none" w:sz="0" w:space="0" w:color="auto"/>
            <w:left w:val="none" w:sz="0" w:space="0" w:color="auto"/>
            <w:bottom w:val="none" w:sz="0" w:space="0" w:color="auto"/>
            <w:right w:val="none" w:sz="0" w:space="0" w:color="auto"/>
          </w:divBdr>
        </w:div>
        <w:div w:id="1067068845">
          <w:marLeft w:val="547"/>
          <w:marRight w:val="0"/>
          <w:marTop w:val="144"/>
          <w:marBottom w:val="0"/>
          <w:divBdr>
            <w:top w:val="none" w:sz="0" w:space="0" w:color="auto"/>
            <w:left w:val="none" w:sz="0" w:space="0" w:color="auto"/>
            <w:bottom w:val="none" w:sz="0" w:space="0" w:color="auto"/>
            <w:right w:val="none" w:sz="0" w:space="0" w:color="auto"/>
          </w:divBdr>
        </w:div>
      </w:divsChild>
    </w:div>
    <w:div w:id="1067068819">
      <w:marLeft w:val="0"/>
      <w:marRight w:val="0"/>
      <w:marTop w:val="0"/>
      <w:marBottom w:val="0"/>
      <w:divBdr>
        <w:top w:val="none" w:sz="0" w:space="0" w:color="auto"/>
        <w:left w:val="none" w:sz="0" w:space="0" w:color="auto"/>
        <w:bottom w:val="none" w:sz="0" w:space="0" w:color="auto"/>
        <w:right w:val="none" w:sz="0" w:space="0" w:color="auto"/>
      </w:divBdr>
    </w:div>
    <w:div w:id="1067068820">
      <w:marLeft w:val="0"/>
      <w:marRight w:val="0"/>
      <w:marTop w:val="0"/>
      <w:marBottom w:val="0"/>
      <w:divBdr>
        <w:top w:val="none" w:sz="0" w:space="0" w:color="auto"/>
        <w:left w:val="none" w:sz="0" w:space="0" w:color="auto"/>
        <w:bottom w:val="none" w:sz="0" w:space="0" w:color="auto"/>
        <w:right w:val="none" w:sz="0" w:space="0" w:color="auto"/>
      </w:divBdr>
    </w:div>
    <w:div w:id="1067068821">
      <w:marLeft w:val="0"/>
      <w:marRight w:val="0"/>
      <w:marTop w:val="0"/>
      <w:marBottom w:val="0"/>
      <w:divBdr>
        <w:top w:val="none" w:sz="0" w:space="0" w:color="auto"/>
        <w:left w:val="none" w:sz="0" w:space="0" w:color="auto"/>
        <w:bottom w:val="none" w:sz="0" w:space="0" w:color="auto"/>
        <w:right w:val="none" w:sz="0" w:space="0" w:color="auto"/>
      </w:divBdr>
    </w:div>
    <w:div w:id="1067068822">
      <w:marLeft w:val="0"/>
      <w:marRight w:val="0"/>
      <w:marTop w:val="0"/>
      <w:marBottom w:val="0"/>
      <w:divBdr>
        <w:top w:val="none" w:sz="0" w:space="0" w:color="auto"/>
        <w:left w:val="none" w:sz="0" w:space="0" w:color="auto"/>
        <w:bottom w:val="none" w:sz="0" w:space="0" w:color="auto"/>
        <w:right w:val="none" w:sz="0" w:space="0" w:color="auto"/>
      </w:divBdr>
    </w:div>
    <w:div w:id="1067068823">
      <w:marLeft w:val="0"/>
      <w:marRight w:val="0"/>
      <w:marTop w:val="0"/>
      <w:marBottom w:val="0"/>
      <w:divBdr>
        <w:top w:val="none" w:sz="0" w:space="0" w:color="auto"/>
        <w:left w:val="none" w:sz="0" w:space="0" w:color="auto"/>
        <w:bottom w:val="none" w:sz="0" w:space="0" w:color="auto"/>
        <w:right w:val="none" w:sz="0" w:space="0" w:color="auto"/>
      </w:divBdr>
    </w:div>
    <w:div w:id="1067068824">
      <w:marLeft w:val="0"/>
      <w:marRight w:val="0"/>
      <w:marTop w:val="0"/>
      <w:marBottom w:val="0"/>
      <w:divBdr>
        <w:top w:val="none" w:sz="0" w:space="0" w:color="auto"/>
        <w:left w:val="none" w:sz="0" w:space="0" w:color="auto"/>
        <w:bottom w:val="none" w:sz="0" w:space="0" w:color="auto"/>
        <w:right w:val="none" w:sz="0" w:space="0" w:color="auto"/>
      </w:divBdr>
      <w:divsChild>
        <w:div w:id="1067068835">
          <w:marLeft w:val="547"/>
          <w:marRight w:val="0"/>
          <w:marTop w:val="144"/>
          <w:marBottom w:val="0"/>
          <w:divBdr>
            <w:top w:val="none" w:sz="0" w:space="0" w:color="auto"/>
            <w:left w:val="none" w:sz="0" w:space="0" w:color="auto"/>
            <w:bottom w:val="none" w:sz="0" w:space="0" w:color="auto"/>
            <w:right w:val="none" w:sz="0" w:space="0" w:color="auto"/>
          </w:divBdr>
        </w:div>
      </w:divsChild>
    </w:div>
    <w:div w:id="1067068825">
      <w:marLeft w:val="0"/>
      <w:marRight w:val="0"/>
      <w:marTop w:val="0"/>
      <w:marBottom w:val="0"/>
      <w:divBdr>
        <w:top w:val="none" w:sz="0" w:space="0" w:color="auto"/>
        <w:left w:val="none" w:sz="0" w:space="0" w:color="auto"/>
        <w:bottom w:val="none" w:sz="0" w:space="0" w:color="auto"/>
        <w:right w:val="none" w:sz="0" w:space="0" w:color="auto"/>
      </w:divBdr>
      <w:divsChild>
        <w:div w:id="1067068799">
          <w:marLeft w:val="547"/>
          <w:marRight w:val="0"/>
          <w:marTop w:val="125"/>
          <w:marBottom w:val="0"/>
          <w:divBdr>
            <w:top w:val="none" w:sz="0" w:space="0" w:color="auto"/>
            <w:left w:val="none" w:sz="0" w:space="0" w:color="auto"/>
            <w:bottom w:val="none" w:sz="0" w:space="0" w:color="auto"/>
            <w:right w:val="none" w:sz="0" w:space="0" w:color="auto"/>
          </w:divBdr>
        </w:div>
      </w:divsChild>
    </w:div>
    <w:div w:id="1067068826">
      <w:marLeft w:val="0"/>
      <w:marRight w:val="0"/>
      <w:marTop w:val="0"/>
      <w:marBottom w:val="0"/>
      <w:divBdr>
        <w:top w:val="none" w:sz="0" w:space="0" w:color="auto"/>
        <w:left w:val="none" w:sz="0" w:space="0" w:color="auto"/>
        <w:bottom w:val="none" w:sz="0" w:space="0" w:color="auto"/>
        <w:right w:val="none" w:sz="0" w:space="0" w:color="auto"/>
      </w:divBdr>
    </w:div>
    <w:div w:id="1067068827">
      <w:marLeft w:val="0"/>
      <w:marRight w:val="0"/>
      <w:marTop w:val="0"/>
      <w:marBottom w:val="0"/>
      <w:divBdr>
        <w:top w:val="none" w:sz="0" w:space="0" w:color="auto"/>
        <w:left w:val="none" w:sz="0" w:space="0" w:color="auto"/>
        <w:bottom w:val="none" w:sz="0" w:space="0" w:color="auto"/>
        <w:right w:val="none" w:sz="0" w:space="0" w:color="auto"/>
      </w:divBdr>
    </w:div>
    <w:div w:id="1067068829">
      <w:marLeft w:val="0"/>
      <w:marRight w:val="0"/>
      <w:marTop w:val="0"/>
      <w:marBottom w:val="0"/>
      <w:divBdr>
        <w:top w:val="none" w:sz="0" w:space="0" w:color="auto"/>
        <w:left w:val="none" w:sz="0" w:space="0" w:color="auto"/>
        <w:bottom w:val="none" w:sz="0" w:space="0" w:color="auto"/>
        <w:right w:val="none" w:sz="0" w:space="0" w:color="auto"/>
      </w:divBdr>
    </w:div>
    <w:div w:id="1067068831">
      <w:marLeft w:val="0"/>
      <w:marRight w:val="0"/>
      <w:marTop w:val="0"/>
      <w:marBottom w:val="0"/>
      <w:divBdr>
        <w:top w:val="none" w:sz="0" w:space="0" w:color="auto"/>
        <w:left w:val="none" w:sz="0" w:space="0" w:color="auto"/>
        <w:bottom w:val="none" w:sz="0" w:space="0" w:color="auto"/>
        <w:right w:val="none" w:sz="0" w:space="0" w:color="auto"/>
      </w:divBdr>
      <w:divsChild>
        <w:div w:id="1067068804">
          <w:marLeft w:val="547"/>
          <w:marRight w:val="0"/>
          <w:marTop w:val="91"/>
          <w:marBottom w:val="0"/>
          <w:divBdr>
            <w:top w:val="none" w:sz="0" w:space="0" w:color="auto"/>
            <w:left w:val="none" w:sz="0" w:space="0" w:color="auto"/>
            <w:bottom w:val="none" w:sz="0" w:space="0" w:color="auto"/>
            <w:right w:val="none" w:sz="0" w:space="0" w:color="auto"/>
          </w:divBdr>
        </w:div>
        <w:div w:id="1067068816">
          <w:marLeft w:val="547"/>
          <w:marRight w:val="0"/>
          <w:marTop w:val="91"/>
          <w:marBottom w:val="0"/>
          <w:divBdr>
            <w:top w:val="none" w:sz="0" w:space="0" w:color="auto"/>
            <w:left w:val="none" w:sz="0" w:space="0" w:color="auto"/>
            <w:bottom w:val="none" w:sz="0" w:space="0" w:color="auto"/>
            <w:right w:val="none" w:sz="0" w:space="0" w:color="auto"/>
          </w:divBdr>
        </w:div>
        <w:div w:id="1067068830">
          <w:marLeft w:val="547"/>
          <w:marRight w:val="0"/>
          <w:marTop w:val="91"/>
          <w:marBottom w:val="0"/>
          <w:divBdr>
            <w:top w:val="none" w:sz="0" w:space="0" w:color="auto"/>
            <w:left w:val="none" w:sz="0" w:space="0" w:color="auto"/>
            <w:bottom w:val="none" w:sz="0" w:space="0" w:color="auto"/>
            <w:right w:val="none" w:sz="0" w:space="0" w:color="auto"/>
          </w:divBdr>
        </w:div>
        <w:div w:id="1067068846">
          <w:marLeft w:val="547"/>
          <w:marRight w:val="0"/>
          <w:marTop w:val="91"/>
          <w:marBottom w:val="0"/>
          <w:divBdr>
            <w:top w:val="none" w:sz="0" w:space="0" w:color="auto"/>
            <w:left w:val="none" w:sz="0" w:space="0" w:color="auto"/>
            <w:bottom w:val="none" w:sz="0" w:space="0" w:color="auto"/>
            <w:right w:val="none" w:sz="0" w:space="0" w:color="auto"/>
          </w:divBdr>
        </w:div>
        <w:div w:id="1067068848">
          <w:marLeft w:val="547"/>
          <w:marRight w:val="0"/>
          <w:marTop w:val="91"/>
          <w:marBottom w:val="0"/>
          <w:divBdr>
            <w:top w:val="none" w:sz="0" w:space="0" w:color="auto"/>
            <w:left w:val="none" w:sz="0" w:space="0" w:color="auto"/>
            <w:bottom w:val="none" w:sz="0" w:space="0" w:color="auto"/>
            <w:right w:val="none" w:sz="0" w:space="0" w:color="auto"/>
          </w:divBdr>
        </w:div>
      </w:divsChild>
    </w:div>
    <w:div w:id="1067068834">
      <w:marLeft w:val="0"/>
      <w:marRight w:val="0"/>
      <w:marTop w:val="0"/>
      <w:marBottom w:val="0"/>
      <w:divBdr>
        <w:top w:val="none" w:sz="0" w:space="0" w:color="auto"/>
        <w:left w:val="none" w:sz="0" w:space="0" w:color="auto"/>
        <w:bottom w:val="none" w:sz="0" w:space="0" w:color="auto"/>
        <w:right w:val="none" w:sz="0" w:space="0" w:color="auto"/>
      </w:divBdr>
      <w:divsChild>
        <w:div w:id="1067068832">
          <w:marLeft w:val="547"/>
          <w:marRight w:val="0"/>
          <w:marTop w:val="173"/>
          <w:marBottom w:val="0"/>
          <w:divBdr>
            <w:top w:val="none" w:sz="0" w:space="0" w:color="auto"/>
            <w:left w:val="none" w:sz="0" w:space="0" w:color="auto"/>
            <w:bottom w:val="none" w:sz="0" w:space="0" w:color="auto"/>
            <w:right w:val="none" w:sz="0" w:space="0" w:color="auto"/>
          </w:divBdr>
        </w:div>
      </w:divsChild>
    </w:div>
    <w:div w:id="1067068836">
      <w:marLeft w:val="0"/>
      <w:marRight w:val="0"/>
      <w:marTop w:val="0"/>
      <w:marBottom w:val="0"/>
      <w:divBdr>
        <w:top w:val="none" w:sz="0" w:space="0" w:color="auto"/>
        <w:left w:val="none" w:sz="0" w:space="0" w:color="auto"/>
        <w:bottom w:val="none" w:sz="0" w:space="0" w:color="auto"/>
        <w:right w:val="none" w:sz="0" w:space="0" w:color="auto"/>
      </w:divBdr>
    </w:div>
    <w:div w:id="1067068837">
      <w:marLeft w:val="0"/>
      <w:marRight w:val="0"/>
      <w:marTop w:val="0"/>
      <w:marBottom w:val="0"/>
      <w:divBdr>
        <w:top w:val="none" w:sz="0" w:space="0" w:color="auto"/>
        <w:left w:val="none" w:sz="0" w:space="0" w:color="auto"/>
        <w:bottom w:val="none" w:sz="0" w:space="0" w:color="auto"/>
        <w:right w:val="none" w:sz="0" w:space="0" w:color="auto"/>
      </w:divBdr>
    </w:div>
    <w:div w:id="1067068839">
      <w:marLeft w:val="0"/>
      <w:marRight w:val="0"/>
      <w:marTop w:val="0"/>
      <w:marBottom w:val="0"/>
      <w:divBdr>
        <w:top w:val="none" w:sz="0" w:space="0" w:color="auto"/>
        <w:left w:val="none" w:sz="0" w:space="0" w:color="auto"/>
        <w:bottom w:val="none" w:sz="0" w:space="0" w:color="auto"/>
        <w:right w:val="none" w:sz="0" w:space="0" w:color="auto"/>
      </w:divBdr>
    </w:div>
    <w:div w:id="1067068840">
      <w:marLeft w:val="0"/>
      <w:marRight w:val="0"/>
      <w:marTop w:val="0"/>
      <w:marBottom w:val="0"/>
      <w:divBdr>
        <w:top w:val="none" w:sz="0" w:space="0" w:color="auto"/>
        <w:left w:val="none" w:sz="0" w:space="0" w:color="auto"/>
        <w:bottom w:val="none" w:sz="0" w:space="0" w:color="auto"/>
        <w:right w:val="none" w:sz="0" w:space="0" w:color="auto"/>
      </w:divBdr>
    </w:div>
    <w:div w:id="1067068842">
      <w:marLeft w:val="0"/>
      <w:marRight w:val="0"/>
      <w:marTop w:val="0"/>
      <w:marBottom w:val="0"/>
      <w:divBdr>
        <w:top w:val="none" w:sz="0" w:space="0" w:color="auto"/>
        <w:left w:val="none" w:sz="0" w:space="0" w:color="auto"/>
        <w:bottom w:val="none" w:sz="0" w:space="0" w:color="auto"/>
        <w:right w:val="none" w:sz="0" w:space="0" w:color="auto"/>
      </w:divBdr>
    </w:div>
    <w:div w:id="1067068843">
      <w:marLeft w:val="0"/>
      <w:marRight w:val="0"/>
      <w:marTop w:val="0"/>
      <w:marBottom w:val="0"/>
      <w:divBdr>
        <w:top w:val="none" w:sz="0" w:space="0" w:color="auto"/>
        <w:left w:val="none" w:sz="0" w:space="0" w:color="auto"/>
        <w:bottom w:val="none" w:sz="0" w:space="0" w:color="auto"/>
        <w:right w:val="none" w:sz="0" w:space="0" w:color="auto"/>
      </w:divBdr>
    </w:div>
    <w:div w:id="1067068844">
      <w:marLeft w:val="0"/>
      <w:marRight w:val="0"/>
      <w:marTop w:val="0"/>
      <w:marBottom w:val="0"/>
      <w:divBdr>
        <w:top w:val="none" w:sz="0" w:space="0" w:color="auto"/>
        <w:left w:val="none" w:sz="0" w:space="0" w:color="auto"/>
        <w:bottom w:val="none" w:sz="0" w:space="0" w:color="auto"/>
        <w:right w:val="none" w:sz="0" w:space="0" w:color="auto"/>
      </w:divBdr>
    </w:div>
    <w:div w:id="1067068847">
      <w:marLeft w:val="0"/>
      <w:marRight w:val="0"/>
      <w:marTop w:val="0"/>
      <w:marBottom w:val="0"/>
      <w:divBdr>
        <w:top w:val="none" w:sz="0" w:space="0" w:color="auto"/>
        <w:left w:val="none" w:sz="0" w:space="0" w:color="auto"/>
        <w:bottom w:val="none" w:sz="0" w:space="0" w:color="auto"/>
        <w:right w:val="none" w:sz="0" w:space="0" w:color="auto"/>
      </w:divBdr>
    </w:div>
    <w:div w:id="1067068849">
      <w:marLeft w:val="0"/>
      <w:marRight w:val="0"/>
      <w:marTop w:val="0"/>
      <w:marBottom w:val="0"/>
      <w:divBdr>
        <w:top w:val="none" w:sz="0" w:space="0" w:color="auto"/>
        <w:left w:val="none" w:sz="0" w:space="0" w:color="auto"/>
        <w:bottom w:val="none" w:sz="0" w:space="0" w:color="auto"/>
        <w:right w:val="none" w:sz="0" w:space="0" w:color="auto"/>
      </w:divBdr>
    </w:div>
    <w:div w:id="1067068850">
      <w:marLeft w:val="0"/>
      <w:marRight w:val="0"/>
      <w:marTop w:val="0"/>
      <w:marBottom w:val="0"/>
      <w:divBdr>
        <w:top w:val="none" w:sz="0" w:space="0" w:color="auto"/>
        <w:left w:val="none" w:sz="0" w:space="0" w:color="auto"/>
        <w:bottom w:val="none" w:sz="0" w:space="0" w:color="auto"/>
        <w:right w:val="none" w:sz="0" w:space="0" w:color="auto"/>
      </w:divBdr>
      <w:divsChild>
        <w:div w:id="1067068833">
          <w:marLeft w:val="547"/>
          <w:marRight w:val="0"/>
          <w:marTop w:val="144"/>
          <w:marBottom w:val="0"/>
          <w:divBdr>
            <w:top w:val="none" w:sz="0" w:space="0" w:color="auto"/>
            <w:left w:val="none" w:sz="0" w:space="0" w:color="auto"/>
            <w:bottom w:val="none" w:sz="0" w:space="0" w:color="auto"/>
            <w:right w:val="none" w:sz="0" w:space="0" w:color="auto"/>
          </w:divBdr>
        </w:div>
      </w:divsChild>
    </w:div>
    <w:div w:id="1067068851">
      <w:marLeft w:val="0"/>
      <w:marRight w:val="0"/>
      <w:marTop w:val="0"/>
      <w:marBottom w:val="0"/>
      <w:divBdr>
        <w:top w:val="none" w:sz="0" w:space="0" w:color="auto"/>
        <w:left w:val="none" w:sz="0" w:space="0" w:color="auto"/>
        <w:bottom w:val="none" w:sz="0" w:space="0" w:color="auto"/>
        <w:right w:val="none" w:sz="0" w:space="0" w:color="auto"/>
      </w:divBdr>
    </w:div>
    <w:div w:id="1067068852">
      <w:marLeft w:val="0"/>
      <w:marRight w:val="0"/>
      <w:marTop w:val="0"/>
      <w:marBottom w:val="0"/>
      <w:divBdr>
        <w:top w:val="none" w:sz="0" w:space="0" w:color="auto"/>
        <w:left w:val="none" w:sz="0" w:space="0" w:color="auto"/>
        <w:bottom w:val="none" w:sz="0" w:space="0" w:color="auto"/>
        <w:right w:val="none" w:sz="0" w:space="0" w:color="auto"/>
      </w:divBdr>
    </w:div>
    <w:div w:id="10670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craftprog.com/ru" TargetMode="External"/><Relationship Id="rId13" Type="http://schemas.openxmlformats.org/officeDocument/2006/relationships/oleObject" Target="embeddings/oleObject2.bin"/><Relationship Id="rId18" Type="http://schemas.openxmlformats.org/officeDocument/2006/relationships/image" Target="media/image5.png"/><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oleObject" Target="embeddings/oleObject4.bin"/><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10" Type="http://schemas.openxmlformats.org/officeDocument/2006/relationships/image" Target="media/image1.png"/><Relationship Id="rId19" Type="http://schemas.openxmlformats.org/officeDocument/2006/relationships/oleObject" Target="embeddings/oleObject5.bin"/><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www.hyper.com/" TargetMode="Externa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1888</TotalTime>
  <Pages>163</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Шутенко</dc:creator>
  <cp:keywords/>
  <dc:description/>
  <cp:lastModifiedBy>Alex93</cp:lastModifiedBy>
  <cp:revision>69</cp:revision>
  <cp:lastPrinted>2016-07-28T11:07:00Z</cp:lastPrinted>
  <dcterms:created xsi:type="dcterms:W3CDTF">2016-06-06T08:33:00Z</dcterms:created>
  <dcterms:modified xsi:type="dcterms:W3CDTF">2016-11-06T13:02:00Z</dcterms:modified>
</cp:coreProperties>
</file>