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732" w:rsidRPr="00F705F8" w:rsidRDefault="00C03732" w:rsidP="0051056C">
      <w:pPr>
        <w:jc w:val="center"/>
        <w:rPr>
          <w:rFonts w:ascii="Times New Roman" w:hAnsi="Times New Roman"/>
          <w:sz w:val="28"/>
          <w:szCs w:val="28"/>
          <w:lang w:val="uk-UA"/>
        </w:rPr>
      </w:pPr>
      <w:r w:rsidRPr="00F705F8">
        <w:rPr>
          <w:rFonts w:ascii="Times New Roman" w:hAnsi="Times New Roman"/>
          <w:sz w:val="28"/>
          <w:szCs w:val="28"/>
          <w:lang w:val="uk-UA"/>
        </w:rPr>
        <w:t>ЗАПОРІЗЬКИЙ ДЕРЖАВНИЙ МЕДИЧНИЙ УНІВЕРСИТЕТ</w:t>
      </w:r>
    </w:p>
    <w:p w:rsidR="00C03732" w:rsidRPr="001D447D" w:rsidRDefault="00C03732" w:rsidP="001D447D">
      <w:pPr>
        <w:spacing w:after="0" w:line="360" w:lineRule="auto"/>
        <w:jc w:val="center"/>
        <w:rPr>
          <w:rFonts w:ascii="Times New Roman" w:hAnsi="Times New Roman"/>
          <w:sz w:val="28"/>
          <w:szCs w:val="28"/>
          <w:lang w:val="uk-UA"/>
        </w:rPr>
      </w:pPr>
      <w:r w:rsidRPr="001D447D">
        <w:rPr>
          <w:rFonts w:ascii="Times New Roman" w:hAnsi="Times New Roman"/>
          <w:sz w:val="28"/>
          <w:szCs w:val="28"/>
          <w:lang w:val="uk-UA"/>
        </w:rPr>
        <w:t>МІНІСТЕРСТВО ОХОРОНИ ЗДОРОВ</w:t>
      </w:r>
      <w:r>
        <w:rPr>
          <w:rFonts w:ascii="Times New Roman" w:hAnsi="Times New Roman"/>
          <w:sz w:val="28"/>
          <w:szCs w:val="28"/>
          <w:lang w:val="uk-UA"/>
        </w:rPr>
        <w:t>'</w:t>
      </w:r>
      <w:r w:rsidRPr="001D447D">
        <w:rPr>
          <w:rFonts w:ascii="Times New Roman" w:hAnsi="Times New Roman"/>
          <w:sz w:val="28"/>
          <w:szCs w:val="28"/>
          <w:lang w:val="uk-UA"/>
        </w:rPr>
        <w:t xml:space="preserve">Я </w:t>
      </w:r>
    </w:p>
    <w:p w:rsidR="00C03732" w:rsidRPr="001D447D" w:rsidRDefault="00C03732" w:rsidP="001D447D">
      <w:pPr>
        <w:spacing w:after="0" w:line="360" w:lineRule="auto"/>
        <w:jc w:val="center"/>
        <w:rPr>
          <w:rFonts w:ascii="Times New Roman" w:hAnsi="Times New Roman"/>
          <w:sz w:val="28"/>
          <w:szCs w:val="28"/>
          <w:lang w:val="uk-UA"/>
        </w:rPr>
      </w:pPr>
      <w:r w:rsidRPr="001D447D">
        <w:rPr>
          <w:rFonts w:ascii="Times New Roman" w:hAnsi="Times New Roman"/>
          <w:sz w:val="28"/>
          <w:szCs w:val="28"/>
          <w:lang w:val="uk-UA"/>
        </w:rPr>
        <w:t>ДЕРЖАВНА УСТАНОВА</w:t>
      </w:r>
    </w:p>
    <w:p w:rsidR="00C03732" w:rsidRPr="001D447D" w:rsidRDefault="00C03732" w:rsidP="001D447D">
      <w:pPr>
        <w:spacing w:after="0" w:line="360" w:lineRule="auto"/>
        <w:jc w:val="center"/>
        <w:rPr>
          <w:rFonts w:ascii="Times New Roman" w:hAnsi="Times New Roman"/>
          <w:sz w:val="28"/>
          <w:szCs w:val="28"/>
        </w:rPr>
      </w:pPr>
      <w:r w:rsidRPr="001D447D">
        <w:rPr>
          <w:rFonts w:ascii="Times New Roman" w:hAnsi="Times New Roman"/>
          <w:sz w:val="28"/>
          <w:szCs w:val="28"/>
          <w:lang w:val="uk-UA"/>
        </w:rPr>
        <w:t>«ІНСТИТУТ ФАРМАКОЛОГІЇ ТА ТОКСИКОЛОГІЇ НАМН УКРАЇНИ»</w:t>
      </w:r>
    </w:p>
    <w:p w:rsidR="00C03732" w:rsidRPr="001D447D" w:rsidRDefault="00C03732" w:rsidP="00FE0717">
      <w:pPr>
        <w:spacing w:after="0" w:line="240" w:lineRule="auto"/>
        <w:jc w:val="center"/>
        <w:rPr>
          <w:rFonts w:ascii="Times New Roman" w:hAnsi="Times New Roman"/>
          <w:b/>
          <w:sz w:val="28"/>
          <w:szCs w:val="28"/>
        </w:rPr>
      </w:pPr>
    </w:p>
    <w:p w:rsidR="00C03732" w:rsidRDefault="00C03732" w:rsidP="00FE0717">
      <w:pPr>
        <w:spacing w:after="0" w:line="240" w:lineRule="auto"/>
        <w:jc w:val="center"/>
        <w:rPr>
          <w:rFonts w:ascii="Times New Roman" w:hAnsi="Times New Roman"/>
          <w:b/>
          <w:sz w:val="28"/>
          <w:szCs w:val="28"/>
          <w:lang w:val="uk-UA"/>
        </w:rPr>
      </w:pPr>
    </w:p>
    <w:p w:rsidR="00C03732" w:rsidRPr="0051056C" w:rsidRDefault="00C03732" w:rsidP="0051056C">
      <w:pPr>
        <w:spacing w:after="0" w:line="360" w:lineRule="auto"/>
        <w:ind w:left="4956" w:firstLine="708"/>
        <w:jc w:val="both"/>
        <w:rPr>
          <w:rFonts w:ascii="Times New Roman" w:hAnsi="Times New Roman"/>
          <w:sz w:val="28"/>
          <w:szCs w:val="28"/>
          <w:lang w:val="uk-UA"/>
        </w:rPr>
      </w:pPr>
      <w:r w:rsidRPr="0051056C">
        <w:rPr>
          <w:rFonts w:ascii="Times New Roman" w:hAnsi="Times New Roman"/>
          <w:sz w:val="28"/>
          <w:szCs w:val="28"/>
          <w:lang w:val="uk-UA"/>
        </w:rPr>
        <w:t xml:space="preserve">Кваліфікаційна наукова </w:t>
      </w:r>
    </w:p>
    <w:p w:rsidR="00C03732" w:rsidRPr="0051056C" w:rsidRDefault="00C03732" w:rsidP="0051056C">
      <w:pPr>
        <w:spacing w:after="0" w:line="360" w:lineRule="auto"/>
        <w:ind w:left="4956" w:firstLine="708"/>
        <w:jc w:val="both"/>
        <w:rPr>
          <w:rFonts w:ascii="Times New Roman" w:hAnsi="Times New Roman"/>
          <w:sz w:val="28"/>
          <w:szCs w:val="28"/>
          <w:lang w:val="uk-UA"/>
        </w:rPr>
      </w:pPr>
      <w:r w:rsidRPr="0051056C">
        <w:rPr>
          <w:rFonts w:ascii="Times New Roman" w:hAnsi="Times New Roman"/>
          <w:sz w:val="28"/>
          <w:szCs w:val="28"/>
          <w:lang w:val="uk-UA"/>
        </w:rPr>
        <w:t>праця на правах рукопису</w:t>
      </w:r>
    </w:p>
    <w:p w:rsidR="00C03732" w:rsidRDefault="00C03732" w:rsidP="0051056C">
      <w:pPr>
        <w:spacing w:after="0" w:line="360" w:lineRule="auto"/>
        <w:jc w:val="center"/>
        <w:rPr>
          <w:rFonts w:ascii="Times New Roman" w:hAnsi="Times New Roman"/>
          <w:b/>
          <w:sz w:val="28"/>
          <w:szCs w:val="28"/>
          <w:lang w:val="uk-UA"/>
        </w:rPr>
      </w:pPr>
    </w:p>
    <w:p w:rsidR="00C03732" w:rsidRDefault="00C03732" w:rsidP="0051056C">
      <w:pPr>
        <w:spacing w:line="360" w:lineRule="auto"/>
        <w:jc w:val="center"/>
        <w:rPr>
          <w:rFonts w:ascii="Times New Roman" w:hAnsi="Times New Roman"/>
          <w:sz w:val="28"/>
          <w:szCs w:val="28"/>
          <w:lang w:val="uk-UA"/>
        </w:rPr>
      </w:pPr>
      <w:r w:rsidRPr="00F705F8">
        <w:rPr>
          <w:rFonts w:ascii="Times New Roman" w:hAnsi="Times New Roman"/>
          <w:sz w:val="28"/>
          <w:szCs w:val="28"/>
          <w:lang w:val="uk-UA"/>
        </w:rPr>
        <w:t>ПАВЛЮК ІВАН ВОЛОДИМИРОВИЧ</w:t>
      </w:r>
    </w:p>
    <w:p w:rsidR="00C03732" w:rsidRPr="00F705F8" w:rsidRDefault="00C03732" w:rsidP="0051056C">
      <w:pPr>
        <w:jc w:val="center"/>
        <w:rPr>
          <w:rFonts w:ascii="Times New Roman" w:hAnsi="Times New Roman"/>
          <w:sz w:val="28"/>
          <w:szCs w:val="28"/>
          <w:lang w:val="uk-UA"/>
        </w:rPr>
      </w:pPr>
    </w:p>
    <w:p w:rsidR="00C03732" w:rsidRPr="00DC3B78" w:rsidRDefault="00C03732" w:rsidP="0051056C">
      <w:pPr>
        <w:jc w:val="right"/>
        <w:rPr>
          <w:rFonts w:ascii="Times New Roman" w:hAnsi="Times New Roman"/>
          <w:sz w:val="28"/>
          <w:szCs w:val="28"/>
          <w:lang w:val="uk-UA"/>
        </w:rPr>
      </w:pPr>
      <w:r w:rsidRPr="00DC3B78">
        <w:rPr>
          <w:rFonts w:ascii="Times New Roman" w:hAnsi="Times New Roman"/>
          <w:sz w:val="28"/>
          <w:szCs w:val="28"/>
          <w:lang w:val="uk-UA"/>
        </w:rPr>
        <w:t>УДК 616.89-008.441.3; 616.89-008.441.3-036.1-099-047.58</w:t>
      </w:r>
    </w:p>
    <w:p w:rsidR="00C03732" w:rsidRDefault="00C03732" w:rsidP="00FE0717">
      <w:pPr>
        <w:spacing w:after="0" w:line="240" w:lineRule="auto"/>
        <w:jc w:val="center"/>
        <w:rPr>
          <w:rFonts w:ascii="Times New Roman" w:hAnsi="Times New Roman"/>
          <w:b/>
          <w:sz w:val="28"/>
          <w:szCs w:val="28"/>
          <w:lang w:val="uk-UA"/>
        </w:rPr>
      </w:pPr>
    </w:p>
    <w:p w:rsidR="00C03732" w:rsidRDefault="00C03732" w:rsidP="00FE0717">
      <w:pPr>
        <w:spacing w:after="0" w:line="240" w:lineRule="auto"/>
        <w:jc w:val="center"/>
        <w:rPr>
          <w:rFonts w:ascii="Times New Roman" w:hAnsi="Times New Roman"/>
          <w:b/>
          <w:sz w:val="28"/>
          <w:szCs w:val="28"/>
          <w:lang w:val="uk-UA"/>
        </w:rPr>
      </w:pPr>
    </w:p>
    <w:p w:rsidR="00C03732" w:rsidRPr="0051056C" w:rsidRDefault="00C03732" w:rsidP="0051056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ДИСЕРТАЦІЯ </w:t>
      </w:r>
    </w:p>
    <w:p w:rsidR="00C03732" w:rsidRDefault="00C03732" w:rsidP="001D447D">
      <w:pPr>
        <w:spacing w:line="480" w:lineRule="auto"/>
        <w:jc w:val="center"/>
        <w:rPr>
          <w:rFonts w:ascii="Times New Roman" w:hAnsi="Times New Roman"/>
          <w:b/>
          <w:sz w:val="28"/>
          <w:szCs w:val="28"/>
          <w:lang w:val="uk-UA"/>
        </w:rPr>
      </w:pPr>
      <w:r w:rsidRPr="00F705F8">
        <w:rPr>
          <w:rFonts w:ascii="Times New Roman" w:hAnsi="Times New Roman"/>
          <w:b/>
          <w:sz w:val="28"/>
          <w:szCs w:val="28"/>
          <w:lang w:val="uk-UA"/>
        </w:rPr>
        <w:t xml:space="preserve">НЕЙРОПРОТЕКТИВНА ДІЯ </w:t>
      </w:r>
      <w:r>
        <w:rPr>
          <w:rFonts w:ascii="Times New Roman" w:hAnsi="Times New Roman"/>
          <w:b/>
          <w:sz w:val="28"/>
          <w:szCs w:val="28"/>
          <w:lang w:val="uk-UA"/>
        </w:rPr>
        <w:t>СПОЛУК</w:t>
      </w:r>
      <w:r w:rsidRPr="00F705F8">
        <w:rPr>
          <w:rFonts w:ascii="Times New Roman" w:hAnsi="Times New Roman"/>
          <w:b/>
          <w:sz w:val="28"/>
          <w:szCs w:val="28"/>
          <w:lang w:val="uk-UA"/>
        </w:rPr>
        <w:t xml:space="preserve"> L-ЛІЗ</w:t>
      </w:r>
      <w:r>
        <w:rPr>
          <w:rFonts w:ascii="Times New Roman" w:hAnsi="Times New Roman"/>
          <w:b/>
          <w:sz w:val="28"/>
          <w:szCs w:val="28"/>
          <w:lang w:val="uk-UA"/>
        </w:rPr>
        <w:t>И</w:t>
      </w:r>
      <w:r w:rsidRPr="00F705F8">
        <w:rPr>
          <w:rFonts w:ascii="Times New Roman" w:hAnsi="Times New Roman"/>
          <w:b/>
          <w:sz w:val="28"/>
          <w:szCs w:val="28"/>
          <w:lang w:val="uk-UA"/>
        </w:rPr>
        <w:t>НУ ПРИ ХРОНІЧНОМУ АЛКОГОЛІЗМІ</w:t>
      </w:r>
    </w:p>
    <w:p w:rsidR="00C03732" w:rsidRPr="0051056C" w:rsidRDefault="00C03732" w:rsidP="001D447D">
      <w:pPr>
        <w:spacing w:line="480" w:lineRule="auto"/>
        <w:jc w:val="center"/>
        <w:rPr>
          <w:rFonts w:ascii="Times New Roman" w:hAnsi="Times New Roman"/>
          <w:sz w:val="28"/>
          <w:szCs w:val="28"/>
          <w:lang w:val="uk-UA"/>
        </w:rPr>
      </w:pPr>
      <w:r w:rsidRPr="0051056C">
        <w:rPr>
          <w:rFonts w:ascii="Times New Roman" w:hAnsi="Times New Roman"/>
          <w:sz w:val="28"/>
          <w:szCs w:val="28"/>
          <w:lang w:val="uk-UA"/>
        </w:rPr>
        <w:t>14.03.05 – фармакологія</w:t>
      </w:r>
    </w:p>
    <w:p w:rsidR="00C03732" w:rsidRPr="0051056C" w:rsidRDefault="00C03732" w:rsidP="001D447D">
      <w:pPr>
        <w:spacing w:line="480" w:lineRule="auto"/>
        <w:jc w:val="center"/>
        <w:rPr>
          <w:rFonts w:ascii="Times New Roman" w:hAnsi="Times New Roman"/>
          <w:sz w:val="28"/>
          <w:szCs w:val="28"/>
          <w:lang w:val="uk-UA"/>
        </w:rPr>
      </w:pPr>
      <w:r w:rsidRPr="0051056C">
        <w:rPr>
          <w:rFonts w:ascii="Times New Roman" w:hAnsi="Times New Roman"/>
          <w:sz w:val="28"/>
          <w:szCs w:val="28"/>
          <w:lang w:val="uk-UA"/>
        </w:rPr>
        <w:t>Подається на здобуття наукового ступеня кандидата біологічних наук</w:t>
      </w:r>
    </w:p>
    <w:p w:rsidR="00C03732" w:rsidRPr="0051056C" w:rsidRDefault="00C03732" w:rsidP="0051056C">
      <w:pPr>
        <w:jc w:val="center"/>
        <w:rPr>
          <w:rFonts w:ascii="Times New Roman" w:hAnsi="Times New Roman"/>
          <w:sz w:val="28"/>
          <w:szCs w:val="28"/>
          <w:lang w:val="uk-UA"/>
        </w:rPr>
      </w:pPr>
    </w:p>
    <w:p w:rsidR="00C03732" w:rsidRPr="0051056C" w:rsidRDefault="00C03732" w:rsidP="0051056C">
      <w:pPr>
        <w:ind w:firstLine="709"/>
        <w:jc w:val="center"/>
        <w:rPr>
          <w:rFonts w:ascii="Times New Roman" w:hAnsi="Times New Roman"/>
          <w:sz w:val="28"/>
          <w:szCs w:val="28"/>
          <w:lang w:val="uk-UA"/>
        </w:rPr>
      </w:pPr>
      <w:r w:rsidRPr="0051056C">
        <w:rPr>
          <w:rFonts w:ascii="Times New Roman" w:hAnsi="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C03732" w:rsidRPr="0051056C" w:rsidRDefault="00C03732" w:rsidP="0051056C">
      <w:pPr>
        <w:jc w:val="center"/>
        <w:rPr>
          <w:rFonts w:ascii="Times New Roman" w:hAnsi="Times New Roman"/>
          <w:sz w:val="28"/>
          <w:szCs w:val="28"/>
          <w:lang w:val="uk-UA"/>
        </w:rPr>
      </w:pPr>
    </w:p>
    <w:p w:rsidR="00C03732" w:rsidRPr="0051056C" w:rsidRDefault="00C03732" w:rsidP="0051056C">
      <w:pPr>
        <w:rPr>
          <w:rFonts w:ascii="Times New Roman" w:hAnsi="Times New Roman"/>
          <w:sz w:val="28"/>
          <w:szCs w:val="28"/>
          <w:u w:val="single"/>
          <w:lang w:val="uk-UA"/>
        </w:rPr>
      </w:pPr>
      <w:r w:rsidRPr="0051056C">
        <w:rPr>
          <w:rFonts w:ascii="Times New Roman" w:hAnsi="Times New Roman"/>
          <w:sz w:val="28"/>
          <w:szCs w:val="28"/>
          <w:u w:val="single"/>
          <w:lang w:val="uk-UA"/>
        </w:rPr>
        <w:t>І.</w:t>
      </w:r>
      <w:r>
        <w:rPr>
          <w:rFonts w:ascii="Times New Roman" w:hAnsi="Times New Roman"/>
          <w:sz w:val="28"/>
          <w:szCs w:val="28"/>
          <w:u w:val="single"/>
          <w:lang w:val="uk-UA"/>
        </w:rPr>
        <w:t xml:space="preserve"> </w:t>
      </w:r>
      <w:r w:rsidRPr="0051056C">
        <w:rPr>
          <w:rFonts w:ascii="Times New Roman" w:hAnsi="Times New Roman"/>
          <w:sz w:val="28"/>
          <w:szCs w:val="28"/>
          <w:u w:val="single"/>
          <w:lang w:val="uk-UA"/>
        </w:rPr>
        <w:t>В. Павлюк</w:t>
      </w:r>
    </w:p>
    <w:p w:rsidR="00C03732" w:rsidRDefault="00C03732" w:rsidP="0051056C">
      <w:pPr>
        <w:pStyle w:val="a3"/>
        <w:spacing w:after="0"/>
        <w:ind w:left="0"/>
        <w:jc w:val="both"/>
        <w:rPr>
          <w:color w:val="000000"/>
          <w:sz w:val="28"/>
          <w:szCs w:val="28"/>
          <w:shd w:val="clear" w:color="auto" w:fill="FFFFFF"/>
          <w:lang w:val="uk-UA"/>
        </w:rPr>
      </w:pPr>
      <w:r w:rsidRPr="00F705F8">
        <w:rPr>
          <w:sz w:val="28"/>
          <w:szCs w:val="28"/>
          <w:lang w:val="uk-UA"/>
        </w:rPr>
        <w:t xml:space="preserve">Науковий керівник: </w:t>
      </w:r>
      <w:r w:rsidRPr="00C17FF4">
        <w:rPr>
          <w:sz w:val="28"/>
          <w:szCs w:val="28"/>
          <w:lang w:val="uk-UA"/>
        </w:rPr>
        <w:t>Бєленічев Ігор Федорович,</w:t>
      </w:r>
      <w:r w:rsidRPr="00F705F8">
        <w:rPr>
          <w:sz w:val="28"/>
          <w:szCs w:val="28"/>
          <w:lang w:val="uk-UA"/>
        </w:rPr>
        <w:t xml:space="preserve"> доктор біологічних наук,</w:t>
      </w:r>
      <w:r>
        <w:rPr>
          <w:sz w:val="28"/>
          <w:szCs w:val="28"/>
          <w:lang w:val="uk-UA"/>
        </w:rPr>
        <w:t xml:space="preserve"> п</w:t>
      </w:r>
      <w:r w:rsidRPr="00F705F8">
        <w:rPr>
          <w:color w:val="000000"/>
          <w:sz w:val="28"/>
          <w:szCs w:val="28"/>
          <w:shd w:val="clear" w:color="auto" w:fill="FFFFFF"/>
          <w:lang w:val="uk-UA"/>
        </w:rPr>
        <w:t>рофесор</w:t>
      </w:r>
    </w:p>
    <w:p w:rsidR="00C03732" w:rsidRPr="00F705F8" w:rsidRDefault="00C03732" w:rsidP="0051056C">
      <w:pPr>
        <w:pStyle w:val="a3"/>
        <w:spacing w:after="0"/>
        <w:ind w:left="2552"/>
        <w:jc w:val="both"/>
        <w:rPr>
          <w:b/>
          <w:sz w:val="28"/>
          <w:szCs w:val="28"/>
          <w:lang w:val="uk-UA"/>
        </w:rPr>
      </w:pPr>
    </w:p>
    <w:p w:rsidR="00C03732" w:rsidRDefault="00C03732" w:rsidP="0051056C">
      <w:pPr>
        <w:spacing w:after="0" w:line="240" w:lineRule="auto"/>
        <w:jc w:val="center"/>
        <w:rPr>
          <w:rFonts w:ascii="Times New Roman" w:hAnsi="Times New Roman"/>
          <w:sz w:val="24"/>
          <w:szCs w:val="24"/>
          <w:lang w:val="uk-UA"/>
        </w:rPr>
      </w:pPr>
    </w:p>
    <w:p w:rsidR="00C03732" w:rsidRDefault="00C03732" w:rsidP="0051056C">
      <w:pPr>
        <w:spacing w:after="0" w:line="240" w:lineRule="auto"/>
        <w:jc w:val="center"/>
        <w:rPr>
          <w:rFonts w:ascii="Times New Roman" w:hAnsi="Times New Roman"/>
          <w:sz w:val="24"/>
          <w:szCs w:val="24"/>
          <w:lang w:val="uk-UA"/>
        </w:rPr>
      </w:pPr>
    </w:p>
    <w:p w:rsidR="00C03732" w:rsidRDefault="00C03732" w:rsidP="0051056C">
      <w:pPr>
        <w:spacing w:after="0" w:line="240" w:lineRule="auto"/>
        <w:jc w:val="center"/>
        <w:rPr>
          <w:rFonts w:ascii="Times New Roman" w:hAnsi="Times New Roman"/>
          <w:sz w:val="24"/>
          <w:szCs w:val="24"/>
          <w:lang w:val="uk-UA"/>
        </w:rPr>
      </w:pPr>
      <w:r w:rsidRPr="00F705F8">
        <w:rPr>
          <w:rFonts w:ascii="Times New Roman" w:hAnsi="Times New Roman"/>
          <w:sz w:val="24"/>
          <w:szCs w:val="24"/>
          <w:lang w:val="uk-UA"/>
        </w:rPr>
        <w:t>Запоріжжя – 201</w:t>
      </w:r>
      <w:r>
        <w:rPr>
          <w:rFonts w:ascii="Times New Roman" w:hAnsi="Times New Roman"/>
          <w:sz w:val="24"/>
          <w:szCs w:val="24"/>
          <w:lang w:val="uk-UA"/>
        </w:rPr>
        <w:t>8</w:t>
      </w:r>
    </w:p>
    <w:p w:rsidR="00C03732" w:rsidRDefault="00C03732" w:rsidP="0051056C">
      <w:pPr>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АНОТАЦІЯ</w:t>
      </w:r>
    </w:p>
    <w:p w:rsidR="00C03732" w:rsidRPr="002055A5" w:rsidRDefault="00C03732" w:rsidP="00C17FF4">
      <w:pPr>
        <w:spacing w:after="0" w:line="360" w:lineRule="auto"/>
        <w:ind w:firstLine="708"/>
        <w:jc w:val="both"/>
        <w:rPr>
          <w:rFonts w:ascii="Times New Roman" w:hAnsi="Times New Roman"/>
          <w:sz w:val="28"/>
          <w:szCs w:val="28"/>
          <w:lang w:val="uk-UA"/>
        </w:rPr>
      </w:pPr>
      <w:r w:rsidRPr="00C17FF4">
        <w:rPr>
          <w:rFonts w:ascii="Times New Roman" w:hAnsi="Times New Roman"/>
          <w:i/>
          <w:sz w:val="28"/>
          <w:szCs w:val="28"/>
          <w:lang w:val="uk-UA"/>
        </w:rPr>
        <w:t>Павлюк І.</w:t>
      </w:r>
      <w:r>
        <w:rPr>
          <w:rFonts w:ascii="Times New Roman" w:hAnsi="Times New Roman"/>
          <w:i/>
          <w:sz w:val="28"/>
          <w:szCs w:val="28"/>
          <w:lang w:val="uk-UA"/>
        </w:rPr>
        <w:t xml:space="preserve"> </w:t>
      </w:r>
      <w:r w:rsidRPr="00C17FF4">
        <w:rPr>
          <w:rFonts w:ascii="Times New Roman" w:hAnsi="Times New Roman"/>
          <w:i/>
          <w:sz w:val="28"/>
          <w:szCs w:val="28"/>
          <w:lang w:val="uk-UA"/>
        </w:rPr>
        <w:t>В.</w:t>
      </w:r>
      <w:r>
        <w:rPr>
          <w:rFonts w:ascii="Times New Roman" w:hAnsi="Times New Roman"/>
          <w:i/>
          <w:sz w:val="28"/>
          <w:szCs w:val="28"/>
          <w:lang w:val="uk-UA"/>
        </w:rPr>
        <w:t xml:space="preserve"> </w:t>
      </w:r>
      <w:r w:rsidRPr="002055A5">
        <w:rPr>
          <w:rFonts w:ascii="Times New Roman" w:hAnsi="Times New Roman"/>
          <w:bCs/>
          <w:sz w:val="28"/>
          <w:szCs w:val="28"/>
          <w:lang w:val="uk-UA"/>
        </w:rPr>
        <w:t xml:space="preserve">Нейропротективна дія </w:t>
      </w:r>
      <w:r>
        <w:rPr>
          <w:rFonts w:ascii="Times New Roman" w:hAnsi="Times New Roman"/>
          <w:bCs/>
          <w:sz w:val="28"/>
          <w:szCs w:val="28"/>
          <w:lang w:val="uk-UA"/>
        </w:rPr>
        <w:t>сполук</w:t>
      </w:r>
      <w:r w:rsidRPr="002055A5">
        <w:rPr>
          <w:rFonts w:ascii="Times New Roman" w:hAnsi="Times New Roman"/>
          <w:bCs/>
          <w:sz w:val="28"/>
          <w:szCs w:val="28"/>
          <w:lang w:val="uk-UA"/>
        </w:rPr>
        <w:t xml:space="preserve"> L-лізину при хронічному алкоголізмі - </w:t>
      </w:r>
      <w:r w:rsidRPr="002055A5">
        <w:rPr>
          <w:rFonts w:ascii="Times New Roman" w:hAnsi="Times New Roman"/>
          <w:sz w:val="28"/>
          <w:szCs w:val="28"/>
          <w:lang w:val="uk-UA"/>
        </w:rPr>
        <w:t>кваліфікаційна наукова праця на правах рукопису.</w:t>
      </w:r>
    </w:p>
    <w:p w:rsidR="00C03732" w:rsidRPr="002055A5" w:rsidRDefault="00C03732" w:rsidP="00967FFA">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Дисертація на здобуття наукового ступеня кандидата </w:t>
      </w:r>
      <w:r>
        <w:rPr>
          <w:rFonts w:ascii="Times New Roman" w:hAnsi="Times New Roman"/>
          <w:sz w:val="28"/>
          <w:szCs w:val="28"/>
          <w:lang w:val="uk-UA"/>
        </w:rPr>
        <w:t>біологічних</w:t>
      </w:r>
      <w:r w:rsidRPr="002055A5">
        <w:rPr>
          <w:rFonts w:ascii="Times New Roman" w:hAnsi="Times New Roman"/>
          <w:sz w:val="28"/>
          <w:szCs w:val="28"/>
          <w:lang w:val="uk-UA"/>
        </w:rPr>
        <w:t xml:space="preserve"> наук за спеціальністю 14.03.05 – фармакологія. – Запорізький Державний медичний університет, ДУ «Інститут фармакології та токсикології НАМНУ України», Київ, 2018.</w:t>
      </w:r>
    </w:p>
    <w:p w:rsidR="00C03732" w:rsidRPr="002055A5" w:rsidRDefault="00C03732" w:rsidP="00967FFA">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У розділі 1 проаналізовано дані наукової літератури щодо рівня алкоголізації населення в </w:t>
      </w:r>
      <w:r w:rsidRPr="00586500">
        <w:rPr>
          <w:rFonts w:ascii="Times New Roman" w:hAnsi="Times New Roman"/>
          <w:sz w:val="28"/>
          <w:szCs w:val="28"/>
          <w:lang w:val="uk-UA"/>
        </w:rPr>
        <w:t>різних країнах світу</w:t>
      </w:r>
      <w:r w:rsidRPr="002055A5">
        <w:rPr>
          <w:rFonts w:ascii="Times New Roman" w:hAnsi="Times New Roman"/>
          <w:sz w:val="28"/>
          <w:szCs w:val="28"/>
          <w:lang w:val="uk-UA"/>
        </w:rPr>
        <w:t xml:space="preserve"> й, у тому числі, в Україні та наслідків хронічного зловживання алкоголю. Проведено аналіз стану сучасних нейропротекторів. Обґрунтовано перспективність вивчення нейропротективної активності сполук L-лізину в умовах гострої і хронічної алкогольної інтоксикації. </w:t>
      </w:r>
    </w:p>
    <w:p w:rsidR="00C03732" w:rsidRPr="002055A5" w:rsidRDefault="00C03732" w:rsidP="00967FFA">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Розділ 2 присвячено опису характеристик об’єктів і методів дослідження, наведено матеріали та обладнання, які були використані при виконанні експериментальної частини дисертаційної роботи.</w:t>
      </w:r>
    </w:p>
    <w:p w:rsidR="00C03732" w:rsidRPr="002055A5" w:rsidRDefault="00C03732" w:rsidP="00212A7B">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Розділ 3 присвячений дослідженню похідних L-лізину. Які проявляють, в різного ступеня вираженості, нейропротективну дію в умовах ГАІ. Нейропротективна дія у сполук L-лізину направлена на зменшення неврологічних порушень, відновлення поведінкових реакцій (тварини швидше реагували на звукові </w:t>
      </w:r>
      <w:r>
        <w:rPr>
          <w:rFonts w:ascii="Times New Roman" w:hAnsi="Times New Roman"/>
          <w:sz w:val="28"/>
          <w:szCs w:val="28"/>
          <w:lang w:val="uk-UA"/>
        </w:rPr>
        <w:t xml:space="preserve">та тактильні </w:t>
      </w:r>
      <w:r w:rsidRPr="002055A5">
        <w:rPr>
          <w:rFonts w:ascii="Times New Roman" w:hAnsi="Times New Roman"/>
          <w:sz w:val="28"/>
          <w:szCs w:val="28"/>
          <w:lang w:val="uk-UA"/>
        </w:rPr>
        <w:t>подразники, переверталися на живіт, починали самостійно пересуватися), а також на гальмування оксидативного стресу. За силою нейропротективної дії два похідних L-лізину - (S) -2,6-діаміногексанової кислоти 3-метил-1,2,4-триазоліл-5-тіоацетат (Ангіолін) і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w:t>
      </w:r>
      <w:r>
        <w:rPr>
          <w:rFonts w:ascii="Times New Roman" w:hAnsi="Times New Roman"/>
          <w:sz w:val="28"/>
          <w:szCs w:val="28"/>
          <w:lang w:val="uk-UA"/>
        </w:rPr>
        <w:t xml:space="preserve">(1-іміноетил) </w:t>
      </w:r>
      <w:r w:rsidRPr="002055A5">
        <w:rPr>
          <w:rFonts w:ascii="Times New Roman" w:hAnsi="Times New Roman"/>
          <w:sz w:val="28"/>
          <w:szCs w:val="28"/>
          <w:lang w:val="uk-UA"/>
        </w:rPr>
        <w:t xml:space="preserve">L-лізину дигідрохлорид достовірно перевершують ефективність мілдронату, а два похідних - L-лізину ессцінат і L-лізину гідрохлорид - можна порівняти з ним. Найбільш активним серед всіх досліджуваних сполук є Ангіолін. Одноразове введення Ангіоліну тваринам з ГАІ в лікувальному і, особливо, в профілактичному режимі призводить до відновлення орієнтовно-дослідницької активності і підвищує </w:t>
      </w:r>
      <w:r w:rsidRPr="002055A5">
        <w:rPr>
          <w:rFonts w:ascii="Times New Roman" w:hAnsi="Times New Roman"/>
          <w:sz w:val="28"/>
          <w:szCs w:val="28"/>
          <w:lang w:val="uk-UA"/>
        </w:rPr>
        <w:lastRenderedPageBreak/>
        <w:t>щільність нейрон</w:t>
      </w:r>
      <w:r>
        <w:rPr>
          <w:rFonts w:ascii="Times New Roman" w:hAnsi="Times New Roman"/>
          <w:sz w:val="28"/>
          <w:szCs w:val="28"/>
          <w:lang w:val="uk-UA"/>
        </w:rPr>
        <w:t>ів СА1-зони гіпокампу, збільшує</w:t>
      </w:r>
      <w:r w:rsidRPr="002055A5">
        <w:rPr>
          <w:rFonts w:ascii="Times New Roman" w:hAnsi="Times New Roman"/>
          <w:sz w:val="28"/>
          <w:szCs w:val="28"/>
          <w:lang w:val="uk-UA"/>
        </w:rPr>
        <w:t xml:space="preserve"> вміст в них РНК і знижує кількість нейронів з ознаками апоптозу. На моделі ГАІ встановленаефективна доза Ангіоліну при внутр</w:t>
      </w:r>
      <w:r>
        <w:rPr>
          <w:rFonts w:ascii="Times New Roman" w:hAnsi="Times New Roman"/>
          <w:sz w:val="28"/>
          <w:szCs w:val="28"/>
          <w:lang w:val="uk-UA"/>
        </w:rPr>
        <w:t>ішньошлунковому введенні 100 мг/</w:t>
      </w:r>
      <w:r w:rsidRPr="002055A5">
        <w:rPr>
          <w:rFonts w:ascii="Times New Roman" w:hAnsi="Times New Roman"/>
          <w:sz w:val="28"/>
          <w:szCs w:val="28"/>
          <w:lang w:val="uk-UA"/>
        </w:rPr>
        <w:t>кг і його ЛД</w:t>
      </w:r>
      <w:r w:rsidRPr="002055A5">
        <w:rPr>
          <w:rFonts w:ascii="Times New Roman" w:hAnsi="Times New Roman"/>
          <w:sz w:val="28"/>
          <w:szCs w:val="28"/>
          <w:vertAlign w:val="subscript"/>
          <w:lang w:val="uk-UA"/>
        </w:rPr>
        <w:t>50</w:t>
      </w:r>
      <w:r w:rsidRPr="002055A5">
        <w:rPr>
          <w:rFonts w:ascii="Times New Roman" w:hAnsi="Times New Roman"/>
          <w:sz w:val="28"/>
          <w:szCs w:val="28"/>
          <w:lang w:val="uk-UA"/>
        </w:rPr>
        <w:t xml:space="preserve"> при внутрішньошлунков</w:t>
      </w:r>
      <w:r>
        <w:rPr>
          <w:rFonts w:ascii="Times New Roman" w:hAnsi="Times New Roman"/>
          <w:sz w:val="28"/>
          <w:szCs w:val="28"/>
          <w:lang w:val="uk-UA"/>
        </w:rPr>
        <w:t xml:space="preserve">ому введенні щурам - </w:t>
      </w:r>
      <w:r>
        <w:rPr>
          <w:rFonts w:ascii="Times New Roman" w:hAnsi="Times New Roman"/>
          <w:sz w:val="28"/>
          <w:szCs w:val="28"/>
          <w:lang w:val="uk-UA"/>
        </w:rPr>
        <w:br/>
        <w:t>15000 мг/</w:t>
      </w:r>
      <w:r w:rsidRPr="002055A5">
        <w:rPr>
          <w:rFonts w:ascii="Times New Roman" w:hAnsi="Times New Roman"/>
          <w:sz w:val="28"/>
          <w:szCs w:val="28"/>
          <w:lang w:val="uk-UA"/>
        </w:rPr>
        <w:t>кг та мишам - 10309 мг</w:t>
      </w:r>
      <w:r>
        <w:rPr>
          <w:rFonts w:ascii="Times New Roman" w:hAnsi="Times New Roman"/>
          <w:sz w:val="28"/>
          <w:szCs w:val="28"/>
          <w:lang w:val="uk-UA"/>
        </w:rPr>
        <w:t>/</w:t>
      </w:r>
      <w:r w:rsidRPr="002055A5">
        <w:rPr>
          <w:rFonts w:ascii="Times New Roman" w:hAnsi="Times New Roman"/>
          <w:sz w:val="28"/>
          <w:szCs w:val="28"/>
          <w:lang w:val="uk-UA"/>
        </w:rPr>
        <w:t xml:space="preserve">кг. Отримані результати експериментально обґрунтовують перспективність подальших досліджень нейропротективних властивостей Ангіоліну при моделюванні хронічної алкогольної інтоксикації. </w:t>
      </w:r>
    </w:p>
    <w:p w:rsidR="00C03732" w:rsidRPr="002055A5" w:rsidRDefault="00C03732" w:rsidP="00212A7B">
      <w:pPr>
        <w:pStyle w:val="a8"/>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У розділі 4 наведені результати досліджень при моделюванні ХАІ</w:t>
      </w:r>
      <w:r>
        <w:rPr>
          <w:rFonts w:ascii="Times New Roman" w:hAnsi="Times New Roman"/>
          <w:sz w:val="28"/>
          <w:szCs w:val="28"/>
          <w:lang w:val="uk-UA"/>
        </w:rPr>
        <w:t>, я</w:t>
      </w:r>
      <w:r w:rsidRPr="002055A5">
        <w:rPr>
          <w:rFonts w:ascii="Times New Roman" w:hAnsi="Times New Roman"/>
          <w:sz w:val="28"/>
          <w:szCs w:val="28"/>
          <w:lang w:val="uk-UA"/>
        </w:rPr>
        <w:t>ке призводило до стійких порушень ЦНС у експерментальних тварин</w:t>
      </w:r>
      <w:r>
        <w:rPr>
          <w:rFonts w:ascii="Times New Roman" w:hAnsi="Times New Roman"/>
          <w:sz w:val="28"/>
          <w:szCs w:val="28"/>
          <w:lang w:val="uk-UA"/>
        </w:rPr>
        <w:t xml:space="preserve">: </w:t>
      </w:r>
      <w:r w:rsidRPr="002055A5">
        <w:rPr>
          <w:rFonts w:ascii="Times New Roman" w:hAnsi="Times New Roman"/>
          <w:sz w:val="28"/>
          <w:szCs w:val="28"/>
          <w:lang w:val="uk-UA"/>
        </w:rPr>
        <w:t>пригнічувалась орієнтовно-дослідницька активність, погіршувалися когнітивно-мнестичні функції, також у тварин реєстрували агресивність, тривожність і неврологічні порушення. Курсове введен</w:t>
      </w:r>
      <w:r>
        <w:rPr>
          <w:rFonts w:ascii="Times New Roman" w:hAnsi="Times New Roman"/>
          <w:sz w:val="28"/>
          <w:szCs w:val="28"/>
          <w:lang w:val="uk-UA"/>
        </w:rPr>
        <w:t>ня Ангіоліну внутрішньошлунково</w:t>
      </w:r>
      <w:r w:rsidRPr="002055A5">
        <w:rPr>
          <w:rFonts w:ascii="Times New Roman" w:hAnsi="Times New Roman"/>
          <w:sz w:val="28"/>
          <w:szCs w:val="28"/>
          <w:lang w:val="uk-UA"/>
        </w:rPr>
        <w:t xml:space="preserve"> як протягом 14 діб після 30-денної ХАІ, так і, особливо, при паралельному формуванні модельної патології, призводило до нормалізації орієнтовно-дослідницької активності, збереження пам'ятного сліду в тесті УРПУ. Ангіолін значно зменшував прояви неврологічних порушень у алкоголізованих тварин: тремор, ригідність хвоста, хаотичні рухи в клітці, птоз, гіперактивність, судомні скорочення м'язів з перших днів лікування, а також надавав анкс</w:t>
      </w:r>
      <w:r>
        <w:rPr>
          <w:rFonts w:ascii="Times New Roman" w:hAnsi="Times New Roman"/>
          <w:sz w:val="28"/>
          <w:szCs w:val="28"/>
          <w:lang w:val="uk-UA"/>
        </w:rPr>
        <w:t>и</w:t>
      </w:r>
      <w:r w:rsidRPr="002055A5">
        <w:rPr>
          <w:rFonts w:ascii="Times New Roman" w:hAnsi="Times New Roman"/>
          <w:sz w:val="28"/>
          <w:szCs w:val="28"/>
          <w:lang w:val="uk-UA"/>
        </w:rPr>
        <w:t xml:space="preserve">олітичну дію. Так, Ангіолін збільшував кількість горизонтальних рухів на 321% і 347%, вертикальних – на 211% і </w:t>
      </w:r>
      <w:r>
        <w:rPr>
          <w:rFonts w:ascii="Times New Roman" w:hAnsi="Times New Roman"/>
          <w:sz w:val="28"/>
          <w:szCs w:val="28"/>
          <w:lang w:val="uk-UA"/>
        </w:rPr>
        <w:t>304%, обстежень отворів на 151</w:t>
      </w:r>
      <w:r w:rsidRPr="002055A5">
        <w:rPr>
          <w:rFonts w:ascii="Times New Roman" w:hAnsi="Times New Roman"/>
          <w:sz w:val="28"/>
          <w:szCs w:val="28"/>
          <w:lang w:val="uk-UA"/>
        </w:rPr>
        <w:t>% і 368%, збільшував латентний період УРПУ на 134-928 %%, знижував неврологічний дефіцит (на 3-4,5 балів за McGrаw ) (р ≤ 0,05).Подібна дія Ангіоліну забезпечується дією молекули L-лізину, що входить до його складу, який підвищує афінність ГАМК рецепторів, обмежує глутаматну ексайтотоксичність, збільшує концентрацію ГАМК в нейронах неокортексу, гіпокампу і лімбічної системи і має протисудомну, анксіолітичну та седативну дію. По збільшенню кількості горизонтальних рухів і дослідження отворів, регресу неврологічного дефіциту, а також по збереженню умовного рефлексу Ангіолін перев</w:t>
      </w:r>
      <w:r>
        <w:rPr>
          <w:rFonts w:ascii="Times New Roman" w:hAnsi="Times New Roman"/>
          <w:sz w:val="28"/>
          <w:szCs w:val="28"/>
          <w:lang w:val="uk-UA"/>
        </w:rPr>
        <w:t>ажа</w:t>
      </w:r>
      <w:r w:rsidRPr="002055A5">
        <w:rPr>
          <w:rFonts w:ascii="Times New Roman" w:hAnsi="Times New Roman"/>
          <w:sz w:val="28"/>
          <w:szCs w:val="28"/>
          <w:lang w:val="uk-UA"/>
        </w:rPr>
        <w:t xml:space="preserve">є (р ≤ 0,05) Мілдронат. Хронічна алкоголізація приводила до гіперпродукції АФК </w:t>
      </w:r>
      <w:r w:rsidRPr="002055A5">
        <w:rPr>
          <w:rFonts w:ascii="Times New Roman" w:hAnsi="Times New Roman"/>
          <w:sz w:val="28"/>
          <w:szCs w:val="28"/>
          <w:lang w:val="uk-UA"/>
        </w:rPr>
        <w:lastRenderedPageBreak/>
        <w:t xml:space="preserve">і NO, гальмування активності антиоксидантних ферментів СОД і каталази і формування оксидативного стресу, накопичення продуктів окисної модифікації білків - АФГ і КФГ в головному мозку експериментальних тварин. Ангіолін виявляв значний антиоксидантний ефект при лікувальному і профілактичному режимі введення в умовах ХАІ. </w:t>
      </w:r>
    </w:p>
    <w:p w:rsidR="00C03732" w:rsidRPr="002055A5" w:rsidRDefault="00C03732" w:rsidP="00967FFA">
      <w:pPr>
        <w:autoSpaceDE w:val="0"/>
        <w:autoSpaceDN w:val="0"/>
        <w:adjustRightInd w:val="0"/>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Ангіолін знижував рівень маркерів оксидативного стресу - АФГ і КФГ на 32% і 36% й 46% і 43%, на фоні підвищення активності СОД на 160% 168% і каталази на 248%, 271% по відношенню до контролю (р ≤ 0,05). Антиоксидантні ефекти Ангіоліну забезпечуються наявністю в його структурі 3-метил-1,2,4-триазоліл-тіоацета, який є скавенджером кисневих радикалів і цитотоксичних дериватів NO, здатністю гальмувати утворення АФК в глутамат-кальцієвому каскаді і в біоенергетичних системах мітохондрій, а також регулювати експресію СОД. Відомо, що нейрони з дефіцитом СОД менш стійкі до гіпоксії, підвищених концентрацій глутамату, АФК і NO. Антиоксидантний механізм нейропротективної дії Ангіоліну по всій видимості є одним з найважливіших, тому що оксидативний стрес відіграє роль першого плану в нейродеструкції, викликаній алкогольною інтоксикацією. За вираженістю антиоксидантної дії Ангіолін достовірно перевершує Мілдронат. Моделювання ХАІ викликає стійкі порушення в системі NO головного мозку: значне підвищення активності NOS, виснаження запасів L-аргініну, гіперпродукції NO і підвищення в 8-9 разів концентрації маркеру нітрозуючого стресу - нітротирозину. Хронічна алкоголізація приводить до підвищення експресії: на 1-4 добу мРНК пNOS, пNOS, а потім мРНК iNOS, iNOS, підвищенню активності цього ферменту, і до утворення значної кількості цитотоксичних метаболітів NO. Ангіолін нормалізує основні показники нітрокс</w:t>
      </w:r>
      <w:r>
        <w:rPr>
          <w:rFonts w:ascii="Times New Roman" w:hAnsi="Times New Roman"/>
          <w:sz w:val="28"/>
          <w:szCs w:val="28"/>
          <w:lang w:val="uk-UA"/>
        </w:rPr>
        <w:t>и</w:t>
      </w:r>
      <w:r w:rsidRPr="002055A5">
        <w:rPr>
          <w:rFonts w:ascii="Times New Roman" w:hAnsi="Times New Roman"/>
          <w:sz w:val="28"/>
          <w:szCs w:val="28"/>
          <w:lang w:val="uk-UA"/>
        </w:rPr>
        <w:t>дергічної системи головного мозку щурів з ХАІ і гальмує нітрозуючий стрес. Так, Ангіолін знижує активність NOS, знижує вміст стабільних метаболітів NO на 54% і 67%, підвищує концентрацію L-аргініну на 289%</w:t>
      </w:r>
      <w:r>
        <w:rPr>
          <w:rFonts w:ascii="Times New Roman" w:hAnsi="Times New Roman"/>
          <w:sz w:val="28"/>
          <w:szCs w:val="28"/>
          <w:lang w:val="uk-UA"/>
        </w:rPr>
        <w:t>,</w:t>
      </w:r>
      <w:r w:rsidRPr="002055A5">
        <w:rPr>
          <w:rFonts w:ascii="Times New Roman" w:hAnsi="Times New Roman"/>
          <w:sz w:val="28"/>
          <w:szCs w:val="28"/>
          <w:lang w:val="uk-UA"/>
        </w:rPr>
        <w:t xml:space="preserve"> 101% і знижує рівень маркера оксидативного стресу - нітротирозину в плазмі крові на 60% і 73% й </w:t>
      </w:r>
      <w:r w:rsidRPr="002055A5">
        <w:rPr>
          <w:rFonts w:ascii="Times New Roman" w:hAnsi="Times New Roman"/>
          <w:sz w:val="28"/>
          <w:szCs w:val="28"/>
          <w:lang w:val="uk-UA"/>
        </w:rPr>
        <w:lastRenderedPageBreak/>
        <w:t>головному мозку на 67,2 % і 73% (р ≤ 0,05). Гіперпродукція NO і накопичення його цитотоксичних дериватів призводить до нітрозолювання антиапоптичних білків bcl-2, знижуючи їх функції, а також підсилює синтез проапоптичних білків FAS і APO-1. Відомо, що Ангіолін захищає NO від АФК, запобігаючи його перетворенню в пероксин, тим самим перериваючи ре</w:t>
      </w:r>
      <w:r>
        <w:rPr>
          <w:rFonts w:ascii="Times New Roman" w:hAnsi="Times New Roman"/>
          <w:sz w:val="28"/>
          <w:szCs w:val="28"/>
          <w:lang w:val="uk-UA"/>
        </w:rPr>
        <w:t>а</w:t>
      </w:r>
      <w:r w:rsidRPr="002055A5">
        <w:rPr>
          <w:rFonts w:ascii="Times New Roman" w:hAnsi="Times New Roman"/>
          <w:sz w:val="28"/>
          <w:szCs w:val="28"/>
          <w:lang w:val="uk-UA"/>
        </w:rPr>
        <w:t>кції нітрозуючого стресу.</w:t>
      </w:r>
    </w:p>
    <w:p w:rsidR="00C03732" w:rsidRPr="002055A5" w:rsidRDefault="00C03732" w:rsidP="00967FFA">
      <w:pPr>
        <w:spacing w:after="0" w:line="360" w:lineRule="auto"/>
        <w:ind w:firstLine="709"/>
        <w:jc w:val="both"/>
        <w:rPr>
          <w:rFonts w:ascii="Times New Roman" w:hAnsi="Times New Roman"/>
          <w:sz w:val="27"/>
          <w:szCs w:val="27"/>
          <w:lang w:val="uk-UA"/>
        </w:rPr>
      </w:pPr>
      <w:r w:rsidRPr="002055A5">
        <w:rPr>
          <w:rFonts w:ascii="Times New Roman" w:hAnsi="Times New Roman"/>
          <w:sz w:val="28"/>
          <w:szCs w:val="28"/>
          <w:lang w:val="uk-UA"/>
        </w:rPr>
        <w:t>Моделювання ХАІ викликає стійкі порушення енергетичного метаболізму головного мозку експериментальних тварин - енергетичного дефіциту, гальмування реакцій циклу Кребса і активації анаеробного гліколізу. Так, в головному мозку тварин контрольної групи реєстрували достовірне зниження АТФ і АДФ на фоні збільшення АМФ, підвищення рівня лактату і зниження рівня малату й пірувату. Етанол-залежний тра</w:t>
      </w:r>
      <w:r>
        <w:rPr>
          <w:rFonts w:ascii="Times New Roman" w:hAnsi="Times New Roman"/>
          <w:sz w:val="28"/>
          <w:szCs w:val="28"/>
          <w:lang w:val="uk-UA"/>
        </w:rPr>
        <w:t>н</w:t>
      </w:r>
      <w:r w:rsidRPr="002055A5">
        <w:rPr>
          <w:rFonts w:ascii="Times New Roman" w:hAnsi="Times New Roman"/>
          <w:sz w:val="28"/>
          <w:szCs w:val="28"/>
          <w:lang w:val="uk-UA"/>
        </w:rPr>
        <w:t xml:space="preserve">сміттерний аутокоідоз, оксидативний і нітрозуючий стреси при хронічній алкоголізації приводять до пошкодження мембран мітохондрій, нітрозолювання SH-груп білків мітохондріальної пори призводять до формування вторинної мітохондріальної дисфункції і енергетичного дефіциту нейронів головного мозку. Призначення тваринам з ХАІ в лікувальному і профілактичному режимі Ангіоліну призводило до зниження енергетичного дефіциту за рахунок посилення аеробної продукції макроергів і зниження анаеробного гліколізу. Так, у тварин з ХАІ, які отримували Ангіолін відбувалося підвищення в головному мозку АТФ на 80%, 97%, АДФ на 20%, 19%, зниження АМФ на 12%, 35%, підвищення малату на 73%, 82% і пірувату на 33%, 31% і зниження лактату на 50%, 49% в порівнянні з групою контролю (р ≤ 0,05). Ангіолін за впливом на досліджувані показники енергетичного обміну перевершує Мілдронат (р ≤ 0,05). Механізм дії Ангіоліну на енергетичний обмін обумовлений здатністю його структурного фрагмента - 3-метил-1,2,4-триазоліл-5-тіоацета обмежувати розвиток мітохондріальної дисфункції і активувати компенсаторні шунти продукції енергії, зокрема малат-аспартатний. Моделювання ХАІ призводило до підвищення активності ГДК і ГАМК-Т, а також зниження глутамату, ГАМК </w:t>
      </w:r>
      <w:r w:rsidRPr="002055A5">
        <w:rPr>
          <w:rFonts w:ascii="Times New Roman" w:hAnsi="Times New Roman"/>
          <w:sz w:val="28"/>
          <w:szCs w:val="28"/>
          <w:lang w:val="uk-UA"/>
        </w:rPr>
        <w:lastRenderedPageBreak/>
        <w:t>та гліцину в головному мозку. Курсове введення Ангіоліну тваринам з ХАІ призводило до підвищення ГАМК на 157%</w:t>
      </w:r>
      <w:r>
        <w:rPr>
          <w:rFonts w:ascii="Times New Roman" w:hAnsi="Times New Roman"/>
          <w:sz w:val="28"/>
          <w:szCs w:val="28"/>
          <w:lang w:val="uk-UA"/>
        </w:rPr>
        <w:t xml:space="preserve"> і</w:t>
      </w:r>
      <w:r w:rsidRPr="002055A5">
        <w:rPr>
          <w:rFonts w:ascii="Times New Roman" w:hAnsi="Times New Roman"/>
          <w:sz w:val="28"/>
          <w:szCs w:val="28"/>
          <w:lang w:val="uk-UA"/>
        </w:rPr>
        <w:t xml:space="preserve"> 119%, глутамату на 112%</w:t>
      </w:r>
      <w:r>
        <w:rPr>
          <w:rFonts w:ascii="Times New Roman" w:hAnsi="Times New Roman"/>
          <w:sz w:val="28"/>
          <w:szCs w:val="28"/>
          <w:lang w:val="uk-UA"/>
        </w:rPr>
        <w:t xml:space="preserve"> і</w:t>
      </w:r>
      <w:r w:rsidRPr="002055A5">
        <w:rPr>
          <w:rFonts w:ascii="Times New Roman" w:hAnsi="Times New Roman"/>
          <w:sz w:val="28"/>
          <w:szCs w:val="28"/>
          <w:lang w:val="uk-UA"/>
        </w:rPr>
        <w:t xml:space="preserve"> 50% і гліцину на 50% </w:t>
      </w:r>
      <w:r>
        <w:rPr>
          <w:rFonts w:ascii="Times New Roman" w:hAnsi="Times New Roman"/>
          <w:sz w:val="28"/>
          <w:szCs w:val="28"/>
          <w:lang w:val="uk-UA"/>
        </w:rPr>
        <w:t xml:space="preserve">й </w:t>
      </w:r>
      <w:r w:rsidRPr="002055A5">
        <w:rPr>
          <w:rFonts w:ascii="Times New Roman" w:hAnsi="Times New Roman"/>
          <w:sz w:val="28"/>
          <w:szCs w:val="28"/>
          <w:lang w:val="uk-UA"/>
        </w:rPr>
        <w:t xml:space="preserve">55% і зниження активності ГДК на 17% </w:t>
      </w:r>
      <w:r>
        <w:rPr>
          <w:rFonts w:ascii="Times New Roman" w:hAnsi="Times New Roman"/>
          <w:sz w:val="28"/>
          <w:szCs w:val="28"/>
          <w:lang w:val="uk-UA"/>
        </w:rPr>
        <w:t xml:space="preserve">й </w:t>
      </w:r>
      <w:r w:rsidRPr="002055A5">
        <w:rPr>
          <w:rFonts w:ascii="Times New Roman" w:hAnsi="Times New Roman"/>
          <w:sz w:val="28"/>
          <w:szCs w:val="28"/>
          <w:lang w:val="uk-UA"/>
        </w:rPr>
        <w:t>13% і ГАМК-Т на 32%, 32% по відношенню до контролю (р ≤ 0,05). У крові хворих на алкогольну залежність, а також в неокортексі щурів з хронічною алкоголізацією виявлено значний дефіцит ГАМК і гліцину на тлі високої тривожності, депресії, агресивності, поведінкових порушень. Мілдронат не проявляв достовірного впливу на показники ГАМК-ергічної системи головного мозку. Моделювання ХАІ призводить до пошкодження нейронів СА1 зони гіпокампу - зниження щільності та площі нейронів, зменшення в них концентрації РНК і значного збільшення апоптично змінених нейронів. Також було виявлено зниження концентрації в нейронах bcl-2. В основі пошкодження нейронів при хронічному алкоголізмі лежить етанол-індукована ексайтотоксичність, підвищена продукція NO на фоні експрес iNOS, активації оксидативного стресу, зниження рівня антиапоптичних білків і, в кінцевому підсумку, активації нейроапоптозу.</w:t>
      </w:r>
    </w:p>
    <w:p w:rsidR="00C03732" w:rsidRPr="002055A5" w:rsidRDefault="00C03732" w:rsidP="00967FFA">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eastAsia="ru-RU"/>
        </w:rPr>
        <w:t xml:space="preserve">Введення тваринам з ХАІ Ангіоліну призводило до підвищення щільності нейронів СА1-гіпокампу на </w:t>
      </w:r>
      <w:r w:rsidRPr="002055A5">
        <w:rPr>
          <w:rFonts w:ascii="Times New Roman" w:hAnsi="Times New Roman"/>
          <w:sz w:val="28"/>
          <w:szCs w:val="28"/>
          <w:lang w:val="uk-UA"/>
        </w:rPr>
        <w:t>49,3</w:t>
      </w:r>
      <w:r w:rsidRPr="002055A5">
        <w:rPr>
          <w:rFonts w:ascii="Times New Roman" w:hAnsi="Times New Roman"/>
          <w:sz w:val="28"/>
          <w:szCs w:val="28"/>
          <w:lang w:val="uk-UA" w:eastAsia="ru-RU"/>
        </w:rPr>
        <w:t>%</w:t>
      </w:r>
      <w:r w:rsidRPr="002055A5">
        <w:rPr>
          <w:rFonts w:ascii="Times New Roman" w:hAnsi="Times New Roman"/>
          <w:sz w:val="28"/>
          <w:szCs w:val="28"/>
          <w:lang w:val="uk-UA"/>
        </w:rPr>
        <w:t xml:space="preserve"> і 57</w:t>
      </w:r>
      <w:r w:rsidRPr="002055A5">
        <w:rPr>
          <w:rFonts w:ascii="Times New Roman" w:hAnsi="Times New Roman"/>
          <w:sz w:val="28"/>
          <w:szCs w:val="28"/>
          <w:lang w:val="uk-UA" w:eastAsia="ru-RU"/>
        </w:rPr>
        <w:t>%, їх площі на 36% і 45%, збільшення в них вмісту РНК на 64%</w:t>
      </w:r>
      <w:r>
        <w:rPr>
          <w:rFonts w:ascii="Times New Roman" w:hAnsi="Times New Roman"/>
          <w:sz w:val="28"/>
          <w:szCs w:val="28"/>
          <w:lang w:val="uk-UA" w:eastAsia="ru-RU"/>
        </w:rPr>
        <w:t xml:space="preserve"> й</w:t>
      </w:r>
      <w:r w:rsidRPr="002055A5">
        <w:rPr>
          <w:rFonts w:ascii="Times New Roman" w:hAnsi="Times New Roman"/>
          <w:sz w:val="28"/>
          <w:szCs w:val="28"/>
          <w:lang w:val="uk-UA" w:eastAsia="ru-RU"/>
        </w:rPr>
        <w:t xml:space="preserve"> 77% і зниження щільності апоптично змінених клітин на </w:t>
      </w:r>
      <w:r w:rsidRPr="002055A5">
        <w:rPr>
          <w:rFonts w:ascii="Times New Roman" w:hAnsi="Times New Roman"/>
          <w:sz w:val="28"/>
          <w:szCs w:val="28"/>
          <w:lang w:val="uk-UA"/>
        </w:rPr>
        <w:t>38</w:t>
      </w:r>
      <w:r w:rsidRPr="002055A5">
        <w:rPr>
          <w:rFonts w:ascii="Times New Roman" w:hAnsi="Times New Roman"/>
          <w:sz w:val="28"/>
          <w:szCs w:val="28"/>
          <w:lang w:val="uk-UA" w:eastAsia="ru-RU"/>
        </w:rPr>
        <w:t>%, 51% щодо контролю (р ≤ 0,05). Ангіолін також збільшував вміст в нейронах bcl-2 на 460%</w:t>
      </w:r>
      <w:r>
        <w:rPr>
          <w:rFonts w:ascii="Times New Roman" w:hAnsi="Times New Roman"/>
          <w:sz w:val="28"/>
          <w:szCs w:val="28"/>
          <w:lang w:val="uk-UA" w:eastAsia="ru-RU"/>
        </w:rPr>
        <w:t xml:space="preserve"> й</w:t>
      </w:r>
      <w:r w:rsidRPr="002055A5">
        <w:rPr>
          <w:rFonts w:ascii="Times New Roman" w:hAnsi="Times New Roman"/>
          <w:sz w:val="28"/>
          <w:szCs w:val="28"/>
          <w:lang w:val="uk-UA" w:eastAsia="ru-RU"/>
        </w:rPr>
        <w:t xml:space="preserve"> </w:t>
      </w:r>
      <w:r w:rsidRPr="002055A5">
        <w:rPr>
          <w:rFonts w:ascii="Times New Roman" w:hAnsi="Times New Roman"/>
          <w:sz w:val="28"/>
          <w:szCs w:val="28"/>
          <w:lang w:val="uk-UA"/>
        </w:rPr>
        <w:t>311</w:t>
      </w:r>
      <w:r w:rsidRPr="002055A5">
        <w:rPr>
          <w:rFonts w:ascii="Times New Roman" w:hAnsi="Times New Roman"/>
          <w:sz w:val="28"/>
          <w:szCs w:val="28"/>
          <w:lang w:val="uk-UA" w:eastAsia="ru-RU"/>
        </w:rPr>
        <w:t xml:space="preserve">% (р ≤ 0,05) щодо контролю. ХАІ приводила до зниження щільності та площі гліальних клітин СА1-гіпокампу і зниження в них РНК. Ангіолін підвищував щільність гліальних клітин на </w:t>
      </w:r>
      <w:r w:rsidRPr="002055A5">
        <w:rPr>
          <w:rFonts w:ascii="Times New Roman" w:hAnsi="Times New Roman"/>
          <w:sz w:val="28"/>
          <w:szCs w:val="28"/>
          <w:lang w:val="uk-UA"/>
        </w:rPr>
        <w:t>38,7</w:t>
      </w:r>
      <w:r w:rsidRPr="002055A5">
        <w:rPr>
          <w:rFonts w:ascii="Times New Roman" w:hAnsi="Times New Roman"/>
          <w:sz w:val="28"/>
          <w:szCs w:val="28"/>
          <w:lang w:val="uk-UA" w:eastAsia="ru-RU"/>
        </w:rPr>
        <w:t xml:space="preserve">% і </w:t>
      </w:r>
      <w:r w:rsidRPr="002055A5">
        <w:rPr>
          <w:rFonts w:ascii="Times New Roman" w:hAnsi="Times New Roman"/>
          <w:sz w:val="28"/>
          <w:szCs w:val="28"/>
          <w:lang w:val="uk-UA"/>
        </w:rPr>
        <w:t>23,2</w:t>
      </w:r>
      <w:r w:rsidRPr="002055A5">
        <w:rPr>
          <w:rFonts w:ascii="Times New Roman" w:hAnsi="Times New Roman"/>
          <w:sz w:val="28"/>
          <w:szCs w:val="28"/>
          <w:lang w:val="uk-UA" w:eastAsia="ru-RU"/>
        </w:rPr>
        <w:t xml:space="preserve">%, їх площі на </w:t>
      </w:r>
      <w:r w:rsidRPr="002055A5">
        <w:rPr>
          <w:rFonts w:ascii="Times New Roman" w:hAnsi="Times New Roman"/>
          <w:sz w:val="28"/>
          <w:szCs w:val="28"/>
          <w:lang w:val="uk-UA"/>
        </w:rPr>
        <w:t>36</w:t>
      </w:r>
      <w:r w:rsidRPr="002055A5">
        <w:rPr>
          <w:rFonts w:ascii="Times New Roman" w:hAnsi="Times New Roman"/>
          <w:sz w:val="28"/>
          <w:szCs w:val="28"/>
          <w:lang w:val="uk-UA" w:eastAsia="ru-RU"/>
        </w:rPr>
        <w:t xml:space="preserve">% і 37% і підвищував концентрацію в них РНК на </w:t>
      </w:r>
      <w:r w:rsidRPr="002055A5">
        <w:rPr>
          <w:rFonts w:ascii="Times New Roman" w:hAnsi="Times New Roman"/>
          <w:sz w:val="28"/>
          <w:szCs w:val="28"/>
          <w:lang w:val="uk-UA"/>
        </w:rPr>
        <w:t>61</w:t>
      </w:r>
      <w:r w:rsidRPr="002055A5">
        <w:rPr>
          <w:rFonts w:ascii="Times New Roman" w:hAnsi="Times New Roman"/>
          <w:sz w:val="28"/>
          <w:szCs w:val="28"/>
          <w:lang w:val="uk-UA" w:eastAsia="ru-RU"/>
        </w:rPr>
        <w:t xml:space="preserve">% і </w:t>
      </w:r>
      <w:r w:rsidRPr="002055A5">
        <w:rPr>
          <w:rFonts w:ascii="Times New Roman" w:hAnsi="Times New Roman"/>
          <w:sz w:val="28"/>
          <w:szCs w:val="28"/>
          <w:lang w:val="uk-UA"/>
        </w:rPr>
        <w:t>86</w:t>
      </w:r>
      <w:r w:rsidRPr="002055A5">
        <w:rPr>
          <w:rFonts w:ascii="Times New Roman" w:hAnsi="Times New Roman"/>
          <w:sz w:val="28"/>
          <w:szCs w:val="28"/>
          <w:lang w:val="uk-UA" w:eastAsia="ru-RU"/>
        </w:rPr>
        <w:t>% в порівнянні з групою контролю (р ≤ 0,05). Ангіолін за впливом на досліджувані морфо-функціональні показники нейронів і гліальних клітин СА1- гіпокампу перевершує М</w:t>
      </w:r>
      <w:r>
        <w:rPr>
          <w:rFonts w:ascii="Times New Roman" w:hAnsi="Times New Roman"/>
          <w:sz w:val="28"/>
          <w:szCs w:val="28"/>
          <w:lang w:val="uk-UA" w:eastAsia="ru-RU"/>
        </w:rPr>
        <w:t>і</w:t>
      </w:r>
      <w:r w:rsidRPr="002055A5">
        <w:rPr>
          <w:rFonts w:ascii="Times New Roman" w:hAnsi="Times New Roman"/>
          <w:sz w:val="28"/>
          <w:szCs w:val="28"/>
          <w:lang w:val="uk-UA" w:eastAsia="ru-RU"/>
        </w:rPr>
        <w:t>лдронат (р ≤ 0,05). Введення Ангіоліну тваринам після моделювання ХАІ надавало про</w:t>
      </w:r>
      <w:r>
        <w:rPr>
          <w:rFonts w:ascii="Times New Roman" w:hAnsi="Times New Roman"/>
          <w:sz w:val="28"/>
          <w:szCs w:val="28"/>
          <w:lang w:val="uk-UA" w:eastAsia="ru-RU"/>
        </w:rPr>
        <w:t>т</w:t>
      </w:r>
      <w:r w:rsidRPr="002055A5">
        <w:rPr>
          <w:rFonts w:ascii="Times New Roman" w:hAnsi="Times New Roman"/>
          <w:sz w:val="28"/>
          <w:szCs w:val="28"/>
          <w:lang w:val="uk-UA" w:eastAsia="ru-RU"/>
        </w:rPr>
        <w:t xml:space="preserve">ективний ефект на ендотелій капілярів IV-V шарів кори і стінки судин головного мозку, що проявлялося збільшенням щільності ядер ендотеліоцитів на </w:t>
      </w:r>
      <w:r w:rsidRPr="002055A5">
        <w:rPr>
          <w:rFonts w:ascii="Times New Roman" w:hAnsi="Times New Roman"/>
          <w:sz w:val="28"/>
          <w:szCs w:val="28"/>
          <w:lang w:val="uk-UA"/>
        </w:rPr>
        <w:t>38</w:t>
      </w:r>
      <w:r w:rsidRPr="002055A5">
        <w:rPr>
          <w:rFonts w:ascii="Times New Roman" w:hAnsi="Times New Roman"/>
          <w:sz w:val="28"/>
          <w:szCs w:val="28"/>
          <w:lang w:val="uk-UA" w:eastAsia="ru-RU"/>
        </w:rPr>
        <w:t>%</w:t>
      </w:r>
      <w:r>
        <w:rPr>
          <w:rFonts w:ascii="Times New Roman" w:hAnsi="Times New Roman"/>
          <w:sz w:val="28"/>
          <w:szCs w:val="28"/>
          <w:lang w:val="uk-UA" w:eastAsia="ru-RU"/>
        </w:rPr>
        <w:t xml:space="preserve"> й</w:t>
      </w:r>
      <w:r w:rsidRPr="002055A5">
        <w:rPr>
          <w:rFonts w:ascii="Times New Roman" w:hAnsi="Times New Roman"/>
          <w:sz w:val="28"/>
          <w:szCs w:val="28"/>
          <w:lang w:val="uk-UA" w:eastAsia="ru-RU"/>
        </w:rPr>
        <w:t xml:space="preserve"> </w:t>
      </w:r>
      <w:r w:rsidRPr="002055A5">
        <w:rPr>
          <w:rFonts w:ascii="Times New Roman" w:hAnsi="Times New Roman"/>
          <w:color w:val="000000"/>
          <w:sz w:val="28"/>
          <w:szCs w:val="28"/>
          <w:lang w:val="uk-UA"/>
        </w:rPr>
        <w:t>42</w:t>
      </w:r>
      <w:r w:rsidRPr="002055A5">
        <w:rPr>
          <w:rFonts w:ascii="Times New Roman" w:hAnsi="Times New Roman"/>
          <w:sz w:val="28"/>
          <w:szCs w:val="28"/>
          <w:lang w:val="uk-UA" w:eastAsia="ru-RU"/>
        </w:rPr>
        <w:t xml:space="preserve">%, </w:t>
      </w:r>
      <w:r w:rsidRPr="002055A5">
        <w:rPr>
          <w:rFonts w:ascii="Times New Roman" w:hAnsi="Times New Roman"/>
          <w:sz w:val="28"/>
          <w:szCs w:val="28"/>
          <w:lang w:val="uk-UA" w:eastAsia="ru-RU"/>
        </w:rPr>
        <w:lastRenderedPageBreak/>
        <w:t xml:space="preserve">площі ядер на </w:t>
      </w:r>
      <w:r w:rsidRPr="002055A5">
        <w:rPr>
          <w:rFonts w:ascii="Times New Roman" w:hAnsi="Times New Roman"/>
          <w:sz w:val="28"/>
          <w:szCs w:val="28"/>
          <w:lang w:val="uk-UA"/>
        </w:rPr>
        <w:t>21</w:t>
      </w:r>
      <w:r w:rsidRPr="002055A5">
        <w:rPr>
          <w:rFonts w:ascii="Times New Roman" w:hAnsi="Times New Roman"/>
          <w:sz w:val="28"/>
          <w:szCs w:val="28"/>
          <w:lang w:val="uk-UA" w:eastAsia="ru-RU"/>
        </w:rPr>
        <w:t xml:space="preserve">% і </w:t>
      </w:r>
      <w:r w:rsidRPr="002055A5">
        <w:rPr>
          <w:rFonts w:ascii="Times New Roman" w:hAnsi="Times New Roman"/>
          <w:color w:val="000000"/>
          <w:sz w:val="28"/>
          <w:szCs w:val="28"/>
          <w:lang w:val="uk-UA"/>
        </w:rPr>
        <w:t>22</w:t>
      </w:r>
      <w:r w:rsidRPr="002055A5">
        <w:rPr>
          <w:rFonts w:ascii="Times New Roman" w:hAnsi="Times New Roman"/>
          <w:sz w:val="28"/>
          <w:szCs w:val="28"/>
          <w:lang w:val="uk-UA" w:eastAsia="ru-RU"/>
        </w:rPr>
        <w:t xml:space="preserve">% і підвищенням в них концентрації РНК на </w:t>
      </w:r>
      <w:r w:rsidRPr="002055A5">
        <w:rPr>
          <w:rFonts w:ascii="Times New Roman" w:hAnsi="Times New Roman"/>
          <w:sz w:val="28"/>
          <w:szCs w:val="28"/>
          <w:lang w:val="uk-UA"/>
        </w:rPr>
        <w:t>37</w:t>
      </w:r>
      <w:r w:rsidRPr="002055A5">
        <w:rPr>
          <w:rFonts w:ascii="Times New Roman" w:hAnsi="Times New Roman"/>
          <w:sz w:val="28"/>
          <w:szCs w:val="28"/>
          <w:lang w:val="uk-UA" w:eastAsia="ru-RU"/>
        </w:rPr>
        <w:t xml:space="preserve">% і </w:t>
      </w:r>
      <w:r w:rsidRPr="002055A5">
        <w:rPr>
          <w:rFonts w:ascii="Times New Roman" w:hAnsi="Times New Roman"/>
          <w:sz w:val="28"/>
          <w:szCs w:val="28"/>
          <w:lang w:val="uk-UA"/>
        </w:rPr>
        <w:t>41</w:t>
      </w:r>
      <w:r w:rsidRPr="002055A5">
        <w:rPr>
          <w:rFonts w:ascii="Times New Roman" w:hAnsi="Times New Roman"/>
          <w:sz w:val="28"/>
          <w:szCs w:val="28"/>
          <w:lang w:val="uk-UA" w:eastAsia="ru-RU"/>
        </w:rPr>
        <w:t xml:space="preserve">%, збільшенням щільності проліферуючих ендотеліоцитів на </w:t>
      </w:r>
      <w:r w:rsidRPr="002055A5">
        <w:rPr>
          <w:rFonts w:ascii="Times New Roman" w:hAnsi="Times New Roman"/>
          <w:color w:val="000000"/>
          <w:sz w:val="28"/>
          <w:szCs w:val="28"/>
          <w:lang w:val="uk-UA"/>
        </w:rPr>
        <w:t>47</w:t>
      </w:r>
      <w:r w:rsidRPr="002055A5">
        <w:rPr>
          <w:rFonts w:ascii="Times New Roman" w:hAnsi="Times New Roman"/>
          <w:sz w:val="28"/>
          <w:szCs w:val="28"/>
          <w:lang w:val="uk-UA" w:eastAsia="ru-RU"/>
        </w:rPr>
        <w:t xml:space="preserve">% і </w:t>
      </w:r>
      <w:r w:rsidRPr="002055A5">
        <w:rPr>
          <w:rFonts w:ascii="Times New Roman" w:hAnsi="Times New Roman"/>
          <w:sz w:val="28"/>
          <w:szCs w:val="28"/>
          <w:lang w:val="uk-UA"/>
        </w:rPr>
        <w:t>142</w:t>
      </w:r>
      <w:r w:rsidRPr="002055A5">
        <w:rPr>
          <w:rFonts w:ascii="Times New Roman" w:hAnsi="Times New Roman"/>
          <w:sz w:val="28"/>
          <w:szCs w:val="28"/>
          <w:lang w:val="uk-UA" w:eastAsia="ru-RU"/>
        </w:rPr>
        <w:t xml:space="preserve">% і підвищенням експресії VEGF на </w:t>
      </w:r>
      <w:r w:rsidRPr="002055A5">
        <w:rPr>
          <w:rFonts w:ascii="Times New Roman" w:hAnsi="Times New Roman"/>
          <w:color w:val="000000"/>
          <w:sz w:val="28"/>
          <w:szCs w:val="28"/>
          <w:lang w:val="uk-UA"/>
        </w:rPr>
        <w:t>88</w:t>
      </w:r>
      <w:r w:rsidRPr="002055A5">
        <w:rPr>
          <w:rFonts w:ascii="Times New Roman" w:hAnsi="Times New Roman"/>
          <w:sz w:val="28"/>
          <w:szCs w:val="28"/>
          <w:lang w:val="uk-UA" w:eastAsia="ru-RU"/>
        </w:rPr>
        <w:t xml:space="preserve">% і </w:t>
      </w:r>
      <w:r w:rsidRPr="002055A5">
        <w:rPr>
          <w:rFonts w:ascii="Times New Roman" w:hAnsi="Times New Roman"/>
          <w:color w:val="000000"/>
          <w:sz w:val="28"/>
          <w:szCs w:val="28"/>
          <w:lang w:val="uk-UA"/>
        </w:rPr>
        <w:t>367</w:t>
      </w:r>
      <w:r w:rsidRPr="002055A5">
        <w:rPr>
          <w:rFonts w:ascii="Times New Roman" w:hAnsi="Times New Roman"/>
          <w:sz w:val="28"/>
          <w:szCs w:val="28"/>
          <w:lang w:val="uk-UA" w:eastAsia="ru-RU"/>
        </w:rPr>
        <w:t>% в порівнянні з контролем (р ≤ 0,05). VEGF являє собою гіпоксично індукований ангіогенний пептид з нейротрофічними ефектами. Тому, фармакологічна модуляція експресії VEGF є перспективним напрямком нейропротекції. Мілдронат не впливав на морфо-функціональні показники ендотеліоцитів капілярів і стінки судин головного мозку.</w:t>
      </w:r>
      <w:r>
        <w:rPr>
          <w:rFonts w:ascii="Times New Roman" w:hAnsi="Times New Roman"/>
          <w:sz w:val="28"/>
          <w:szCs w:val="28"/>
          <w:lang w:val="uk-UA" w:eastAsia="ru-RU"/>
        </w:rPr>
        <w:t xml:space="preserve"> </w:t>
      </w:r>
      <w:r w:rsidRPr="002055A5">
        <w:rPr>
          <w:rFonts w:ascii="Times New Roman" w:hAnsi="Times New Roman"/>
          <w:sz w:val="28"/>
          <w:szCs w:val="28"/>
          <w:lang w:val="uk-UA"/>
        </w:rPr>
        <w:t>Отримані результати свідчать про те, що ендотеліопротективна дія Ангіоліну може бути важливою ланкою його нейропротективної дії в умовах ХАІ.</w:t>
      </w:r>
    </w:p>
    <w:p w:rsidR="00C03732" w:rsidRPr="002055A5" w:rsidRDefault="00C03732" w:rsidP="00967FFA">
      <w:pPr>
        <w:spacing w:after="0" w:line="360" w:lineRule="auto"/>
        <w:ind w:firstLine="709"/>
        <w:jc w:val="both"/>
        <w:rPr>
          <w:rFonts w:ascii="inherit" w:hAnsi="inherit" w:cs="Courier New"/>
          <w:color w:val="212121"/>
          <w:sz w:val="20"/>
          <w:szCs w:val="20"/>
          <w:lang w:val="uk-UA" w:eastAsia="ru-RU"/>
        </w:rPr>
      </w:pPr>
      <w:r w:rsidRPr="002055A5">
        <w:rPr>
          <w:rFonts w:ascii="Times New Roman" w:hAnsi="Times New Roman"/>
          <w:sz w:val="28"/>
          <w:szCs w:val="28"/>
          <w:lang w:val="uk-UA"/>
        </w:rPr>
        <w:t>Розділ 5 присвячений аналізу отриманих результатів. На підставі проведених досліджень було виявлено сполуку L-ліз</w:t>
      </w:r>
      <w:r>
        <w:rPr>
          <w:rFonts w:ascii="Times New Roman" w:hAnsi="Times New Roman"/>
          <w:sz w:val="28"/>
          <w:szCs w:val="28"/>
          <w:lang w:val="uk-UA"/>
        </w:rPr>
        <w:t>и</w:t>
      </w:r>
      <w:r w:rsidRPr="002055A5">
        <w:rPr>
          <w:rFonts w:ascii="Times New Roman" w:hAnsi="Times New Roman"/>
          <w:sz w:val="28"/>
          <w:szCs w:val="28"/>
          <w:lang w:val="uk-UA"/>
        </w:rPr>
        <w:t xml:space="preserve">ну </w:t>
      </w:r>
      <w:r>
        <w:rPr>
          <w:rFonts w:ascii="Times New Roman" w:hAnsi="Times New Roman"/>
          <w:sz w:val="28"/>
          <w:szCs w:val="28"/>
          <w:lang w:val="uk-UA"/>
        </w:rPr>
        <w:t>–</w:t>
      </w:r>
      <w:r w:rsidRPr="002055A5">
        <w:rPr>
          <w:rFonts w:ascii="Times New Roman" w:hAnsi="Times New Roman"/>
          <w:sz w:val="28"/>
          <w:szCs w:val="28"/>
          <w:lang w:val="uk-UA"/>
        </w:rPr>
        <w:t xml:space="preserve"> </w:t>
      </w:r>
      <w:r>
        <w:rPr>
          <w:rFonts w:ascii="Times New Roman" w:hAnsi="Times New Roman"/>
          <w:sz w:val="28"/>
          <w:szCs w:val="28"/>
          <w:lang w:val="uk-UA"/>
        </w:rPr>
        <w:t>(</w:t>
      </w:r>
      <w:r w:rsidRPr="002055A5">
        <w:rPr>
          <w:rFonts w:ascii="Times New Roman" w:hAnsi="Times New Roman"/>
          <w:sz w:val="28"/>
          <w:szCs w:val="28"/>
          <w:lang w:val="uk-UA"/>
        </w:rPr>
        <w:t xml:space="preserve">S)-2,6-діаміногексанової кислоти 3-метил-1,2,4-тріазоліл-5-тіоацетат (Ангіолін) з найбільш вираженою нейропротективною дією в умовах алкогольної інтоксикації. Нейропротективна дія Ангіоліну в умовах ХАІ спрямована на гальмування оксидативного і нітрозативного стресу, нормалізацію енергетичного метаболізму головного мозку, гальмування нейроапоптозу в СА1-гіпокампі та активацію експресії bcl-2,  протекцію ендотеліоцитів судин головного мозку та підвищення експресії VEGF, що, в підсумку, призводить до поліпшення неврологічного статусу і поведінкових реакцій експериментальних тварин. </w:t>
      </w:r>
      <w:r w:rsidRPr="002055A5">
        <w:rPr>
          <w:rFonts w:ascii="Times New Roman" w:hAnsi="Times New Roman"/>
          <w:color w:val="212121"/>
          <w:sz w:val="28"/>
          <w:szCs w:val="28"/>
          <w:lang w:val="uk-UA" w:eastAsia="ru-RU"/>
        </w:rPr>
        <w:t>Механізм цієї дії обумовлений здатністю метаболіту L-лізину - піпеколієвої кислоти обмежувати тра</w:t>
      </w:r>
      <w:r>
        <w:rPr>
          <w:rFonts w:ascii="Times New Roman" w:hAnsi="Times New Roman"/>
          <w:color w:val="212121"/>
          <w:sz w:val="28"/>
          <w:szCs w:val="28"/>
          <w:lang w:val="uk-UA" w:eastAsia="ru-RU"/>
        </w:rPr>
        <w:t>н</w:t>
      </w:r>
      <w:r w:rsidRPr="002055A5">
        <w:rPr>
          <w:rFonts w:ascii="Times New Roman" w:hAnsi="Times New Roman"/>
          <w:color w:val="212121"/>
          <w:sz w:val="28"/>
          <w:szCs w:val="28"/>
          <w:lang w:val="uk-UA" w:eastAsia="ru-RU"/>
        </w:rPr>
        <w:t>сміттерний аутокоідоз і властивостями 3-метил-1,2,4-триазоліл-5-тіоацетату активувати компенсаторні мітохондріальні-цитозольні шунти енергії, інактивувати цитотоксичні форми NO, гальмувати NO-залежний механізм нейроапоптозу і підвищувати біодоступність цього трансмітера; також за рахунок антиоксидантних властивостей Ангіолін здатний впливати на АФК- і SH-SS-залежні механізми Red / Oxi регуляції і транскрипції, що може призводити до підвищення експресії VEGF і ряду цитопротективних білків.</w:t>
      </w:r>
    </w:p>
    <w:p w:rsidR="00C03732" w:rsidRPr="002055A5" w:rsidRDefault="00C03732" w:rsidP="00967FFA">
      <w:pPr>
        <w:spacing w:after="0" w:line="360" w:lineRule="auto"/>
        <w:ind w:firstLine="709"/>
        <w:jc w:val="both"/>
        <w:rPr>
          <w:rFonts w:ascii="Times New Roman" w:hAnsi="Times New Roman"/>
          <w:sz w:val="28"/>
          <w:szCs w:val="28"/>
          <w:lang w:val="uk-UA"/>
        </w:rPr>
      </w:pPr>
      <w:r w:rsidRPr="002055A5">
        <w:rPr>
          <w:rFonts w:ascii="Times New Roman" w:hAnsi="Times New Roman"/>
          <w:bCs/>
          <w:i/>
          <w:sz w:val="28"/>
          <w:szCs w:val="28"/>
          <w:lang w:val="uk-UA"/>
        </w:rPr>
        <w:lastRenderedPageBreak/>
        <w:t xml:space="preserve">Ключові слова: </w:t>
      </w:r>
      <w:r w:rsidRPr="002055A5">
        <w:rPr>
          <w:rFonts w:ascii="Times New Roman" w:hAnsi="Times New Roman"/>
          <w:bCs/>
          <w:sz w:val="28"/>
          <w:szCs w:val="28"/>
          <w:lang w:val="uk-UA"/>
        </w:rPr>
        <w:t xml:space="preserve">алкогольна інтоксикація, нейропротекція, </w:t>
      </w:r>
      <w:r w:rsidRPr="002055A5">
        <w:rPr>
          <w:rFonts w:ascii="Times New Roman" w:hAnsi="Times New Roman"/>
          <w:sz w:val="28"/>
          <w:szCs w:val="28"/>
          <w:lang w:val="uk-UA"/>
        </w:rPr>
        <w:t>L-лізину гідрохлорид, L-лізину есцинат,</w:t>
      </w:r>
      <w:r w:rsidRPr="002055A5">
        <w:rPr>
          <w:rFonts w:ascii="Times New Roman" w:hAnsi="Times New Roman"/>
          <w:color w:val="1D1B11"/>
          <w:sz w:val="28"/>
          <w:szCs w:val="28"/>
          <w:shd w:val="clear" w:color="auto" w:fill="FFFFFF"/>
          <w:lang w:val="uk-UA"/>
        </w:rPr>
        <w:t xml:space="preserve"> N</w:t>
      </w:r>
      <w:r w:rsidRPr="002055A5">
        <w:rPr>
          <w:rFonts w:ascii="Times New Roman" w:hAnsi="Times New Roman"/>
          <w:color w:val="1D1B11"/>
          <w:sz w:val="28"/>
          <w:szCs w:val="28"/>
          <w:shd w:val="clear" w:color="auto" w:fill="FFFFFF"/>
          <w:vertAlign w:val="superscript"/>
          <w:lang w:val="uk-UA"/>
        </w:rPr>
        <w:t>6</w:t>
      </w:r>
      <w:r>
        <w:rPr>
          <w:rFonts w:ascii="Times New Roman" w:hAnsi="Times New Roman"/>
          <w:color w:val="1D1B11"/>
          <w:sz w:val="28"/>
          <w:szCs w:val="28"/>
          <w:shd w:val="clear" w:color="auto" w:fill="FFFFFF"/>
          <w:lang w:val="uk-UA"/>
        </w:rPr>
        <w:t>-(1-іміноетил)</w:t>
      </w:r>
      <w:r w:rsidRPr="002055A5">
        <w:rPr>
          <w:rFonts w:ascii="Times New Roman" w:hAnsi="Times New Roman"/>
          <w:color w:val="1D1B11"/>
          <w:sz w:val="28"/>
          <w:szCs w:val="28"/>
          <w:shd w:val="clear" w:color="auto" w:fill="FFFFFF"/>
          <w:lang w:val="uk-UA"/>
        </w:rPr>
        <w:t xml:space="preserve"> L-лізину дигідрохлорид,</w:t>
      </w:r>
      <w:r w:rsidRPr="00D26ED8">
        <w:rPr>
          <w:rFonts w:ascii="Times New Roman" w:hAnsi="Times New Roman"/>
          <w:color w:val="1D1B11"/>
          <w:sz w:val="28"/>
          <w:szCs w:val="28"/>
          <w:shd w:val="clear" w:color="auto" w:fill="FFFFFF"/>
          <w:lang w:val="uk-UA"/>
        </w:rPr>
        <w:t xml:space="preserve"> </w:t>
      </w:r>
      <w:r w:rsidRPr="002055A5">
        <w:rPr>
          <w:rFonts w:ascii="Times New Roman" w:hAnsi="Times New Roman"/>
          <w:color w:val="1D1B11"/>
          <w:sz w:val="28"/>
          <w:szCs w:val="28"/>
          <w:shd w:val="clear" w:color="auto" w:fill="FFFFFF"/>
          <w:lang w:val="uk-UA"/>
        </w:rPr>
        <w:t>(S)-2,6-діаміногексанової кислоти 3-метил-1,2,4-триазоліл-5-тіоацетат,</w:t>
      </w:r>
      <w:r w:rsidRPr="002055A5">
        <w:rPr>
          <w:rFonts w:ascii="Times New Roman" w:hAnsi="Times New Roman"/>
          <w:sz w:val="28"/>
          <w:szCs w:val="28"/>
          <w:lang w:val="uk-UA"/>
        </w:rPr>
        <w:t xml:space="preserve"> нейроапоптоз, оксидативний та нітрозуючий стрес,</w:t>
      </w:r>
      <w:r w:rsidRPr="002055A5">
        <w:rPr>
          <w:rFonts w:ascii="Times New Roman" w:hAnsi="Times New Roman"/>
          <w:bCs/>
          <w:sz w:val="28"/>
          <w:szCs w:val="28"/>
          <w:lang w:val="uk-UA"/>
        </w:rPr>
        <w:t xml:space="preserve"> VEGF, bcl-2</w:t>
      </w:r>
      <w:r w:rsidRPr="002055A5">
        <w:rPr>
          <w:rFonts w:ascii="Times New Roman" w:hAnsi="Times New Roman"/>
          <w:sz w:val="28"/>
          <w:szCs w:val="28"/>
          <w:lang w:val="uk-UA"/>
        </w:rPr>
        <w:t>.</w:t>
      </w:r>
    </w:p>
    <w:p w:rsidR="00C03732" w:rsidRPr="002055A5" w:rsidRDefault="00C03732" w:rsidP="00FE0717">
      <w:pPr>
        <w:spacing w:after="0" w:line="240" w:lineRule="auto"/>
        <w:ind w:firstLine="709"/>
        <w:jc w:val="center"/>
        <w:rPr>
          <w:rFonts w:ascii="Times New Roman" w:hAnsi="Times New Roman"/>
          <w:sz w:val="28"/>
          <w:szCs w:val="28"/>
          <w:lang w:val="uk-UA"/>
        </w:rPr>
      </w:pPr>
    </w:p>
    <w:p w:rsidR="00C03732" w:rsidRDefault="00C03732" w:rsidP="00D04C6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SUMMARY</w:t>
      </w:r>
    </w:p>
    <w:p w:rsidR="00C03732" w:rsidRDefault="00C03732" w:rsidP="00017188">
      <w:pPr>
        <w:spacing w:after="0" w:line="360" w:lineRule="auto"/>
        <w:ind w:firstLine="708"/>
        <w:jc w:val="both"/>
        <w:rPr>
          <w:rFonts w:ascii="Times New Roman" w:hAnsi="Times New Roman"/>
          <w:sz w:val="28"/>
          <w:szCs w:val="28"/>
          <w:lang w:val="uk-UA"/>
        </w:rPr>
      </w:pPr>
      <w:r w:rsidRPr="003354DB">
        <w:rPr>
          <w:rFonts w:ascii="Times New Roman" w:hAnsi="Times New Roman"/>
          <w:i/>
          <w:sz w:val="28"/>
          <w:szCs w:val="28"/>
          <w:lang w:val="en-US"/>
        </w:rPr>
        <w:t>Pavlyuk I.</w:t>
      </w:r>
      <w:r w:rsidRPr="0026147D">
        <w:rPr>
          <w:rFonts w:ascii="Times New Roman" w:hAnsi="Times New Roman"/>
          <w:i/>
          <w:sz w:val="28"/>
          <w:szCs w:val="28"/>
          <w:lang w:val="en-US"/>
        </w:rPr>
        <w:t xml:space="preserve"> </w:t>
      </w:r>
      <w:r w:rsidRPr="003354DB">
        <w:rPr>
          <w:rFonts w:ascii="Times New Roman" w:hAnsi="Times New Roman"/>
          <w:i/>
          <w:sz w:val="28"/>
          <w:szCs w:val="28"/>
          <w:lang w:val="en-US"/>
        </w:rPr>
        <w:t xml:space="preserve">V. </w:t>
      </w:r>
      <w:r w:rsidRPr="003354DB">
        <w:rPr>
          <w:rFonts w:ascii="Times New Roman" w:hAnsi="Times New Roman"/>
          <w:bCs/>
          <w:sz w:val="28"/>
          <w:szCs w:val="28"/>
          <w:lang w:val="en-US"/>
        </w:rPr>
        <w:t xml:space="preserve">Neuroprotective </w:t>
      </w:r>
      <w:r>
        <w:rPr>
          <w:rFonts w:ascii="Times New Roman" w:hAnsi="Times New Roman"/>
          <w:bCs/>
          <w:sz w:val="28"/>
          <w:szCs w:val="28"/>
          <w:lang w:val="en-US"/>
        </w:rPr>
        <w:t>action</w:t>
      </w:r>
      <w:r w:rsidRPr="003354DB">
        <w:rPr>
          <w:rFonts w:ascii="Times New Roman" w:hAnsi="Times New Roman"/>
          <w:bCs/>
          <w:sz w:val="28"/>
          <w:szCs w:val="28"/>
          <w:lang w:val="en-US"/>
        </w:rPr>
        <w:t xml:space="preserve"> of L-lysine derivatives in chronic alcoholism - </w:t>
      </w:r>
      <w:r w:rsidRPr="003354DB">
        <w:rPr>
          <w:rFonts w:ascii="Times New Roman" w:hAnsi="Times New Roman"/>
          <w:sz w:val="28"/>
          <w:szCs w:val="28"/>
          <w:lang w:val="en-US"/>
        </w:rPr>
        <w:t>qualifying scientific work as a manuscript.</w:t>
      </w:r>
    </w:p>
    <w:p w:rsidR="00C03732" w:rsidRPr="00017188" w:rsidRDefault="00C03732" w:rsidP="00017188">
      <w:pPr>
        <w:spacing w:after="0" w:line="360" w:lineRule="auto"/>
        <w:ind w:firstLine="708"/>
        <w:jc w:val="both"/>
        <w:rPr>
          <w:rFonts w:ascii="Times New Roman" w:hAnsi="Times New Roman"/>
          <w:color w:val="212121"/>
          <w:sz w:val="28"/>
          <w:szCs w:val="28"/>
          <w:lang w:val="en-US"/>
        </w:rPr>
      </w:pPr>
      <w:r w:rsidRPr="00017188">
        <w:rPr>
          <w:rFonts w:ascii="Times New Roman" w:hAnsi="Times New Roman"/>
          <w:sz w:val="28"/>
          <w:szCs w:val="28"/>
          <w:lang w:val="en-US"/>
        </w:rPr>
        <w:t xml:space="preserve">Thesis for the degree of candidate of </w:t>
      </w:r>
      <w:r w:rsidRPr="000A4E04">
        <w:rPr>
          <w:rFonts w:ascii="Times New Roman" w:hAnsi="Times New Roman"/>
          <w:color w:val="212121"/>
          <w:sz w:val="28"/>
          <w:szCs w:val="28"/>
          <w:lang w:val="en-US"/>
        </w:rPr>
        <w:t>biological</w:t>
      </w:r>
      <w:r w:rsidRPr="00017188">
        <w:rPr>
          <w:rFonts w:ascii="Times New Roman" w:hAnsi="Times New Roman"/>
          <w:sz w:val="28"/>
          <w:szCs w:val="28"/>
          <w:lang w:val="en-US"/>
        </w:rPr>
        <w:t xml:space="preserve"> sciences majoring in 14.03.05 - pharmacology. – Zaporizhia State Medical University, State Institution “Institute of Pharmacology and Toxicology of the Academy of Medical Sciences of Ukraine”, Kiev, 2018.</w:t>
      </w:r>
    </w:p>
    <w:p w:rsidR="00C03732" w:rsidRPr="003354DB" w:rsidRDefault="00C03732" w:rsidP="00D04C66">
      <w:pPr>
        <w:spacing w:after="0" w:line="360" w:lineRule="auto"/>
        <w:ind w:firstLine="709"/>
        <w:jc w:val="both"/>
        <w:rPr>
          <w:rFonts w:ascii="Times New Roman" w:hAnsi="Times New Roman"/>
          <w:sz w:val="28"/>
          <w:szCs w:val="28"/>
          <w:lang w:val="en-US"/>
        </w:rPr>
      </w:pPr>
      <w:r w:rsidRPr="003354DB">
        <w:rPr>
          <w:rFonts w:ascii="Times New Roman" w:hAnsi="Times New Roman"/>
          <w:sz w:val="28"/>
          <w:szCs w:val="28"/>
          <w:lang w:val="en-US"/>
        </w:rPr>
        <w:t>Section 1 analyzes the scientific literature data on the level of alcohol abuse in post-Soviet countries and, in particular, in Ukraine and the consequences of chronic alcohol abuse. The analysis of the state of modern neuroprotectors was carried out. The prospect of study of neuroprotective activity of L-lysine compounds under acute and chronic alcohol intoxication is substantiated.</w:t>
      </w:r>
    </w:p>
    <w:p w:rsidR="00C03732" w:rsidRPr="003354DB" w:rsidRDefault="00C03732" w:rsidP="00D04C66">
      <w:pPr>
        <w:spacing w:after="0" w:line="360" w:lineRule="auto"/>
        <w:ind w:firstLine="709"/>
        <w:jc w:val="both"/>
        <w:rPr>
          <w:rFonts w:ascii="Times New Roman" w:hAnsi="Times New Roman"/>
          <w:sz w:val="28"/>
          <w:szCs w:val="28"/>
          <w:lang w:val="en-US"/>
        </w:rPr>
      </w:pPr>
      <w:r w:rsidRPr="003354DB">
        <w:rPr>
          <w:rFonts w:ascii="Times New Roman" w:hAnsi="Times New Roman"/>
          <w:sz w:val="28"/>
          <w:szCs w:val="28"/>
          <w:lang w:val="en-US"/>
        </w:rPr>
        <w:t xml:space="preserve">Section 2 is devoted to the description of the characteristics of objects and </w:t>
      </w:r>
      <w:r>
        <w:rPr>
          <w:rFonts w:ascii="Times New Roman" w:hAnsi="Times New Roman"/>
          <w:sz w:val="28"/>
          <w:szCs w:val="28"/>
          <w:lang w:val="en-US"/>
        </w:rPr>
        <w:t xml:space="preserve">study </w:t>
      </w:r>
      <w:r w:rsidRPr="003354DB">
        <w:rPr>
          <w:rFonts w:ascii="Times New Roman" w:hAnsi="Times New Roman"/>
          <w:sz w:val="28"/>
          <w:szCs w:val="28"/>
          <w:lang w:val="en-US"/>
        </w:rPr>
        <w:t>methods, provided materials and equipment that were used in the implementation of the experimental part of thesis paper.</w:t>
      </w:r>
    </w:p>
    <w:p w:rsidR="00C03732" w:rsidRDefault="00C03732" w:rsidP="00D04C66">
      <w:pPr>
        <w:spacing w:after="0" w:line="360" w:lineRule="auto"/>
        <w:ind w:firstLine="709"/>
        <w:jc w:val="both"/>
        <w:rPr>
          <w:rFonts w:ascii="Times New Roman" w:hAnsi="Times New Roman"/>
          <w:sz w:val="28"/>
          <w:szCs w:val="28"/>
          <w:lang w:val="en-US"/>
        </w:rPr>
      </w:pPr>
      <w:r w:rsidRPr="003354DB">
        <w:rPr>
          <w:rFonts w:ascii="Times New Roman" w:hAnsi="Times New Roman"/>
          <w:sz w:val="28"/>
          <w:szCs w:val="28"/>
          <w:lang w:val="en-US"/>
        </w:rPr>
        <w:t xml:space="preserve">Section 3 is devoted to the study of L-lysinederivatives. They exhibit, in varying degrees of severity, neuroprotective action </w:t>
      </w:r>
      <w:r>
        <w:rPr>
          <w:rFonts w:ascii="Times New Roman" w:hAnsi="Times New Roman"/>
          <w:sz w:val="28"/>
          <w:szCs w:val="28"/>
          <w:lang w:val="en-US"/>
        </w:rPr>
        <w:t>under acute</w:t>
      </w:r>
      <w:r w:rsidRPr="0052387E">
        <w:rPr>
          <w:rFonts w:ascii="Times New Roman" w:hAnsi="Times New Roman"/>
          <w:sz w:val="28"/>
          <w:szCs w:val="28"/>
          <w:lang w:val="en-US"/>
        </w:rPr>
        <w:t xml:space="preserve"> alcohol intoxication </w:t>
      </w:r>
      <w:r>
        <w:rPr>
          <w:rFonts w:ascii="Times New Roman" w:hAnsi="Times New Roman"/>
          <w:sz w:val="28"/>
          <w:szCs w:val="28"/>
          <w:lang w:val="en-US"/>
        </w:rPr>
        <w:t>(A</w:t>
      </w:r>
      <w:r w:rsidRPr="0052387E">
        <w:rPr>
          <w:rFonts w:ascii="Times New Roman" w:hAnsi="Times New Roman"/>
          <w:sz w:val="28"/>
          <w:szCs w:val="28"/>
          <w:lang w:val="en-US"/>
        </w:rPr>
        <w:t>AI</w:t>
      </w:r>
      <w:r>
        <w:rPr>
          <w:rFonts w:ascii="Times New Roman" w:hAnsi="Times New Roman"/>
          <w:sz w:val="28"/>
          <w:szCs w:val="28"/>
          <w:lang w:val="en-US"/>
        </w:rPr>
        <w:t>)</w:t>
      </w:r>
      <w:r w:rsidRPr="003354DB">
        <w:rPr>
          <w:rFonts w:ascii="Times New Roman" w:hAnsi="Times New Roman"/>
          <w:sz w:val="28"/>
          <w:szCs w:val="28"/>
          <w:lang w:val="en-US"/>
        </w:rPr>
        <w:t>. Neuroprotective action in L-lysine compounds is aimed at reduc</w:t>
      </w:r>
      <w:r>
        <w:rPr>
          <w:rFonts w:ascii="Times New Roman" w:hAnsi="Times New Roman"/>
          <w:sz w:val="28"/>
          <w:szCs w:val="28"/>
          <w:lang w:val="en-US"/>
        </w:rPr>
        <w:t>tion of</w:t>
      </w:r>
      <w:r w:rsidRPr="003354DB">
        <w:rPr>
          <w:rFonts w:ascii="Times New Roman" w:hAnsi="Times New Roman"/>
          <w:sz w:val="28"/>
          <w:szCs w:val="28"/>
          <w:lang w:val="en-US"/>
        </w:rPr>
        <w:t xml:space="preserve"> neurological disorders, restoration of behavioral reactions (animals reacted faster to sound stimuli, taking them into hands, turn</w:t>
      </w:r>
      <w:r>
        <w:rPr>
          <w:rFonts w:ascii="Times New Roman" w:hAnsi="Times New Roman"/>
          <w:sz w:val="28"/>
          <w:szCs w:val="28"/>
          <w:lang w:val="en-US"/>
        </w:rPr>
        <w:t xml:space="preserve">ed </w:t>
      </w:r>
      <w:r w:rsidRPr="003354DB">
        <w:rPr>
          <w:rFonts w:ascii="Times New Roman" w:hAnsi="Times New Roman"/>
          <w:sz w:val="28"/>
          <w:szCs w:val="28"/>
          <w:lang w:val="en-US"/>
        </w:rPr>
        <w:t>over to the stomach, start</w:t>
      </w:r>
      <w:r>
        <w:rPr>
          <w:rFonts w:ascii="Times New Roman" w:hAnsi="Times New Roman"/>
          <w:sz w:val="28"/>
          <w:szCs w:val="28"/>
          <w:lang w:val="en-US"/>
        </w:rPr>
        <w:t>ed</w:t>
      </w:r>
      <w:r w:rsidRPr="003354DB">
        <w:rPr>
          <w:rFonts w:ascii="Times New Roman" w:hAnsi="Times New Roman"/>
          <w:sz w:val="28"/>
          <w:szCs w:val="28"/>
          <w:lang w:val="en-US"/>
        </w:rPr>
        <w:t xml:space="preserve"> to move independently), as well as inhibit</w:t>
      </w:r>
      <w:r>
        <w:rPr>
          <w:rFonts w:ascii="Times New Roman" w:hAnsi="Times New Roman"/>
          <w:sz w:val="28"/>
          <w:szCs w:val="28"/>
          <w:lang w:val="en-US"/>
        </w:rPr>
        <w:t>ion of</w:t>
      </w:r>
      <w:r w:rsidRPr="003354DB">
        <w:rPr>
          <w:rFonts w:ascii="Times New Roman" w:hAnsi="Times New Roman"/>
          <w:sz w:val="28"/>
          <w:szCs w:val="28"/>
          <w:lang w:val="en-US"/>
        </w:rPr>
        <w:t xml:space="preserve"> oxidative stress. According to the </w:t>
      </w:r>
      <w:r>
        <w:rPr>
          <w:rFonts w:ascii="Times New Roman" w:hAnsi="Times New Roman"/>
          <w:sz w:val="28"/>
          <w:szCs w:val="28"/>
          <w:lang w:val="en-US"/>
        </w:rPr>
        <w:t>level</w:t>
      </w:r>
      <w:r w:rsidRPr="003354DB">
        <w:rPr>
          <w:rFonts w:ascii="Times New Roman" w:hAnsi="Times New Roman"/>
          <w:sz w:val="28"/>
          <w:szCs w:val="28"/>
          <w:lang w:val="en-US"/>
        </w:rPr>
        <w:t xml:space="preserve"> of neuroprotective action, two L-lysine derivatives - (S) -2,6-diaminohexanoic acid 3-methyl-1,2,4-triazolyl-5-thioacetate (angiolin) and N</w:t>
      </w:r>
      <w:r w:rsidRPr="00D26ED8">
        <w:rPr>
          <w:rFonts w:ascii="Times New Roman" w:hAnsi="Times New Roman"/>
          <w:sz w:val="28"/>
          <w:szCs w:val="28"/>
          <w:vertAlign w:val="superscript"/>
          <w:lang w:val="en-US"/>
        </w:rPr>
        <w:t>6</w:t>
      </w:r>
      <w:r>
        <w:rPr>
          <w:rFonts w:ascii="Times New Roman" w:hAnsi="Times New Roman"/>
          <w:sz w:val="28"/>
          <w:szCs w:val="28"/>
          <w:lang w:val="en-US"/>
        </w:rPr>
        <w:t>-(1</w:t>
      </w:r>
      <w:r w:rsidRPr="003354DB">
        <w:rPr>
          <w:rFonts w:ascii="Times New Roman" w:hAnsi="Times New Roman"/>
          <w:sz w:val="28"/>
          <w:szCs w:val="28"/>
          <w:lang w:val="en-US"/>
        </w:rPr>
        <w:t xml:space="preserve">-iminoethyl) L-lysine dihydrochloride significantly exceed the efficiency of mildronate, and two derivatives - L-lysine escinate and L-lysine hydrochloride - </w:t>
      </w:r>
      <w:r w:rsidRPr="003354DB">
        <w:rPr>
          <w:rFonts w:ascii="Times New Roman" w:hAnsi="Times New Roman"/>
          <w:sz w:val="28"/>
          <w:szCs w:val="28"/>
          <w:lang w:val="en-US"/>
        </w:rPr>
        <w:lastRenderedPageBreak/>
        <w:t xml:space="preserve">can be compared with it. Angiolinis the most active among all </w:t>
      </w:r>
      <w:r>
        <w:rPr>
          <w:rFonts w:ascii="Times New Roman" w:hAnsi="Times New Roman"/>
          <w:sz w:val="28"/>
          <w:szCs w:val="28"/>
          <w:lang w:val="en-US"/>
        </w:rPr>
        <w:t>studied</w:t>
      </w:r>
      <w:r w:rsidRPr="003354DB">
        <w:rPr>
          <w:rFonts w:ascii="Times New Roman" w:hAnsi="Times New Roman"/>
          <w:sz w:val="28"/>
          <w:szCs w:val="28"/>
          <w:lang w:val="en-US"/>
        </w:rPr>
        <w:t xml:space="preserve"> compounds. The single administrati</w:t>
      </w:r>
      <w:r>
        <w:rPr>
          <w:rFonts w:ascii="Times New Roman" w:hAnsi="Times New Roman"/>
          <w:sz w:val="28"/>
          <w:szCs w:val="28"/>
          <w:lang w:val="en-US"/>
        </w:rPr>
        <w:t>on of Angiolin to animals with A</w:t>
      </w:r>
      <w:r w:rsidRPr="003354DB">
        <w:rPr>
          <w:rFonts w:ascii="Times New Roman" w:hAnsi="Times New Roman"/>
          <w:sz w:val="28"/>
          <w:szCs w:val="28"/>
          <w:lang w:val="en-US"/>
        </w:rPr>
        <w:t xml:space="preserve">AI in the treatment and, especially in the prophylactic mode, leads to the restoration of </w:t>
      </w:r>
      <w:r w:rsidRPr="003F4DE1">
        <w:rPr>
          <w:rFonts w:ascii="Times New Roman" w:hAnsi="Times New Roman"/>
          <w:sz w:val="28"/>
          <w:szCs w:val="28"/>
          <w:lang w:val="en-US"/>
        </w:rPr>
        <w:t>orienting-exploratory activity</w:t>
      </w:r>
      <w:r w:rsidRPr="003354DB">
        <w:rPr>
          <w:rFonts w:ascii="Times New Roman" w:hAnsi="Times New Roman"/>
          <w:sz w:val="28"/>
          <w:szCs w:val="28"/>
          <w:lang w:val="en-US"/>
        </w:rPr>
        <w:t xml:space="preserve"> and increases neurons density of CA1-hippocampus zone, increases the content of RNA in them and reduces the number of neurons with signs</w:t>
      </w:r>
      <w:r>
        <w:rPr>
          <w:rFonts w:ascii="Times New Roman" w:hAnsi="Times New Roman"/>
          <w:sz w:val="28"/>
          <w:szCs w:val="28"/>
          <w:lang w:val="en-US"/>
        </w:rPr>
        <w:t xml:space="preserve"> of apoptosis. A</w:t>
      </w:r>
      <w:r w:rsidRPr="003354DB">
        <w:rPr>
          <w:rFonts w:ascii="Times New Roman" w:hAnsi="Times New Roman"/>
          <w:sz w:val="28"/>
          <w:szCs w:val="28"/>
          <w:lang w:val="en-US"/>
        </w:rPr>
        <w:t xml:space="preserve">n effective dose of Angiolin </w:t>
      </w:r>
      <w:r>
        <w:rPr>
          <w:rFonts w:ascii="Times New Roman" w:hAnsi="Times New Roman"/>
          <w:sz w:val="28"/>
          <w:szCs w:val="28"/>
          <w:lang w:val="en-US"/>
        </w:rPr>
        <w:t>in</w:t>
      </w:r>
      <w:r w:rsidRPr="003354DB">
        <w:rPr>
          <w:rFonts w:ascii="Times New Roman" w:hAnsi="Times New Roman"/>
          <w:sz w:val="28"/>
          <w:szCs w:val="28"/>
          <w:lang w:val="en-US"/>
        </w:rPr>
        <w:t xml:space="preserve"> intragastric administration of 100 mg/</w:t>
      </w:r>
      <w:r>
        <w:rPr>
          <w:rFonts w:ascii="Times New Roman" w:hAnsi="Times New Roman"/>
          <w:sz w:val="28"/>
          <w:szCs w:val="28"/>
          <w:lang w:val="en-US"/>
        </w:rPr>
        <w:t>kg and its LD</w:t>
      </w:r>
      <w:r>
        <w:rPr>
          <w:rFonts w:ascii="Times New Roman" w:hAnsi="Times New Roman"/>
          <w:sz w:val="28"/>
          <w:szCs w:val="28"/>
          <w:vertAlign w:val="subscript"/>
          <w:lang w:val="en-US"/>
        </w:rPr>
        <w:t>50</w:t>
      </w:r>
      <w:r>
        <w:rPr>
          <w:rFonts w:ascii="Times New Roman" w:hAnsi="Times New Roman"/>
          <w:sz w:val="28"/>
          <w:szCs w:val="28"/>
          <w:lang w:val="en-US"/>
        </w:rPr>
        <w:t>in</w:t>
      </w:r>
      <w:r w:rsidRPr="003354DB">
        <w:rPr>
          <w:rFonts w:ascii="Times New Roman" w:hAnsi="Times New Roman"/>
          <w:sz w:val="28"/>
          <w:szCs w:val="28"/>
          <w:lang w:val="en-US"/>
        </w:rPr>
        <w:t xml:space="preserve"> intragastric administration </w:t>
      </w:r>
      <w:r>
        <w:rPr>
          <w:rFonts w:ascii="Times New Roman" w:hAnsi="Times New Roman"/>
          <w:sz w:val="28"/>
          <w:szCs w:val="28"/>
          <w:lang w:val="en-US"/>
        </w:rPr>
        <w:t>to</w:t>
      </w:r>
      <w:r w:rsidRPr="003354DB">
        <w:rPr>
          <w:rFonts w:ascii="Times New Roman" w:hAnsi="Times New Roman"/>
          <w:sz w:val="28"/>
          <w:szCs w:val="28"/>
          <w:lang w:val="en-US"/>
        </w:rPr>
        <w:t xml:space="preserve"> rats - 15000 mg</w:t>
      </w:r>
      <w:r>
        <w:rPr>
          <w:rFonts w:ascii="Times New Roman" w:hAnsi="Times New Roman"/>
          <w:sz w:val="28"/>
          <w:szCs w:val="28"/>
          <w:lang w:val="en-US"/>
        </w:rPr>
        <w:t>/</w:t>
      </w:r>
      <w:r w:rsidRPr="003354DB">
        <w:rPr>
          <w:rFonts w:ascii="Times New Roman" w:hAnsi="Times New Roman"/>
          <w:sz w:val="28"/>
          <w:szCs w:val="28"/>
          <w:lang w:val="en-US"/>
        </w:rPr>
        <w:t>kg and mice - 10309 mg/kg</w:t>
      </w:r>
      <w:r>
        <w:rPr>
          <w:rFonts w:ascii="Times New Roman" w:hAnsi="Times New Roman"/>
          <w:sz w:val="28"/>
          <w:szCs w:val="28"/>
          <w:lang w:val="en-US"/>
        </w:rPr>
        <w:t xml:space="preserve"> was determined under AAI</w:t>
      </w:r>
      <w:r w:rsidRPr="003354DB">
        <w:rPr>
          <w:rFonts w:ascii="Times New Roman" w:hAnsi="Times New Roman"/>
          <w:sz w:val="28"/>
          <w:szCs w:val="28"/>
          <w:lang w:val="en-US"/>
        </w:rPr>
        <w:t>. The obtained results experimentally substantiate the perspectivity of further studies of Angiolin neuroprotective properties in the modeling of chronic alcohol intoxication.</w:t>
      </w:r>
    </w:p>
    <w:p w:rsidR="00C03732" w:rsidRDefault="00C03732" w:rsidP="00D04C66">
      <w:pPr>
        <w:spacing w:after="0" w:line="360" w:lineRule="auto"/>
        <w:ind w:firstLine="709"/>
        <w:jc w:val="both"/>
        <w:rPr>
          <w:rFonts w:ascii="Times New Roman" w:hAnsi="Times New Roman"/>
          <w:sz w:val="28"/>
          <w:szCs w:val="28"/>
          <w:lang w:val="en-US"/>
        </w:rPr>
      </w:pPr>
      <w:r w:rsidRPr="003354DB">
        <w:rPr>
          <w:rFonts w:ascii="Times New Roman" w:hAnsi="Times New Roman"/>
          <w:sz w:val="28"/>
          <w:szCs w:val="28"/>
          <w:lang w:val="en-US"/>
        </w:rPr>
        <w:t xml:space="preserve">Section 4 presents the </w:t>
      </w:r>
      <w:r>
        <w:rPr>
          <w:rFonts w:ascii="Times New Roman" w:hAnsi="Times New Roman"/>
          <w:sz w:val="28"/>
          <w:szCs w:val="28"/>
          <w:lang w:val="en-US"/>
        </w:rPr>
        <w:t xml:space="preserve">study </w:t>
      </w:r>
      <w:r w:rsidRPr="003354DB">
        <w:rPr>
          <w:rFonts w:ascii="Times New Roman" w:hAnsi="Times New Roman"/>
          <w:sz w:val="28"/>
          <w:szCs w:val="28"/>
          <w:lang w:val="en-US"/>
        </w:rPr>
        <w:t xml:space="preserve">results </w:t>
      </w:r>
      <w:r>
        <w:rPr>
          <w:rFonts w:ascii="Times New Roman" w:hAnsi="Times New Roman"/>
          <w:sz w:val="28"/>
          <w:szCs w:val="28"/>
          <w:lang w:val="en-US"/>
        </w:rPr>
        <w:t>of C</w:t>
      </w:r>
      <w:r w:rsidRPr="003354DB">
        <w:rPr>
          <w:rFonts w:ascii="Times New Roman" w:hAnsi="Times New Roman"/>
          <w:sz w:val="28"/>
          <w:szCs w:val="28"/>
          <w:lang w:val="en-US"/>
        </w:rPr>
        <w:t>AI modeling</w:t>
      </w:r>
      <w:r>
        <w:rPr>
          <w:rFonts w:ascii="Times New Roman" w:hAnsi="Times New Roman"/>
          <w:sz w:val="28"/>
          <w:szCs w:val="28"/>
          <w:lang w:val="en-US"/>
        </w:rPr>
        <w:t xml:space="preserve"> that</w:t>
      </w:r>
      <w:r w:rsidRPr="003354DB">
        <w:rPr>
          <w:rFonts w:ascii="Times New Roman" w:hAnsi="Times New Roman"/>
          <w:sz w:val="28"/>
          <w:szCs w:val="28"/>
          <w:lang w:val="en-US"/>
        </w:rPr>
        <w:t xml:space="preserve"> led to persistent CNS disorders in experimental animals - the </w:t>
      </w:r>
      <w:r w:rsidRPr="003F4DE1">
        <w:rPr>
          <w:rFonts w:ascii="Times New Roman" w:hAnsi="Times New Roman"/>
          <w:sz w:val="28"/>
          <w:szCs w:val="28"/>
          <w:lang w:val="en-US"/>
        </w:rPr>
        <w:t xml:space="preserve">orienting-exploratory activity </w:t>
      </w:r>
      <w:r w:rsidRPr="003354DB">
        <w:rPr>
          <w:rFonts w:ascii="Times New Roman" w:hAnsi="Times New Roman"/>
          <w:sz w:val="28"/>
          <w:szCs w:val="28"/>
          <w:lang w:val="en-US"/>
        </w:rPr>
        <w:t>was suppressed, cognitive-mnestic functions were deteriorated, and aggressiveness, anxiety and neurological disorders</w:t>
      </w:r>
      <w:r>
        <w:rPr>
          <w:rFonts w:ascii="Times New Roman" w:hAnsi="Times New Roman"/>
          <w:sz w:val="28"/>
          <w:szCs w:val="28"/>
          <w:lang w:val="en-US"/>
        </w:rPr>
        <w:t xml:space="preserve"> were registered in animals</w:t>
      </w:r>
      <w:r w:rsidRPr="003354DB">
        <w:rPr>
          <w:rFonts w:ascii="Times New Roman" w:hAnsi="Times New Roman"/>
          <w:sz w:val="28"/>
          <w:szCs w:val="28"/>
          <w:lang w:val="en-US"/>
        </w:rPr>
        <w:t xml:space="preserve">. </w:t>
      </w:r>
      <w:r w:rsidRPr="0052387E">
        <w:rPr>
          <w:rFonts w:ascii="Times New Roman" w:hAnsi="Times New Roman"/>
          <w:sz w:val="28"/>
          <w:szCs w:val="28"/>
          <w:lang w:val="en-US"/>
        </w:rPr>
        <w:t>Course administration of Angiolin intragastrically both within</w:t>
      </w:r>
      <w:r>
        <w:rPr>
          <w:rFonts w:ascii="Times New Roman" w:hAnsi="Times New Roman"/>
          <w:sz w:val="28"/>
          <w:szCs w:val="28"/>
          <w:lang w:val="en-US"/>
        </w:rPr>
        <w:t xml:space="preserve"> 14 days after the 30-day C</w:t>
      </w:r>
      <w:r w:rsidRPr="0052387E">
        <w:rPr>
          <w:rFonts w:ascii="Times New Roman" w:hAnsi="Times New Roman"/>
          <w:sz w:val="28"/>
          <w:szCs w:val="28"/>
          <w:lang w:val="en-US"/>
        </w:rPr>
        <w:t>AI, and, especially, in parallel formation of the model pathology, led to the normalization of the orienting-research activity, the preservation of a memorable trace in the Conditionally reflexive passive avoidance test</w:t>
      </w:r>
      <w:r>
        <w:rPr>
          <w:rFonts w:ascii="Times New Roman" w:hAnsi="Times New Roman"/>
          <w:sz w:val="28"/>
          <w:szCs w:val="28"/>
          <w:lang w:val="en-US"/>
        </w:rPr>
        <w:t xml:space="preserve"> (CRPA)</w:t>
      </w:r>
      <w:r w:rsidRPr="0052387E">
        <w:rPr>
          <w:rFonts w:ascii="Times New Roman" w:hAnsi="Times New Roman"/>
          <w:sz w:val="28"/>
          <w:szCs w:val="28"/>
          <w:lang w:val="en-US"/>
        </w:rPr>
        <w:t xml:space="preserve">. Angiolin significantly reduced the manifestations of neurologic disorders in alcoholized animals: tremor, tail </w:t>
      </w:r>
      <w:r>
        <w:rPr>
          <w:rFonts w:ascii="Times New Roman" w:hAnsi="Times New Roman"/>
          <w:sz w:val="28"/>
          <w:szCs w:val="28"/>
          <w:lang w:val="en-US"/>
        </w:rPr>
        <w:t>rigidity</w:t>
      </w:r>
      <w:r w:rsidRPr="0052387E">
        <w:rPr>
          <w:rFonts w:ascii="Times New Roman" w:hAnsi="Times New Roman"/>
          <w:sz w:val="28"/>
          <w:szCs w:val="28"/>
          <w:lang w:val="en-US"/>
        </w:rPr>
        <w:t>, chaotic movements in the cell, ptosis, hyperactivity, convulsive muscle contractions from the first days of treatment, and also had an anxiolytic effect.</w:t>
      </w:r>
      <w:r w:rsidRPr="003354DB">
        <w:rPr>
          <w:rFonts w:ascii="Times New Roman" w:hAnsi="Times New Roman"/>
          <w:sz w:val="28"/>
          <w:szCs w:val="28"/>
          <w:lang w:val="en-US"/>
        </w:rPr>
        <w:t xml:space="preserve">Thus, Angiolin increased the number of horizontal movements by 321% and 347%, the vertical ones by 211% and 304%, the apertures </w:t>
      </w:r>
      <w:r>
        <w:rPr>
          <w:rFonts w:ascii="Times New Roman" w:hAnsi="Times New Roman"/>
          <w:sz w:val="28"/>
          <w:szCs w:val="28"/>
          <w:lang w:val="en-US"/>
        </w:rPr>
        <w:t xml:space="preserve">- </w:t>
      </w:r>
      <w:r w:rsidRPr="003354DB">
        <w:rPr>
          <w:rFonts w:ascii="Times New Roman" w:hAnsi="Times New Roman"/>
          <w:sz w:val="28"/>
          <w:szCs w:val="28"/>
          <w:lang w:val="en-US"/>
        </w:rPr>
        <w:t xml:space="preserve">by 151% and 368%, increased the latent period of </w:t>
      </w:r>
      <w:r>
        <w:rPr>
          <w:rFonts w:ascii="Times New Roman" w:hAnsi="Times New Roman"/>
          <w:sz w:val="28"/>
          <w:szCs w:val="28"/>
          <w:lang w:val="en-US"/>
        </w:rPr>
        <w:t>CRPAby 134-928</w:t>
      </w:r>
      <w:r w:rsidRPr="003354DB">
        <w:rPr>
          <w:rFonts w:ascii="Times New Roman" w:hAnsi="Times New Roman"/>
          <w:sz w:val="28"/>
          <w:szCs w:val="28"/>
          <w:lang w:val="en-US"/>
        </w:rPr>
        <w:t>%%, reduced the neurological deficit (</w:t>
      </w:r>
      <w:r>
        <w:rPr>
          <w:rFonts w:ascii="Times New Roman" w:hAnsi="Times New Roman"/>
          <w:sz w:val="28"/>
          <w:szCs w:val="28"/>
          <w:lang w:val="en-US"/>
        </w:rPr>
        <w:t>by 3- 4.5 points for McGraw) (p</w:t>
      </w:r>
      <w:r w:rsidRPr="003354DB">
        <w:rPr>
          <w:rFonts w:ascii="Times New Roman" w:hAnsi="Times New Roman"/>
          <w:sz w:val="28"/>
          <w:szCs w:val="28"/>
          <w:lang w:val="en-US"/>
        </w:rPr>
        <w:t>≤ 0.05). This action of Angiolin i</w:t>
      </w:r>
      <w:r>
        <w:rPr>
          <w:rFonts w:ascii="Times New Roman" w:hAnsi="Times New Roman"/>
          <w:sz w:val="28"/>
          <w:szCs w:val="28"/>
          <w:lang w:val="en-US"/>
        </w:rPr>
        <w:t xml:space="preserve">s provided by the action of </w:t>
      </w:r>
      <w:r w:rsidRPr="003354DB">
        <w:rPr>
          <w:rFonts w:ascii="Times New Roman" w:hAnsi="Times New Roman"/>
          <w:sz w:val="28"/>
          <w:szCs w:val="28"/>
          <w:lang w:val="en-US"/>
        </w:rPr>
        <w:t xml:space="preserve">L-lysine molecule in its composition, which increases the affinity of GABA receptors, limits glutamate exitotoxicity, increases the concentration of GABA in the neocortex neurons, the hippocampus and the limbic system and has anticonvulsant, anxiolytic and sedative effects. Angiolin exceeds (p ≤ 0.05) Mildronateby </w:t>
      </w:r>
      <w:r>
        <w:rPr>
          <w:rFonts w:ascii="Times New Roman" w:hAnsi="Times New Roman"/>
          <w:sz w:val="28"/>
          <w:szCs w:val="28"/>
          <w:lang w:val="en-US"/>
        </w:rPr>
        <w:t xml:space="preserve">increased </w:t>
      </w:r>
      <w:r w:rsidRPr="003354DB">
        <w:rPr>
          <w:rFonts w:ascii="Times New Roman" w:hAnsi="Times New Roman"/>
          <w:sz w:val="28"/>
          <w:szCs w:val="28"/>
          <w:lang w:val="en-US"/>
        </w:rPr>
        <w:t xml:space="preserve">number of horizontal movements and </w:t>
      </w:r>
      <w:r w:rsidRPr="003354DB">
        <w:rPr>
          <w:rFonts w:ascii="Times New Roman" w:hAnsi="Times New Roman"/>
          <w:sz w:val="28"/>
          <w:szCs w:val="28"/>
          <w:lang w:val="en-US"/>
        </w:rPr>
        <w:lastRenderedPageBreak/>
        <w:t>the study of holes, regression of neurological deficiency, as well as maintena</w:t>
      </w:r>
      <w:r>
        <w:rPr>
          <w:rFonts w:ascii="Times New Roman" w:hAnsi="Times New Roman"/>
          <w:sz w:val="28"/>
          <w:szCs w:val="28"/>
          <w:lang w:val="en-US"/>
        </w:rPr>
        <w:t>nce of</w:t>
      </w:r>
      <w:r w:rsidRPr="003354DB">
        <w:rPr>
          <w:rFonts w:ascii="Times New Roman" w:hAnsi="Times New Roman"/>
          <w:sz w:val="28"/>
          <w:szCs w:val="28"/>
          <w:lang w:val="en-US"/>
        </w:rPr>
        <w:t xml:space="preserve"> conditional reflex. Chronic alcoholization led to </w:t>
      </w:r>
      <w:r w:rsidRPr="009B1C79">
        <w:rPr>
          <w:rFonts w:ascii="Times New Roman" w:hAnsi="Times New Roman"/>
          <w:sz w:val="28"/>
          <w:szCs w:val="28"/>
          <w:lang w:val="en-US"/>
        </w:rPr>
        <w:t xml:space="preserve">AOS </w:t>
      </w:r>
      <w:r w:rsidRPr="003354DB">
        <w:rPr>
          <w:rFonts w:ascii="Times New Roman" w:hAnsi="Times New Roman"/>
          <w:sz w:val="28"/>
          <w:szCs w:val="28"/>
          <w:lang w:val="en-US"/>
        </w:rPr>
        <w:t xml:space="preserve">and NO overproduction, inhibition of the activity of SOD antioxidant enzymes and catalase and formation of oxidative stress, accumulation of proteins oxidative modification products - </w:t>
      </w:r>
      <w:r w:rsidRPr="009B1C79">
        <w:rPr>
          <w:rFonts w:ascii="Times New Roman" w:hAnsi="Times New Roman"/>
          <w:sz w:val="28"/>
          <w:szCs w:val="28"/>
          <w:lang w:val="en-US"/>
        </w:rPr>
        <w:t>AFH (adelhydfenihydrazones</w:t>
      </w:r>
      <w:r>
        <w:rPr>
          <w:rFonts w:ascii="Times New Roman" w:hAnsi="Times New Roman"/>
          <w:sz w:val="28"/>
          <w:szCs w:val="28"/>
          <w:lang w:val="en-US"/>
        </w:rPr>
        <w:t xml:space="preserve">) </w:t>
      </w:r>
      <w:r w:rsidRPr="003354DB">
        <w:rPr>
          <w:rFonts w:ascii="Times New Roman" w:hAnsi="Times New Roman"/>
          <w:sz w:val="28"/>
          <w:szCs w:val="28"/>
          <w:lang w:val="en-US"/>
        </w:rPr>
        <w:t xml:space="preserve">and </w:t>
      </w:r>
      <w:r w:rsidRPr="009B1C79">
        <w:rPr>
          <w:rFonts w:ascii="Times New Roman" w:hAnsi="Times New Roman"/>
          <w:sz w:val="28"/>
          <w:szCs w:val="28"/>
          <w:lang w:val="en-US"/>
        </w:rPr>
        <w:t>KPH (ketophenylhydrazones</w:t>
      </w:r>
      <w:r>
        <w:rPr>
          <w:rFonts w:ascii="Times New Roman" w:hAnsi="Times New Roman"/>
          <w:sz w:val="28"/>
          <w:szCs w:val="28"/>
          <w:lang w:val="en-US"/>
        </w:rPr>
        <w:t xml:space="preserve">) </w:t>
      </w:r>
      <w:r w:rsidRPr="003354DB">
        <w:rPr>
          <w:rFonts w:ascii="Times New Roman" w:hAnsi="Times New Roman"/>
          <w:sz w:val="28"/>
          <w:szCs w:val="28"/>
          <w:lang w:val="en-US"/>
        </w:rPr>
        <w:t xml:space="preserve">in the brain of experimental animals. Angiolin exhibited a significant antioxidant effect in the treatment and prophylactic mode of administration </w:t>
      </w:r>
      <w:r>
        <w:rPr>
          <w:rFonts w:ascii="Times New Roman" w:hAnsi="Times New Roman"/>
          <w:sz w:val="28"/>
          <w:szCs w:val="28"/>
          <w:lang w:val="en-US"/>
        </w:rPr>
        <w:t>underC</w:t>
      </w:r>
      <w:r w:rsidRPr="003354DB">
        <w:rPr>
          <w:rFonts w:ascii="Times New Roman" w:hAnsi="Times New Roman"/>
          <w:sz w:val="28"/>
          <w:szCs w:val="28"/>
          <w:lang w:val="en-US"/>
        </w:rPr>
        <w:t>AI.</w:t>
      </w:r>
    </w:p>
    <w:p w:rsidR="00C03732" w:rsidRDefault="00C03732" w:rsidP="00D04C66">
      <w:pPr>
        <w:spacing w:after="0" w:line="360" w:lineRule="auto"/>
        <w:ind w:firstLine="709"/>
        <w:jc w:val="both"/>
        <w:rPr>
          <w:rFonts w:ascii="Times New Roman" w:hAnsi="Times New Roman"/>
          <w:sz w:val="28"/>
          <w:szCs w:val="28"/>
          <w:lang w:val="en-US"/>
        </w:rPr>
      </w:pPr>
      <w:r w:rsidRPr="003354DB">
        <w:rPr>
          <w:rFonts w:ascii="Times New Roman" w:hAnsi="Times New Roman"/>
          <w:sz w:val="28"/>
          <w:szCs w:val="28"/>
          <w:lang w:val="en-US"/>
        </w:rPr>
        <w:t xml:space="preserve">Angiolin reduced the level of oxidative stress markers - </w:t>
      </w:r>
      <w:r>
        <w:rPr>
          <w:rFonts w:ascii="Times New Roman" w:hAnsi="Times New Roman"/>
          <w:sz w:val="28"/>
          <w:szCs w:val="28"/>
          <w:lang w:val="en-US"/>
        </w:rPr>
        <w:t>AFH</w:t>
      </w:r>
      <w:r w:rsidRPr="003354DB">
        <w:rPr>
          <w:rFonts w:ascii="Times New Roman" w:hAnsi="Times New Roman"/>
          <w:sz w:val="28"/>
          <w:szCs w:val="28"/>
          <w:lang w:val="en-US"/>
        </w:rPr>
        <w:t xml:space="preserve"> and </w:t>
      </w:r>
      <w:r>
        <w:rPr>
          <w:rFonts w:ascii="Times New Roman" w:hAnsi="Times New Roman"/>
          <w:sz w:val="28"/>
          <w:szCs w:val="28"/>
          <w:lang w:val="en-US"/>
        </w:rPr>
        <w:t>KPH</w:t>
      </w:r>
      <w:r w:rsidRPr="003354DB">
        <w:rPr>
          <w:rFonts w:ascii="Times New Roman" w:hAnsi="Times New Roman"/>
          <w:sz w:val="28"/>
          <w:szCs w:val="28"/>
          <w:lang w:val="en-US"/>
        </w:rPr>
        <w:t xml:space="preserve"> by 32% and 36% and 46% and 43%, with an increase in SOD activity by 160% 168% and catalase by 248%, 271% relative to control (p ≤ 0, 05). Antioxidant effects of Angiolin are ensured by the presence of 3-methyl-1,2,4-triazolyl-thioacetatein its structure, which is a scavenger of oxygen radicals and NO cytotoxic derivatives, </w:t>
      </w:r>
      <w:r>
        <w:rPr>
          <w:rFonts w:ascii="Times New Roman" w:hAnsi="Times New Roman"/>
          <w:sz w:val="28"/>
          <w:szCs w:val="28"/>
          <w:lang w:val="en-US"/>
        </w:rPr>
        <w:t xml:space="preserve">with </w:t>
      </w:r>
      <w:r w:rsidRPr="003354DB">
        <w:rPr>
          <w:rFonts w:ascii="Times New Roman" w:hAnsi="Times New Roman"/>
          <w:sz w:val="28"/>
          <w:szCs w:val="28"/>
          <w:lang w:val="en-US"/>
        </w:rPr>
        <w:t xml:space="preserve">the ability to inhibit </w:t>
      </w:r>
      <w:r>
        <w:rPr>
          <w:rFonts w:ascii="Times New Roman" w:hAnsi="Times New Roman"/>
          <w:sz w:val="28"/>
          <w:szCs w:val="28"/>
          <w:lang w:val="en-US"/>
        </w:rPr>
        <w:t>AOS</w:t>
      </w:r>
      <w:r w:rsidRPr="003354DB">
        <w:rPr>
          <w:rFonts w:ascii="Times New Roman" w:hAnsi="Times New Roman"/>
          <w:sz w:val="28"/>
          <w:szCs w:val="28"/>
          <w:lang w:val="en-US"/>
        </w:rPr>
        <w:t xml:space="preserve"> formation in the glutamate-calcium cascade and in bioenergetic systems of mitochondria, as well as to regulate SOD expression. It is known that SOD deficiency neurons are less resistant to hypoxia, increased concentrations of glutamate, </w:t>
      </w:r>
      <w:r>
        <w:rPr>
          <w:rFonts w:ascii="Times New Roman" w:hAnsi="Times New Roman"/>
          <w:sz w:val="28"/>
          <w:szCs w:val="28"/>
          <w:lang w:val="en-US"/>
        </w:rPr>
        <w:t>AOS</w:t>
      </w:r>
      <w:r w:rsidRPr="003354DB">
        <w:rPr>
          <w:rFonts w:ascii="Times New Roman" w:hAnsi="Times New Roman"/>
          <w:sz w:val="28"/>
          <w:szCs w:val="28"/>
          <w:lang w:val="en-US"/>
        </w:rPr>
        <w:t xml:space="preserve"> and NO. The antioxidant mechanism of neuroprotective action of Angiolin seems to be one of the most important, as oxidative stress plays the role of the first plan in neurodegradation caused by alcohol intoxication. Angiolin significantly exceeds Mildronate</w:t>
      </w:r>
      <w:r>
        <w:rPr>
          <w:rFonts w:ascii="Times New Roman" w:hAnsi="Times New Roman"/>
          <w:sz w:val="28"/>
          <w:szCs w:val="28"/>
          <w:lang w:val="en-US"/>
        </w:rPr>
        <w:t>by t</w:t>
      </w:r>
      <w:r w:rsidRPr="003354DB">
        <w:rPr>
          <w:rFonts w:ascii="Times New Roman" w:hAnsi="Times New Roman"/>
          <w:sz w:val="28"/>
          <w:szCs w:val="28"/>
          <w:lang w:val="en-US"/>
        </w:rPr>
        <w:t>he severity of antioxidant action</w:t>
      </w:r>
      <w:r>
        <w:rPr>
          <w:rFonts w:ascii="Times New Roman" w:hAnsi="Times New Roman"/>
          <w:sz w:val="28"/>
          <w:szCs w:val="28"/>
          <w:lang w:val="en-US"/>
        </w:rPr>
        <w:t>. The C</w:t>
      </w:r>
      <w:r w:rsidRPr="003354DB">
        <w:rPr>
          <w:rFonts w:ascii="Times New Roman" w:hAnsi="Times New Roman"/>
          <w:sz w:val="28"/>
          <w:szCs w:val="28"/>
          <w:lang w:val="en-US"/>
        </w:rPr>
        <w:t xml:space="preserve">AI modeling causes persistent violations in the brain's NO system: a significant increase in NOS activity, depletion of L-arginine stocks, NO hyperproduction, and an 8-9-fold increase in </w:t>
      </w:r>
      <w:r>
        <w:rPr>
          <w:rFonts w:ascii="Times New Roman" w:hAnsi="Times New Roman"/>
          <w:sz w:val="28"/>
          <w:szCs w:val="28"/>
          <w:lang w:val="en-US"/>
        </w:rPr>
        <w:t xml:space="preserve">concentration of </w:t>
      </w:r>
      <w:r w:rsidRPr="002F762D">
        <w:rPr>
          <w:rFonts w:ascii="Times New Roman" w:hAnsi="Times New Roman"/>
          <w:sz w:val="28"/>
          <w:szCs w:val="28"/>
          <w:lang w:val="en-US"/>
        </w:rPr>
        <w:t xml:space="preserve">nitrosating stress </w:t>
      </w:r>
      <w:r w:rsidRPr="003354DB">
        <w:rPr>
          <w:rFonts w:ascii="Times New Roman" w:hAnsi="Times New Roman"/>
          <w:sz w:val="28"/>
          <w:szCs w:val="28"/>
          <w:lang w:val="en-US"/>
        </w:rPr>
        <w:t xml:space="preserve">marker </w:t>
      </w:r>
      <w:r>
        <w:rPr>
          <w:rFonts w:ascii="Times New Roman" w:hAnsi="Times New Roman"/>
          <w:sz w:val="28"/>
          <w:szCs w:val="28"/>
          <w:lang w:val="en-US"/>
        </w:rPr>
        <w:t xml:space="preserve">- </w:t>
      </w:r>
      <w:r w:rsidRPr="003354DB">
        <w:rPr>
          <w:rFonts w:ascii="Times New Roman" w:hAnsi="Times New Roman"/>
          <w:sz w:val="28"/>
          <w:szCs w:val="28"/>
          <w:lang w:val="en-US"/>
        </w:rPr>
        <w:t>nitrotyrosine. Chronic alcoholization leads to increased expression: for 1-4 days mRNAs nNOS, nNOS, and then mRNA iNOS, iNOS, increased activity of this enzyme, and to the formation of a significant number of cytotoxic NO metabolites. Angiolin normalizes the main indicators of the nitroxidergic sy</w:t>
      </w:r>
      <w:r>
        <w:rPr>
          <w:rFonts w:ascii="Times New Roman" w:hAnsi="Times New Roman"/>
          <w:sz w:val="28"/>
          <w:szCs w:val="28"/>
          <w:lang w:val="en-US"/>
        </w:rPr>
        <w:t>stem of the brain of rats with C</w:t>
      </w:r>
      <w:r w:rsidRPr="003354DB">
        <w:rPr>
          <w:rFonts w:ascii="Times New Roman" w:hAnsi="Times New Roman"/>
          <w:sz w:val="28"/>
          <w:szCs w:val="28"/>
          <w:lang w:val="en-US"/>
        </w:rPr>
        <w:t xml:space="preserve">AI and inhibits </w:t>
      </w:r>
      <w:r w:rsidRPr="002F762D">
        <w:rPr>
          <w:rFonts w:ascii="Times New Roman" w:hAnsi="Times New Roman"/>
          <w:sz w:val="28"/>
          <w:szCs w:val="28"/>
          <w:lang w:val="en-US"/>
        </w:rPr>
        <w:t>nitrosating stress</w:t>
      </w:r>
      <w:r w:rsidRPr="003354DB">
        <w:rPr>
          <w:rFonts w:ascii="Times New Roman" w:hAnsi="Times New Roman"/>
          <w:sz w:val="28"/>
          <w:szCs w:val="28"/>
          <w:lang w:val="en-US"/>
        </w:rPr>
        <w:t xml:space="preserve">. Thus, Angiolin reduces NOS activity, the content of NO stable metabolites by 54% and 67%, increases L-arginine concentration by 289% 101% and reduces the level of </w:t>
      </w:r>
      <w:r>
        <w:rPr>
          <w:rFonts w:ascii="Times New Roman" w:hAnsi="Times New Roman"/>
          <w:sz w:val="28"/>
          <w:szCs w:val="28"/>
          <w:lang w:val="en-US"/>
        </w:rPr>
        <w:t>oxidative</w:t>
      </w:r>
      <w:r w:rsidRPr="003354DB">
        <w:rPr>
          <w:rFonts w:ascii="Times New Roman" w:hAnsi="Times New Roman"/>
          <w:sz w:val="28"/>
          <w:szCs w:val="28"/>
          <w:lang w:val="en-US"/>
        </w:rPr>
        <w:t xml:space="preserve">stress marker </w:t>
      </w:r>
      <w:r>
        <w:rPr>
          <w:rFonts w:ascii="Times New Roman" w:hAnsi="Times New Roman"/>
          <w:sz w:val="28"/>
          <w:szCs w:val="28"/>
          <w:lang w:val="en-US"/>
        </w:rPr>
        <w:t xml:space="preserve">- </w:t>
      </w:r>
      <w:r w:rsidRPr="003354DB">
        <w:rPr>
          <w:rFonts w:ascii="Times New Roman" w:hAnsi="Times New Roman"/>
          <w:sz w:val="28"/>
          <w:szCs w:val="28"/>
          <w:lang w:val="en-US"/>
        </w:rPr>
        <w:t xml:space="preserve">nitrotyrosine in blood plasma by 60% and 73% </w:t>
      </w:r>
      <w:r>
        <w:rPr>
          <w:rFonts w:ascii="Times New Roman" w:hAnsi="Times New Roman"/>
          <w:sz w:val="28"/>
          <w:szCs w:val="28"/>
          <w:lang w:val="en-US"/>
        </w:rPr>
        <w:t>and</w:t>
      </w:r>
      <w:r w:rsidRPr="003354DB">
        <w:rPr>
          <w:rFonts w:ascii="Times New Roman" w:hAnsi="Times New Roman"/>
          <w:sz w:val="28"/>
          <w:szCs w:val="28"/>
          <w:lang w:val="en-US"/>
        </w:rPr>
        <w:t xml:space="preserve"> the brain </w:t>
      </w:r>
      <w:r>
        <w:rPr>
          <w:rFonts w:ascii="Times New Roman" w:hAnsi="Times New Roman"/>
          <w:sz w:val="28"/>
          <w:szCs w:val="28"/>
          <w:lang w:val="en-US"/>
        </w:rPr>
        <w:t>by</w:t>
      </w:r>
      <w:r w:rsidRPr="003354DB">
        <w:rPr>
          <w:rFonts w:ascii="Times New Roman" w:hAnsi="Times New Roman"/>
          <w:sz w:val="28"/>
          <w:szCs w:val="28"/>
          <w:lang w:val="en-US"/>
        </w:rPr>
        <w:t xml:space="preserve"> 67.2% </w:t>
      </w:r>
      <w:r w:rsidRPr="003354DB">
        <w:rPr>
          <w:rFonts w:ascii="Times New Roman" w:hAnsi="Times New Roman"/>
          <w:sz w:val="28"/>
          <w:szCs w:val="28"/>
          <w:lang w:val="en-US"/>
        </w:rPr>
        <w:lastRenderedPageBreak/>
        <w:t>and 73% (p ≤ 0.05). The NO hyperproduction and the accumulation of its cytotoxic derivatives leads to nitrosolation of bcl-2anti-apoptotic proteins reducing their function</w:t>
      </w:r>
      <w:r>
        <w:rPr>
          <w:rFonts w:ascii="Times New Roman" w:hAnsi="Times New Roman"/>
          <w:sz w:val="28"/>
          <w:szCs w:val="28"/>
          <w:lang w:val="en-US"/>
        </w:rPr>
        <w:t>s</w:t>
      </w:r>
      <w:r w:rsidRPr="003354DB">
        <w:rPr>
          <w:rFonts w:ascii="Times New Roman" w:hAnsi="Times New Roman"/>
          <w:sz w:val="28"/>
          <w:szCs w:val="28"/>
          <w:lang w:val="en-US"/>
        </w:rPr>
        <w:t xml:space="preserve">, and also enhances the synthesis of FAS and APO-1proapoptic proteins. It is known that Angiolin protects NO from </w:t>
      </w:r>
      <w:r>
        <w:rPr>
          <w:rFonts w:ascii="Times New Roman" w:hAnsi="Times New Roman"/>
          <w:sz w:val="28"/>
          <w:szCs w:val="28"/>
          <w:lang w:val="en-US"/>
        </w:rPr>
        <w:t>AOS</w:t>
      </w:r>
      <w:r w:rsidRPr="003354DB">
        <w:rPr>
          <w:rFonts w:ascii="Times New Roman" w:hAnsi="Times New Roman"/>
          <w:sz w:val="28"/>
          <w:szCs w:val="28"/>
          <w:lang w:val="en-US"/>
        </w:rPr>
        <w:t xml:space="preserve">, preventing it from being converted into peroxyn, thereby interrupting the reactions of </w:t>
      </w:r>
      <w:r w:rsidRPr="002F762D">
        <w:rPr>
          <w:rFonts w:ascii="Times New Roman" w:hAnsi="Times New Roman"/>
          <w:sz w:val="28"/>
          <w:szCs w:val="28"/>
          <w:lang w:val="en-US"/>
        </w:rPr>
        <w:t>nitrosating stress</w:t>
      </w:r>
      <w:r w:rsidRPr="003354DB">
        <w:rPr>
          <w:rFonts w:ascii="Times New Roman" w:hAnsi="Times New Roman"/>
          <w:sz w:val="28"/>
          <w:szCs w:val="28"/>
          <w:lang w:val="en-US"/>
        </w:rPr>
        <w:t>.</w:t>
      </w:r>
    </w:p>
    <w:p w:rsidR="00C03732" w:rsidRDefault="00C03732" w:rsidP="00D04C6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The C</w:t>
      </w:r>
      <w:r w:rsidRPr="003354DB">
        <w:rPr>
          <w:rFonts w:ascii="Times New Roman" w:hAnsi="Times New Roman"/>
          <w:sz w:val="28"/>
          <w:szCs w:val="28"/>
          <w:lang w:val="en-US"/>
        </w:rPr>
        <w:t>AI modeling causes persistent violations of the energy metabolism of the brain of experimental animals - energy deficiency, inhibition of Krebs cycle reactions and activation of anaerobic glycolysis. Thus a signific</w:t>
      </w:r>
      <w:r>
        <w:rPr>
          <w:rFonts w:ascii="Times New Roman" w:hAnsi="Times New Roman"/>
          <w:sz w:val="28"/>
          <w:szCs w:val="28"/>
          <w:lang w:val="en-US"/>
        </w:rPr>
        <w:t xml:space="preserve">ant decrease in ATP and ADP </w:t>
      </w:r>
      <w:r w:rsidRPr="003354DB">
        <w:rPr>
          <w:rFonts w:ascii="Times New Roman" w:hAnsi="Times New Roman"/>
          <w:sz w:val="28"/>
          <w:szCs w:val="28"/>
          <w:lang w:val="en-US"/>
        </w:rPr>
        <w:t>against the background of an increase in AMF, an increase in lactate levels and a decrease in the level of malath and pyruvate</w:t>
      </w:r>
      <w:r>
        <w:rPr>
          <w:rFonts w:ascii="Times New Roman" w:hAnsi="Times New Roman"/>
          <w:sz w:val="28"/>
          <w:szCs w:val="28"/>
          <w:lang w:val="en-US"/>
        </w:rPr>
        <w:t xml:space="preserve"> were registered </w:t>
      </w:r>
      <w:r w:rsidRPr="003354DB">
        <w:rPr>
          <w:rFonts w:ascii="Times New Roman" w:hAnsi="Times New Roman"/>
          <w:sz w:val="28"/>
          <w:szCs w:val="28"/>
          <w:lang w:val="en-US"/>
        </w:rPr>
        <w:t xml:space="preserve">in the brain of the control animals. Ethanol dependent trasmitter autocidosis, oxidative and nitrosating stress in chronic </w:t>
      </w:r>
      <w:r w:rsidRPr="0019290B">
        <w:rPr>
          <w:rFonts w:ascii="Times New Roman" w:hAnsi="Times New Roman"/>
          <w:sz w:val="28"/>
          <w:szCs w:val="28"/>
          <w:lang w:val="en-US"/>
        </w:rPr>
        <w:t xml:space="preserve">alcoholization </w:t>
      </w:r>
      <w:r w:rsidRPr="003354DB">
        <w:rPr>
          <w:rFonts w:ascii="Times New Roman" w:hAnsi="Times New Roman"/>
          <w:sz w:val="28"/>
          <w:szCs w:val="28"/>
          <w:lang w:val="en-US"/>
        </w:rPr>
        <w:t xml:space="preserve">cause damage </w:t>
      </w:r>
      <w:r>
        <w:rPr>
          <w:rFonts w:ascii="Times New Roman" w:hAnsi="Times New Roman"/>
          <w:sz w:val="28"/>
          <w:szCs w:val="28"/>
          <w:lang w:val="en-US"/>
        </w:rPr>
        <w:t>of</w:t>
      </w:r>
      <w:r w:rsidRPr="003354DB">
        <w:rPr>
          <w:rFonts w:ascii="Times New Roman" w:hAnsi="Times New Roman"/>
          <w:sz w:val="28"/>
          <w:szCs w:val="28"/>
          <w:lang w:val="en-US"/>
        </w:rPr>
        <w:t xml:space="preserve"> mitochondria membranes, nitrozolation of SH-groups of proteins of mitochondrial pores lead to the formation of secondary mitochondrial dysfunction and energy deficit of brain neurons. The </w:t>
      </w:r>
      <w:r>
        <w:rPr>
          <w:rFonts w:ascii="Times New Roman" w:hAnsi="Times New Roman"/>
          <w:sz w:val="28"/>
          <w:szCs w:val="28"/>
          <w:lang w:val="en-US"/>
        </w:rPr>
        <w:t>administration</w:t>
      </w:r>
      <w:r w:rsidRPr="003354DB">
        <w:rPr>
          <w:rFonts w:ascii="Times New Roman" w:hAnsi="Times New Roman"/>
          <w:sz w:val="28"/>
          <w:szCs w:val="28"/>
          <w:lang w:val="en-US"/>
        </w:rPr>
        <w:t xml:space="preserve"> of Angiolin </w:t>
      </w:r>
      <w:r>
        <w:rPr>
          <w:rFonts w:ascii="Times New Roman" w:hAnsi="Times New Roman"/>
          <w:sz w:val="28"/>
          <w:szCs w:val="28"/>
          <w:lang w:val="en-US"/>
        </w:rPr>
        <w:t>to animals with C</w:t>
      </w:r>
      <w:r w:rsidRPr="003354DB">
        <w:rPr>
          <w:rFonts w:ascii="Times New Roman" w:hAnsi="Times New Roman"/>
          <w:sz w:val="28"/>
          <w:szCs w:val="28"/>
          <w:lang w:val="en-US"/>
        </w:rPr>
        <w:t xml:space="preserve">AI in the </w:t>
      </w:r>
      <w:r>
        <w:rPr>
          <w:rFonts w:ascii="Times New Roman" w:hAnsi="Times New Roman"/>
          <w:sz w:val="28"/>
          <w:szCs w:val="28"/>
          <w:lang w:val="en-US"/>
        </w:rPr>
        <w:t>treatment</w:t>
      </w:r>
      <w:r w:rsidRPr="003354DB">
        <w:rPr>
          <w:rFonts w:ascii="Times New Roman" w:hAnsi="Times New Roman"/>
          <w:sz w:val="28"/>
          <w:szCs w:val="28"/>
          <w:lang w:val="en-US"/>
        </w:rPr>
        <w:t xml:space="preserve"> and prophylactic mode resulted in a decrease in energy deficit due to increased aerobic macroergy production and anaerobic gly</w:t>
      </w:r>
      <w:r>
        <w:rPr>
          <w:rFonts w:ascii="Times New Roman" w:hAnsi="Times New Roman"/>
          <w:sz w:val="28"/>
          <w:szCs w:val="28"/>
          <w:lang w:val="en-US"/>
        </w:rPr>
        <w:t>colysis. Thus</w:t>
      </w:r>
      <w:r w:rsidRPr="003354DB">
        <w:rPr>
          <w:rFonts w:ascii="Times New Roman" w:hAnsi="Times New Roman"/>
          <w:sz w:val="28"/>
          <w:szCs w:val="28"/>
          <w:lang w:val="en-US"/>
        </w:rPr>
        <w:t xml:space="preserve"> ATP in the brain was increased by 80%, 97%, ADP by 20%, 19%, AM</w:t>
      </w:r>
      <w:r>
        <w:rPr>
          <w:rFonts w:ascii="Times New Roman" w:hAnsi="Times New Roman"/>
          <w:sz w:val="28"/>
          <w:szCs w:val="28"/>
          <w:lang w:val="en-US"/>
        </w:rPr>
        <w:t xml:space="preserve">Pwas </w:t>
      </w:r>
      <w:r w:rsidRPr="003354DB">
        <w:rPr>
          <w:rFonts w:ascii="Times New Roman" w:hAnsi="Times New Roman"/>
          <w:sz w:val="28"/>
          <w:szCs w:val="28"/>
          <w:lang w:val="en-US"/>
        </w:rPr>
        <w:t xml:space="preserve">decreased by 12%, 35%, malate </w:t>
      </w:r>
      <w:r>
        <w:rPr>
          <w:rFonts w:ascii="Times New Roman" w:hAnsi="Times New Roman"/>
          <w:sz w:val="28"/>
          <w:szCs w:val="28"/>
          <w:lang w:val="en-US"/>
        </w:rPr>
        <w:t xml:space="preserve">was </w:t>
      </w:r>
      <w:r w:rsidRPr="003354DB">
        <w:rPr>
          <w:rFonts w:ascii="Times New Roman" w:hAnsi="Times New Roman"/>
          <w:sz w:val="28"/>
          <w:szCs w:val="28"/>
          <w:lang w:val="en-US"/>
        </w:rPr>
        <w:t xml:space="preserve">increased by 73%, 82%, and pyruvate </w:t>
      </w:r>
      <w:r>
        <w:rPr>
          <w:rFonts w:ascii="Times New Roman" w:hAnsi="Times New Roman"/>
          <w:sz w:val="28"/>
          <w:szCs w:val="28"/>
          <w:lang w:val="en-US"/>
        </w:rPr>
        <w:t xml:space="preserve">– by </w:t>
      </w:r>
      <w:r w:rsidRPr="003354DB">
        <w:rPr>
          <w:rFonts w:ascii="Times New Roman" w:hAnsi="Times New Roman"/>
          <w:sz w:val="28"/>
          <w:szCs w:val="28"/>
          <w:lang w:val="en-US"/>
        </w:rPr>
        <w:t xml:space="preserve">33%, 31% and lactate </w:t>
      </w:r>
      <w:r>
        <w:rPr>
          <w:rFonts w:ascii="Times New Roman" w:hAnsi="Times New Roman"/>
          <w:sz w:val="28"/>
          <w:szCs w:val="28"/>
          <w:lang w:val="en-US"/>
        </w:rPr>
        <w:t xml:space="preserve">was </w:t>
      </w:r>
      <w:r w:rsidRPr="003354DB">
        <w:rPr>
          <w:rFonts w:ascii="Times New Roman" w:hAnsi="Times New Roman"/>
          <w:sz w:val="28"/>
          <w:szCs w:val="28"/>
          <w:lang w:val="en-US"/>
        </w:rPr>
        <w:t>decrease</w:t>
      </w:r>
      <w:r>
        <w:rPr>
          <w:rFonts w:ascii="Times New Roman" w:hAnsi="Times New Roman"/>
          <w:sz w:val="28"/>
          <w:szCs w:val="28"/>
          <w:lang w:val="en-US"/>
        </w:rPr>
        <w:t>d</w:t>
      </w:r>
      <w:r w:rsidRPr="003354DB">
        <w:rPr>
          <w:rFonts w:ascii="Times New Roman" w:hAnsi="Times New Roman"/>
          <w:sz w:val="28"/>
          <w:szCs w:val="28"/>
          <w:lang w:val="en-US"/>
        </w:rPr>
        <w:t xml:space="preserve"> by 50%, 49%</w:t>
      </w:r>
      <w:r>
        <w:rPr>
          <w:rFonts w:ascii="Times New Roman" w:hAnsi="Times New Roman"/>
          <w:sz w:val="28"/>
          <w:szCs w:val="28"/>
          <w:lang w:val="en-US"/>
        </w:rPr>
        <w:t xml:space="preserve"> in animals with C</w:t>
      </w:r>
      <w:r w:rsidRPr="003354DB">
        <w:rPr>
          <w:rFonts w:ascii="Times New Roman" w:hAnsi="Times New Roman"/>
          <w:sz w:val="28"/>
          <w:szCs w:val="28"/>
          <w:lang w:val="en-US"/>
        </w:rPr>
        <w:t xml:space="preserve">AI, which received Angiolin </w:t>
      </w:r>
      <w:r>
        <w:rPr>
          <w:rFonts w:ascii="Times New Roman" w:hAnsi="Times New Roman"/>
          <w:sz w:val="28"/>
          <w:szCs w:val="28"/>
          <w:lang w:val="en-US"/>
        </w:rPr>
        <w:t>in comparison with</w:t>
      </w:r>
      <w:r w:rsidRPr="003354DB">
        <w:rPr>
          <w:rFonts w:ascii="Times New Roman" w:hAnsi="Times New Roman"/>
          <w:sz w:val="28"/>
          <w:szCs w:val="28"/>
          <w:lang w:val="en-US"/>
        </w:rPr>
        <w:t xml:space="preserve"> the control group (p ≤ 0.05). Angiolin exceed</w:t>
      </w:r>
      <w:r>
        <w:rPr>
          <w:rFonts w:ascii="Times New Roman" w:hAnsi="Times New Roman"/>
          <w:sz w:val="28"/>
          <w:szCs w:val="28"/>
          <w:lang w:val="en-US"/>
        </w:rPr>
        <w:t>s</w:t>
      </w:r>
      <w:r w:rsidRPr="003354DB">
        <w:rPr>
          <w:rFonts w:ascii="Times New Roman" w:hAnsi="Times New Roman"/>
          <w:sz w:val="28"/>
          <w:szCs w:val="28"/>
          <w:lang w:val="en-US"/>
        </w:rPr>
        <w:t xml:space="preserve"> Mildronate (p ≤ 0.05)</w:t>
      </w:r>
      <w:r>
        <w:rPr>
          <w:rFonts w:ascii="Times New Roman" w:hAnsi="Times New Roman"/>
          <w:sz w:val="28"/>
          <w:szCs w:val="28"/>
          <w:lang w:val="en-US"/>
        </w:rPr>
        <w:t xml:space="preserve"> on</w:t>
      </w:r>
      <w:r w:rsidRPr="003354DB">
        <w:rPr>
          <w:rFonts w:ascii="Times New Roman" w:hAnsi="Times New Roman"/>
          <w:sz w:val="28"/>
          <w:szCs w:val="28"/>
          <w:lang w:val="en-US"/>
        </w:rPr>
        <w:t xml:space="preserve"> influences on the </w:t>
      </w:r>
      <w:r>
        <w:rPr>
          <w:rFonts w:ascii="Times New Roman" w:hAnsi="Times New Roman"/>
          <w:sz w:val="28"/>
          <w:szCs w:val="28"/>
          <w:lang w:val="en-US"/>
        </w:rPr>
        <w:t>studied</w:t>
      </w:r>
      <w:r w:rsidRPr="003354DB">
        <w:rPr>
          <w:rFonts w:ascii="Times New Roman" w:hAnsi="Times New Roman"/>
          <w:sz w:val="28"/>
          <w:szCs w:val="28"/>
          <w:lang w:val="en-US"/>
        </w:rPr>
        <w:t xml:space="preserve"> parameters of energy metabolism</w:t>
      </w:r>
      <w:r>
        <w:rPr>
          <w:rFonts w:ascii="Times New Roman" w:hAnsi="Times New Roman"/>
          <w:sz w:val="28"/>
          <w:szCs w:val="28"/>
          <w:lang w:val="en-US"/>
        </w:rPr>
        <w:t>.</w:t>
      </w:r>
      <w:r w:rsidRPr="003354DB">
        <w:rPr>
          <w:rFonts w:ascii="Times New Roman" w:hAnsi="Times New Roman"/>
          <w:sz w:val="28"/>
          <w:szCs w:val="28"/>
          <w:lang w:val="en-US"/>
        </w:rPr>
        <w:t xml:space="preserve"> The </w:t>
      </w:r>
      <w:r>
        <w:rPr>
          <w:rFonts w:ascii="Times New Roman" w:hAnsi="Times New Roman"/>
          <w:sz w:val="28"/>
          <w:szCs w:val="28"/>
          <w:lang w:val="en-US"/>
        </w:rPr>
        <w:t xml:space="preserve">Angioloin </w:t>
      </w:r>
      <w:r w:rsidRPr="003354DB">
        <w:rPr>
          <w:rFonts w:ascii="Times New Roman" w:hAnsi="Times New Roman"/>
          <w:sz w:val="28"/>
          <w:szCs w:val="28"/>
          <w:lang w:val="en-US"/>
        </w:rPr>
        <w:t xml:space="preserve">mechanism of action on energy metabolism </w:t>
      </w:r>
      <w:r>
        <w:rPr>
          <w:rFonts w:ascii="Times New Roman" w:hAnsi="Times New Roman"/>
          <w:sz w:val="28"/>
          <w:szCs w:val="28"/>
          <w:lang w:val="en-US"/>
        </w:rPr>
        <w:t>is determined by th</w:t>
      </w:r>
      <w:r w:rsidRPr="003354DB">
        <w:rPr>
          <w:rFonts w:ascii="Times New Roman" w:hAnsi="Times New Roman"/>
          <w:sz w:val="28"/>
          <w:szCs w:val="28"/>
          <w:lang w:val="en-US"/>
        </w:rPr>
        <w:t xml:space="preserve">e ability of its structural fragment - 3-methyl-1,2,4-triazolyl-5-thioacetate to limit the development of mitochondrial dysfunction and activate compensatory shunts of energy products, in particular, malate-aspartate. The </w:t>
      </w:r>
      <w:r>
        <w:rPr>
          <w:rFonts w:ascii="Times New Roman" w:hAnsi="Times New Roman"/>
          <w:sz w:val="28"/>
          <w:szCs w:val="28"/>
          <w:lang w:val="en-US"/>
        </w:rPr>
        <w:t>C</w:t>
      </w:r>
      <w:r w:rsidRPr="003354DB">
        <w:rPr>
          <w:rFonts w:ascii="Times New Roman" w:hAnsi="Times New Roman"/>
          <w:sz w:val="28"/>
          <w:szCs w:val="28"/>
          <w:lang w:val="en-US"/>
        </w:rPr>
        <w:t xml:space="preserve">AI modeling resulted in an increase in </w:t>
      </w:r>
      <w:r>
        <w:rPr>
          <w:rFonts w:ascii="Times New Roman" w:hAnsi="Times New Roman"/>
          <w:sz w:val="28"/>
          <w:szCs w:val="28"/>
          <w:lang w:val="en-US"/>
        </w:rPr>
        <w:t>GAD (</w:t>
      </w:r>
      <w:r w:rsidRPr="0054335A">
        <w:rPr>
          <w:rFonts w:ascii="Times New Roman" w:hAnsi="Times New Roman"/>
          <w:sz w:val="28"/>
          <w:szCs w:val="28"/>
          <w:lang w:val="en-US"/>
        </w:rPr>
        <w:t>glutamic acid decarboxylase</w:t>
      </w:r>
      <w:r>
        <w:rPr>
          <w:rFonts w:ascii="Times New Roman" w:hAnsi="Times New Roman"/>
          <w:sz w:val="28"/>
          <w:szCs w:val="28"/>
          <w:lang w:val="en-US"/>
        </w:rPr>
        <w:t>)</w:t>
      </w:r>
      <w:r w:rsidRPr="003354DB">
        <w:rPr>
          <w:rFonts w:ascii="Times New Roman" w:hAnsi="Times New Roman"/>
          <w:sz w:val="28"/>
          <w:szCs w:val="28"/>
          <w:lang w:val="en-US"/>
        </w:rPr>
        <w:t>and GABA-T activity, as well as in glutamate, GABA and glycine reduction in the brain. The course administrati</w:t>
      </w:r>
      <w:r>
        <w:rPr>
          <w:rFonts w:ascii="Times New Roman" w:hAnsi="Times New Roman"/>
          <w:sz w:val="28"/>
          <w:szCs w:val="28"/>
          <w:lang w:val="en-US"/>
        </w:rPr>
        <w:t>on of Angiolin to animals with C</w:t>
      </w:r>
      <w:r w:rsidRPr="003354DB">
        <w:rPr>
          <w:rFonts w:ascii="Times New Roman" w:hAnsi="Times New Roman"/>
          <w:sz w:val="28"/>
          <w:szCs w:val="28"/>
          <w:lang w:val="en-US"/>
        </w:rPr>
        <w:t xml:space="preserve">AI resulted in an increase </w:t>
      </w:r>
      <w:r>
        <w:rPr>
          <w:rFonts w:ascii="Times New Roman" w:hAnsi="Times New Roman"/>
          <w:sz w:val="28"/>
          <w:szCs w:val="28"/>
          <w:lang w:val="en-US"/>
        </w:rPr>
        <w:t>of</w:t>
      </w:r>
      <w:r w:rsidRPr="003354DB">
        <w:rPr>
          <w:rFonts w:ascii="Times New Roman" w:hAnsi="Times New Roman"/>
          <w:sz w:val="28"/>
          <w:szCs w:val="28"/>
          <w:lang w:val="en-US"/>
        </w:rPr>
        <w:t xml:space="preserve"> GABA </w:t>
      </w:r>
      <w:r>
        <w:rPr>
          <w:rFonts w:ascii="Times New Roman" w:hAnsi="Times New Roman"/>
          <w:sz w:val="28"/>
          <w:szCs w:val="28"/>
          <w:lang w:val="en-US"/>
        </w:rPr>
        <w:t>by</w:t>
      </w:r>
      <w:r w:rsidRPr="003354DB">
        <w:rPr>
          <w:rFonts w:ascii="Times New Roman" w:hAnsi="Times New Roman"/>
          <w:sz w:val="28"/>
          <w:szCs w:val="28"/>
          <w:lang w:val="en-US"/>
        </w:rPr>
        <w:t xml:space="preserve"> 157% 119%, glutamate </w:t>
      </w:r>
      <w:r>
        <w:rPr>
          <w:rFonts w:ascii="Times New Roman" w:hAnsi="Times New Roman"/>
          <w:sz w:val="28"/>
          <w:szCs w:val="28"/>
          <w:lang w:val="en-US"/>
        </w:rPr>
        <w:t xml:space="preserve">- </w:t>
      </w:r>
      <w:r w:rsidRPr="003354DB">
        <w:rPr>
          <w:rFonts w:ascii="Times New Roman" w:hAnsi="Times New Roman"/>
          <w:sz w:val="28"/>
          <w:szCs w:val="28"/>
          <w:lang w:val="en-US"/>
        </w:rPr>
        <w:t xml:space="preserve">by 112%, 50%, and glycine </w:t>
      </w:r>
      <w:r>
        <w:rPr>
          <w:rFonts w:ascii="Times New Roman" w:hAnsi="Times New Roman"/>
          <w:sz w:val="28"/>
          <w:szCs w:val="28"/>
          <w:lang w:val="en-US"/>
        </w:rPr>
        <w:t xml:space="preserve">- </w:t>
      </w:r>
      <w:r w:rsidRPr="003354DB">
        <w:rPr>
          <w:rFonts w:ascii="Times New Roman" w:hAnsi="Times New Roman"/>
          <w:sz w:val="28"/>
          <w:szCs w:val="28"/>
          <w:lang w:val="en-US"/>
        </w:rPr>
        <w:t xml:space="preserve">by 50% by 55%, and a decrease in the </w:t>
      </w:r>
      <w:r w:rsidRPr="003354DB">
        <w:rPr>
          <w:rFonts w:ascii="Times New Roman" w:hAnsi="Times New Roman"/>
          <w:sz w:val="28"/>
          <w:szCs w:val="28"/>
          <w:lang w:val="en-US"/>
        </w:rPr>
        <w:lastRenderedPageBreak/>
        <w:t xml:space="preserve">activity of </w:t>
      </w:r>
      <w:r>
        <w:rPr>
          <w:rFonts w:ascii="Times New Roman" w:hAnsi="Times New Roman"/>
          <w:sz w:val="28"/>
          <w:szCs w:val="28"/>
          <w:lang w:val="en-US"/>
        </w:rPr>
        <w:t xml:space="preserve">GAD </w:t>
      </w:r>
      <w:r w:rsidRPr="003354DB">
        <w:rPr>
          <w:rFonts w:ascii="Times New Roman" w:hAnsi="Times New Roman"/>
          <w:sz w:val="28"/>
          <w:szCs w:val="28"/>
          <w:lang w:val="en-US"/>
        </w:rPr>
        <w:t xml:space="preserve">by 17% 13% and GABA by 32%, 32% in relation to control </w:t>
      </w:r>
      <w:r>
        <w:rPr>
          <w:rFonts w:ascii="Times New Roman" w:hAnsi="Times New Roman"/>
          <w:sz w:val="28"/>
          <w:szCs w:val="28"/>
          <w:lang w:val="en-US"/>
        </w:rPr>
        <w:t xml:space="preserve">group </w:t>
      </w:r>
      <w:r w:rsidRPr="003354DB">
        <w:rPr>
          <w:rFonts w:ascii="Times New Roman" w:hAnsi="Times New Roman"/>
          <w:sz w:val="28"/>
          <w:szCs w:val="28"/>
          <w:lang w:val="en-US"/>
        </w:rPr>
        <w:t xml:space="preserve">(p ≤ 0.05). In the blood of </w:t>
      </w:r>
      <w:r>
        <w:rPr>
          <w:rFonts w:ascii="Times New Roman" w:hAnsi="Times New Roman"/>
          <w:sz w:val="28"/>
          <w:szCs w:val="28"/>
          <w:lang w:val="en-US"/>
        </w:rPr>
        <w:t>rats</w:t>
      </w:r>
      <w:r w:rsidRPr="003354DB">
        <w:rPr>
          <w:rFonts w:ascii="Times New Roman" w:hAnsi="Times New Roman"/>
          <w:sz w:val="28"/>
          <w:szCs w:val="28"/>
          <w:lang w:val="en-US"/>
        </w:rPr>
        <w:t xml:space="preserve"> with alcohol </w:t>
      </w:r>
      <w:r>
        <w:rPr>
          <w:rFonts w:ascii="Times New Roman" w:hAnsi="Times New Roman"/>
          <w:sz w:val="28"/>
          <w:szCs w:val="28"/>
          <w:lang w:val="en-US"/>
        </w:rPr>
        <w:t>addiction</w:t>
      </w:r>
      <w:r w:rsidRPr="003354DB">
        <w:rPr>
          <w:rFonts w:ascii="Times New Roman" w:hAnsi="Times New Roman"/>
          <w:sz w:val="28"/>
          <w:szCs w:val="28"/>
          <w:lang w:val="en-US"/>
        </w:rPr>
        <w:t>, as well as in the neocortex of rats with chronic alcoholization, a significant deficiency of GABA and glycine was observed against the background of high anxiety, depression, aggressiveness, behavioral disorders. Mildronate did not show a</w:t>
      </w:r>
      <w:r>
        <w:rPr>
          <w:rFonts w:ascii="Times New Roman" w:hAnsi="Times New Roman"/>
          <w:sz w:val="28"/>
          <w:szCs w:val="28"/>
          <w:lang w:val="en-US"/>
        </w:rPr>
        <w:t xml:space="preserve"> significant effect on GABA system of the brain. The C</w:t>
      </w:r>
      <w:r w:rsidRPr="003354DB">
        <w:rPr>
          <w:rFonts w:ascii="Times New Roman" w:hAnsi="Times New Roman"/>
          <w:sz w:val="28"/>
          <w:szCs w:val="28"/>
          <w:lang w:val="en-US"/>
        </w:rPr>
        <w:t xml:space="preserve">AI modeling results in damage </w:t>
      </w:r>
      <w:r>
        <w:rPr>
          <w:rFonts w:ascii="Times New Roman" w:hAnsi="Times New Roman"/>
          <w:sz w:val="28"/>
          <w:szCs w:val="28"/>
          <w:lang w:val="en-US"/>
        </w:rPr>
        <w:t>of</w:t>
      </w:r>
      <w:r w:rsidRPr="003354DB">
        <w:rPr>
          <w:rFonts w:ascii="Times New Roman" w:hAnsi="Times New Roman"/>
          <w:sz w:val="28"/>
          <w:szCs w:val="28"/>
          <w:lang w:val="en-US"/>
        </w:rPr>
        <w:t xml:space="preserve"> CA1 neurons of the hippocampal zone-decrease </w:t>
      </w:r>
      <w:r>
        <w:rPr>
          <w:rFonts w:ascii="Times New Roman" w:hAnsi="Times New Roman"/>
          <w:sz w:val="28"/>
          <w:szCs w:val="28"/>
          <w:lang w:val="en-US"/>
        </w:rPr>
        <w:t xml:space="preserve">of </w:t>
      </w:r>
      <w:r w:rsidRPr="003354DB">
        <w:rPr>
          <w:rFonts w:ascii="Times New Roman" w:hAnsi="Times New Roman"/>
          <w:sz w:val="28"/>
          <w:szCs w:val="28"/>
          <w:lang w:val="en-US"/>
        </w:rPr>
        <w:t>neurons</w:t>
      </w:r>
      <w:r>
        <w:rPr>
          <w:rFonts w:ascii="Times New Roman" w:hAnsi="Times New Roman"/>
          <w:sz w:val="28"/>
          <w:szCs w:val="28"/>
          <w:lang w:val="en-US"/>
        </w:rPr>
        <w:t xml:space="preserve"> density and area</w:t>
      </w:r>
      <w:r w:rsidRPr="003354DB">
        <w:rPr>
          <w:rFonts w:ascii="Arial Unicode MS" w:eastAsia="Arial Unicode MS" w:hAnsi="Arial Unicode MS" w:cs="Arial Unicode MS" w:hint="eastAsia"/>
          <w:sz w:val="28"/>
          <w:szCs w:val="28"/>
          <w:lang w:val="en-US"/>
        </w:rPr>
        <w:t>​​</w:t>
      </w:r>
      <w:r w:rsidRPr="003354DB">
        <w:rPr>
          <w:rFonts w:ascii="Times New Roman" w:hAnsi="Times New Roman"/>
          <w:sz w:val="28"/>
          <w:szCs w:val="28"/>
          <w:lang w:val="en-US"/>
        </w:rPr>
        <w:t xml:space="preserve">, </w:t>
      </w:r>
      <w:r>
        <w:rPr>
          <w:rFonts w:ascii="Times New Roman" w:hAnsi="Times New Roman"/>
          <w:sz w:val="28"/>
          <w:szCs w:val="28"/>
          <w:lang w:val="en-US"/>
        </w:rPr>
        <w:t>reductionof</w:t>
      </w:r>
      <w:r w:rsidRPr="003354DB">
        <w:rPr>
          <w:rFonts w:ascii="Times New Roman" w:hAnsi="Times New Roman"/>
          <w:sz w:val="28"/>
          <w:szCs w:val="28"/>
          <w:lang w:val="en-US"/>
        </w:rPr>
        <w:t xml:space="preserve"> RNA concentration in them, and a significant increase </w:t>
      </w:r>
      <w:r>
        <w:rPr>
          <w:rFonts w:ascii="Times New Roman" w:hAnsi="Times New Roman"/>
          <w:sz w:val="28"/>
          <w:szCs w:val="28"/>
          <w:lang w:val="en-US"/>
        </w:rPr>
        <w:t>of</w:t>
      </w:r>
      <w:r w:rsidRPr="003354DB">
        <w:rPr>
          <w:rFonts w:ascii="Times New Roman" w:hAnsi="Times New Roman"/>
          <w:sz w:val="28"/>
          <w:szCs w:val="28"/>
          <w:lang w:val="en-US"/>
        </w:rPr>
        <w:t xml:space="preserve"> ap</w:t>
      </w:r>
      <w:r>
        <w:rPr>
          <w:rFonts w:ascii="Times New Roman" w:hAnsi="Times New Roman"/>
          <w:sz w:val="28"/>
          <w:szCs w:val="28"/>
          <w:lang w:val="en-US"/>
        </w:rPr>
        <w:t>optotic altered neurons. Also,</w:t>
      </w:r>
      <w:r w:rsidRPr="003354DB">
        <w:rPr>
          <w:rFonts w:ascii="Times New Roman" w:hAnsi="Times New Roman"/>
          <w:sz w:val="28"/>
          <w:szCs w:val="28"/>
          <w:lang w:val="en-US"/>
        </w:rPr>
        <w:t xml:space="preserve"> decrease </w:t>
      </w:r>
      <w:r>
        <w:rPr>
          <w:rFonts w:ascii="Times New Roman" w:hAnsi="Times New Roman"/>
          <w:sz w:val="28"/>
          <w:szCs w:val="28"/>
          <w:lang w:val="en-US"/>
        </w:rPr>
        <w:t>of</w:t>
      </w:r>
      <w:r w:rsidRPr="003354DB">
        <w:rPr>
          <w:rFonts w:ascii="Times New Roman" w:hAnsi="Times New Roman"/>
          <w:sz w:val="28"/>
          <w:szCs w:val="28"/>
          <w:lang w:val="en-US"/>
        </w:rPr>
        <w:t xml:space="preserve"> bcl-2 neurons concentration was observed. The basis of damage to neurons in chronic alcoholism is ethanol-induced exitotoxicity, elevated NO production against the background of express iNOS, activation of oxidative stress, decrease in the level of antiapoptic proteins and, ultimately, activation of neuroapoptosis.</w:t>
      </w:r>
    </w:p>
    <w:p w:rsidR="00C03732" w:rsidRDefault="00C03732" w:rsidP="00D04C66">
      <w:pPr>
        <w:spacing w:after="0" w:line="360"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t xml:space="preserve">Administration of Angiolinto </w:t>
      </w:r>
      <w:r w:rsidRPr="003354DB">
        <w:rPr>
          <w:rFonts w:ascii="Times New Roman" w:hAnsi="Times New Roman"/>
          <w:sz w:val="28"/>
          <w:szCs w:val="28"/>
          <w:lang w:val="en-US" w:eastAsia="ru-RU"/>
        </w:rPr>
        <w:t>anima</w:t>
      </w:r>
      <w:r>
        <w:rPr>
          <w:rFonts w:ascii="Times New Roman" w:hAnsi="Times New Roman"/>
          <w:sz w:val="28"/>
          <w:szCs w:val="28"/>
          <w:lang w:val="en-US" w:eastAsia="ru-RU"/>
        </w:rPr>
        <w:t>ls with C</w:t>
      </w:r>
      <w:r w:rsidRPr="003354DB">
        <w:rPr>
          <w:rFonts w:ascii="Times New Roman" w:hAnsi="Times New Roman"/>
          <w:sz w:val="28"/>
          <w:szCs w:val="28"/>
          <w:lang w:val="en-US" w:eastAsia="ru-RU"/>
        </w:rPr>
        <w:t xml:space="preserve">AI resulted in an increase </w:t>
      </w:r>
      <w:r>
        <w:rPr>
          <w:rFonts w:ascii="Times New Roman" w:hAnsi="Times New Roman"/>
          <w:sz w:val="28"/>
          <w:szCs w:val="28"/>
          <w:lang w:val="en-US" w:eastAsia="ru-RU"/>
        </w:rPr>
        <w:t>of</w:t>
      </w:r>
      <w:r w:rsidRPr="003354DB">
        <w:rPr>
          <w:rFonts w:ascii="Times New Roman" w:hAnsi="Times New Roman"/>
          <w:sz w:val="28"/>
          <w:szCs w:val="28"/>
          <w:lang w:val="en-US" w:eastAsia="ru-RU"/>
        </w:rPr>
        <w:t xml:space="preserve"> density of CA1-</w:t>
      </w:r>
      <w:r w:rsidRPr="001B04C4">
        <w:rPr>
          <w:rFonts w:ascii="Times New Roman" w:hAnsi="Times New Roman"/>
          <w:sz w:val="28"/>
          <w:szCs w:val="28"/>
          <w:lang w:val="en-US" w:eastAsia="ru-RU"/>
        </w:rPr>
        <w:t xml:space="preserve">hippocampus </w:t>
      </w:r>
      <w:r w:rsidRPr="003354DB">
        <w:rPr>
          <w:rFonts w:ascii="Times New Roman" w:hAnsi="Times New Roman"/>
          <w:sz w:val="28"/>
          <w:szCs w:val="28"/>
          <w:lang w:val="en-US" w:eastAsia="ru-RU"/>
        </w:rPr>
        <w:t xml:space="preserve">neurons by 49.3% and 57%, their area </w:t>
      </w:r>
      <w:r>
        <w:rPr>
          <w:rFonts w:ascii="Times New Roman" w:hAnsi="Times New Roman"/>
          <w:sz w:val="28"/>
          <w:szCs w:val="28"/>
          <w:lang w:val="en-US" w:eastAsia="ru-RU"/>
        </w:rPr>
        <w:t xml:space="preserve">- </w:t>
      </w:r>
      <w:r w:rsidRPr="003354DB">
        <w:rPr>
          <w:rFonts w:ascii="Times New Roman" w:hAnsi="Times New Roman"/>
          <w:sz w:val="28"/>
          <w:szCs w:val="28"/>
          <w:lang w:val="en-US" w:eastAsia="ru-RU"/>
        </w:rPr>
        <w:t xml:space="preserve">by 36% and 45%, an increase </w:t>
      </w:r>
      <w:r>
        <w:rPr>
          <w:rFonts w:ascii="Times New Roman" w:hAnsi="Times New Roman"/>
          <w:sz w:val="28"/>
          <w:szCs w:val="28"/>
          <w:lang w:val="en-US" w:eastAsia="ru-RU"/>
        </w:rPr>
        <w:t xml:space="preserve">of </w:t>
      </w:r>
      <w:r w:rsidRPr="003354DB">
        <w:rPr>
          <w:rFonts w:ascii="Times New Roman" w:hAnsi="Times New Roman"/>
          <w:sz w:val="28"/>
          <w:szCs w:val="28"/>
          <w:lang w:val="en-US" w:eastAsia="ru-RU"/>
        </w:rPr>
        <w:t>RNA content in the</w:t>
      </w:r>
      <w:r>
        <w:rPr>
          <w:rFonts w:ascii="Times New Roman" w:hAnsi="Times New Roman"/>
          <w:sz w:val="28"/>
          <w:szCs w:val="28"/>
          <w:lang w:val="en-US" w:eastAsia="ru-RU"/>
        </w:rPr>
        <w:t>m -</w:t>
      </w:r>
      <w:r w:rsidRPr="003354DB">
        <w:rPr>
          <w:rFonts w:ascii="Times New Roman" w:hAnsi="Times New Roman"/>
          <w:sz w:val="28"/>
          <w:szCs w:val="28"/>
          <w:lang w:val="en-US" w:eastAsia="ru-RU"/>
        </w:rPr>
        <w:t xml:space="preserve"> by 64% 77%, and a decrease </w:t>
      </w:r>
      <w:r>
        <w:rPr>
          <w:rFonts w:ascii="Times New Roman" w:hAnsi="Times New Roman"/>
          <w:sz w:val="28"/>
          <w:szCs w:val="28"/>
          <w:lang w:val="en-US" w:eastAsia="ru-RU"/>
        </w:rPr>
        <w:t>of</w:t>
      </w:r>
      <w:r w:rsidRPr="003354DB">
        <w:rPr>
          <w:rFonts w:ascii="Times New Roman" w:hAnsi="Times New Roman"/>
          <w:sz w:val="28"/>
          <w:szCs w:val="28"/>
          <w:lang w:val="en-US" w:eastAsia="ru-RU"/>
        </w:rPr>
        <w:t xml:space="preserve"> apoptotic cells density </w:t>
      </w:r>
      <w:r>
        <w:rPr>
          <w:rFonts w:ascii="Times New Roman" w:hAnsi="Times New Roman"/>
          <w:sz w:val="28"/>
          <w:szCs w:val="28"/>
          <w:lang w:val="en-US" w:eastAsia="ru-RU"/>
        </w:rPr>
        <w:t>by 38%</w:t>
      </w:r>
      <w:r w:rsidRPr="003354DB">
        <w:rPr>
          <w:rFonts w:ascii="Times New Roman" w:hAnsi="Times New Roman"/>
          <w:sz w:val="28"/>
          <w:szCs w:val="28"/>
          <w:lang w:val="en-US" w:eastAsia="ru-RU"/>
        </w:rPr>
        <w:t>, 51% for control</w:t>
      </w:r>
      <w:r>
        <w:rPr>
          <w:rFonts w:ascii="Times New Roman" w:hAnsi="Times New Roman"/>
          <w:sz w:val="28"/>
          <w:szCs w:val="28"/>
          <w:lang w:val="en-US" w:eastAsia="ru-RU"/>
        </w:rPr>
        <w:t xml:space="preserve"> group</w:t>
      </w:r>
      <w:r w:rsidRPr="003354DB">
        <w:rPr>
          <w:rFonts w:ascii="Times New Roman" w:hAnsi="Times New Roman"/>
          <w:sz w:val="28"/>
          <w:szCs w:val="28"/>
          <w:lang w:val="en-US" w:eastAsia="ru-RU"/>
        </w:rPr>
        <w:t xml:space="preserve"> (p ≤ 0.05). Angiolin also increased the bcl-2 content in the neurons by 460% 311% (p ≤ 0.05) for control</w:t>
      </w:r>
      <w:r>
        <w:rPr>
          <w:rFonts w:ascii="Times New Roman" w:hAnsi="Times New Roman"/>
          <w:sz w:val="28"/>
          <w:szCs w:val="28"/>
          <w:lang w:val="en-US" w:eastAsia="ru-RU"/>
        </w:rPr>
        <w:t xml:space="preserve"> group. C</w:t>
      </w:r>
      <w:r w:rsidRPr="003354DB">
        <w:rPr>
          <w:rFonts w:ascii="Times New Roman" w:hAnsi="Times New Roman"/>
          <w:sz w:val="28"/>
          <w:szCs w:val="28"/>
          <w:lang w:val="en-US" w:eastAsia="ru-RU"/>
        </w:rPr>
        <w:t xml:space="preserve">AI led to decrease </w:t>
      </w:r>
      <w:r>
        <w:rPr>
          <w:rFonts w:ascii="Times New Roman" w:hAnsi="Times New Roman"/>
          <w:sz w:val="28"/>
          <w:szCs w:val="28"/>
          <w:lang w:val="en-US" w:eastAsia="ru-RU"/>
        </w:rPr>
        <w:t xml:space="preserve">of </w:t>
      </w:r>
      <w:r w:rsidRPr="003354DB">
        <w:rPr>
          <w:rFonts w:ascii="Times New Roman" w:hAnsi="Times New Roman"/>
          <w:sz w:val="28"/>
          <w:szCs w:val="28"/>
          <w:lang w:val="en-US" w:eastAsia="ru-RU"/>
        </w:rPr>
        <w:t xml:space="preserve">density and area of </w:t>
      </w:r>
      <w:r>
        <w:rPr>
          <w:rFonts w:ascii="Times New Roman" w:hAnsi="Times New Roman"/>
          <w:sz w:val="28"/>
          <w:szCs w:val="28"/>
          <w:lang w:val="en-US" w:eastAsia="ru-RU"/>
        </w:rPr>
        <w:t>C</w:t>
      </w:r>
      <w:r w:rsidRPr="003354DB">
        <w:rPr>
          <w:rFonts w:ascii="Times New Roman" w:hAnsi="Times New Roman"/>
          <w:sz w:val="28"/>
          <w:szCs w:val="28"/>
          <w:lang w:val="en-US" w:eastAsia="ru-RU"/>
        </w:rPr>
        <w:t xml:space="preserve">A1-hippocampus glial cells and decrease </w:t>
      </w:r>
      <w:r>
        <w:rPr>
          <w:rFonts w:ascii="Times New Roman" w:hAnsi="Times New Roman"/>
          <w:sz w:val="28"/>
          <w:szCs w:val="28"/>
          <w:lang w:val="en-US" w:eastAsia="ru-RU"/>
        </w:rPr>
        <w:t>of</w:t>
      </w:r>
      <w:r w:rsidRPr="003354DB">
        <w:rPr>
          <w:rFonts w:ascii="Times New Roman" w:hAnsi="Times New Roman"/>
          <w:sz w:val="28"/>
          <w:szCs w:val="28"/>
          <w:lang w:val="en-US" w:eastAsia="ru-RU"/>
        </w:rPr>
        <w:t xml:space="preserve"> their RNA. Angiolin increased the density of glial cells by 38.7% and 23.2%, their area </w:t>
      </w:r>
      <w:r>
        <w:rPr>
          <w:rFonts w:ascii="Times New Roman" w:hAnsi="Times New Roman"/>
          <w:sz w:val="28"/>
          <w:szCs w:val="28"/>
          <w:lang w:val="en-US" w:eastAsia="ru-RU"/>
        </w:rPr>
        <w:t xml:space="preserve">- </w:t>
      </w:r>
      <w:r w:rsidRPr="003354DB">
        <w:rPr>
          <w:rFonts w:ascii="Times New Roman" w:hAnsi="Times New Roman"/>
          <w:sz w:val="28"/>
          <w:szCs w:val="28"/>
          <w:lang w:val="en-US" w:eastAsia="ru-RU"/>
        </w:rPr>
        <w:t xml:space="preserve">by 36% and 37%, and increased the RNA concentration in them by 61% and 86% </w:t>
      </w:r>
      <w:r>
        <w:rPr>
          <w:rFonts w:ascii="Times New Roman" w:hAnsi="Times New Roman"/>
          <w:sz w:val="28"/>
          <w:szCs w:val="28"/>
          <w:lang w:val="en-US" w:eastAsia="ru-RU"/>
        </w:rPr>
        <w:t>in comparison with</w:t>
      </w:r>
      <w:r w:rsidRPr="003354DB">
        <w:rPr>
          <w:rFonts w:ascii="Times New Roman" w:hAnsi="Times New Roman"/>
          <w:sz w:val="28"/>
          <w:szCs w:val="28"/>
          <w:lang w:val="en-US" w:eastAsia="ru-RU"/>
        </w:rPr>
        <w:t xml:space="preserve"> the control group (p ≤ 0.05). Angiolin </w:t>
      </w:r>
      <w:r w:rsidRPr="004276D9">
        <w:rPr>
          <w:rFonts w:ascii="Times New Roman" w:hAnsi="Times New Roman"/>
          <w:sz w:val="28"/>
          <w:szCs w:val="28"/>
          <w:lang w:val="en-US" w:eastAsia="ru-RU"/>
        </w:rPr>
        <w:t>exceed</w:t>
      </w:r>
      <w:r>
        <w:rPr>
          <w:rFonts w:ascii="Times New Roman" w:hAnsi="Times New Roman"/>
          <w:sz w:val="28"/>
          <w:szCs w:val="28"/>
          <w:lang w:val="en-US" w:eastAsia="ru-RU"/>
        </w:rPr>
        <w:t>s</w:t>
      </w:r>
      <w:r w:rsidRPr="003354DB">
        <w:rPr>
          <w:rFonts w:ascii="Times New Roman" w:hAnsi="Times New Roman"/>
          <w:sz w:val="28"/>
          <w:szCs w:val="28"/>
          <w:lang w:val="en-US" w:eastAsia="ru-RU"/>
        </w:rPr>
        <w:t xml:space="preserve">Mildronate </w:t>
      </w:r>
      <w:r>
        <w:rPr>
          <w:rFonts w:ascii="Times New Roman" w:hAnsi="Times New Roman"/>
          <w:sz w:val="28"/>
          <w:szCs w:val="28"/>
          <w:lang w:val="en-US" w:eastAsia="ru-RU"/>
        </w:rPr>
        <w:t>on</w:t>
      </w:r>
      <w:r w:rsidRPr="003354DB">
        <w:rPr>
          <w:rFonts w:ascii="Times New Roman" w:hAnsi="Times New Roman"/>
          <w:sz w:val="28"/>
          <w:szCs w:val="28"/>
          <w:lang w:val="en-US" w:eastAsia="ru-RU"/>
        </w:rPr>
        <w:t xml:space="preserve"> influence</w:t>
      </w:r>
      <w:r>
        <w:rPr>
          <w:rFonts w:ascii="Times New Roman" w:hAnsi="Times New Roman"/>
          <w:sz w:val="28"/>
          <w:szCs w:val="28"/>
          <w:lang w:val="en-US" w:eastAsia="ru-RU"/>
        </w:rPr>
        <w:t>s of studied</w:t>
      </w:r>
      <w:r w:rsidRPr="003354DB">
        <w:rPr>
          <w:rFonts w:ascii="Times New Roman" w:hAnsi="Times New Roman"/>
          <w:sz w:val="28"/>
          <w:szCs w:val="28"/>
          <w:lang w:val="en-US" w:eastAsia="ru-RU"/>
        </w:rPr>
        <w:t xml:space="preserve"> morpho-functional parameters of neurons and glial cells of the CA1-hippocampus(p ≤ 0.05). </w:t>
      </w:r>
      <w:r>
        <w:rPr>
          <w:rFonts w:ascii="Times New Roman" w:hAnsi="Times New Roman"/>
          <w:sz w:val="28"/>
          <w:szCs w:val="28"/>
          <w:lang w:val="en-US" w:eastAsia="ru-RU"/>
        </w:rPr>
        <w:t>Administration</w:t>
      </w:r>
      <w:r w:rsidRPr="003354DB">
        <w:rPr>
          <w:rFonts w:ascii="Times New Roman" w:hAnsi="Times New Roman"/>
          <w:sz w:val="28"/>
          <w:szCs w:val="28"/>
          <w:lang w:val="en-US" w:eastAsia="ru-RU"/>
        </w:rPr>
        <w:t xml:space="preserve"> of Angiolin to animals after </w:t>
      </w:r>
      <w:r>
        <w:rPr>
          <w:rFonts w:ascii="Times New Roman" w:hAnsi="Times New Roman"/>
          <w:sz w:val="28"/>
          <w:szCs w:val="28"/>
          <w:lang w:val="en-US" w:eastAsia="ru-RU"/>
        </w:rPr>
        <w:t>C</w:t>
      </w:r>
      <w:r w:rsidRPr="003354DB">
        <w:rPr>
          <w:rFonts w:ascii="Times New Roman" w:hAnsi="Times New Roman"/>
          <w:sz w:val="28"/>
          <w:szCs w:val="28"/>
          <w:lang w:val="en-US" w:eastAsia="ru-RU"/>
        </w:rPr>
        <w:t xml:space="preserve">AI modeling </w:t>
      </w:r>
      <w:r>
        <w:rPr>
          <w:rFonts w:ascii="Times New Roman" w:hAnsi="Times New Roman"/>
          <w:sz w:val="28"/>
          <w:szCs w:val="28"/>
          <w:lang w:val="en-US" w:eastAsia="ru-RU"/>
        </w:rPr>
        <w:t>providedprotective</w:t>
      </w:r>
      <w:r w:rsidRPr="003354DB">
        <w:rPr>
          <w:rFonts w:ascii="Times New Roman" w:hAnsi="Times New Roman"/>
          <w:sz w:val="28"/>
          <w:szCs w:val="28"/>
          <w:lang w:val="en-US" w:eastAsia="ru-RU"/>
        </w:rPr>
        <w:t xml:space="preserve"> effect on the endothelium of IV-V capillaries of cortex layers and walls of vessels of the brain, which was manifested by an increase in the density of nuclei of endothelial cells by 38% 42%, the area of </w:t>
      </w:r>
      <w:r w:rsidRPr="003354DB">
        <w:rPr>
          <w:rFonts w:ascii="Arial Unicode MS" w:eastAsia="Arial Unicode MS" w:hAnsi="Arial Unicode MS" w:cs="Arial Unicode MS" w:hint="eastAsia"/>
          <w:sz w:val="28"/>
          <w:szCs w:val="28"/>
          <w:lang w:val="en-US" w:eastAsia="ru-RU"/>
        </w:rPr>
        <w:t>​​</w:t>
      </w:r>
      <w:r w:rsidRPr="003354DB">
        <w:rPr>
          <w:rFonts w:ascii="Times New Roman" w:hAnsi="Times New Roman"/>
          <w:sz w:val="28"/>
          <w:szCs w:val="28"/>
          <w:lang w:val="en-US" w:eastAsia="ru-RU"/>
        </w:rPr>
        <w:t xml:space="preserve">nuclei </w:t>
      </w:r>
      <w:r>
        <w:rPr>
          <w:rFonts w:ascii="Times New Roman" w:hAnsi="Times New Roman"/>
          <w:sz w:val="28"/>
          <w:szCs w:val="28"/>
          <w:lang w:val="en-US" w:eastAsia="ru-RU"/>
        </w:rPr>
        <w:t xml:space="preserve">- </w:t>
      </w:r>
      <w:r w:rsidRPr="003354DB">
        <w:rPr>
          <w:rFonts w:ascii="Times New Roman" w:hAnsi="Times New Roman"/>
          <w:sz w:val="28"/>
          <w:szCs w:val="28"/>
          <w:lang w:val="en-US" w:eastAsia="ru-RU"/>
        </w:rPr>
        <w:t xml:space="preserve">by 21% and 22%, and an increase </w:t>
      </w:r>
      <w:r>
        <w:rPr>
          <w:rFonts w:ascii="Times New Roman" w:hAnsi="Times New Roman"/>
          <w:sz w:val="28"/>
          <w:szCs w:val="28"/>
          <w:lang w:val="en-US" w:eastAsia="ru-RU"/>
        </w:rPr>
        <w:t>of</w:t>
      </w:r>
      <w:r w:rsidRPr="003354DB">
        <w:rPr>
          <w:rFonts w:ascii="Times New Roman" w:hAnsi="Times New Roman"/>
          <w:sz w:val="28"/>
          <w:szCs w:val="28"/>
          <w:lang w:val="en-US" w:eastAsia="ru-RU"/>
        </w:rPr>
        <w:t xml:space="preserve"> their RNA concentration </w:t>
      </w:r>
      <w:r>
        <w:rPr>
          <w:rFonts w:ascii="Times New Roman" w:hAnsi="Times New Roman"/>
          <w:sz w:val="28"/>
          <w:szCs w:val="28"/>
          <w:lang w:val="en-US" w:eastAsia="ru-RU"/>
        </w:rPr>
        <w:t>by</w:t>
      </w:r>
      <w:r w:rsidRPr="003354DB">
        <w:rPr>
          <w:rFonts w:ascii="Times New Roman" w:hAnsi="Times New Roman"/>
          <w:sz w:val="28"/>
          <w:szCs w:val="28"/>
          <w:lang w:val="en-US" w:eastAsia="ru-RU"/>
        </w:rPr>
        <w:t xml:space="preserve"> 37% and 41%, an increase in the density of proliferating endothe</w:t>
      </w:r>
      <w:r>
        <w:rPr>
          <w:rFonts w:ascii="Times New Roman" w:hAnsi="Times New Roman"/>
          <w:sz w:val="28"/>
          <w:szCs w:val="28"/>
          <w:lang w:val="en-US" w:eastAsia="ru-RU"/>
        </w:rPr>
        <w:t xml:space="preserve">lial cells by 47% and 142%, </w:t>
      </w:r>
      <w:r w:rsidRPr="003354DB">
        <w:rPr>
          <w:rFonts w:ascii="Times New Roman" w:hAnsi="Times New Roman"/>
          <w:sz w:val="28"/>
          <w:szCs w:val="28"/>
          <w:lang w:val="en-US" w:eastAsia="ru-RU"/>
        </w:rPr>
        <w:t xml:space="preserve">increase </w:t>
      </w:r>
      <w:r>
        <w:rPr>
          <w:rFonts w:ascii="Times New Roman" w:hAnsi="Times New Roman"/>
          <w:sz w:val="28"/>
          <w:szCs w:val="28"/>
          <w:lang w:val="en-US" w:eastAsia="ru-RU"/>
        </w:rPr>
        <w:t>of</w:t>
      </w:r>
      <w:r w:rsidRPr="003354DB">
        <w:rPr>
          <w:rFonts w:ascii="Times New Roman" w:hAnsi="Times New Roman"/>
          <w:sz w:val="28"/>
          <w:szCs w:val="28"/>
          <w:lang w:val="en-US" w:eastAsia="ru-RU"/>
        </w:rPr>
        <w:t xml:space="preserve"> VEGF expression by 88% and </w:t>
      </w:r>
      <w:r w:rsidRPr="003354DB">
        <w:rPr>
          <w:rFonts w:ascii="Times New Roman" w:hAnsi="Times New Roman"/>
          <w:sz w:val="28"/>
          <w:szCs w:val="28"/>
          <w:lang w:val="en-US" w:eastAsia="ru-RU"/>
        </w:rPr>
        <w:lastRenderedPageBreak/>
        <w:t xml:space="preserve">367% </w:t>
      </w:r>
      <w:r>
        <w:rPr>
          <w:rFonts w:ascii="Times New Roman" w:hAnsi="Times New Roman"/>
          <w:sz w:val="28"/>
          <w:szCs w:val="28"/>
          <w:lang w:val="en-US" w:eastAsia="ru-RU"/>
        </w:rPr>
        <w:t>in comparison with</w:t>
      </w:r>
      <w:r w:rsidRPr="003354DB">
        <w:rPr>
          <w:rFonts w:ascii="Times New Roman" w:hAnsi="Times New Roman"/>
          <w:sz w:val="28"/>
          <w:szCs w:val="28"/>
          <w:lang w:val="en-US" w:eastAsia="ru-RU"/>
        </w:rPr>
        <w:t xml:space="preserve"> control (p ≤ 0.05). VEGF is a hypoxic-induced angiogenic peptide with neurotrophic effects. Therefore, the pharmacological modulation of </w:t>
      </w:r>
      <w:r>
        <w:rPr>
          <w:rFonts w:ascii="Times New Roman" w:hAnsi="Times New Roman"/>
          <w:sz w:val="28"/>
          <w:szCs w:val="28"/>
          <w:lang w:val="en-US" w:eastAsia="ru-RU"/>
        </w:rPr>
        <w:t xml:space="preserve">VEGF </w:t>
      </w:r>
      <w:r w:rsidRPr="003354DB">
        <w:rPr>
          <w:rFonts w:ascii="Times New Roman" w:hAnsi="Times New Roman"/>
          <w:sz w:val="28"/>
          <w:szCs w:val="28"/>
          <w:lang w:val="en-US" w:eastAsia="ru-RU"/>
        </w:rPr>
        <w:t>expression</w:t>
      </w:r>
      <w:r>
        <w:rPr>
          <w:rFonts w:ascii="Times New Roman" w:hAnsi="Times New Roman"/>
          <w:sz w:val="28"/>
          <w:szCs w:val="28"/>
          <w:lang w:val="en-US" w:eastAsia="ru-RU"/>
        </w:rPr>
        <w:t xml:space="preserve"> is a p</w:t>
      </w:r>
      <w:r w:rsidRPr="003354DB">
        <w:rPr>
          <w:rFonts w:ascii="Times New Roman" w:hAnsi="Times New Roman"/>
          <w:sz w:val="28"/>
          <w:szCs w:val="28"/>
          <w:lang w:val="en-US" w:eastAsia="ru-RU"/>
        </w:rPr>
        <w:t>romising direction of neuroprotection. Mildronate did not affect the morpho-functional parameters of endothelial cells of the capillaries and the walls of vessels of the brain. The obtained results indicate that the endothelioprotective action of Angiolin can be an important link in it</w:t>
      </w:r>
      <w:r>
        <w:rPr>
          <w:rFonts w:ascii="Times New Roman" w:hAnsi="Times New Roman"/>
          <w:sz w:val="28"/>
          <w:szCs w:val="28"/>
          <w:lang w:val="en-US" w:eastAsia="ru-RU"/>
        </w:rPr>
        <w:t>s neuroprotective action under C</w:t>
      </w:r>
      <w:r w:rsidRPr="003354DB">
        <w:rPr>
          <w:rFonts w:ascii="Times New Roman" w:hAnsi="Times New Roman"/>
          <w:sz w:val="28"/>
          <w:szCs w:val="28"/>
          <w:lang w:val="en-US" w:eastAsia="ru-RU"/>
        </w:rPr>
        <w:t>AI.</w:t>
      </w:r>
    </w:p>
    <w:p w:rsidR="00C03732" w:rsidRPr="0052387E" w:rsidRDefault="00C03732" w:rsidP="00D04C66">
      <w:pPr>
        <w:spacing w:after="0" w:line="360" w:lineRule="auto"/>
        <w:ind w:firstLine="709"/>
        <w:jc w:val="both"/>
        <w:rPr>
          <w:rFonts w:ascii="Times New Roman" w:hAnsi="Times New Roman"/>
          <w:sz w:val="28"/>
          <w:szCs w:val="28"/>
          <w:lang w:val="en-US"/>
        </w:rPr>
      </w:pPr>
      <w:r w:rsidRPr="003354DB">
        <w:rPr>
          <w:rFonts w:ascii="Times New Roman" w:hAnsi="Times New Roman"/>
          <w:sz w:val="28"/>
          <w:szCs w:val="28"/>
          <w:lang w:val="en-US"/>
        </w:rPr>
        <w:t xml:space="preserve">Section 5 is devoted to the analysis of the results. </w:t>
      </w:r>
      <w:r>
        <w:rPr>
          <w:rFonts w:ascii="Times New Roman" w:hAnsi="Times New Roman"/>
          <w:sz w:val="28"/>
          <w:szCs w:val="28"/>
          <w:lang w:val="en-US"/>
        </w:rPr>
        <w:t>A</w:t>
      </w:r>
      <w:r w:rsidRPr="003354DB">
        <w:rPr>
          <w:rFonts w:ascii="Times New Roman" w:hAnsi="Times New Roman"/>
          <w:sz w:val="28"/>
          <w:szCs w:val="28"/>
          <w:lang w:val="en-US"/>
        </w:rPr>
        <w:t xml:space="preserve"> compound of L-lysine-S) -2,6-diaminohexanoic acid 3-methyl-1,2,4-triazolyl-5-thioacetate (Angiolin) with the most pronounced neuroprotective effect under alcoholic intoxication</w:t>
      </w:r>
      <w:r>
        <w:rPr>
          <w:rFonts w:ascii="Times New Roman" w:hAnsi="Times New Roman"/>
          <w:sz w:val="28"/>
          <w:szCs w:val="28"/>
          <w:lang w:val="en-US"/>
        </w:rPr>
        <w:t xml:space="preserve"> was registered </w:t>
      </w:r>
      <w:r w:rsidRPr="003354DB">
        <w:rPr>
          <w:rFonts w:ascii="Times New Roman" w:hAnsi="Times New Roman"/>
          <w:sz w:val="28"/>
          <w:szCs w:val="28"/>
          <w:lang w:val="en-US"/>
        </w:rPr>
        <w:t xml:space="preserve">on the basis of </w:t>
      </w:r>
      <w:r>
        <w:rPr>
          <w:rFonts w:ascii="Times New Roman" w:hAnsi="Times New Roman"/>
          <w:sz w:val="28"/>
          <w:szCs w:val="28"/>
          <w:lang w:val="en-US"/>
        </w:rPr>
        <w:t>studies</w:t>
      </w:r>
      <w:r w:rsidRPr="003354DB">
        <w:rPr>
          <w:rFonts w:ascii="Times New Roman" w:hAnsi="Times New Roman"/>
          <w:sz w:val="28"/>
          <w:szCs w:val="28"/>
          <w:lang w:val="en-US"/>
        </w:rPr>
        <w:t xml:space="preserve">. The neuroprotective action of Angiolin </w:t>
      </w:r>
      <w:r>
        <w:rPr>
          <w:rFonts w:ascii="Times New Roman" w:hAnsi="Times New Roman"/>
          <w:sz w:val="28"/>
          <w:szCs w:val="28"/>
          <w:lang w:val="en-US"/>
        </w:rPr>
        <w:t>under C</w:t>
      </w:r>
      <w:r w:rsidRPr="003354DB">
        <w:rPr>
          <w:rFonts w:ascii="Times New Roman" w:hAnsi="Times New Roman"/>
          <w:sz w:val="28"/>
          <w:szCs w:val="28"/>
          <w:lang w:val="en-US"/>
        </w:rPr>
        <w:t>AI is aimed at inhibiti</w:t>
      </w:r>
      <w:r>
        <w:rPr>
          <w:rFonts w:ascii="Times New Roman" w:hAnsi="Times New Roman"/>
          <w:sz w:val="28"/>
          <w:szCs w:val="28"/>
          <w:lang w:val="en-US"/>
        </w:rPr>
        <w:t>o</w:t>
      </w:r>
      <w:r w:rsidRPr="003354DB">
        <w:rPr>
          <w:rFonts w:ascii="Times New Roman" w:hAnsi="Times New Roman"/>
          <w:sz w:val="28"/>
          <w:szCs w:val="28"/>
          <w:lang w:val="en-US"/>
        </w:rPr>
        <w:t>n</w:t>
      </w:r>
      <w:r>
        <w:rPr>
          <w:rFonts w:ascii="Times New Roman" w:hAnsi="Times New Roman"/>
          <w:sz w:val="28"/>
          <w:szCs w:val="28"/>
          <w:lang w:val="en-US"/>
        </w:rPr>
        <w:t xml:space="preserve"> of</w:t>
      </w:r>
      <w:r w:rsidRPr="003354DB">
        <w:rPr>
          <w:rFonts w:ascii="Times New Roman" w:hAnsi="Times New Roman"/>
          <w:sz w:val="28"/>
          <w:szCs w:val="28"/>
          <w:lang w:val="en-US"/>
        </w:rPr>
        <w:t xml:space="preserve"> oxidative and </w:t>
      </w:r>
      <w:r w:rsidRPr="002F762D">
        <w:rPr>
          <w:rFonts w:ascii="Times New Roman" w:hAnsi="Times New Roman"/>
          <w:sz w:val="28"/>
          <w:szCs w:val="28"/>
          <w:lang w:val="en-US"/>
        </w:rPr>
        <w:t>nitrosating stress</w:t>
      </w:r>
      <w:r w:rsidRPr="003354DB">
        <w:rPr>
          <w:rFonts w:ascii="Times New Roman" w:hAnsi="Times New Roman"/>
          <w:sz w:val="28"/>
          <w:szCs w:val="28"/>
          <w:lang w:val="en-US"/>
        </w:rPr>
        <w:t xml:space="preserve">, </w:t>
      </w:r>
      <w:r>
        <w:rPr>
          <w:rFonts w:ascii="Times New Roman" w:hAnsi="Times New Roman"/>
          <w:sz w:val="28"/>
          <w:szCs w:val="28"/>
          <w:lang w:val="en-US"/>
        </w:rPr>
        <w:t xml:space="preserve">normalization of </w:t>
      </w:r>
      <w:r w:rsidRPr="003354DB">
        <w:rPr>
          <w:rFonts w:ascii="Times New Roman" w:hAnsi="Times New Roman"/>
          <w:sz w:val="28"/>
          <w:szCs w:val="28"/>
          <w:lang w:val="en-US"/>
        </w:rPr>
        <w:t>energy metabolism of the brain, inhibition of neuroapoptosis in the CA1-hippocampus and activati</w:t>
      </w:r>
      <w:r>
        <w:rPr>
          <w:rFonts w:ascii="Times New Roman" w:hAnsi="Times New Roman"/>
          <w:sz w:val="28"/>
          <w:szCs w:val="28"/>
          <w:lang w:val="en-US"/>
        </w:rPr>
        <w:t>o</w:t>
      </w:r>
      <w:r w:rsidRPr="003354DB">
        <w:rPr>
          <w:rFonts w:ascii="Times New Roman" w:hAnsi="Times New Roman"/>
          <w:sz w:val="28"/>
          <w:szCs w:val="28"/>
          <w:lang w:val="en-US"/>
        </w:rPr>
        <w:t>n</w:t>
      </w:r>
      <w:r>
        <w:rPr>
          <w:rFonts w:ascii="Times New Roman" w:hAnsi="Times New Roman"/>
          <w:sz w:val="28"/>
          <w:szCs w:val="28"/>
          <w:lang w:val="en-US"/>
        </w:rPr>
        <w:t xml:space="preserve"> of bcl-2</w:t>
      </w:r>
      <w:r w:rsidRPr="003354DB">
        <w:rPr>
          <w:rFonts w:ascii="Times New Roman" w:hAnsi="Times New Roman"/>
          <w:sz w:val="28"/>
          <w:szCs w:val="28"/>
          <w:lang w:val="en-US"/>
        </w:rPr>
        <w:t xml:space="preserve"> expression, protecti</w:t>
      </w:r>
      <w:r>
        <w:rPr>
          <w:rFonts w:ascii="Times New Roman" w:hAnsi="Times New Roman"/>
          <w:sz w:val="28"/>
          <w:szCs w:val="28"/>
          <w:lang w:val="en-US"/>
        </w:rPr>
        <w:t>o</w:t>
      </w:r>
      <w:r w:rsidRPr="003354DB">
        <w:rPr>
          <w:rFonts w:ascii="Times New Roman" w:hAnsi="Times New Roman"/>
          <w:sz w:val="28"/>
          <w:szCs w:val="28"/>
          <w:lang w:val="en-US"/>
        </w:rPr>
        <w:t xml:space="preserve">n </w:t>
      </w:r>
      <w:r>
        <w:rPr>
          <w:rFonts w:ascii="Times New Roman" w:hAnsi="Times New Roman"/>
          <w:sz w:val="28"/>
          <w:szCs w:val="28"/>
          <w:lang w:val="en-US"/>
        </w:rPr>
        <w:t xml:space="preserve">of </w:t>
      </w:r>
      <w:r w:rsidRPr="003354DB">
        <w:rPr>
          <w:rFonts w:ascii="Times New Roman" w:hAnsi="Times New Roman"/>
          <w:sz w:val="28"/>
          <w:szCs w:val="28"/>
          <w:lang w:val="en-US"/>
        </w:rPr>
        <w:t>endothelial cells of the brain vessels and increas</w:t>
      </w:r>
      <w:r>
        <w:rPr>
          <w:rFonts w:ascii="Times New Roman" w:hAnsi="Times New Roman"/>
          <w:sz w:val="28"/>
          <w:szCs w:val="28"/>
          <w:lang w:val="en-US"/>
        </w:rPr>
        <w:t xml:space="preserve">e of VEGF </w:t>
      </w:r>
      <w:r w:rsidRPr="003354DB">
        <w:rPr>
          <w:rFonts w:ascii="Times New Roman" w:hAnsi="Times New Roman"/>
          <w:sz w:val="28"/>
          <w:szCs w:val="28"/>
          <w:lang w:val="en-US"/>
        </w:rPr>
        <w:t>expression</w:t>
      </w:r>
      <w:r>
        <w:rPr>
          <w:rFonts w:ascii="Times New Roman" w:hAnsi="Times New Roman"/>
          <w:sz w:val="28"/>
          <w:szCs w:val="28"/>
          <w:lang w:val="en-US"/>
        </w:rPr>
        <w:t xml:space="preserve">, </w:t>
      </w:r>
      <w:r w:rsidRPr="003354DB">
        <w:rPr>
          <w:rFonts w:ascii="Times New Roman" w:hAnsi="Times New Roman"/>
          <w:sz w:val="28"/>
          <w:szCs w:val="28"/>
          <w:lang w:val="en-US"/>
        </w:rPr>
        <w:t xml:space="preserve">which ultimately leads to improvement of neurological status and behavioral reactions of experimental animals. </w:t>
      </w:r>
      <w:r w:rsidRPr="0052387E">
        <w:rPr>
          <w:rFonts w:ascii="Times New Roman" w:hAnsi="Times New Roman"/>
          <w:sz w:val="28"/>
          <w:szCs w:val="28"/>
          <w:lang w:val="en-US"/>
        </w:rPr>
        <w:t xml:space="preserve">The mechanism of this action </w:t>
      </w:r>
      <w:r w:rsidRPr="009F6413">
        <w:rPr>
          <w:rFonts w:ascii="Times New Roman" w:hAnsi="Times New Roman"/>
          <w:sz w:val="28"/>
          <w:szCs w:val="28"/>
          <w:lang w:val="en-US"/>
        </w:rPr>
        <w:t xml:space="preserve">derived from </w:t>
      </w:r>
      <w:r w:rsidRPr="0052387E">
        <w:rPr>
          <w:rFonts w:ascii="Times New Roman" w:hAnsi="Times New Roman"/>
          <w:sz w:val="28"/>
          <w:szCs w:val="28"/>
          <w:lang w:val="en-US"/>
        </w:rPr>
        <w:t xml:space="preserve">the ability </w:t>
      </w:r>
      <w:r>
        <w:rPr>
          <w:rFonts w:ascii="Times New Roman" w:hAnsi="Times New Roman"/>
          <w:sz w:val="28"/>
          <w:szCs w:val="28"/>
          <w:lang w:val="en-US"/>
        </w:rPr>
        <w:t xml:space="preserve">of </w:t>
      </w:r>
      <w:r w:rsidRPr="0052387E">
        <w:rPr>
          <w:rFonts w:ascii="Times New Roman" w:hAnsi="Times New Roman"/>
          <w:sz w:val="28"/>
          <w:szCs w:val="28"/>
          <w:lang w:val="en-US"/>
        </w:rPr>
        <w:t>metabolite of L-lysine-</w:t>
      </w:r>
      <w:r w:rsidRPr="009F6413">
        <w:rPr>
          <w:rFonts w:ascii="Times New Roman" w:hAnsi="Times New Roman"/>
          <w:sz w:val="28"/>
          <w:szCs w:val="28"/>
          <w:lang w:val="en-US"/>
        </w:rPr>
        <w:t>pipecolic acid</w:t>
      </w:r>
      <w:r>
        <w:rPr>
          <w:rFonts w:ascii="Times New Roman" w:hAnsi="Times New Roman"/>
          <w:sz w:val="28"/>
          <w:szCs w:val="28"/>
          <w:lang w:val="en-US"/>
        </w:rPr>
        <w:t>to limit</w:t>
      </w:r>
      <w:r w:rsidRPr="009F6413">
        <w:rPr>
          <w:rFonts w:ascii="Times New Roman" w:hAnsi="Times New Roman"/>
          <w:sz w:val="28"/>
          <w:szCs w:val="28"/>
          <w:lang w:val="en-US"/>
        </w:rPr>
        <w:t xml:space="preserve">transmitting autacoidoses </w:t>
      </w:r>
      <w:r>
        <w:rPr>
          <w:rFonts w:ascii="Times New Roman" w:hAnsi="Times New Roman"/>
          <w:sz w:val="28"/>
          <w:szCs w:val="28"/>
          <w:lang w:val="en-US"/>
        </w:rPr>
        <w:t xml:space="preserve">and </w:t>
      </w:r>
      <w:r w:rsidRPr="0052387E">
        <w:rPr>
          <w:rFonts w:ascii="Times New Roman" w:hAnsi="Times New Roman"/>
          <w:sz w:val="28"/>
          <w:szCs w:val="28"/>
          <w:lang w:val="en-US"/>
        </w:rPr>
        <w:t>ability</w:t>
      </w:r>
      <w:r>
        <w:rPr>
          <w:rFonts w:ascii="Times New Roman" w:hAnsi="Times New Roman"/>
          <w:sz w:val="28"/>
          <w:szCs w:val="28"/>
          <w:lang w:val="en-US"/>
        </w:rPr>
        <w:t xml:space="preserve"> of </w:t>
      </w:r>
      <w:r w:rsidRPr="0052387E">
        <w:rPr>
          <w:rFonts w:ascii="Times New Roman" w:hAnsi="Times New Roman"/>
          <w:sz w:val="28"/>
          <w:szCs w:val="28"/>
          <w:lang w:val="en-US"/>
        </w:rPr>
        <w:t xml:space="preserve">3-methyl-1,2,4-triazolyl-5-thioacetate </w:t>
      </w:r>
      <w:r>
        <w:rPr>
          <w:rFonts w:ascii="Times New Roman" w:hAnsi="Times New Roman"/>
          <w:sz w:val="28"/>
          <w:szCs w:val="28"/>
          <w:lang w:val="en-US"/>
        </w:rPr>
        <w:t xml:space="preserve">to </w:t>
      </w:r>
      <w:r w:rsidRPr="0052387E">
        <w:rPr>
          <w:rFonts w:ascii="Times New Roman" w:hAnsi="Times New Roman"/>
          <w:sz w:val="28"/>
          <w:szCs w:val="28"/>
          <w:lang w:val="en-US"/>
        </w:rPr>
        <w:t>activate compensatory mitochondrial-cytosolic energy shunts</w:t>
      </w:r>
      <w:r>
        <w:rPr>
          <w:rFonts w:ascii="Times New Roman" w:hAnsi="Times New Roman"/>
          <w:sz w:val="28"/>
          <w:szCs w:val="28"/>
          <w:lang w:val="en-US"/>
        </w:rPr>
        <w:t>,</w:t>
      </w:r>
      <w:r w:rsidRPr="0052387E">
        <w:rPr>
          <w:rFonts w:ascii="Times New Roman" w:hAnsi="Times New Roman"/>
          <w:sz w:val="28"/>
          <w:szCs w:val="28"/>
          <w:lang w:val="en-US"/>
        </w:rPr>
        <w:t xml:space="preserve"> to inactivate cytotoxic NO form</w:t>
      </w:r>
      <w:r>
        <w:rPr>
          <w:rFonts w:ascii="Times New Roman" w:hAnsi="Times New Roman"/>
          <w:sz w:val="28"/>
          <w:szCs w:val="28"/>
          <w:lang w:val="en-US"/>
        </w:rPr>
        <w:t>s</w:t>
      </w:r>
      <w:r w:rsidRPr="0052387E">
        <w:rPr>
          <w:rFonts w:ascii="Times New Roman" w:hAnsi="Times New Roman"/>
          <w:sz w:val="28"/>
          <w:szCs w:val="28"/>
          <w:lang w:val="en-US"/>
        </w:rPr>
        <w:t xml:space="preserve">, </w:t>
      </w:r>
      <w:r>
        <w:rPr>
          <w:rFonts w:ascii="Times New Roman" w:hAnsi="Times New Roman"/>
          <w:sz w:val="28"/>
          <w:szCs w:val="28"/>
          <w:lang w:val="en-US"/>
        </w:rPr>
        <w:t xml:space="preserve">to </w:t>
      </w:r>
      <w:r w:rsidRPr="00AA3F56">
        <w:rPr>
          <w:rFonts w:ascii="Times New Roman" w:hAnsi="Times New Roman"/>
          <w:sz w:val="28"/>
          <w:szCs w:val="28"/>
          <w:lang w:val="en-US"/>
        </w:rPr>
        <w:t xml:space="preserve">inhibit </w:t>
      </w:r>
      <w:r w:rsidRPr="0052387E">
        <w:rPr>
          <w:rFonts w:ascii="Times New Roman" w:hAnsi="Times New Roman"/>
          <w:sz w:val="28"/>
          <w:szCs w:val="28"/>
          <w:lang w:val="en-US"/>
        </w:rPr>
        <w:t>NOdependent mechanism</w:t>
      </w:r>
      <w:r>
        <w:rPr>
          <w:rFonts w:ascii="Times New Roman" w:hAnsi="Times New Roman"/>
          <w:sz w:val="28"/>
          <w:szCs w:val="28"/>
          <w:lang w:val="en-US"/>
        </w:rPr>
        <w:t xml:space="preserve"> of</w:t>
      </w:r>
      <w:r w:rsidRPr="0052387E">
        <w:rPr>
          <w:rFonts w:ascii="Times New Roman" w:hAnsi="Times New Roman"/>
          <w:sz w:val="28"/>
          <w:szCs w:val="28"/>
          <w:lang w:val="en-US"/>
        </w:rPr>
        <w:t xml:space="preserve"> neuroapoptosis and increase the bioavailability of this transmitter</w:t>
      </w:r>
      <w:r>
        <w:rPr>
          <w:rFonts w:ascii="Times New Roman" w:hAnsi="Times New Roman"/>
          <w:sz w:val="28"/>
          <w:szCs w:val="28"/>
          <w:lang w:val="en-US"/>
        </w:rPr>
        <w:t xml:space="preserve"> (Mazur I. A., 2012; Belenichev I. F., 2015); al</w:t>
      </w:r>
      <w:r w:rsidRPr="0052387E">
        <w:rPr>
          <w:rFonts w:ascii="Times New Roman" w:hAnsi="Times New Roman"/>
          <w:sz w:val="28"/>
          <w:szCs w:val="28"/>
          <w:lang w:val="en-US"/>
        </w:rPr>
        <w:t>so, due to the antioxidant properties Angiolin</w:t>
      </w:r>
      <w:r>
        <w:rPr>
          <w:rFonts w:ascii="Times New Roman" w:hAnsi="Times New Roman"/>
          <w:sz w:val="28"/>
          <w:szCs w:val="28"/>
          <w:lang w:val="en-US"/>
        </w:rPr>
        <w:t xml:space="preserve"> canaffect </w:t>
      </w:r>
      <w:r w:rsidRPr="00AA3F56">
        <w:rPr>
          <w:rFonts w:ascii="Times New Roman" w:hAnsi="Times New Roman"/>
          <w:sz w:val="28"/>
          <w:szCs w:val="28"/>
          <w:lang w:val="en-US"/>
        </w:rPr>
        <w:t>AOS</w:t>
      </w:r>
      <w:r>
        <w:rPr>
          <w:rFonts w:ascii="Times New Roman" w:hAnsi="Times New Roman"/>
          <w:sz w:val="28"/>
          <w:szCs w:val="28"/>
          <w:lang w:val="en-US"/>
        </w:rPr>
        <w:t xml:space="preserve"> (active </w:t>
      </w:r>
      <w:r w:rsidRPr="00AA3F56">
        <w:rPr>
          <w:rFonts w:ascii="Times New Roman" w:hAnsi="Times New Roman"/>
          <w:sz w:val="28"/>
          <w:szCs w:val="28"/>
          <w:lang w:val="en-US"/>
        </w:rPr>
        <w:t xml:space="preserve">oxygen </w:t>
      </w:r>
      <w:r>
        <w:rPr>
          <w:rFonts w:ascii="Times New Roman" w:hAnsi="Times New Roman"/>
          <w:sz w:val="28"/>
          <w:szCs w:val="28"/>
          <w:lang w:val="en-US"/>
        </w:rPr>
        <w:t>species)</w:t>
      </w:r>
      <w:r w:rsidRPr="0052387E">
        <w:rPr>
          <w:rFonts w:ascii="Times New Roman" w:hAnsi="Times New Roman"/>
          <w:sz w:val="28"/>
          <w:szCs w:val="28"/>
          <w:lang w:val="en-US"/>
        </w:rPr>
        <w:t xml:space="preserve">- and SH-SS-dependent mechanisms </w:t>
      </w:r>
      <w:r>
        <w:rPr>
          <w:rFonts w:ascii="Times New Roman" w:hAnsi="Times New Roman"/>
          <w:sz w:val="28"/>
          <w:szCs w:val="28"/>
          <w:lang w:val="en-US"/>
        </w:rPr>
        <w:t xml:space="preserve">of </w:t>
      </w:r>
      <w:r w:rsidRPr="0052387E">
        <w:rPr>
          <w:rFonts w:ascii="Times New Roman" w:hAnsi="Times New Roman"/>
          <w:sz w:val="28"/>
          <w:szCs w:val="28"/>
          <w:lang w:val="en-US"/>
        </w:rPr>
        <w:t>Red/Oxi regulation</w:t>
      </w:r>
      <w:r>
        <w:rPr>
          <w:rFonts w:ascii="Times New Roman" w:hAnsi="Times New Roman"/>
          <w:sz w:val="28"/>
          <w:szCs w:val="28"/>
          <w:lang w:val="en-US"/>
        </w:rPr>
        <w:t xml:space="preserve"> and</w:t>
      </w:r>
      <w:r w:rsidRPr="0052387E">
        <w:rPr>
          <w:rFonts w:ascii="Times New Roman" w:hAnsi="Times New Roman"/>
          <w:sz w:val="28"/>
          <w:szCs w:val="28"/>
          <w:lang w:val="en-US"/>
        </w:rPr>
        <w:t xml:space="preserve"> transcription</w:t>
      </w:r>
      <w:r>
        <w:rPr>
          <w:rFonts w:ascii="Times New Roman" w:hAnsi="Times New Roman"/>
          <w:sz w:val="28"/>
          <w:szCs w:val="28"/>
          <w:lang w:val="en-US"/>
        </w:rPr>
        <w:t xml:space="preserve"> (Chekman I.S., Mazur I.A., 2010)</w:t>
      </w:r>
      <w:r w:rsidRPr="0052387E">
        <w:rPr>
          <w:rFonts w:ascii="Times New Roman" w:hAnsi="Times New Roman"/>
          <w:sz w:val="28"/>
          <w:szCs w:val="28"/>
          <w:lang w:val="en-US"/>
        </w:rPr>
        <w:t xml:space="preserve">, which may </w:t>
      </w:r>
      <w:r>
        <w:rPr>
          <w:rFonts w:ascii="Times New Roman" w:hAnsi="Times New Roman"/>
          <w:sz w:val="28"/>
          <w:szCs w:val="28"/>
          <w:lang w:val="en-US"/>
        </w:rPr>
        <w:t xml:space="preserve">cause </w:t>
      </w:r>
      <w:r w:rsidRPr="00B938C3">
        <w:rPr>
          <w:rFonts w:ascii="Times New Roman" w:hAnsi="Times New Roman"/>
          <w:sz w:val="28"/>
          <w:szCs w:val="28"/>
          <w:lang w:val="en-US"/>
        </w:rPr>
        <w:t>upregulation</w:t>
      </w:r>
      <w:r w:rsidRPr="0052387E">
        <w:rPr>
          <w:rFonts w:ascii="Times New Roman" w:hAnsi="Times New Roman"/>
          <w:sz w:val="28"/>
          <w:szCs w:val="28"/>
          <w:lang w:val="en-US"/>
        </w:rPr>
        <w:t>of VEGF and the number of cytoprotective proteins.</w:t>
      </w:r>
    </w:p>
    <w:p w:rsidR="00C03732" w:rsidRPr="003354DB" w:rsidRDefault="00C03732" w:rsidP="00D04C66">
      <w:pPr>
        <w:spacing w:after="0" w:line="360" w:lineRule="auto"/>
        <w:ind w:firstLine="709"/>
        <w:jc w:val="both"/>
        <w:rPr>
          <w:rFonts w:ascii="Times New Roman" w:hAnsi="Times New Roman"/>
          <w:sz w:val="28"/>
          <w:szCs w:val="28"/>
          <w:lang w:val="en-US"/>
        </w:rPr>
      </w:pPr>
      <w:r w:rsidRPr="003354DB">
        <w:rPr>
          <w:rFonts w:ascii="Times New Roman" w:hAnsi="Times New Roman"/>
          <w:bCs/>
          <w:i/>
          <w:sz w:val="28"/>
          <w:szCs w:val="28"/>
          <w:lang w:val="en-US"/>
        </w:rPr>
        <w:t xml:space="preserve">Key words: </w:t>
      </w:r>
      <w:r w:rsidRPr="003354DB">
        <w:rPr>
          <w:rFonts w:ascii="Times New Roman" w:hAnsi="Times New Roman"/>
          <w:bCs/>
          <w:sz w:val="28"/>
          <w:szCs w:val="28"/>
          <w:lang w:val="en-US"/>
        </w:rPr>
        <w:t xml:space="preserve">alcohol intoxication, </w:t>
      </w:r>
      <w:r>
        <w:rPr>
          <w:rFonts w:ascii="Times New Roman" w:hAnsi="Times New Roman"/>
          <w:bCs/>
          <w:sz w:val="28"/>
          <w:szCs w:val="28"/>
          <w:lang w:val="en-US"/>
        </w:rPr>
        <w:t>neuroprotection,</w:t>
      </w:r>
      <w:r w:rsidRPr="0052387E">
        <w:rPr>
          <w:rFonts w:ascii="Times New Roman" w:hAnsi="Times New Roman"/>
          <w:sz w:val="28"/>
          <w:szCs w:val="28"/>
          <w:lang w:val="en-US"/>
        </w:rPr>
        <w:t xml:space="preserve">L-lysine </w:t>
      </w:r>
      <w:r w:rsidRPr="00CD6E83">
        <w:rPr>
          <w:rFonts w:ascii="Times New Roman" w:hAnsi="Times New Roman"/>
          <w:sz w:val="28"/>
          <w:szCs w:val="28"/>
          <w:lang w:val="en-US"/>
        </w:rPr>
        <w:t>hydrochloride</w:t>
      </w:r>
      <w:r w:rsidRPr="003354DB">
        <w:rPr>
          <w:rFonts w:ascii="Times New Roman" w:hAnsi="Times New Roman"/>
          <w:sz w:val="28"/>
          <w:szCs w:val="28"/>
          <w:lang w:val="en-US"/>
        </w:rPr>
        <w:t>, L-lysine aescinat,</w:t>
      </w:r>
      <w:r w:rsidRPr="003354DB">
        <w:rPr>
          <w:rFonts w:ascii="Times New Roman" w:hAnsi="Times New Roman"/>
          <w:color w:val="1D1B11"/>
          <w:sz w:val="28"/>
          <w:szCs w:val="28"/>
          <w:shd w:val="clear" w:color="auto" w:fill="FFFFFF"/>
          <w:lang w:val="en-US"/>
        </w:rPr>
        <w:t xml:space="preserve"> N</w:t>
      </w:r>
      <w:r w:rsidRPr="003354DB">
        <w:rPr>
          <w:rFonts w:ascii="Times New Roman" w:hAnsi="Times New Roman"/>
          <w:color w:val="1D1B11"/>
          <w:sz w:val="28"/>
          <w:szCs w:val="28"/>
          <w:shd w:val="clear" w:color="auto" w:fill="FFFFFF"/>
          <w:vertAlign w:val="superscript"/>
          <w:lang w:val="en-US"/>
        </w:rPr>
        <w:t>6</w:t>
      </w:r>
      <w:r w:rsidRPr="003354DB">
        <w:rPr>
          <w:rFonts w:ascii="Times New Roman" w:hAnsi="Times New Roman"/>
          <w:color w:val="1D1B11"/>
          <w:sz w:val="28"/>
          <w:szCs w:val="28"/>
          <w:shd w:val="clear" w:color="auto" w:fill="FFFFFF"/>
          <w:lang w:val="en-US"/>
        </w:rPr>
        <w:t>-(1-</w:t>
      </w:r>
      <w:r w:rsidRPr="0052387E">
        <w:rPr>
          <w:rFonts w:ascii="Times New Roman" w:hAnsi="Times New Roman"/>
          <w:sz w:val="28"/>
          <w:szCs w:val="28"/>
          <w:lang w:val="en-US"/>
        </w:rPr>
        <w:t>iminoethyl</w:t>
      </w:r>
      <w:r>
        <w:rPr>
          <w:rFonts w:ascii="Times New Roman" w:hAnsi="Times New Roman"/>
          <w:color w:val="1D1B11"/>
          <w:sz w:val="28"/>
          <w:szCs w:val="28"/>
          <w:shd w:val="clear" w:color="auto" w:fill="FFFFFF"/>
          <w:lang w:val="en-US"/>
        </w:rPr>
        <w:t>)</w:t>
      </w:r>
      <w:r w:rsidRPr="003354DB">
        <w:rPr>
          <w:rFonts w:ascii="Times New Roman" w:hAnsi="Times New Roman"/>
          <w:color w:val="1D1B11"/>
          <w:sz w:val="28"/>
          <w:szCs w:val="28"/>
          <w:shd w:val="clear" w:color="auto" w:fill="FFFFFF"/>
          <w:lang w:val="en-US"/>
        </w:rPr>
        <w:t xml:space="preserve"> L-</w:t>
      </w:r>
      <w:r w:rsidRPr="0052387E">
        <w:rPr>
          <w:rFonts w:ascii="Times New Roman" w:hAnsi="Times New Roman"/>
          <w:sz w:val="28"/>
          <w:szCs w:val="28"/>
          <w:lang w:val="en-US"/>
        </w:rPr>
        <w:t>lysine dihydrochloride</w:t>
      </w:r>
      <w:r w:rsidRPr="003354DB">
        <w:rPr>
          <w:rFonts w:ascii="Times New Roman" w:hAnsi="Times New Roman"/>
          <w:color w:val="1D1B11"/>
          <w:sz w:val="28"/>
          <w:szCs w:val="28"/>
          <w:shd w:val="clear" w:color="auto" w:fill="FFFFFF"/>
          <w:lang w:val="en-US"/>
        </w:rPr>
        <w:t>,</w:t>
      </w:r>
      <w:r>
        <w:rPr>
          <w:rFonts w:ascii="Times New Roman" w:hAnsi="Times New Roman"/>
          <w:color w:val="1D1B11"/>
          <w:sz w:val="28"/>
          <w:szCs w:val="28"/>
          <w:shd w:val="clear" w:color="auto" w:fill="FFFFFF"/>
          <w:lang w:val="en-US"/>
        </w:rPr>
        <w:t xml:space="preserve"> </w:t>
      </w:r>
      <w:r w:rsidRPr="003354DB">
        <w:rPr>
          <w:rFonts w:ascii="Times New Roman" w:hAnsi="Times New Roman"/>
          <w:color w:val="1D1B11"/>
          <w:sz w:val="28"/>
          <w:szCs w:val="28"/>
          <w:shd w:val="clear" w:color="auto" w:fill="FFFFFF"/>
          <w:lang w:val="en-US"/>
        </w:rPr>
        <w:t xml:space="preserve">(S)-2,6- </w:t>
      </w:r>
      <w:r>
        <w:rPr>
          <w:rFonts w:ascii="Times New Roman" w:hAnsi="Times New Roman"/>
          <w:color w:val="1D1B11"/>
          <w:sz w:val="28"/>
          <w:szCs w:val="28"/>
          <w:shd w:val="clear" w:color="auto" w:fill="FFFFFF"/>
          <w:lang w:val="en-US"/>
        </w:rPr>
        <w:t xml:space="preserve">diaminohexanoic acid </w:t>
      </w:r>
      <w:r w:rsidRPr="003354DB">
        <w:rPr>
          <w:rFonts w:ascii="Times New Roman" w:hAnsi="Times New Roman"/>
          <w:color w:val="1D1B11"/>
          <w:sz w:val="28"/>
          <w:szCs w:val="28"/>
          <w:shd w:val="clear" w:color="auto" w:fill="FFFFFF"/>
          <w:lang w:val="en-US"/>
        </w:rPr>
        <w:t>3-</w:t>
      </w:r>
      <w:r>
        <w:rPr>
          <w:rFonts w:ascii="Times New Roman" w:hAnsi="Times New Roman"/>
          <w:sz w:val="28"/>
          <w:szCs w:val="28"/>
          <w:lang w:val="en-US"/>
        </w:rPr>
        <w:t>methyl</w:t>
      </w:r>
      <w:r w:rsidRPr="003354DB">
        <w:rPr>
          <w:rFonts w:ascii="Times New Roman" w:hAnsi="Times New Roman"/>
          <w:color w:val="1D1B11"/>
          <w:sz w:val="28"/>
          <w:szCs w:val="28"/>
          <w:shd w:val="clear" w:color="auto" w:fill="FFFFFF"/>
          <w:lang w:val="en-US"/>
        </w:rPr>
        <w:t>-1,2,4-</w:t>
      </w:r>
      <w:r w:rsidRPr="000F78B6">
        <w:rPr>
          <w:rFonts w:ascii="Times New Roman" w:hAnsi="Times New Roman"/>
          <w:sz w:val="28"/>
          <w:szCs w:val="28"/>
          <w:lang w:val="en-US"/>
        </w:rPr>
        <w:t>triazolyl</w:t>
      </w:r>
      <w:r w:rsidRPr="003354DB">
        <w:rPr>
          <w:rFonts w:ascii="Times New Roman" w:hAnsi="Times New Roman"/>
          <w:color w:val="1D1B11"/>
          <w:sz w:val="28"/>
          <w:szCs w:val="28"/>
          <w:shd w:val="clear" w:color="auto" w:fill="FFFFFF"/>
          <w:lang w:val="en-US"/>
        </w:rPr>
        <w:t>-5-</w:t>
      </w:r>
      <w:r w:rsidRPr="0052387E">
        <w:rPr>
          <w:rFonts w:ascii="Times New Roman" w:hAnsi="Times New Roman"/>
          <w:sz w:val="28"/>
          <w:szCs w:val="28"/>
          <w:lang w:val="en-US"/>
        </w:rPr>
        <w:t>thioacetate</w:t>
      </w:r>
      <w:r w:rsidRPr="003354DB">
        <w:rPr>
          <w:rFonts w:ascii="Times New Roman" w:hAnsi="Times New Roman"/>
          <w:color w:val="1D1B11"/>
          <w:sz w:val="28"/>
          <w:szCs w:val="28"/>
          <w:shd w:val="clear" w:color="auto" w:fill="FFFFFF"/>
          <w:lang w:val="en-US"/>
        </w:rPr>
        <w:t>,</w:t>
      </w:r>
      <w:r>
        <w:rPr>
          <w:rFonts w:ascii="Times New Roman" w:hAnsi="Times New Roman"/>
          <w:sz w:val="28"/>
          <w:szCs w:val="28"/>
          <w:lang w:val="en-US"/>
        </w:rPr>
        <w:t>neuroapoptosis</w:t>
      </w:r>
      <w:r w:rsidRPr="003354DB">
        <w:rPr>
          <w:rFonts w:ascii="Times New Roman" w:hAnsi="Times New Roman"/>
          <w:sz w:val="28"/>
          <w:szCs w:val="28"/>
          <w:lang w:val="en-US"/>
        </w:rPr>
        <w:t xml:space="preserve">, </w:t>
      </w:r>
      <w:r w:rsidRPr="0052387E">
        <w:rPr>
          <w:rFonts w:ascii="Times New Roman" w:hAnsi="Times New Roman"/>
          <w:sz w:val="28"/>
          <w:szCs w:val="28"/>
          <w:lang w:val="en-US"/>
        </w:rPr>
        <w:t xml:space="preserve">oxidative </w:t>
      </w:r>
      <w:r>
        <w:rPr>
          <w:rFonts w:ascii="Times New Roman" w:hAnsi="Times New Roman"/>
          <w:sz w:val="28"/>
          <w:szCs w:val="28"/>
          <w:lang w:val="en-US"/>
        </w:rPr>
        <w:t xml:space="preserve"> and</w:t>
      </w:r>
      <w:r w:rsidRPr="003354DB">
        <w:rPr>
          <w:rFonts w:ascii="Times New Roman" w:hAnsi="Times New Roman"/>
          <w:sz w:val="28"/>
          <w:szCs w:val="28"/>
          <w:lang w:val="en-US"/>
        </w:rPr>
        <w:t xml:space="preserve"> nitrosating stress,</w:t>
      </w:r>
      <w:r w:rsidRPr="003354DB">
        <w:rPr>
          <w:rFonts w:ascii="Times New Roman" w:hAnsi="Times New Roman"/>
          <w:bCs/>
          <w:sz w:val="28"/>
          <w:szCs w:val="28"/>
          <w:lang w:val="en-US"/>
        </w:rPr>
        <w:t xml:space="preserve"> VEGF, bcl-2</w:t>
      </w:r>
      <w:r w:rsidRPr="003354DB">
        <w:rPr>
          <w:rFonts w:ascii="Times New Roman" w:hAnsi="Times New Roman"/>
          <w:sz w:val="28"/>
          <w:szCs w:val="28"/>
          <w:lang w:val="en-US"/>
        </w:rPr>
        <w:t>.</w:t>
      </w:r>
    </w:p>
    <w:p w:rsidR="00C03732" w:rsidRPr="002055A5" w:rsidRDefault="00C03732" w:rsidP="00AA63AF">
      <w:pPr>
        <w:pStyle w:val="a6"/>
        <w:spacing w:after="0" w:line="360" w:lineRule="auto"/>
        <w:ind w:left="709"/>
        <w:rPr>
          <w:rFonts w:ascii="Times New Roman" w:hAnsi="Times New Roman"/>
          <w:i/>
          <w:sz w:val="28"/>
          <w:szCs w:val="28"/>
          <w:lang w:val="uk-UA"/>
        </w:rPr>
      </w:pPr>
      <w:r w:rsidRPr="002055A5">
        <w:rPr>
          <w:rFonts w:ascii="Times New Roman" w:hAnsi="Times New Roman"/>
          <w:i/>
          <w:sz w:val="28"/>
          <w:szCs w:val="28"/>
          <w:lang w:val="uk-UA"/>
        </w:rPr>
        <w:lastRenderedPageBreak/>
        <w:t>Список публікацій здобувача</w:t>
      </w:r>
    </w:p>
    <w:p w:rsidR="00C03732" w:rsidRPr="000475EE" w:rsidRDefault="00C03732" w:rsidP="000475EE">
      <w:pPr>
        <w:pStyle w:val="a6"/>
        <w:numPr>
          <w:ilvl w:val="0"/>
          <w:numId w:val="13"/>
        </w:numPr>
        <w:tabs>
          <w:tab w:val="left" w:pos="1276"/>
        </w:tabs>
        <w:spacing w:after="0" w:line="360" w:lineRule="auto"/>
        <w:ind w:left="0" w:firstLine="709"/>
        <w:contextualSpacing w:val="0"/>
        <w:jc w:val="both"/>
        <w:rPr>
          <w:rFonts w:ascii="Times New Roman" w:hAnsi="Times New Roman"/>
          <w:color w:val="0D0D0D"/>
          <w:sz w:val="28"/>
          <w:szCs w:val="28"/>
          <w:shd w:val="clear" w:color="auto" w:fill="FFFFFF"/>
        </w:rPr>
      </w:pPr>
      <w:r w:rsidRPr="000475EE">
        <w:rPr>
          <w:rFonts w:ascii="Times New Roman" w:hAnsi="Times New Roman"/>
          <w:sz w:val="28"/>
          <w:szCs w:val="28"/>
        </w:rPr>
        <w:t>Павлюк И. В. Влияние Ангиолина на морфо-функциональные показатели СА-1 зоны гиппокампа и процессы нейроапоптоза при моделировании хронической алкогольной интоксикации при лечебном режиме введения</w:t>
      </w:r>
      <w:r w:rsidRPr="000475EE">
        <w:rPr>
          <w:rFonts w:ascii="Times New Roman" w:hAnsi="Times New Roman"/>
          <w:color w:val="0D0D0D"/>
          <w:sz w:val="28"/>
          <w:szCs w:val="28"/>
          <w:shd w:val="clear" w:color="auto" w:fill="FFFFFF"/>
        </w:rPr>
        <w:t xml:space="preserve"> / </w:t>
      </w:r>
      <w:r w:rsidRPr="000475EE">
        <w:rPr>
          <w:rFonts w:ascii="Times New Roman" w:hAnsi="Times New Roman"/>
          <w:sz w:val="28"/>
          <w:szCs w:val="28"/>
        </w:rPr>
        <w:t xml:space="preserve">И. В. Павлюк, И. Ф. Беленичев, А. В. Абрамов, Л. И. Кучеренко </w:t>
      </w:r>
      <w:r w:rsidRPr="000475EE">
        <w:rPr>
          <w:rFonts w:ascii="Times New Roman" w:hAnsi="Times New Roman"/>
          <w:color w:val="0D0D0D"/>
          <w:sz w:val="28"/>
          <w:szCs w:val="28"/>
          <w:shd w:val="clear" w:color="auto" w:fill="FFFFFF"/>
        </w:rPr>
        <w:t xml:space="preserve">// </w:t>
      </w:r>
      <w:r w:rsidRPr="000475EE">
        <w:rPr>
          <w:rFonts w:ascii="Times New Roman" w:hAnsi="Times New Roman"/>
          <w:sz w:val="28"/>
          <w:szCs w:val="28"/>
        </w:rPr>
        <w:t xml:space="preserve">Вісник проблем біології і медицини, Український науково-практичний журнал – 2016. – вип.1, Т.1(126). – С.130-136. </w:t>
      </w:r>
      <w:r w:rsidRPr="000475EE">
        <w:rPr>
          <w:rFonts w:ascii="Times New Roman" w:hAnsi="Times New Roman"/>
          <w:i/>
          <w:sz w:val="28"/>
          <w:szCs w:val="28"/>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i/>
          <w:sz w:val="28"/>
          <w:szCs w:val="28"/>
          <w:lang w:val="uk-UA"/>
        </w:rPr>
      </w:pPr>
      <w:r w:rsidRPr="000475EE">
        <w:rPr>
          <w:rFonts w:ascii="Times New Roman" w:hAnsi="Times New Roman"/>
          <w:spacing w:val="-2"/>
          <w:sz w:val="28"/>
          <w:szCs w:val="28"/>
          <w:lang w:val="en-US"/>
        </w:rPr>
        <w:t>Pavlyuk I.</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V</w:t>
      </w:r>
      <w:r w:rsidRPr="000475EE">
        <w:rPr>
          <w:rFonts w:ascii="Times New Roman" w:hAnsi="Times New Roman"/>
          <w:sz w:val="28"/>
          <w:szCs w:val="28"/>
          <w:lang w:val="uk-UA"/>
        </w:rPr>
        <w:t xml:space="preserve">. Antioxidant Modulation of NO-Dependent Mechanisms of </w:t>
      </w:r>
      <w:r w:rsidRPr="000475EE">
        <w:rPr>
          <w:rFonts w:ascii="Times New Roman" w:hAnsi="Times New Roman"/>
          <w:spacing w:val="-4"/>
          <w:sz w:val="28"/>
          <w:szCs w:val="28"/>
          <w:lang w:val="uk-UA"/>
        </w:rPr>
        <w:t xml:space="preserve">Oxidative Stress Initiation in Brain of Rats Subjected to Chronic Alcohol Intoxication / </w:t>
      </w:r>
      <w:r w:rsidRPr="000475EE">
        <w:rPr>
          <w:rFonts w:ascii="Times New Roman" w:hAnsi="Times New Roman"/>
          <w:spacing w:val="-6"/>
          <w:sz w:val="28"/>
          <w:szCs w:val="28"/>
          <w:lang w:val="en-US"/>
        </w:rPr>
        <w:t>I.</w:t>
      </w:r>
      <w:r w:rsidRPr="000475EE">
        <w:rPr>
          <w:rFonts w:ascii="Times New Roman" w:hAnsi="Times New Roman"/>
          <w:spacing w:val="-6"/>
          <w:sz w:val="28"/>
          <w:szCs w:val="28"/>
          <w:lang w:val="uk-UA"/>
        </w:rPr>
        <w:t xml:space="preserve"> </w:t>
      </w:r>
      <w:r w:rsidRPr="000475EE">
        <w:rPr>
          <w:rFonts w:ascii="Times New Roman" w:hAnsi="Times New Roman"/>
          <w:spacing w:val="-6"/>
          <w:sz w:val="28"/>
          <w:szCs w:val="28"/>
          <w:lang w:val="en-US"/>
        </w:rPr>
        <w:t>V. Pavlyuk, I.</w:t>
      </w:r>
      <w:r w:rsidRPr="000475EE">
        <w:rPr>
          <w:rFonts w:ascii="Times New Roman" w:hAnsi="Times New Roman"/>
          <w:spacing w:val="-6"/>
          <w:sz w:val="28"/>
          <w:szCs w:val="28"/>
          <w:lang w:val="uk-UA"/>
        </w:rPr>
        <w:t xml:space="preserve"> </w:t>
      </w:r>
      <w:r w:rsidRPr="000475EE">
        <w:rPr>
          <w:rFonts w:ascii="Times New Roman" w:hAnsi="Times New Roman"/>
          <w:spacing w:val="-6"/>
          <w:sz w:val="28"/>
          <w:szCs w:val="28"/>
          <w:lang w:val="en-US"/>
        </w:rPr>
        <w:t>F. Belenichev, L.</w:t>
      </w:r>
      <w:r w:rsidRPr="000475EE">
        <w:rPr>
          <w:rFonts w:ascii="Times New Roman" w:hAnsi="Times New Roman"/>
          <w:spacing w:val="-6"/>
          <w:sz w:val="28"/>
          <w:szCs w:val="28"/>
          <w:lang w:val="uk-UA"/>
        </w:rPr>
        <w:t xml:space="preserve"> </w:t>
      </w:r>
      <w:r w:rsidRPr="000475EE">
        <w:rPr>
          <w:rFonts w:ascii="Times New Roman" w:hAnsi="Times New Roman"/>
          <w:spacing w:val="-6"/>
          <w:sz w:val="28"/>
          <w:szCs w:val="28"/>
          <w:lang w:val="en-US"/>
        </w:rPr>
        <w:t>I. Kucherenko</w:t>
      </w:r>
      <w:r w:rsidRPr="000475EE">
        <w:rPr>
          <w:rFonts w:ascii="Times New Roman" w:hAnsi="Times New Roman"/>
          <w:spacing w:val="-6"/>
          <w:sz w:val="28"/>
          <w:szCs w:val="28"/>
          <w:lang w:val="uk-UA"/>
        </w:rPr>
        <w:t xml:space="preserve"> // Biological Markers Guided Therapy. – </w:t>
      </w:r>
      <w:r w:rsidRPr="000475EE">
        <w:rPr>
          <w:rFonts w:ascii="Times New Roman" w:hAnsi="Times New Roman"/>
          <w:sz w:val="28"/>
          <w:szCs w:val="28"/>
          <w:lang w:val="uk-UA"/>
        </w:rPr>
        <w:t>HIKARI Ltd. – 2016.</w:t>
      </w:r>
      <w:r w:rsidRPr="000475EE">
        <w:rPr>
          <w:rFonts w:ascii="Times New Roman" w:hAnsi="Times New Roman"/>
          <w:sz w:val="28"/>
          <w:szCs w:val="28"/>
          <w:lang w:val="en-US"/>
        </w:rPr>
        <w:t xml:space="preserve"> –</w:t>
      </w:r>
      <w:r w:rsidRPr="000475EE">
        <w:rPr>
          <w:rFonts w:ascii="Times New Roman" w:hAnsi="Times New Roman"/>
          <w:sz w:val="28"/>
          <w:szCs w:val="28"/>
          <w:lang w:val="uk-UA"/>
        </w:rPr>
        <w:t xml:space="preserve"> Vol. 3, №1. </w:t>
      </w:r>
      <w:r w:rsidRPr="000475EE">
        <w:rPr>
          <w:rFonts w:ascii="Times New Roman" w:hAnsi="Times New Roman"/>
          <w:sz w:val="28"/>
          <w:szCs w:val="28"/>
          <w:lang w:val="en-US"/>
        </w:rPr>
        <w:t>–</w:t>
      </w:r>
      <w:r w:rsidRPr="000475EE">
        <w:rPr>
          <w:rFonts w:ascii="Times New Roman" w:hAnsi="Times New Roman"/>
          <w:sz w:val="28"/>
          <w:szCs w:val="28"/>
          <w:lang w:val="uk-UA"/>
        </w:rPr>
        <w:t xml:space="preserve"> P. 177-184. </w:t>
      </w:r>
      <w:r w:rsidRPr="000475EE">
        <w:rPr>
          <w:rFonts w:ascii="Times New Roman" w:hAnsi="Times New Roman"/>
          <w:i/>
          <w:sz w:val="28"/>
          <w:szCs w:val="28"/>
          <w:lang w:val="uk-UA"/>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i/>
          <w:sz w:val="28"/>
          <w:szCs w:val="28"/>
          <w:lang w:val="uk-UA"/>
        </w:rPr>
      </w:pPr>
      <w:r w:rsidRPr="000475EE">
        <w:rPr>
          <w:rFonts w:ascii="Times New Roman" w:hAnsi="Times New Roman"/>
          <w:sz w:val="28"/>
          <w:szCs w:val="28"/>
          <w:lang w:val="uk-UA"/>
        </w:rPr>
        <w:t>Павлюк И. В. Сравнительная оценка нейропротективного действия производных L-лизина в условиях острой алкогольной интоксикации</w:t>
      </w:r>
      <w:r w:rsidRPr="000475EE">
        <w:rPr>
          <w:rFonts w:ascii="Times New Roman" w:hAnsi="Times New Roman"/>
          <w:color w:val="0D0D0D"/>
          <w:sz w:val="28"/>
          <w:szCs w:val="28"/>
          <w:shd w:val="clear" w:color="auto" w:fill="FFFFFF"/>
          <w:lang w:val="uk-UA"/>
        </w:rPr>
        <w:t xml:space="preserve"> / </w:t>
      </w:r>
      <w:r w:rsidRPr="000475EE">
        <w:rPr>
          <w:rFonts w:ascii="Times New Roman" w:hAnsi="Times New Roman"/>
          <w:color w:val="0D0D0D"/>
          <w:sz w:val="28"/>
          <w:szCs w:val="28"/>
          <w:shd w:val="clear" w:color="auto" w:fill="FFFFFF"/>
          <w:lang w:val="uk-UA"/>
        </w:rPr>
        <w:br/>
      </w:r>
      <w:r w:rsidRPr="000475EE">
        <w:rPr>
          <w:rFonts w:ascii="Times New Roman" w:hAnsi="Times New Roman"/>
          <w:sz w:val="28"/>
          <w:szCs w:val="28"/>
          <w:lang w:val="uk-UA"/>
        </w:rPr>
        <w:t xml:space="preserve">И. В. Павлюк, И. Ф. Беленичев, Л. И. Кучеренко // Вісник проблем біології і </w:t>
      </w:r>
      <w:r w:rsidRPr="000475EE">
        <w:rPr>
          <w:rFonts w:ascii="Times New Roman" w:hAnsi="Times New Roman"/>
          <w:spacing w:val="-4"/>
          <w:sz w:val="28"/>
          <w:szCs w:val="28"/>
          <w:lang w:val="uk-UA"/>
        </w:rPr>
        <w:t xml:space="preserve">медицини, Український науково-практичний журнал. – 2016. – Вип.4, Т 1(133). – </w:t>
      </w:r>
      <w:r w:rsidRPr="000475EE">
        <w:rPr>
          <w:rFonts w:ascii="Times New Roman" w:hAnsi="Times New Roman"/>
          <w:sz w:val="28"/>
          <w:szCs w:val="28"/>
          <w:lang w:val="uk-UA"/>
        </w:rPr>
        <w:t xml:space="preserve">С. 117-122. </w:t>
      </w:r>
      <w:r w:rsidRPr="000475EE">
        <w:rPr>
          <w:rFonts w:ascii="Times New Roman" w:hAnsi="Times New Roman"/>
          <w:i/>
          <w:sz w:val="28"/>
          <w:szCs w:val="28"/>
          <w:lang w:val="uk-UA"/>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0475EE" w:rsidRDefault="00C03732" w:rsidP="000475EE">
      <w:pPr>
        <w:pStyle w:val="a6"/>
        <w:numPr>
          <w:ilvl w:val="0"/>
          <w:numId w:val="13"/>
        </w:numPr>
        <w:tabs>
          <w:tab w:val="left" w:pos="1276"/>
        </w:tabs>
        <w:spacing w:after="0" w:line="360" w:lineRule="auto"/>
        <w:ind w:left="0" w:firstLine="709"/>
        <w:contextualSpacing w:val="0"/>
        <w:jc w:val="both"/>
        <w:rPr>
          <w:rFonts w:ascii="Times New Roman" w:hAnsi="Times New Roman"/>
          <w:sz w:val="28"/>
          <w:szCs w:val="28"/>
          <w:lang w:val="uk-UA"/>
        </w:rPr>
      </w:pPr>
      <w:r w:rsidRPr="000475EE">
        <w:rPr>
          <w:rFonts w:ascii="Times New Roman" w:hAnsi="Times New Roman"/>
          <w:spacing w:val="-2"/>
          <w:sz w:val="28"/>
          <w:szCs w:val="28"/>
          <w:lang w:val="en-US"/>
        </w:rPr>
        <w:t>Pavlyuk</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I</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V</w:t>
      </w:r>
      <w:r w:rsidRPr="000475EE">
        <w:rPr>
          <w:rFonts w:ascii="Times New Roman" w:hAnsi="Times New Roman"/>
          <w:sz w:val="28"/>
          <w:szCs w:val="28"/>
          <w:lang w:val="uk-UA"/>
        </w:rPr>
        <w:t xml:space="preserve">. </w:t>
      </w:r>
      <w:r w:rsidRPr="000475EE">
        <w:rPr>
          <w:rFonts w:ascii="Times New Roman" w:hAnsi="Times New Roman"/>
          <w:sz w:val="28"/>
          <w:szCs w:val="28"/>
        </w:rPr>
        <w:t>P</w:t>
      </w:r>
      <w:r w:rsidRPr="000475EE">
        <w:rPr>
          <w:rFonts w:ascii="Times New Roman" w:hAnsi="Times New Roman"/>
          <w:sz w:val="28"/>
          <w:szCs w:val="28"/>
          <w:lang w:val="en-US"/>
        </w:rPr>
        <w:t>h</w:t>
      </w:r>
      <w:r w:rsidRPr="000475EE">
        <w:rPr>
          <w:rFonts w:ascii="Times New Roman" w:hAnsi="Times New Roman"/>
          <w:sz w:val="28"/>
          <w:szCs w:val="28"/>
        </w:rPr>
        <w:t>armacological</w:t>
      </w:r>
      <w:r w:rsidRPr="000475EE">
        <w:rPr>
          <w:rFonts w:ascii="Times New Roman" w:hAnsi="Times New Roman"/>
          <w:sz w:val="28"/>
          <w:szCs w:val="28"/>
          <w:lang w:val="uk-UA"/>
        </w:rPr>
        <w:t xml:space="preserve"> </w:t>
      </w:r>
      <w:r w:rsidRPr="000475EE">
        <w:rPr>
          <w:rFonts w:ascii="Times New Roman" w:hAnsi="Times New Roman"/>
          <w:sz w:val="28"/>
          <w:szCs w:val="28"/>
        </w:rPr>
        <w:t>effects</w:t>
      </w:r>
      <w:r w:rsidRPr="000475EE">
        <w:rPr>
          <w:rFonts w:ascii="Times New Roman" w:hAnsi="Times New Roman"/>
          <w:sz w:val="28"/>
          <w:szCs w:val="28"/>
          <w:lang w:val="uk-UA"/>
        </w:rPr>
        <w:t xml:space="preserve"> </w:t>
      </w:r>
      <w:r w:rsidRPr="000475EE">
        <w:rPr>
          <w:rFonts w:ascii="Times New Roman" w:hAnsi="Times New Roman"/>
          <w:sz w:val="28"/>
          <w:szCs w:val="28"/>
        </w:rPr>
        <w:t>on</w:t>
      </w:r>
      <w:r w:rsidRPr="000475EE">
        <w:rPr>
          <w:rFonts w:ascii="Times New Roman" w:hAnsi="Times New Roman"/>
          <w:sz w:val="28"/>
          <w:szCs w:val="28"/>
          <w:lang w:val="uk-UA"/>
        </w:rPr>
        <w:t xml:space="preserve"> </w:t>
      </w:r>
      <w:r w:rsidRPr="000475EE">
        <w:rPr>
          <w:rFonts w:ascii="Times New Roman" w:hAnsi="Times New Roman"/>
          <w:sz w:val="28"/>
          <w:szCs w:val="28"/>
        </w:rPr>
        <w:t>oxidative</w:t>
      </w:r>
      <w:r w:rsidRPr="000475EE">
        <w:rPr>
          <w:rFonts w:ascii="Times New Roman" w:hAnsi="Times New Roman"/>
          <w:sz w:val="28"/>
          <w:szCs w:val="28"/>
          <w:lang w:val="uk-UA"/>
        </w:rPr>
        <w:t xml:space="preserve"> </w:t>
      </w:r>
      <w:r w:rsidRPr="000475EE">
        <w:rPr>
          <w:rFonts w:ascii="Times New Roman" w:hAnsi="Times New Roman"/>
          <w:sz w:val="28"/>
          <w:szCs w:val="28"/>
        </w:rPr>
        <w:t>stress</w:t>
      </w:r>
      <w:r w:rsidRPr="000475EE">
        <w:rPr>
          <w:rFonts w:ascii="Times New Roman" w:hAnsi="Times New Roman"/>
          <w:sz w:val="28"/>
          <w:szCs w:val="28"/>
          <w:lang w:val="uk-UA"/>
        </w:rPr>
        <w:t xml:space="preserve"> </w:t>
      </w:r>
      <w:r w:rsidRPr="000475EE">
        <w:rPr>
          <w:rFonts w:ascii="Times New Roman" w:hAnsi="Times New Roman"/>
          <w:sz w:val="28"/>
          <w:szCs w:val="28"/>
        </w:rPr>
        <w:t>NO</w:t>
      </w:r>
      <w:r w:rsidRPr="000475EE">
        <w:rPr>
          <w:rFonts w:ascii="Times New Roman" w:hAnsi="Times New Roman"/>
          <w:sz w:val="28"/>
          <w:szCs w:val="28"/>
          <w:lang w:val="uk-UA"/>
        </w:rPr>
        <w:t>-</w:t>
      </w:r>
      <w:r w:rsidRPr="000475EE">
        <w:rPr>
          <w:rFonts w:ascii="Times New Roman" w:hAnsi="Times New Roman"/>
          <w:sz w:val="28"/>
          <w:szCs w:val="28"/>
        </w:rPr>
        <w:t>dependent</w:t>
      </w:r>
      <w:r w:rsidRPr="000475EE">
        <w:rPr>
          <w:rFonts w:ascii="Times New Roman" w:hAnsi="Times New Roman"/>
          <w:sz w:val="28"/>
          <w:szCs w:val="28"/>
          <w:lang w:val="uk-UA"/>
        </w:rPr>
        <w:t xml:space="preserve"> </w:t>
      </w:r>
      <w:r w:rsidRPr="000475EE">
        <w:rPr>
          <w:rFonts w:ascii="Times New Roman" w:hAnsi="Times New Roman"/>
          <w:sz w:val="28"/>
          <w:szCs w:val="28"/>
        </w:rPr>
        <w:t>mechanisms</w:t>
      </w:r>
      <w:r w:rsidRPr="000475EE">
        <w:rPr>
          <w:rFonts w:ascii="Times New Roman" w:hAnsi="Times New Roman"/>
          <w:sz w:val="28"/>
          <w:szCs w:val="28"/>
          <w:lang w:val="uk-UA"/>
        </w:rPr>
        <w:t xml:space="preserve"> </w:t>
      </w:r>
      <w:r w:rsidRPr="000475EE">
        <w:rPr>
          <w:rFonts w:ascii="Times New Roman" w:hAnsi="Times New Roman"/>
          <w:sz w:val="28"/>
          <w:szCs w:val="28"/>
        </w:rPr>
        <w:t>in</w:t>
      </w:r>
      <w:r w:rsidRPr="000475EE">
        <w:rPr>
          <w:rFonts w:ascii="Times New Roman" w:hAnsi="Times New Roman"/>
          <w:sz w:val="28"/>
          <w:szCs w:val="28"/>
          <w:lang w:val="uk-UA"/>
        </w:rPr>
        <w:t xml:space="preserve"> </w:t>
      </w:r>
      <w:r w:rsidRPr="000475EE">
        <w:rPr>
          <w:rFonts w:ascii="Times New Roman" w:hAnsi="Times New Roman"/>
          <w:sz w:val="28"/>
          <w:szCs w:val="28"/>
        </w:rPr>
        <w:t>the</w:t>
      </w:r>
      <w:r w:rsidRPr="000475EE">
        <w:rPr>
          <w:rFonts w:ascii="Times New Roman" w:hAnsi="Times New Roman"/>
          <w:sz w:val="28"/>
          <w:szCs w:val="28"/>
          <w:lang w:val="uk-UA"/>
        </w:rPr>
        <w:t xml:space="preserve"> </w:t>
      </w:r>
      <w:r w:rsidRPr="000475EE">
        <w:rPr>
          <w:rFonts w:ascii="Times New Roman" w:hAnsi="Times New Roman"/>
          <w:sz w:val="28"/>
          <w:szCs w:val="28"/>
        </w:rPr>
        <w:t>brain</w:t>
      </w:r>
      <w:r w:rsidRPr="000475EE">
        <w:rPr>
          <w:rFonts w:ascii="Times New Roman" w:hAnsi="Times New Roman"/>
          <w:sz w:val="28"/>
          <w:szCs w:val="28"/>
          <w:lang w:val="uk-UA"/>
        </w:rPr>
        <w:t xml:space="preserve"> </w:t>
      </w:r>
      <w:r w:rsidRPr="000475EE">
        <w:rPr>
          <w:rFonts w:ascii="Times New Roman" w:hAnsi="Times New Roman"/>
          <w:sz w:val="28"/>
          <w:szCs w:val="28"/>
        </w:rPr>
        <w:t>under</w:t>
      </w:r>
      <w:r w:rsidRPr="000475EE">
        <w:rPr>
          <w:rFonts w:ascii="Times New Roman" w:hAnsi="Times New Roman"/>
          <w:sz w:val="28"/>
          <w:szCs w:val="28"/>
          <w:lang w:val="uk-UA"/>
        </w:rPr>
        <w:t xml:space="preserve"> </w:t>
      </w:r>
      <w:r w:rsidRPr="000475EE">
        <w:rPr>
          <w:rFonts w:ascii="Times New Roman" w:hAnsi="Times New Roman"/>
          <w:sz w:val="28"/>
          <w:szCs w:val="28"/>
        </w:rPr>
        <w:t>c</w:t>
      </w:r>
      <w:r w:rsidRPr="000475EE">
        <w:rPr>
          <w:rFonts w:ascii="Times New Roman" w:hAnsi="Times New Roman"/>
          <w:sz w:val="28"/>
          <w:szCs w:val="28"/>
          <w:lang w:val="en-US"/>
        </w:rPr>
        <w:t>h</w:t>
      </w:r>
      <w:r w:rsidRPr="000475EE">
        <w:rPr>
          <w:rFonts w:ascii="Times New Roman" w:hAnsi="Times New Roman"/>
          <w:sz w:val="28"/>
          <w:szCs w:val="28"/>
        </w:rPr>
        <w:t>ronic</w:t>
      </w:r>
      <w:r w:rsidRPr="000475EE">
        <w:rPr>
          <w:rFonts w:ascii="Times New Roman" w:hAnsi="Times New Roman"/>
          <w:sz w:val="28"/>
          <w:szCs w:val="28"/>
          <w:lang w:val="uk-UA"/>
        </w:rPr>
        <w:t xml:space="preserve"> </w:t>
      </w:r>
      <w:r w:rsidRPr="000475EE">
        <w:rPr>
          <w:rFonts w:ascii="Times New Roman" w:hAnsi="Times New Roman"/>
          <w:sz w:val="28"/>
          <w:szCs w:val="28"/>
        </w:rPr>
        <w:t>alcohol</w:t>
      </w:r>
      <w:r w:rsidRPr="000475EE">
        <w:rPr>
          <w:rFonts w:ascii="Times New Roman" w:hAnsi="Times New Roman"/>
          <w:sz w:val="28"/>
          <w:szCs w:val="28"/>
          <w:lang w:val="uk-UA"/>
        </w:rPr>
        <w:t xml:space="preserve"> </w:t>
      </w:r>
      <w:r w:rsidRPr="000475EE">
        <w:rPr>
          <w:rFonts w:ascii="Times New Roman" w:hAnsi="Times New Roman"/>
          <w:sz w:val="28"/>
          <w:szCs w:val="28"/>
        </w:rPr>
        <w:t>intoxication</w:t>
      </w:r>
      <w:r w:rsidRPr="000475EE">
        <w:rPr>
          <w:rFonts w:ascii="Times New Roman" w:hAnsi="Times New Roman"/>
          <w:sz w:val="28"/>
          <w:szCs w:val="28"/>
          <w:lang w:val="uk-UA"/>
        </w:rPr>
        <w:t xml:space="preserve">: </w:t>
      </w:r>
      <w:r w:rsidRPr="000475EE">
        <w:rPr>
          <w:rFonts w:ascii="Times New Roman" w:hAnsi="Times New Roman"/>
          <w:sz w:val="28"/>
          <w:szCs w:val="28"/>
        </w:rPr>
        <w:t>Angiolin</w:t>
      </w:r>
      <w:r w:rsidRPr="000475EE">
        <w:rPr>
          <w:rFonts w:ascii="Times New Roman" w:hAnsi="Times New Roman"/>
          <w:sz w:val="28"/>
          <w:szCs w:val="28"/>
          <w:lang w:val="uk-UA"/>
        </w:rPr>
        <w:t xml:space="preserve"> </w:t>
      </w:r>
      <w:r w:rsidRPr="000475EE">
        <w:rPr>
          <w:rFonts w:ascii="Times New Roman" w:hAnsi="Times New Roman"/>
          <w:sz w:val="28"/>
          <w:szCs w:val="28"/>
        </w:rPr>
        <w:t>antioxidant</w:t>
      </w:r>
      <w:r w:rsidRPr="000475EE">
        <w:rPr>
          <w:rFonts w:ascii="Times New Roman" w:hAnsi="Times New Roman"/>
          <w:sz w:val="28"/>
          <w:szCs w:val="28"/>
          <w:lang w:val="uk-UA"/>
        </w:rPr>
        <w:t xml:space="preserve"> </w:t>
      </w:r>
      <w:r w:rsidRPr="000475EE">
        <w:rPr>
          <w:rFonts w:ascii="Times New Roman" w:hAnsi="Times New Roman"/>
          <w:sz w:val="28"/>
          <w:szCs w:val="28"/>
        </w:rPr>
        <w:t>effects</w:t>
      </w:r>
      <w:r w:rsidRPr="000475EE">
        <w:rPr>
          <w:rFonts w:ascii="Times New Roman" w:hAnsi="Times New Roman"/>
          <w:sz w:val="28"/>
          <w:szCs w:val="28"/>
          <w:lang w:val="uk-UA"/>
        </w:rPr>
        <w:t xml:space="preserve">/ </w:t>
      </w:r>
      <w:r w:rsidRPr="000475EE">
        <w:rPr>
          <w:rFonts w:ascii="Times New Roman" w:hAnsi="Times New Roman"/>
          <w:spacing w:val="-2"/>
          <w:sz w:val="28"/>
          <w:szCs w:val="28"/>
          <w:lang w:val="en-US"/>
        </w:rPr>
        <w:t>I</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V</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Pavlyuk</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I</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F</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Belenichev</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L</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I</w:t>
      </w:r>
      <w:r w:rsidRPr="000475EE">
        <w:rPr>
          <w:rFonts w:ascii="Times New Roman" w:hAnsi="Times New Roman"/>
          <w:spacing w:val="-2"/>
          <w:sz w:val="28"/>
          <w:szCs w:val="28"/>
          <w:lang w:val="uk-UA"/>
        </w:rPr>
        <w:t xml:space="preserve">. </w:t>
      </w:r>
      <w:r w:rsidRPr="000475EE">
        <w:rPr>
          <w:rFonts w:ascii="Times New Roman" w:hAnsi="Times New Roman"/>
          <w:spacing w:val="-2"/>
          <w:sz w:val="28"/>
          <w:szCs w:val="28"/>
          <w:lang w:val="en-US"/>
        </w:rPr>
        <w:t>Kucherenko</w:t>
      </w:r>
      <w:r w:rsidRPr="000475EE">
        <w:rPr>
          <w:rFonts w:ascii="Times New Roman" w:hAnsi="Times New Roman"/>
          <w:sz w:val="28"/>
          <w:szCs w:val="28"/>
          <w:lang w:val="uk-UA"/>
        </w:rPr>
        <w:t xml:space="preserve"> // //</w:t>
      </w:r>
      <w:r w:rsidRPr="000475EE">
        <w:rPr>
          <w:rFonts w:ascii="Times New Roman" w:hAnsi="Times New Roman"/>
          <w:sz w:val="28"/>
          <w:szCs w:val="28"/>
        </w:rPr>
        <w:t>American</w:t>
      </w:r>
      <w:r w:rsidRPr="000475EE">
        <w:rPr>
          <w:rFonts w:ascii="Times New Roman" w:hAnsi="Times New Roman"/>
          <w:sz w:val="28"/>
          <w:szCs w:val="28"/>
          <w:lang w:val="uk-UA"/>
        </w:rPr>
        <w:t xml:space="preserve"> </w:t>
      </w:r>
      <w:r w:rsidRPr="000475EE">
        <w:rPr>
          <w:rFonts w:ascii="Times New Roman" w:hAnsi="Times New Roman"/>
          <w:sz w:val="28"/>
          <w:szCs w:val="28"/>
        </w:rPr>
        <w:t>Scientific</w:t>
      </w:r>
      <w:r w:rsidRPr="000475EE">
        <w:rPr>
          <w:rFonts w:ascii="Times New Roman" w:hAnsi="Times New Roman"/>
          <w:sz w:val="28"/>
          <w:szCs w:val="28"/>
          <w:lang w:val="uk-UA"/>
        </w:rPr>
        <w:t xml:space="preserve"> </w:t>
      </w:r>
      <w:r w:rsidRPr="000475EE">
        <w:rPr>
          <w:rFonts w:ascii="Times New Roman" w:hAnsi="Times New Roman"/>
          <w:sz w:val="28"/>
          <w:szCs w:val="28"/>
        </w:rPr>
        <w:t>Journal</w:t>
      </w:r>
      <w:r w:rsidRPr="000475EE">
        <w:rPr>
          <w:rFonts w:ascii="Times New Roman" w:hAnsi="Times New Roman"/>
          <w:sz w:val="28"/>
          <w:szCs w:val="28"/>
          <w:lang w:val="uk-UA"/>
        </w:rPr>
        <w:t xml:space="preserve">. – 2016. – № 1(11). – </w:t>
      </w:r>
      <w:r w:rsidRPr="000475EE">
        <w:rPr>
          <w:rFonts w:ascii="Times New Roman" w:hAnsi="Times New Roman"/>
          <w:sz w:val="28"/>
          <w:szCs w:val="28"/>
        </w:rPr>
        <w:t>P</w:t>
      </w:r>
      <w:r w:rsidRPr="000475EE">
        <w:rPr>
          <w:rFonts w:ascii="Times New Roman" w:hAnsi="Times New Roman"/>
          <w:sz w:val="28"/>
          <w:szCs w:val="28"/>
          <w:lang w:val="uk-UA"/>
        </w:rPr>
        <w:t xml:space="preserve">. 85-88 </w:t>
      </w:r>
      <w:r w:rsidRPr="000475EE">
        <w:rPr>
          <w:rFonts w:ascii="Times New Roman" w:hAnsi="Times New Roman"/>
          <w:i/>
          <w:sz w:val="28"/>
          <w:szCs w:val="28"/>
          <w:lang w:val="uk-UA"/>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 xml:space="preserve">Павлюк И. В. Фармакокоррекция последствий нейротоксических поражений при тяжелых формах острых отравлений этанолом </w:t>
      </w:r>
      <w:r w:rsidRPr="000475EE">
        <w:rPr>
          <w:rFonts w:ascii="Times New Roman" w:hAnsi="Times New Roman"/>
          <w:color w:val="0D0D0D"/>
          <w:sz w:val="28"/>
          <w:szCs w:val="28"/>
          <w:shd w:val="clear" w:color="auto" w:fill="FFFFFF"/>
          <w:lang w:val="uk-UA"/>
        </w:rPr>
        <w:t xml:space="preserve">/ </w:t>
      </w:r>
      <w:r w:rsidRPr="000475EE">
        <w:rPr>
          <w:rFonts w:ascii="Times New Roman" w:hAnsi="Times New Roman"/>
          <w:sz w:val="28"/>
          <w:szCs w:val="28"/>
          <w:lang w:val="uk-UA"/>
        </w:rPr>
        <w:t xml:space="preserve">И. В. </w:t>
      </w:r>
      <w:r w:rsidRPr="000475EE">
        <w:rPr>
          <w:rFonts w:ascii="Times New Roman" w:hAnsi="Times New Roman"/>
          <w:sz w:val="28"/>
          <w:szCs w:val="28"/>
          <w:lang w:val="uk-UA"/>
        </w:rPr>
        <w:lastRenderedPageBreak/>
        <w:t xml:space="preserve">Павлюк, </w:t>
      </w:r>
      <w:r w:rsidRPr="000475EE">
        <w:rPr>
          <w:rFonts w:ascii="Times New Roman" w:hAnsi="Times New Roman"/>
          <w:spacing w:val="-4"/>
          <w:sz w:val="28"/>
          <w:szCs w:val="28"/>
          <w:lang w:val="uk-UA"/>
        </w:rPr>
        <w:t>И. Ф. Беленичев, Л. И. Кучеренко, А. В. Абрамов // «Світ медицини та біології». –</w:t>
      </w:r>
      <w:r w:rsidRPr="000475EE">
        <w:rPr>
          <w:rFonts w:ascii="Times New Roman" w:hAnsi="Times New Roman"/>
          <w:sz w:val="28"/>
          <w:szCs w:val="28"/>
          <w:lang w:val="uk-UA"/>
        </w:rPr>
        <w:t xml:space="preserve">2016. – №4 (58). – С. 93-98. </w:t>
      </w:r>
      <w:r w:rsidRPr="000475EE">
        <w:rPr>
          <w:rFonts w:ascii="Times New Roman" w:hAnsi="Times New Roman"/>
          <w:i/>
          <w:sz w:val="28"/>
          <w:szCs w:val="28"/>
          <w:lang w:val="uk-UA"/>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 xml:space="preserve">Павлюк И. В. Фарамакокоррекция Ангиолином нарушений энергетического метаболизма в головном мозге крыс вследствие хронической алкогольной интоксикации </w:t>
      </w:r>
      <w:r w:rsidRPr="000475EE">
        <w:rPr>
          <w:rFonts w:ascii="Times New Roman" w:hAnsi="Times New Roman"/>
          <w:color w:val="0D0D0D"/>
          <w:sz w:val="28"/>
          <w:szCs w:val="28"/>
          <w:shd w:val="clear" w:color="auto" w:fill="FFFFFF"/>
          <w:lang w:val="uk-UA"/>
        </w:rPr>
        <w:t xml:space="preserve">/ </w:t>
      </w:r>
      <w:r w:rsidRPr="000475EE">
        <w:rPr>
          <w:rFonts w:ascii="Times New Roman" w:hAnsi="Times New Roman"/>
          <w:sz w:val="28"/>
          <w:szCs w:val="28"/>
          <w:lang w:val="uk-UA"/>
        </w:rPr>
        <w:t xml:space="preserve">И. В. Павлюк, И. Ф. Беленичев, Л. И. Кучеренко // «Світ медицини та біології». – 2017 – № 1 (59). – С. 90-94. </w:t>
      </w:r>
      <w:r w:rsidRPr="000475EE">
        <w:rPr>
          <w:rFonts w:ascii="Times New Roman" w:hAnsi="Times New Roman"/>
          <w:i/>
          <w:sz w:val="28"/>
          <w:szCs w:val="28"/>
          <w:lang w:val="uk-UA"/>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 xml:space="preserve">Пат. 106867 Україна, МПК А61К 31/4196 (2006.01), А61Р25/28 (2006.01), А61Р25/32 (2006.01). Спосіб корекції неврологічних порушень при хронічній алкогольній інтоксикації. / І. В. Павлюк, І. Ф. Бєленічев, </w:t>
      </w:r>
      <w:r w:rsidRPr="000475EE">
        <w:rPr>
          <w:rFonts w:ascii="Times New Roman" w:hAnsi="Times New Roman"/>
          <w:sz w:val="28"/>
          <w:szCs w:val="28"/>
          <w:lang w:val="uk-UA"/>
        </w:rPr>
        <w:br/>
        <w:t>О. О. Нагорна, Л. І. Кучеренко, М. О. Авраменко, І. А. Мазур; заявник ТОВ НВО «Фарматрон». – № а 2014 07033; заявл. 23.06.2014; опубл. 10.10.2014.</w:t>
      </w:r>
      <w:r w:rsidRPr="000475EE">
        <w:rPr>
          <w:rFonts w:ascii="Times New Roman" w:hAnsi="Times New Roman"/>
          <w:sz w:val="28"/>
          <w:szCs w:val="28"/>
        </w:rPr>
        <w:t xml:space="preserve"> </w:t>
      </w:r>
      <w:r w:rsidRPr="000475EE">
        <w:rPr>
          <w:rFonts w:ascii="Times New Roman" w:hAnsi="Times New Roman"/>
          <w:sz w:val="28"/>
          <w:szCs w:val="28"/>
          <w:lang w:val="uk-UA"/>
        </w:rPr>
        <w:t>Бю</w:t>
      </w:r>
      <w:r w:rsidRPr="000475EE">
        <w:rPr>
          <w:rFonts w:ascii="Times New Roman" w:hAnsi="Times New Roman"/>
          <w:sz w:val="28"/>
          <w:szCs w:val="28"/>
        </w:rPr>
        <w:t>л</w:t>
      </w:r>
      <w:r w:rsidRPr="000475EE">
        <w:rPr>
          <w:rFonts w:ascii="Times New Roman" w:hAnsi="Times New Roman"/>
          <w:sz w:val="28"/>
          <w:szCs w:val="28"/>
          <w:lang w:val="uk-UA"/>
        </w:rPr>
        <w:t xml:space="preserve">. № 19. </w:t>
      </w:r>
      <w:r w:rsidRPr="000475EE">
        <w:rPr>
          <w:rFonts w:ascii="Times New Roman" w:hAnsi="Times New Roman"/>
          <w:i/>
          <w:sz w:val="28"/>
          <w:szCs w:val="28"/>
          <w:lang w:val="uk-UA"/>
        </w:rPr>
        <w:t>(Особистий внесок дисертанта: проведення експерименту, статистична обробка отриманих даних).</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 xml:space="preserve">Пат. 111462 Україна, МПК А61К 31/4196 (2006.01), А61Р25/28 (2006.01), А61Р25/32 (2006.01). Застосування (S)-2,6-діаміногексанової </w:t>
      </w:r>
      <w:r w:rsidRPr="000475EE">
        <w:rPr>
          <w:rFonts w:ascii="Times New Roman" w:hAnsi="Times New Roman"/>
          <w:sz w:val="28"/>
          <w:szCs w:val="28"/>
          <w:lang w:val="uk-UA"/>
        </w:rPr>
        <w:br/>
        <w:t xml:space="preserve">кислоти 3-метил-1,2,4-триазоліл-5-тіоацетату як активної основи лікарських засобів для профілактики та лікування порушень життєзабезпечуючих функцій ЦНС при важких формах гострого отруєння етанолом. / І. В. Павлюк, </w:t>
      </w:r>
      <w:r w:rsidRPr="000475EE">
        <w:rPr>
          <w:rFonts w:ascii="Times New Roman" w:hAnsi="Times New Roman"/>
          <w:sz w:val="28"/>
          <w:szCs w:val="28"/>
          <w:lang w:val="uk-UA"/>
        </w:rPr>
        <w:br/>
        <w:t xml:space="preserve">Л. І. Кучеренко, І. Ф. Бєленічев, І. А. Мазур, О. С. Бідненко; заявник </w:t>
      </w:r>
      <w:r w:rsidRPr="000475EE">
        <w:rPr>
          <w:rFonts w:ascii="Times New Roman" w:hAnsi="Times New Roman"/>
          <w:sz w:val="28"/>
          <w:szCs w:val="28"/>
          <w:lang w:val="uk-UA"/>
        </w:rPr>
        <w:br/>
        <w:t>ТОВ НВО «Фарматрон». – № 2016 00367; заявл. 16.01.2016; опубл. 25.04.2016. Бю</w:t>
      </w:r>
      <w:r w:rsidRPr="000475EE">
        <w:rPr>
          <w:rFonts w:ascii="Times New Roman" w:hAnsi="Times New Roman"/>
          <w:sz w:val="28"/>
          <w:szCs w:val="28"/>
        </w:rPr>
        <w:t>л</w:t>
      </w:r>
      <w:r w:rsidRPr="000475EE">
        <w:rPr>
          <w:rFonts w:ascii="Times New Roman" w:hAnsi="Times New Roman"/>
          <w:sz w:val="28"/>
          <w:szCs w:val="28"/>
          <w:lang w:val="uk-UA"/>
        </w:rPr>
        <w:t xml:space="preserve">. № 8. </w:t>
      </w:r>
      <w:r w:rsidRPr="000475EE">
        <w:rPr>
          <w:rFonts w:ascii="Times New Roman" w:hAnsi="Times New Roman"/>
          <w:i/>
          <w:sz w:val="28"/>
          <w:szCs w:val="28"/>
          <w:lang w:val="uk-UA"/>
        </w:rPr>
        <w:t>(Особистий внесок дисертанта: проведення експерименту, статистична обробка отриманих даних).</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 xml:space="preserve">Павлюк И. В. Создание метаболитотропных эндотелиопротекторов - фокус на «Ангиолин» / И. В. Павлюк, Н. В. Парнюк, О. И. Беленичева // Первая Всероссийская научно-практическая конференция </w:t>
      </w:r>
      <w:r w:rsidRPr="000475EE">
        <w:rPr>
          <w:rFonts w:ascii="Times New Roman" w:hAnsi="Times New Roman"/>
          <w:sz w:val="28"/>
          <w:szCs w:val="28"/>
          <w:lang w:val="uk-UA"/>
        </w:rPr>
        <w:lastRenderedPageBreak/>
        <w:t>молодых ученых «Проблемы разработки нових лекарственых средств», Москва, 3-5 июня 2013 г. – Москва, 2013. – С. 13.</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Павлюк И. В. Молекулярные аспекты нейропротективного действия нового препарата «Ангиолин» при формировании хронической алкогольной интоксикации у крыс. / И. В. Павлюк // Актуальні питання фармацевтичної і медичної науки та практики. 2013 р. – Запоріжжя, 2013. – С. 30.</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Павлюк И. В. Red/Ox – зависимые механизмы нейроапоптоза при депривации  системного уровня восстановленного глутатиона in vitro HSP</w:t>
      </w:r>
      <w:r w:rsidRPr="000475EE">
        <w:rPr>
          <w:rFonts w:ascii="Times New Roman" w:hAnsi="Times New Roman"/>
          <w:sz w:val="28"/>
          <w:szCs w:val="28"/>
          <w:vertAlign w:val="subscript"/>
          <w:lang w:val="uk-UA"/>
        </w:rPr>
        <w:t xml:space="preserve">70 </w:t>
      </w:r>
      <w:r w:rsidRPr="000475EE">
        <w:rPr>
          <w:rFonts w:ascii="Times New Roman" w:hAnsi="Times New Roman"/>
          <w:sz w:val="28"/>
          <w:szCs w:val="28"/>
          <w:lang w:val="uk-UA"/>
        </w:rPr>
        <w:t xml:space="preserve">– опосредованные нейропротективные свойства тиольного антиоксиданта «Ангиолин» / И. В. Павлюк, И. Ф. Беленичев, Л. И. Кучеренко, И. А. Мазур, </w:t>
      </w:r>
      <w:r w:rsidRPr="000475EE">
        <w:rPr>
          <w:rFonts w:ascii="Times New Roman" w:hAnsi="Times New Roman"/>
          <w:sz w:val="28"/>
          <w:szCs w:val="28"/>
          <w:lang w:val="uk-UA"/>
        </w:rPr>
        <w:br/>
        <w:t xml:space="preserve">Н. В. Парнюк, Н. В. Бухтиярова, Е. В. Однокоз // Окисление, окислительный стресс, антиоксиданты. Международная конференция молодых ученых и </w:t>
      </w:r>
      <w:r w:rsidRPr="000475EE">
        <w:rPr>
          <w:rFonts w:ascii="Times New Roman" w:hAnsi="Times New Roman"/>
          <w:sz w:val="28"/>
          <w:szCs w:val="28"/>
          <w:lang w:val="uk-UA"/>
        </w:rPr>
        <w:br/>
        <w:t>I-V школа им. академика Н.М. Эмануэля 1-4 октября Москва 2013. – С. 272.</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 xml:space="preserve">Павлюк И. В. Влияние Тиоцетама на показатели нитрозирующего </w:t>
      </w:r>
      <w:r w:rsidRPr="000475EE">
        <w:rPr>
          <w:rFonts w:ascii="Times New Roman" w:hAnsi="Times New Roman"/>
          <w:spacing w:val="-4"/>
          <w:sz w:val="28"/>
          <w:szCs w:val="28"/>
          <w:lang w:val="uk-UA"/>
        </w:rPr>
        <w:t xml:space="preserve">стресса в головном мозге животных с хронической алкогольной интоксикацией / </w:t>
      </w:r>
      <w:r w:rsidRPr="000475EE">
        <w:rPr>
          <w:rFonts w:ascii="Times New Roman" w:hAnsi="Times New Roman"/>
          <w:sz w:val="28"/>
          <w:szCs w:val="28"/>
          <w:lang w:val="uk-UA"/>
        </w:rPr>
        <w:t>И. В. Павлюк, И. Ф. Беленичев, Л. И. Кучеренко, И. А. Мазур, Т. В. Кучер // Российский национальный конгресс «Человек и лекарство» Сборник материалов конгресса. Москва 7-11 апреля 2014 г. Москва, 2014. – С. 206.</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Павлюк И. В.  Влияние Ангиолина на показатели митохондриальной дисфункции головного мозга у крыс после формирования хронической алкогольной интоксикации. / И. В. Павлюк // Тези доповідей «Сучасні аспекти медицини і фармації – 2016» 12-13 травня 2016 р. – Запоріжжя, 2016. – С. 41.</w:t>
      </w:r>
    </w:p>
    <w:p w:rsidR="00C03732" w:rsidRPr="000475EE" w:rsidRDefault="00C03732" w:rsidP="000475EE">
      <w:pPr>
        <w:numPr>
          <w:ilvl w:val="0"/>
          <w:numId w:val="13"/>
        </w:numPr>
        <w:tabs>
          <w:tab w:val="left" w:pos="1276"/>
        </w:tabs>
        <w:spacing w:after="0" w:line="360" w:lineRule="auto"/>
        <w:ind w:left="0" w:firstLine="709"/>
        <w:jc w:val="both"/>
        <w:rPr>
          <w:rFonts w:ascii="Times New Roman" w:hAnsi="Times New Roman"/>
          <w:sz w:val="28"/>
          <w:szCs w:val="28"/>
          <w:lang w:val="uk-UA"/>
        </w:rPr>
      </w:pPr>
      <w:r w:rsidRPr="000475EE">
        <w:rPr>
          <w:rFonts w:ascii="Times New Roman" w:hAnsi="Times New Roman"/>
          <w:sz w:val="28"/>
          <w:szCs w:val="28"/>
          <w:lang w:val="uk-UA"/>
        </w:rPr>
        <w:t>Павлюк И. В. Профилактический и лечебный нейропротективные эффекты таблеток Ангиолин при курсовом введении животным с хронической алкогольной интоксикацией. / И. В. Павлюк, И. А. Мазур, И. Ф. Беленичев, Л. И. Кучеренко, Т. Ю. Винниченко // V Національний з’їзд фармакологів України. 18-20 жовтня 2017 р. – Запоріжжя, 2017. – С. 84.</w:t>
      </w:r>
    </w:p>
    <w:p w:rsidR="00C03732" w:rsidRPr="002055A5" w:rsidRDefault="00C03732" w:rsidP="00017188">
      <w:pPr>
        <w:spacing w:after="0" w:line="240" w:lineRule="auto"/>
        <w:jc w:val="center"/>
        <w:rPr>
          <w:rFonts w:ascii="Times New Roman" w:hAnsi="Times New Roman"/>
          <w:sz w:val="28"/>
          <w:szCs w:val="28"/>
          <w:lang w:val="uk-UA"/>
        </w:rPr>
      </w:pPr>
    </w:p>
    <w:p w:rsidR="00C03732" w:rsidRPr="002055A5" w:rsidRDefault="00C03732" w:rsidP="00D04C66">
      <w:pPr>
        <w:spacing w:after="0" w:line="240" w:lineRule="auto"/>
        <w:ind w:firstLine="709"/>
        <w:jc w:val="center"/>
        <w:rPr>
          <w:rFonts w:ascii="Times New Roman" w:hAnsi="Times New Roman"/>
          <w:b/>
          <w:sz w:val="28"/>
          <w:szCs w:val="28"/>
          <w:lang w:val="uk-UA"/>
        </w:rPr>
      </w:pPr>
      <w:r w:rsidRPr="002055A5">
        <w:rPr>
          <w:rFonts w:ascii="Times New Roman" w:hAnsi="Times New Roman"/>
          <w:b/>
          <w:sz w:val="28"/>
          <w:szCs w:val="28"/>
          <w:lang w:val="uk-UA"/>
        </w:rPr>
        <w:lastRenderedPageBreak/>
        <w:t>ЗМІСТ</w:t>
      </w:r>
    </w:p>
    <w:p w:rsidR="00C03732" w:rsidRDefault="00C03732" w:rsidP="00586500">
      <w:pPr>
        <w:spacing w:after="0" w:line="360" w:lineRule="auto"/>
        <w:jc w:val="center"/>
        <w:rPr>
          <w:rFonts w:ascii="Times New Roman" w:hAnsi="Times New Roman"/>
          <w:sz w:val="28"/>
          <w:szCs w:val="28"/>
          <w:lang w:val="uk-UA"/>
        </w:rPr>
      </w:pPr>
      <w:r w:rsidRPr="004872A7">
        <w:rPr>
          <w:rFonts w:ascii="Times New Roman" w:hAnsi="Times New Roman"/>
          <w:sz w:val="28"/>
          <w:szCs w:val="28"/>
          <w:lang w:val="uk-UA"/>
        </w:rPr>
        <w:t>ПЕРЕЛІК УМОВНИХ ПОЗНАЧЕНЬ…………………………….…………… 20</w:t>
      </w:r>
      <w:r w:rsidRPr="004872A7">
        <w:rPr>
          <w:rFonts w:ascii="Times New Roman" w:hAnsi="Times New Roman"/>
          <w:sz w:val="28"/>
          <w:szCs w:val="28"/>
          <w:lang w:val="uk-UA"/>
        </w:rPr>
        <w:br/>
        <w:t>ВСТУП……………………………………………………………..……………..2</w:t>
      </w:r>
      <w:r>
        <w:rPr>
          <w:rFonts w:ascii="Times New Roman" w:hAnsi="Times New Roman"/>
          <w:sz w:val="28"/>
          <w:szCs w:val="28"/>
          <w:lang w:val="uk-UA"/>
        </w:rPr>
        <w:t>2</w:t>
      </w:r>
    </w:p>
    <w:p w:rsidR="00C03732" w:rsidRDefault="00C03732" w:rsidP="00586500">
      <w:pPr>
        <w:spacing w:after="0" w:line="360" w:lineRule="auto"/>
        <w:jc w:val="both"/>
        <w:rPr>
          <w:rFonts w:ascii="Times New Roman" w:hAnsi="Times New Roman"/>
          <w:sz w:val="28"/>
          <w:szCs w:val="28"/>
          <w:lang w:val="uk-UA"/>
        </w:rPr>
      </w:pPr>
      <w:r w:rsidRPr="004872A7">
        <w:rPr>
          <w:rFonts w:ascii="Times New Roman" w:hAnsi="Times New Roman"/>
          <w:sz w:val="28"/>
          <w:szCs w:val="28"/>
          <w:lang w:val="uk-UA"/>
        </w:rPr>
        <w:t>Розділ 1. Огляд літератури. Сучасна стратегія нейропротекції при алкогольній хворобі……………………………………………………………..28</w:t>
      </w:r>
      <w:r w:rsidRPr="004872A7">
        <w:rPr>
          <w:rFonts w:ascii="Times New Roman" w:hAnsi="Times New Roman"/>
          <w:sz w:val="28"/>
          <w:szCs w:val="28"/>
          <w:lang w:val="uk-UA"/>
        </w:rPr>
        <w:br/>
        <w:t>1.1. Клітинно-молекулярно-біологічні механізми алкогольної нейродеструкції..………………………………………………………………...</w:t>
      </w:r>
      <w:r>
        <w:rPr>
          <w:rFonts w:ascii="Times New Roman" w:hAnsi="Times New Roman"/>
          <w:sz w:val="28"/>
          <w:szCs w:val="28"/>
          <w:lang w:val="uk-UA"/>
        </w:rPr>
        <w:t>28</w:t>
      </w:r>
    </w:p>
    <w:p w:rsidR="00C03732" w:rsidRPr="004872A7" w:rsidRDefault="00C03732" w:rsidP="00586500">
      <w:pPr>
        <w:spacing w:line="360" w:lineRule="auto"/>
        <w:jc w:val="both"/>
        <w:rPr>
          <w:rFonts w:ascii="Times New Roman" w:hAnsi="Times New Roman"/>
          <w:sz w:val="28"/>
          <w:szCs w:val="28"/>
          <w:lang w:val="uk-UA"/>
        </w:rPr>
      </w:pPr>
      <w:r>
        <w:rPr>
          <w:rFonts w:ascii="Times New Roman" w:hAnsi="Times New Roman"/>
          <w:sz w:val="28"/>
          <w:szCs w:val="28"/>
          <w:lang w:val="uk-UA"/>
        </w:rPr>
        <w:t>1</w:t>
      </w:r>
      <w:r w:rsidRPr="004872A7">
        <w:rPr>
          <w:rFonts w:ascii="Times New Roman" w:hAnsi="Times New Roman"/>
          <w:sz w:val="28"/>
          <w:szCs w:val="28"/>
          <w:lang w:val="uk-UA"/>
        </w:rPr>
        <w:t>.2. Нейропротектори в комплексній терапії алкогольного ураження головного мозку: класифікація, фармакологічна характеристика та перспективи подальших розробок……………………………………………...37</w:t>
      </w:r>
      <w:r w:rsidRPr="004872A7">
        <w:rPr>
          <w:rFonts w:ascii="Times New Roman" w:hAnsi="Times New Roman"/>
          <w:sz w:val="28"/>
          <w:szCs w:val="28"/>
          <w:lang w:val="uk-UA"/>
        </w:rPr>
        <w:br/>
        <w:t xml:space="preserve">1.3. Похідні L-лізину </w:t>
      </w:r>
      <w:r w:rsidRPr="002055A5">
        <w:rPr>
          <w:rFonts w:ascii="Times New Roman" w:hAnsi="Times New Roman"/>
          <w:sz w:val="28"/>
          <w:szCs w:val="28"/>
          <w:lang w:val="uk-UA"/>
        </w:rPr>
        <w:t>–</w:t>
      </w:r>
      <w:r w:rsidRPr="004872A7">
        <w:rPr>
          <w:rFonts w:ascii="Times New Roman" w:hAnsi="Times New Roman"/>
          <w:sz w:val="28"/>
          <w:szCs w:val="28"/>
          <w:lang w:val="uk-UA"/>
        </w:rPr>
        <w:t xml:space="preserve"> перспективні засоби нейропротекції при алкогольному ураж</w:t>
      </w:r>
      <w:r>
        <w:rPr>
          <w:rFonts w:ascii="Times New Roman" w:hAnsi="Times New Roman"/>
          <w:sz w:val="28"/>
          <w:szCs w:val="28"/>
          <w:lang w:val="uk-UA"/>
        </w:rPr>
        <w:t>енні головного мозку……………</w:t>
      </w:r>
      <w:r w:rsidRPr="004872A7">
        <w:rPr>
          <w:rFonts w:ascii="Times New Roman" w:hAnsi="Times New Roman"/>
          <w:sz w:val="28"/>
          <w:szCs w:val="28"/>
          <w:lang w:val="uk-UA"/>
        </w:rPr>
        <w:t>………………………48</w:t>
      </w:r>
      <w:r w:rsidRPr="004872A7">
        <w:rPr>
          <w:rFonts w:ascii="Times New Roman" w:hAnsi="Times New Roman"/>
          <w:sz w:val="28"/>
          <w:szCs w:val="28"/>
          <w:lang w:val="uk-UA"/>
        </w:rPr>
        <w:br/>
        <w:t>Розділ 2. Матеріали і методи дослідження…………………………………….56</w:t>
      </w:r>
      <w:r w:rsidRPr="004872A7">
        <w:rPr>
          <w:rFonts w:ascii="Times New Roman" w:hAnsi="Times New Roman"/>
          <w:sz w:val="28"/>
          <w:szCs w:val="28"/>
          <w:lang w:val="uk-UA"/>
        </w:rPr>
        <w:br/>
        <w:t>2.1. Характеристика експериментальних тварин, які були використані в дослідженнях ……………………………………………………………………56</w:t>
      </w:r>
      <w:r w:rsidRPr="004872A7">
        <w:rPr>
          <w:rFonts w:ascii="Times New Roman" w:hAnsi="Times New Roman"/>
          <w:sz w:val="28"/>
          <w:szCs w:val="28"/>
          <w:lang w:val="uk-UA"/>
        </w:rPr>
        <w:br/>
      </w:r>
      <w:r w:rsidRPr="004872A7">
        <w:rPr>
          <w:rFonts w:ascii="Times New Roman" w:hAnsi="Times New Roman"/>
          <w:sz w:val="28"/>
          <w:szCs w:val="28"/>
          <w:lang w:val="uk-UA" w:eastAsia="ar-SA"/>
        </w:rPr>
        <w:t xml:space="preserve">2.2. Характеристика експериментальних моделей, які були використані в дослідженнях для оцінки нейропротективної активності досліджуваних препаратів </w:t>
      </w:r>
      <w:r w:rsidRPr="004872A7">
        <w:rPr>
          <w:rFonts w:ascii="Times New Roman" w:hAnsi="Times New Roman"/>
          <w:sz w:val="28"/>
          <w:szCs w:val="28"/>
          <w:lang w:val="uk-UA"/>
        </w:rPr>
        <w:t>………………………………………………………………………..</w:t>
      </w:r>
      <w:r w:rsidRPr="004872A7">
        <w:rPr>
          <w:rFonts w:ascii="Times New Roman" w:hAnsi="Times New Roman"/>
          <w:sz w:val="28"/>
          <w:szCs w:val="28"/>
          <w:lang w:val="uk-UA" w:eastAsia="ar-SA"/>
        </w:rPr>
        <w:t>57</w:t>
      </w:r>
      <w:r w:rsidRPr="004872A7">
        <w:rPr>
          <w:rFonts w:ascii="Times New Roman" w:hAnsi="Times New Roman"/>
          <w:sz w:val="28"/>
          <w:szCs w:val="28"/>
          <w:lang w:val="uk-UA" w:eastAsia="ar-SA"/>
        </w:rPr>
        <w:br/>
      </w:r>
      <w:r w:rsidRPr="004872A7">
        <w:rPr>
          <w:rFonts w:ascii="Times New Roman" w:hAnsi="Times New Roman"/>
          <w:sz w:val="28"/>
          <w:szCs w:val="28"/>
          <w:lang w:val="uk-UA"/>
        </w:rPr>
        <w:t>2.3. Обґрунтування вибору ефективної дози розчину таблеток «Ангіолін»...60</w:t>
      </w:r>
      <w:r w:rsidRPr="004872A7">
        <w:rPr>
          <w:rFonts w:ascii="Times New Roman" w:hAnsi="Times New Roman"/>
          <w:sz w:val="28"/>
          <w:szCs w:val="28"/>
          <w:lang w:val="uk-UA"/>
        </w:rPr>
        <w:br/>
        <w:t>2.4. Гістохімічні методи дослідження ………………………………………...61</w:t>
      </w:r>
      <w:r w:rsidRPr="004872A7">
        <w:rPr>
          <w:rFonts w:ascii="Times New Roman" w:hAnsi="Times New Roman"/>
          <w:sz w:val="28"/>
          <w:szCs w:val="28"/>
          <w:lang w:val="uk-UA"/>
        </w:rPr>
        <w:br/>
        <w:t>2.5. Біохімічні методи дослідження………………………………………........62</w:t>
      </w:r>
      <w:r w:rsidRPr="004872A7">
        <w:rPr>
          <w:rFonts w:ascii="Times New Roman" w:hAnsi="Times New Roman"/>
          <w:sz w:val="28"/>
          <w:szCs w:val="28"/>
          <w:lang w:val="uk-UA"/>
        </w:rPr>
        <w:br/>
        <w:t>2.6. Морфологічні методи дослідження ……………………………………….65</w:t>
      </w:r>
      <w:r w:rsidRPr="004872A7">
        <w:rPr>
          <w:rFonts w:ascii="Times New Roman" w:hAnsi="Times New Roman"/>
          <w:sz w:val="28"/>
          <w:szCs w:val="28"/>
          <w:lang w:val="uk-UA"/>
        </w:rPr>
        <w:br/>
        <w:t>2.7. Вестернблотінг ………………………………………..……………………69</w:t>
      </w:r>
      <w:r w:rsidRPr="004872A7">
        <w:rPr>
          <w:rFonts w:ascii="Times New Roman" w:hAnsi="Times New Roman"/>
          <w:sz w:val="28"/>
          <w:szCs w:val="28"/>
          <w:lang w:val="uk-UA"/>
        </w:rPr>
        <w:br/>
      </w:r>
      <w:r>
        <w:rPr>
          <w:rFonts w:ascii="Times New Roman" w:hAnsi="Times New Roman"/>
          <w:sz w:val="28"/>
          <w:szCs w:val="28"/>
          <w:lang w:val="uk-UA"/>
        </w:rPr>
        <w:t xml:space="preserve">2.8. Фармакологічні </w:t>
      </w:r>
      <w:r w:rsidRPr="004872A7">
        <w:rPr>
          <w:rFonts w:ascii="Times New Roman" w:hAnsi="Times New Roman"/>
          <w:sz w:val="28"/>
          <w:szCs w:val="28"/>
          <w:lang w:val="uk-UA"/>
        </w:rPr>
        <w:t>методи ………………………………………..…………..70</w:t>
      </w:r>
      <w:r w:rsidRPr="004872A7">
        <w:rPr>
          <w:rFonts w:ascii="Times New Roman" w:hAnsi="Times New Roman"/>
          <w:sz w:val="28"/>
          <w:szCs w:val="28"/>
          <w:lang w:val="uk-UA"/>
        </w:rPr>
        <w:br/>
        <w:t>2.9.</w:t>
      </w:r>
      <w:r>
        <w:rPr>
          <w:rFonts w:ascii="Times New Roman" w:hAnsi="Times New Roman"/>
          <w:sz w:val="28"/>
          <w:szCs w:val="28"/>
          <w:lang w:val="uk-UA"/>
        </w:rPr>
        <w:t xml:space="preserve"> Токсикологічні методи ……………………</w:t>
      </w:r>
      <w:r w:rsidRPr="004872A7">
        <w:rPr>
          <w:rFonts w:ascii="Times New Roman" w:hAnsi="Times New Roman"/>
          <w:sz w:val="28"/>
          <w:szCs w:val="28"/>
          <w:lang w:val="uk-UA"/>
        </w:rPr>
        <w:t>………………..…………….71</w:t>
      </w:r>
      <w:r w:rsidRPr="004872A7">
        <w:rPr>
          <w:rFonts w:ascii="Times New Roman" w:hAnsi="Times New Roman"/>
          <w:sz w:val="28"/>
          <w:szCs w:val="28"/>
          <w:lang w:val="uk-UA"/>
        </w:rPr>
        <w:br/>
        <w:t>2.10. Статистичн</w:t>
      </w:r>
      <w:r>
        <w:rPr>
          <w:rFonts w:ascii="Times New Roman" w:hAnsi="Times New Roman"/>
          <w:sz w:val="28"/>
          <w:szCs w:val="28"/>
          <w:lang w:val="uk-UA"/>
        </w:rPr>
        <w:t>і методи дослідження …………………………</w:t>
      </w:r>
      <w:r w:rsidRPr="004872A7">
        <w:rPr>
          <w:rFonts w:ascii="Times New Roman" w:hAnsi="Times New Roman"/>
          <w:sz w:val="28"/>
          <w:szCs w:val="28"/>
          <w:lang w:val="uk-UA"/>
        </w:rPr>
        <w:t>……………72</w:t>
      </w:r>
      <w:r w:rsidRPr="004872A7">
        <w:rPr>
          <w:rFonts w:ascii="Times New Roman" w:hAnsi="Times New Roman"/>
          <w:sz w:val="28"/>
          <w:szCs w:val="28"/>
          <w:lang w:val="uk-UA"/>
        </w:rPr>
        <w:br/>
        <w:t xml:space="preserve">Розділ 3. Оцінка нейропротективної </w:t>
      </w:r>
      <w:r>
        <w:rPr>
          <w:rFonts w:ascii="Times New Roman" w:hAnsi="Times New Roman"/>
          <w:sz w:val="28"/>
          <w:szCs w:val="28"/>
          <w:lang w:val="uk-UA"/>
        </w:rPr>
        <w:t xml:space="preserve">дії похідних L-лізину в умовах </w:t>
      </w:r>
      <w:r w:rsidRPr="004872A7">
        <w:rPr>
          <w:rFonts w:ascii="Times New Roman" w:hAnsi="Times New Roman"/>
          <w:sz w:val="28"/>
          <w:szCs w:val="28"/>
          <w:lang w:val="uk-UA"/>
        </w:rPr>
        <w:t>гострої алкогольної інтоксикації ………………………………………………………..73</w:t>
      </w:r>
      <w:r w:rsidRPr="004872A7">
        <w:rPr>
          <w:rFonts w:ascii="Times New Roman" w:hAnsi="Times New Roman"/>
          <w:sz w:val="28"/>
          <w:szCs w:val="28"/>
          <w:lang w:val="uk-UA"/>
        </w:rPr>
        <w:br/>
        <w:t>3.1. Дослідження нейропротективної дії похідних L-лізину в умовах  гострої алкогольної інтоксикації ………………………………………………………..73</w:t>
      </w:r>
      <w:r w:rsidRPr="004872A7">
        <w:rPr>
          <w:rFonts w:ascii="Times New Roman" w:hAnsi="Times New Roman"/>
          <w:sz w:val="28"/>
          <w:szCs w:val="28"/>
          <w:lang w:val="uk-UA"/>
        </w:rPr>
        <w:br/>
      </w:r>
      <w:r w:rsidRPr="004872A7">
        <w:rPr>
          <w:rFonts w:ascii="Times New Roman" w:hAnsi="Times New Roman"/>
          <w:sz w:val="28"/>
          <w:szCs w:val="28"/>
          <w:lang w:val="uk-UA"/>
        </w:rPr>
        <w:lastRenderedPageBreak/>
        <w:t xml:space="preserve">3.2. Дослідження нейропротективної дії найбільш перспективної сполуки, похідної L- лізину - </w:t>
      </w:r>
      <w:r w:rsidRPr="004872A7">
        <w:rPr>
          <w:rFonts w:ascii="Times New Roman" w:hAnsi="Times New Roman"/>
          <w:color w:val="1D1B11"/>
          <w:sz w:val="28"/>
          <w:szCs w:val="28"/>
          <w:shd w:val="clear" w:color="auto" w:fill="FFFFFF"/>
          <w:lang w:val="uk-UA"/>
        </w:rPr>
        <w:t>(S)-2,6 діаміногексанової кислоти 3-метил-1,2,4-триазоліл-5-тіоацетата (Ангіоліну) на моделі гострої алкогольної інтоксикації при профілактичному і лікувальному режимі введення</w:t>
      </w:r>
      <w:r w:rsidRPr="004872A7">
        <w:rPr>
          <w:rFonts w:ascii="Times New Roman" w:hAnsi="Times New Roman"/>
          <w:sz w:val="28"/>
          <w:szCs w:val="28"/>
          <w:lang w:val="uk-UA"/>
        </w:rPr>
        <w:t>……………………..81</w:t>
      </w:r>
      <w:r w:rsidRPr="004872A7">
        <w:rPr>
          <w:rFonts w:ascii="Times New Roman" w:hAnsi="Times New Roman"/>
          <w:sz w:val="28"/>
          <w:szCs w:val="28"/>
          <w:lang w:val="uk-UA"/>
        </w:rPr>
        <w:br/>
        <w:t>3.3. Визначення ефективної терапевтичної дози таблеток «Ангіолін» на моделі гострої алкогольної інтоксикації (ГАІ) ………………………………..87</w:t>
      </w:r>
      <w:r w:rsidRPr="004872A7">
        <w:rPr>
          <w:rFonts w:ascii="Times New Roman" w:hAnsi="Times New Roman"/>
          <w:sz w:val="28"/>
          <w:szCs w:val="28"/>
          <w:lang w:val="uk-UA"/>
        </w:rPr>
        <w:br/>
        <w:t xml:space="preserve">3.4. Вивчення гострої токсичності сполуки Ангіолін при інтрагастральному введенні </w:t>
      </w:r>
      <w:r>
        <w:rPr>
          <w:rFonts w:ascii="Times New Roman" w:hAnsi="Times New Roman"/>
          <w:sz w:val="28"/>
          <w:szCs w:val="28"/>
          <w:lang w:val="uk-UA"/>
        </w:rPr>
        <w:t>...…………</w:t>
      </w:r>
      <w:r w:rsidRPr="004872A7">
        <w:rPr>
          <w:rFonts w:ascii="Times New Roman" w:hAnsi="Times New Roman"/>
          <w:sz w:val="28"/>
          <w:szCs w:val="28"/>
          <w:lang w:val="uk-UA"/>
        </w:rPr>
        <w:t>……………………………………………………………..9</w:t>
      </w:r>
      <w:r>
        <w:rPr>
          <w:rFonts w:ascii="Times New Roman" w:hAnsi="Times New Roman"/>
          <w:sz w:val="28"/>
          <w:szCs w:val="28"/>
          <w:lang w:val="uk-UA"/>
        </w:rPr>
        <w:t>1</w:t>
      </w:r>
      <w:r w:rsidRPr="004872A7">
        <w:rPr>
          <w:rFonts w:ascii="Times New Roman" w:hAnsi="Times New Roman"/>
          <w:sz w:val="28"/>
          <w:szCs w:val="28"/>
          <w:lang w:val="uk-UA"/>
        </w:rPr>
        <w:br/>
        <w:t>Висновки до розділу 3………………………………………………..………….93</w:t>
      </w:r>
      <w:r w:rsidRPr="004872A7">
        <w:rPr>
          <w:rFonts w:ascii="Times New Roman" w:hAnsi="Times New Roman"/>
          <w:sz w:val="28"/>
          <w:szCs w:val="28"/>
          <w:lang w:val="uk-UA"/>
        </w:rPr>
        <w:br/>
        <w:t>Розділ 4. Нейропротективна і ендотеліопротективна дія таблеток «Ангіолін» при хронічній алкогольній інтоксикації під час лікувального і профілактичного режиму введення……………………………..…...…………95</w:t>
      </w:r>
      <w:r w:rsidRPr="004872A7">
        <w:rPr>
          <w:rFonts w:ascii="Times New Roman" w:hAnsi="Times New Roman"/>
          <w:sz w:val="28"/>
          <w:szCs w:val="28"/>
          <w:lang w:val="uk-UA"/>
        </w:rPr>
        <w:br/>
        <w:t>4.1. Вплив Ангіоліну на неврологічні і когнітивні порушення у експериментальних тварин при хронічній алкогольній інтоксикації під час лікувального режиму введення……………………………..………………..…95</w:t>
      </w:r>
      <w:r w:rsidRPr="004872A7">
        <w:rPr>
          <w:rFonts w:ascii="Times New Roman" w:hAnsi="Times New Roman"/>
          <w:sz w:val="28"/>
          <w:szCs w:val="28"/>
          <w:lang w:val="uk-UA"/>
        </w:rPr>
        <w:br/>
        <w:t>4.1.2. Вплив Ангіоліну на показники оксидативного і нітрозативного стресу в головному мозку при моделюванні хронічної алкогольної інтоксикації під час лікувального режиму введення……………………………………………100</w:t>
      </w:r>
      <w:r w:rsidRPr="004872A7">
        <w:rPr>
          <w:rFonts w:ascii="Times New Roman" w:hAnsi="Times New Roman"/>
          <w:sz w:val="28"/>
          <w:szCs w:val="28"/>
          <w:lang w:val="uk-UA"/>
        </w:rPr>
        <w:br/>
        <w:t>4.1.3. Вплив Ангіоліну на показники енергетичного метаболізму в головному мозкові при моделюванні хронічної алкогольної інтоксикації при лікувальному режимі введення ………………………………………………107</w:t>
      </w:r>
      <w:r w:rsidRPr="004872A7">
        <w:rPr>
          <w:rFonts w:ascii="Times New Roman" w:hAnsi="Times New Roman"/>
          <w:sz w:val="28"/>
          <w:szCs w:val="28"/>
          <w:lang w:val="uk-UA"/>
        </w:rPr>
        <w:br/>
        <w:t>4.1.4. Вплив Ангіоліну на морфометричні показники CA-1 зони гіпокампу і процеси апоптозу при моделюванні хронічної алкогольної інтоксикації при лікувальному режимі введення  ……………………………………….……...113</w:t>
      </w:r>
      <w:r w:rsidRPr="004872A7">
        <w:rPr>
          <w:rFonts w:ascii="Times New Roman" w:hAnsi="Times New Roman"/>
          <w:sz w:val="28"/>
          <w:szCs w:val="28"/>
          <w:lang w:val="uk-UA"/>
        </w:rPr>
        <w:br/>
        <w:t>4.1.5. Вплив Ангіоліну на морфо-функціональні показники ендотеліоцитів судин головного мозку ………………………………………………………...123</w:t>
      </w:r>
      <w:r w:rsidRPr="004872A7">
        <w:rPr>
          <w:rFonts w:ascii="Times New Roman" w:hAnsi="Times New Roman"/>
          <w:sz w:val="28"/>
          <w:szCs w:val="28"/>
          <w:lang w:val="uk-UA"/>
        </w:rPr>
        <w:br/>
        <w:t>4.2. Експериментальне вивчення нейропротективних властивостей таблеток «Ангіолін» в умовах моделювання 30-денної хронічної алкогольної інтоксикації і одночасного введення препаратів …………………………….133</w:t>
      </w:r>
      <w:r w:rsidRPr="004872A7">
        <w:rPr>
          <w:rFonts w:ascii="Times New Roman" w:hAnsi="Times New Roman"/>
          <w:sz w:val="28"/>
          <w:szCs w:val="28"/>
          <w:lang w:val="uk-UA"/>
        </w:rPr>
        <w:br/>
        <w:t xml:space="preserve">4.2.1. Вплив профілактичного введення Ангіоліну на неврологічний статус і </w:t>
      </w:r>
      <w:r w:rsidRPr="004872A7">
        <w:rPr>
          <w:rFonts w:ascii="Times New Roman" w:hAnsi="Times New Roman"/>
          <w:sz w:val="28"/>
          <w:szCs w:val="28"/>
          <w:lang w:val="uk-UA"/>
        </w:rPr>
        <w:lastRenderedPageBreak/>
        <w:t>когнітивно-мнестичні функції тварин при моделюванні хронічної алкогольної інтоксикації  ……………………………………………………...133</w:t>
      </w:r>
      <w:r w:rsidRPr="004872A7">
        <w:rPr>
          <w:rFonts w:ascii="Times New Roman" w:hAnsi="Times New Roman"/>
          <w:sz w:val="28"/>
          <w:szCs w:val="28"/>
          <w:lang w:val="uk-UA"/>
        </w:rPr>
        <w:br/>
        <w:t>4.2.2. Вплив профілактичного введення Ангіоліну на показники оксидативного і нітрозативного стресу в головному мозку при моделюванні хронічної алкогольної інтоксикації  ………………………………………….138</w:t>
      </w:r>
      <w:r w:rsidRPr="004872A7">
        <w:rPr>
          <w:rFonts w:ascii="Times New Roman" w:hAnsi="Times New Roman"/>
          <w:sz w:val="28"/>
          <w:szCs w:val="28"/>
          <w:lang w:val="uk-UA"/>
        </w:rPr>
        <w:br/>
        <w:t>4.2.3. Вплив профілактичного введення Ангіоліну на показники енергетичного метаболізму в головному мозку при моделюванні хронічної алкогольної інтоксикації …………………………….………………………...140</w:t>
      </w:r>
      <w:r w:rsidRPr="004872A7">
        <w:rPr>
          <w:rFonts w:ascii="Times New Roman" w:hAnsi="Times New Roman"/>
          <w:sz w:val="28"/>
          <w:szCs w:val="28"/>
          <w:lang w:val="uk-UA"/>
        </w:rPr>
        <w:br/>
        <w:t>4.3. Вплив профілактичного введення Ангіоліну на морфометричні показники CA-1 зони гіпокампу і процеси апоптозу при моделюванні хронічної алкогольної інтоксикації …………………………….…………….144</w:t>
      </w:r>
      <w:r w:rsidRPr="004872A7">
        <w:rPr>
          <w:rFonts w:ascii="Times New Roman" w:hAnsi="Times New Roman"/>
          <w:sz w:val="28"/>
          <w:szCs w:val="28"/>
          <w:lang w:val="uk-UA"/>
        </w:rPr>
        <w:br/>
        <w:t>Висновки до розділу 4</w:t>
      </w:r>
      <w:r>
        <w:rPr>
          <w:rFonts w:ascii="Times New Roman" w:hAnsi="Times New Roman"/>
          <w:sz w:val="28"/>
          <w:szCs w:val="28"/>
          <w:lang w:val="uk-UA"/>
        </w:rPr>
        <w:t xml:space="preserve"> </w:t>
      </w:r>
      <w:r w:rsidRPr="004872A7">
        <w:rPr>
          <w:rFonts w:ascii="Times New Roman" w:hAnsi="Times New Roman"/>
          <w:sz w:val="28"/>
          <w:szCs w:val="28"/>
          <w:lang w:val="uk-UA"/>
        </w:rPr>
        <w:t>…………………………….…………………………...150</w:t>
      </w:r>
      <w:r w:rsidRPr="004872A7">
        <w:rPr>
          <w:rFonts w:ascii="Times New Roman" w:hAnsi="Times New Roman"/>
          <w:sz w:val="28"/>
          <w:szCs w:val="28"/>
          <w:lang w:val="uk-UA"/>
        </w:rPr>
        <w:br/>
        <w:t>Розділ 5. Аналіз та обговорення отриманих результатів ……………..……..152</w:t>
      </w:r>
      <w:r w:rsidRPr="004872A7">
        <w:rPr>
          <w:rFonts w:ascii="Times New Roman" w:hAnsi="Times New Roman"/>
          <w:sz w:val="28"/>
          <w:szCs w:val="28"/>
          <w:lang w:val="uk-UA"/>
        </w:rPr>
        <w:br/>
        <w:t>ВИСНОВКИ…………………….…………………….………………………...171</w:t>
      </w:r>
      <w:r w:rsidRPr="004872A7">
        <w:rPr>
          <w:rFonts w:ascii="Times New Roman" w:hAnsi="Times New Roman"/>
          <w:sz w:val="28"/>
          <w:szCs w:val="28"/>
          <w:lang w:val="uk-UA"/>
        </w:rPr>
        <w:br/>
        <w:t>ПЕРЕЛІК ВИКОРИСТАНИХ ДЖЕРЕЛ…………………….………………..173</w:t>
      </w:r>
      <w:r w:rsidRPr="004872A7">
        <w:rPr>
          <w:rFonts w:ascii="Times New Roman" w:hAnsi="Times New Roman"/>
          <w:sz w:val="28"/>
          <w:szCs w:val="28"/>
          <w:lang w:val="uk-UA"/>
        </w:rPr>
        <w:br/>
        <w:t>ДОДАТКИ………………………………………………………………………216</w:t>
      </w:r>
      <w:r w:rsidRPr="004872A7">
        <w:rPr>
          <w:rFonts w:ascii="Times New Roman" w:hAnsi="Times New Roman"/>
          <w:sz w:val="28"/>
          <w:szCs w:val="28"/>
          <w:lang w:val="uk-UA"/>
        </w:rPr>
        <w:br/>
      </w:r>
    </w:p>
    <w:p w:rsidR="00C03732" w:rsidRDefault="00C03732" w:rsidP="00001F7C">
      <w:pPr>
        <w:pStyle w:val="ae"/>
        <w:spacing w:line="360" w:lineRule="auto"/>
        <w:jc w:val="both"/>
        <w:rPr>
          <w:sz w:val="28"/>
          <w:szCs w:val="28"/>
          <w:lang w:val="uk-UA"/>
        </w:rPr>
      </w:pPr>
    </w:p>
    <w:p w:rsidR="00C03732" w:rsidRDefault="00C03732" w:rsidP="00001F7C">
      <w:pPr>
        <w:pStyle w:val="ae"/>
        <w:spacing w:line="360" w:lineRule="auto"/>
        <w:jc w:val="both"/>
        <w:rPr>
          <w:sz w:val="28"/>
          <w:szCs w:val="28"/>
          <w:lang w:val="uk-UA"/>
        </w:rPr>
      </w:pPr>
    </w:p>
    <w:p w:rsidR="00C03732" w:rsidRDefault="00C03732" w:rsidP="00001F7C">
      <w:pPr>
        <w:pStyle w:val="ae"/>
        <w:spacing w:line="360" w:lineRule="auto"/>
        <w:jc w:val="both"/>
        <w:rPr>
          <w:sz w:val="28"/>
          <w:szCs w:val="28"/>
          <w:lang w:val="uk-UA"/>
        </w:rPr>
      </w:pPr>
    </w:p>
    <w:p w:rsidR="00C03732" w:rsidRDefault="00C03732" w:rsidP="00001F7C">
      <w:pPr>
        <w:pStyle w:val="ae"/>
        <w:spacing w:line="360" w:lineRule="auto"/>
        <w:jc w:val="both"/>
        <w:rPr>
          <w:sz w:val="28"/>
          <w:szCs w:val="28"/>
          <w:lang w:val="uk-UA"/>
        </w:rPr>
      </w:pPr>
    </w:p>
    <w:p w:rsidR="00C03732" w:rsidRDefault="00C03732" w:rsidP="00001F7C">
      <w:pPr>
        <w:pStyle w:val="ae"/>
        <w:spacing w:line="360" w:lineRule="auto"/>
        <w:jc w:val="both"/>
        <w:rPr>
          <w:sz w:val="28"/>
          <w:szCs w:val="28"/>
          <w:lang w:val="uk-UA"/>
        </w:rPr>
      </w:pPr>
    </w:p>
    <w:p w:rsidR="00C03732" w:rsidRDefault="00C03732" w:rsidP="00001F7C">
      <w:pPr>
        <w:pStyle w:val="ae"/>
        <w:spacing w:line="360" w:lineRule="auto"/>
        <w:jc w:val="both"/>
        <w:rPr>
          <w:sz w:val="28"/>
          <w:szCs w:val="28"/>
          <w:lang w:val="uk-UA"/>
        </w:rPr>
      </w:pPr>
    </w:p>
    <w:p w:rsidR="00C03732" w:rsidRPr="002055A5" w:rsidRDefault="00C03732" w:rsidP="00001F7C">
      <w:pPr>
        <w:pStyle w:val="ae"/>
        <w:spacing w:line="360" w:lineRule="auto"/>
        <w:jc w:val="both"/>
        <w:rPr>
          <w:sz w:val="28"/>
          <w:szCs w:val="28"/>
          <w:lang w:val="uk-UA"/>
        </w:rPr>
      </w:pPr>
    </w:p>
    <w:p w:rsidR="00C03732" w:rsidRPr="002055A5" w:rsidRDefault="00C03732" w:rsidP="009E417B">
      <w:pPr>
        <w:pStyle w:val="aa"/>
        <w:spacing w:before="0" w:beforeAutospacing="0" w:after="0" w:afterAutospacing="0" w:line="360" w:lineRule="auto"/>
        <w:jc w:val="both"/>
        <w:rPr>
          <w:sz w:val="28"/>
          <w:szCs w:val="28"/>
          <w:lang w:val="uk-UA"/>
        </w:rPr>
      </w:pPr>
    </w:p>
    <w:p w:rsidR="00C03732" w:rsidRPr="002055A5" w:rsidRDefault="00C03732" w:rsidP="00AF74D0">
      <w:pPr>
        <w:pStyle w:val="aa"/>
        <w:spacing w:before="0" w:beforeAutospacing="0" w:after="0" w:afterAutospacing="0" w:line="360" w:lineRule="auto"/>
        <w:rPr>
          <w:sz w:val="28"/>
          <w:szCs w:val="28"/>
          <w:lang w:val="uk-UA"/>
        </w:rPr>
      </w:pPr>
    </w:p>
    <w:p w:rsidR="00C03732" w:rsidRPr="002055A5" w:rsidRDefault="00C03732" w:rsidP="009E1D48">
      <w:pPr>
        <w:pStyle w:val="aa"/>
        <w:spacing w:before="0" w:beforeAutospacing="0" w:after="0" w:afterAutospacing="0" w:line="360" w:lineRule="auto"/>
        <w:jc w:val="both"/>
        <w:textAlignment w:val="baseline"/>
        <w:rPr>
          <w:sz w:val="28"/>
          <w:szCs w:val="28"/>
          <w:lang w:val="uk-UA"/>
        </w:rPr>
      </w:pPr>
    </w:p>
    <w:p w:rsidR="00C03732" w:rsidRPr="002055A5" w:rsidRDefault="00C03732" w:rsidP="00F01058">
      <w:pPr>
        <w:spacing w:after="0" w:line="240" w:lineRule="auto"/>
        <w:rPr>
          <w:rFonts w:ascii="Times New Roman" w:hAnsi="Times New Roman"/>
          <w:sz w:val="28"/>
          <w:szCs w:val="28"/>
          <w:lang w:val="uk-UA"/>
        </w:rPr>
      </w:pPr>
    </w:p>
    <w:p w:rsidR="00C03732" w:rsidRPr="002055A5" w:rsidRDefault="00C03732" w:rsidP="00F01058">
      <w:pPr>
        <w:spacing w:after="0" w:line="240" w:lineRule="auto"/>
        <w:rPr>
          <w:rFonts w:ascii="Times New Roman" w:hAnsi="Times New Roman"/>
          <w:sz w:val="28"/>
          <w:szCs w:val="28"/>
          <w:lang w:val="uk-UA"/>
        </w:rPr>
      </w:pPr>
    </w:p>
    <w:p w:rsidR="00C03732" w:rsidRPr="002055A5" w:rsidRDefault="00C03732" w:rsidP="00F01058">
      <w:pPr>
        <w:spacing w:after="0" w:line="240" w:lineRule="auto"/>
        <w:rPr>
          <w:rFonts w:ascii="Times New Roman" w:hAnsi="Times New Roman"/>
          <w:sz w:val="28"/>
          <w:szCs w:val="28"/>
          <w:lang w:val="uk-UA"/>
        </w:rPr>
      </w:pPr>
    </w:p>
    <w:p w:rsidR="00C03732" w:rsidRPr="002055A5" w:rsidRDefault="00C03732" w:rsidP="00F01058">
      <w:pPr>
        <w:spacing w:after="0" w:line="240" w:lineRule="auto"/>
        <w:rPr>
          <w:rFonts w:ascii="Times New Roman" w:hAnsi="Times New Roman"/>
          <w:sz w:val="28"/>
          <w:szCs w:val="28"/>
          <w:lang w:val="uk-UA"/>
        </w:rPr>
      </w:pPr>
    </w:p>
    <w:p w:rsidR="00C03732" w:rsidRPr="002055A5" w:rsidRDefault="00C03732" w:rsidP="00F01058">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lastRenderedPageBreak/>
        <w:t>ПЕРЕЛІК УМОВНИХ ПОЗНАЧЕНЬ</w:t>
      </w:r>
    </w:p>
    <w:p w:rsidR="00C03732" w:rsidRPr="002055A5" w:rsidRDefault="00C03732" w:rsidP="00F01058">
      <w:pPr>
        <w:spacing w:after="0" w:line="360" w:lineRule="auto"/>
        <w:jc w:val="center"/>
        <w:rPr>
          <w:rFonts w:ascii="Times New Roman" w:hAnsi="Times New Roman"/>
          <w:sz w:val="28"/>
          <w:szCs w:val="28"/>
          <w:lang w:val="uk-UA"/>
        </w:rPr>
      </w:pP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АДФ </w:t>
      </w:r>
      <w:r w:rsidRPr="002055A5">
        <w:rPr>
          <w:rFonts w:ascii="Times New Roman" w:hAnsi="Times New Roman"/>
          <w:sz w:val="28"/>
          <w:szCs w:val="28"/>
          <w:lang w:val="uk-UA"/>
        </w:rPr>
        <w:tab/>
      </w:r>
      <w:r w:rsidRPr="002055A5">
        <w:rPr>
          <w:rFonts w:ascii="Times New Roman" w:hAnsi="Times New Roman"/>
          <w:sz w:val="28"/>
          <w:szCs w:val="28"/>
          <w:lang w:val="uk-UA"/>
        </w:rPr>
        <w:tab/>
        <w:t>–</w:t>
      </w:r>
      <w:r w:rsidRPr="002055A5">
        <w:rPr>
          <w:rFonts w:ascii="Times New Roman" w:hAnsi="Times New Roman"/>
          <w:sz w:val="28"/>
          <w:szCs w:val="28"/>
          <w:lang w:val="uk-UA"/>
        </w:rPr>
        <w:tab/>
      </w:r>
      <w:hyperlink r:id="rId8" w:history="1">
        <w:r w:rsidRPr="002055A5">
          <w:rPr>
            <w:rStyle w:val="a5"/>
            <w:rFonts w:ascii="Times New Roman" w:hAnsi="Times New Roman"/>
            <w:color w:val="auto"/>
            <w:sz w:val="28"/>
            <w:szCs w:val="28"/>
            <w:u w:val="none"/>
            <w:lang w:val="uk-UA"/>
          </w:rPr>
          <w:t>аденоз</w:t>
        </w:r>
        <w:r>
          <w:rPr>
            <w:rStyle w:val="a5"/>
            <w:rFonts w:ascii="Times New Roman" w:hAnsi="Times New Roman"/>
            <w:color w:val="auto"/>
            <w:sz w:val="28"/>
            <w:szCs w:val="28"/>
            <w:u w:val="none"/>
            <w:lang w:val="uk-UA"/>
          </w:rPr>
          <w:t>и</w:t>
        </w:r>
        <w:r w:rsidRPr="002055A5">
          <w:rPr>
            <w:rStyle w:val="a5"/>
            <w:rFonts w:ascii="Times New Roman" w:hAnsi="Times New Roman"/>
            <w:color w:val="auto"/>
            <w:sz w:val="28"/>
            <w:szCs w:val="28"/>
            <w:u w:val="none"/>
            <w:lang w:val="uk-UA"/>
          </w:rPr>
          <w:t>ндифосфат</w:t>
        </w:r>
      </w:hyperlink>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АМН</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Академія медичних наук</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АМФ</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r>
      <w:hyperlink r:id="rId9" w:history="1">
        <w:r>
          <w:rPr>
            <w:rStyle w:val="a5"/>
            <w:rFonts w:ascii="Times New Roman" w:hAnsi="Times New Roman"/>
            <w:color w:val="auto"/>
            <w:sz w:val="28"/>
            <w:szCs w:val="28"/>
            <w:u w:val="none"/>
            <w:lang w:val="uk-UA"/>
          </w:rPr>
          <w:t>аденози</w:t>
        </w:r>
        <w:r w:rsidRPr="002055A5">
          <w:rPr>
            <w:rStyle w:val="a5"/>
            <w:rFonts w:ascii="Times New Roman" w:hAnsi="Times New Roman"/>
            <w:color w:val="auto"/>
            <w:sz w:val="28"/>
            <w:szCs w:val="28"/>
            <w:u w:val="none"/>
            <w:lang w:val="uk-UA"/>
          </w:rPr>
          <w:t xml:space="preserve">нмонофосфат </w:t>
        </w:r>
      </w:hyperlink>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АМПА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α-аміно-3-гідрокси-5-метил-4-ізоксазолпропіонова кислота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АТФ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аденоз</w:t>
      </w:r>
      <w:r>
        <w:rPr>
          <w:rFonts w:ascii="Times New Roman" w:hAnsi="Times New Roman"/>
          <w:sz w:val="28"/>
          <w:szCs w:val="28"/>
          <w:lang w:val="uk-UA"/>
        </w:rPr>
        <w:t>и</w:t>
      </w:r>
      <w:r w:rsidRPr="002055A5">
        <w:rPr>
          <w:rFonts w:ascii="Times New Roman" w:hAnsi="Times New Roman"/>
          <w:sz w:val="28"/>
          <w:szCs w:val="28"/>
          <w:lang w:val="uk-UA"/>
        </w:rPr>
        <w:t>нтрифосфат</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АФГ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альдегідфенілгідразон</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АФК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активні форми кисню</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ВООЗ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Всесвітня організація охорони здоров’я</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ГАІ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гостра алкогольна інтоксикація</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ГАМК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r>
      <w:hyperlink r:id="rId10" w:history="1">
        <w:r w:rsidRPr="002055A5">
          <w:rPr>
            <w:rStyle w:val="a5"/>
            <w:rFonts w:ascii="Times New Roman" w:hAnsi="Times New Roman"/>
            <w:color w:val="auto"/>
            <w:sz w:val="28"/>
            <w:szCs w:val="28"/>
            <w:u w:val="none"/>
            <w:lang w:val="uk-UA"/>
          </w:rPr>
          <w:t>гамма-аміномасляна кислота</w:t>
        </w:r>
      </w:hyperlink>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ГДК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глутаматдекарбоксилаза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ГК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гексокіназа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ГПР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глутатіонпероксидаза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ГР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r>
      <w:r w:rsidRPr="002055A5">
        <w:rPr>
          <w:rFonts w:ascii="Times New Roman" w:hAnsi="Times New Roman"/>
          <w:sz w:val="28"/>
          <w:szCs w:val="28"/>
          <w:shd w:val="clear" w:color="auto" w:fill="FFFFFF"/>
          <w:lang w:val="uk-UA"/>
        </w:rPr>
        <w:t>глутат</w:t>
      </w:r>
      <w:r>
        <w:rPr>
          <w:rFonts w:ascii="Times New Roman" w:hAnsi="Times New Roman"/>
          <w:sz w:val="28"/>
          <w:szCs w:val="28"/>
          <w:shd w:val="clear" w:color="auto" w:fill="FFFFFF"/>
          <w:lang w:val="uk-UA"/>
        </w:rPr>
        <w:t>і</w:t>
      </w:r>
      <w:r w:rsidRPr="002055A5">
        <w:rPr>
          <w:rFonts w:ascii="Times New Roman" w:hAnsi="Times New Roman"/>
          <w:sz w:val="28"/>
          <w:szCs w:val="28"/>
          <w:shd w:val="clear" w:color="auto" w:fill="FFFFFF"/>
          <w:lang w:val="uk-UA"/>
        </w:rPr>
        <w:t>онредуктаза</w:t>
      </w:r>
    </w:p>
    <w:p w:rsidR="00C03732" w:rsidRPr="002055A5" w:rsidRDefault="00C03732" w:rsidP="00A57B2E">
      <w:pPr>
        <w:pStyle w:val="3"/>
        <w:shd w:val="clear" w:color="auto" w:fill="FFFFFF"/>
        <w:spacing w:before="0" w:beforeAutospacing="0" w:after="0" w:afterAutospacing="0" w:line="360" w:lineRule="auto"/>
        <w:rPr>
          <w:b w:val="0"/>
          <w:bCs w:val="0"/>
          <w:sz w:val="28"/>
          <w:szCs w:val="28"/>
          <w:lang w:val="uk-UA"/>
        </w:rPr>
      </w:pPr>
      <w:r w:rsidRPr="002055A5">
        <w:rPr>
          <w:b w:val="0"/>
          <w:sz w:val="28"/>
          <w:szCs w:val="28"/>
          <w:lang w:val="uk-UA"/>
        </w:rPr>
        <w:t xml:space="preserve">ДМФА </w:t>
      </w:r>
      <w:r w:rsidRPr="002055A5">
        <w:rPr>
          <w:b w:val="0"/>
          <w:sz w:val="28"/>
          <w:szCs w:val="28"/>
          <w:lang w:val="uk-UA"/>
        </w:rPr>
        <w:tab/>
      </w:r>
      <w:r w:rsidRPr="002055A5">
        <w:rPr>
          <w:sz w:val="28"/>
          <w:szCs w:val="28"/>
          <w:lang w:val="uk-UA"/>
        </w:rPr>
        <w:t>–</w:t>
      </w:r>
      <w:r w:rsidRPr="002055A5">
        <w:rPr>
          <w:b w:val="0"/>
          <w:sz w:val="28"/>
          <w:szCs w:val="28"/>
          <w:lang w:val="uk-UA"/>
        </w:rPr>
        <w:tab/>
      </w:r>
      <w:hyperlink r:id="rId11" w:history="1">
        <w:r w:rsidRPr="002055A5">
          <w:rPr>
            <w:rStyle w:val="a5"/>
            <w:b w:val="0"/>
            <w:bCs w:val="0"/>
            <w:color w:val="auto"/>
            <w:sz w:val="28"/>
            <w:szCs w:val="28"/>
            <w:u w:val="none"/>
            <w:lang w:val="uk-UA"/>
          </w:rPr>
          <w:t>диметилформамід</w:t>
        </w:r>
        <w:r w:rsidRPr="002055A5">
          <w:rPr>
            <w:rStyle w:val="apple-converted-space"/>
            <w:b w:val="0"/>
            <w:bCs w:val="0"/>
            <w:sz w:val="28"/>
            <w:szCs w:val="28"/>
            <w:lang w:val="uk-UA"/>
          </w:rPr>
          <w:t> </w:t>
        </w:r>
      </w:hyperlink>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ДНК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дезоксирибонуклеїнова кислота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ЗДМУ</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Запорізький державний медичний університет</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ЕД</w:t>
      </w:r>
      <w:r w:rsidRPr="002055A5">
        <w:rPr>
          <w:rFonts w:ascii="Times New Roman" w:hAnsi="Times New Roman"/>
          <w:sz w:val="28"/>
          <w:szCs w:val="28"/>
          <w:vertAlign w:val="subscript"/>
          <w:lang w:val="uk-UA"/>
        </w:rPr>
        <w:t xml:space="preserve">50 </w:t>
      </w:r>
      <w:r w:rsidRPr="002055A5">
        <w:rPr>
          <w:rFonts w:ascii="Times New Roman" w:hAnsi="Times New Roman"/>
          <w:sz w:val="28"/>
          <w:szCs w:val="28"/>
          <w:vertAlign w:val="subscript"/>
          <w:lang w:val="uk-UA"/>
        </w:rPr>
        <w:tab/>
      </w:r>
      <w:r w:rsidRPr="002055A5">
        <w:rPr>
          <w:rFonts w:ascii="Times New Roman" w:hAnsi="Times New Roman"/>
          <w:sz w:val="28"/>
          <w:szCs w:val="28"/>
          <w:vertAlign w:val="subscript"/>
          <w:lang w:val="uk-UA"/>
        </w:rPr>
        <w:tab/>
      </w:r>
      <w:r w:rsidRPr="002055A5">
        <w:rPr>
          <w:rFonts w:ascii="Times New Roman" w:hAnsi="Times New Roman"/>
          <w:sz w:val="28"/>
          <w:szCs w:val="28"/>
          <w:lang w:val="uk-UA"/>
        </w:rPr>
        <w:t>–</w:t>
      </w:r>
      <w:r w:rsidRPr="002055A5">
        <w:rPr>
          <w:rFonts w:ascii="Times New Roman" w:hAnsi="Times New Roman"/>
          <w:sz w:val="28"/>
          <w:szCs w:val="28"/>
          <w:vertAlign w:val="subscript"/>
          <w:lang w:val="uk-UA"/>
        </w:rPr>
        <w:tab/>
      </w:r>
      <w:r w:rsidRPr="002055A5">
        <w:rPr>
          <w:rFonts w:ascii="Times New Roman" w:hAnsi="Times New Roman"/>
          <w:sz w:val="28"/>
          <w:szCs w:val="28"/>
          <w:lang w:val="uk-UA"/>
        </w:rPr>
        <w:t>середня ефективна доза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ЕТА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ендотелін-1</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ІТНП </w:t>
      </w:r>
      <w:r w:rsidRPr="002055A5">
        <w:rPr>
          <w:rFonts w:ascii="Times New Roman" w:hAnsi="Times New Roman"/>
          <w:sz w:val="28"/>
          <w:szCs w:val="28"/>
          <w:lang w:val="uk-UA"/>
        </w:rPr>
        <w:tab/>
        <w:t>–</w:t>
      </w:r>
      <w:r w:rsidRPr="002055A5">
        <w:rPr>
          <w:rFonts w:ascii="Times New Roman" w:hAnsi="Times New Roman"/>
          <w:sz w:val="28"/>
          <w:szCs w:val="28"/>
          <w:lang w:val="uk-UA"/>
        </w:rPr>
        <w:tab/>
        <w:t>індекс тяжкості неврологічних порушень</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КФГ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кетондинітрофенілгідразон</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ЛД</w:t>
      </w:r>
      <w:r w:rsidRPr="002055A5">
        <w:rPr>
          <w:rFonts w:ascii="Times New Roman" w:hAnsi="Times New Roman"/>
          <w:sz w:val="28"/>
          <w:szCs w:val="28"/>
          <w:vertAlign w:val="subscript"/>
          <w:lang w:val="uk-UA"/>
        </w:rPr>
        <w:t xml:space="preserve">50 </w:t>
      </w:r>
      <w:r w:rsidRPr="002055A5">
        <w:rPr>
          <w:rFonts w:ascii="Times New Roman" w:hAnsi="Times New Roman"/>
          <w:sz w:val="28"/>
          <w:szCs w:val="28"/>
          <w:vertAlign w:val="subscript"/>
          <w:lang w:val="uk-UA"/>
        </w:rPr>
        <w:tab/>
      </w:r>
      <w:r w:rsidRPr="002055A5">
        <w:rPr>
          <w:rFonts w:ascii="Times New Roman" w:hAnsi="Times New Roman"/>
          <w:sz w:val="28"/>
          <w:szCs w:val="28"/>
          <w:vertAlign w:val="subscript"/>
          <w:lang w:val="uk-UA"/>
        </w:rPr>
        <w:tab/>
      </w:r>
      <w:r w:rsidRPr="002055A5">
        <w:rPr>
          <w:rFonts w:ascii="Times New Roman" w:hAnsi="Times New Roman"/>
          <w:sz w:val="28"/>
          <w:szCs w:val="28"/>
          <w:lang w:val="uk-UA"/>
        </w:rPr>
        <w:t xml:space="preserve">– </w:t>
      </w:r>
      <w:r w:rsidRPr="002055A5">
        <w:rPr>
          <w:rFonts w:ascii="Times New Roman" w:hAnsi="Times New Roman"/>
          <w:sz w:val="28"/>
          <w:szCs w:val="28"/>
          <w:lang w:val="uk-UA"/>
        </w:rPr>
        <w:tab/>
        <w:t>середньо смертельна доза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ЛДГ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лактатдегідрогеназа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МДА</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малоновий діальдегід</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МДГ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малатдегідрогеназа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МКХ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Міжнародна класифікація хвороб</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НАДН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r>
      <w:hyperlink r:id="rId12" w:history="1">
        <w:r w:rsidRPr="002055A5">
          <w:rPr>
            <w:rStyle w:val="a5"/>
            <w:rFonts w:ascii="Times New Roman" w:hAnsi="Times New Roman"/>
            <w:color w:val="auto"/>
            <w:sz w:val="28"/>
            <w:szCs w:val="28"/>
            <w:u w:val="none"/>
            <w:lang w:val="uk-UA"/>
          </w:rPr>
          <w:t>нікотинамідаденіндинуклеотид</w:t>
        </w:r>
      </w:hyperlink>
    </w:p>
    <w:p w:rsidR="00C03732" w:rsidRPr="002055A5" w:rsidRDefault="00C03732" w:rsidP="00A57B2E">
      <w:pPr>
        <w:pStyle w:val="3"/>
        <w:shd w:val="clear" w:color="auto" w:fill="FFFFFF"/>
        <w:spacing w:before="0" w:beforeAutospacing="0" w:after="0" w:afterAutospacing="0" w:line="360" w:lineRule="auto"/>
        <w:rPr>
          <w:b w:val="0"/>
          <w:bCs w:val="0"/>
          <w:sz w:val="28"/>
          <w:szCs w:val="28"/>
          <w:lang w:val="uk-UA"/>
        </w:rPr>
      </w:pPr>
      <w:r w:rsidRPr="002055A5">
        <w:rPr>
          <w:b w:val="0"/>
          <w:sz w:val="28"/>
          <w:szCs w:val="28"/>
          <w:lang w:val="uk-UA"/>
        </w:rPr>
        <w:t>НАДФН</w:t>
      </w:r>
      <w:r w:rsidRPr="002055A5">
        <w:rPr>
          <w:b w:val="0"/>
          <w:bCs w:val="0"/>
          <w:sz w:val="28"/>
          <w:szCs w:val="28"/>
          <w:lang w:val="uk-UA"/>
        </w:rPr>
        <w:tab/>
      </w:r>
      <w:r w:rsidRPr="002055A5">
        <w:rPr>
          <w:b w:val="0"/>
          <w:sz w:val="28"/>
          <w:szCs w:val="28"/>
          <w:lang w:val="uk-UA"/>
        </w:rPr>
        <w:t>–</w:t>
      </w:r>
      <w:r w:rsidRPr="002055A5">
        <w:rPr>
          <w:b w:val="0"/>
          <w:bCs w:val="0"/>
          <w:sz w:val="28"/>
          <w:szCs w:val="28"/>
          <w:lang w:val="uk-UA"/>
        </w:rPr>
        <w:tab/>
      </w:r>
      <w:hyperlink r:id="rId13" w:history="1">
        <w:r w:rsidRPr="002055A5">
          <w:rPr>
            <w:rStyle w:val="a5"/>
            <w:b w:val="0"/>
            <w:bCs w:val="0"/>
            <w:color w:val="auto"/>
            <w:sz w:val="28"/>
            <w:szCs w:val="28"/>
            <w:u w:val="none"/>
            <w:lang w:val="uk-UA"/>
          </w:rPr>
          <w:t>нікотинамідаденіндинуклеотидфосфат</w:t>
        </w:r>
      </w:hyperlink>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lastRenderedPageBreak/>
        <w:t>НСТ</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нітросиній тетрозолій</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ОМБ </w:t>
      </w:r>
      <w:r w:rsidRPr="002055A5">
        <w:rPr>
          <w:rFonts w:ascii="Times New Roman" w:hAnsi="Times New Roman"/>
          <w:sz w:val="28"/>
          <w:szCs w:val="28"/>
          <w:lang w:val="uk-UA"/>
        </w:rPr>
        <w:tab/>
      </w:r>
      <w:r w:rsidRPr="002055A5">
        <w:rPr>
          <w:rFonts w:ascii="Times New Roman" w:hAnsi="Times New Roman"/>
          <w:sz w:val="28"/>
          <w:szCs w:val="28"/>
          <w:lang w:val="uk-UA"/>
        </w:rPr>
        <w:tab/>
        <w:t>–</w:t>
      </w:r>
      <w:r w:rsidRPr="002055A5">
        <w:rPr>
          <w:rFonts w:ascii="Times New Roman" w:hAnsi="Times New Roman"/>
          <w:sz w:val="28"/>
          <w:szCs w:val="28"/>
          <w:shd w:val="clear" w:color="auto" w:fill="FFFFFF"/>
          <w:lang w:val="uk-UA"/>
        </w:rPr>
        <w:tab/>
        <w:t>окиснювальна модифікація білків</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ООЩ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одиниці оптичної щільності</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ПААГ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поліакриламідний гель</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ПАР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психоактивна речовина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РНК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рибонуклеїнова кислота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СДГ </w:t>
      </w:r>
      <w:r w:rsidRPr="002055A5">
        <w:rPr>
          <w:rFonts w:ascii="Times New Roman" w:hAnsi="Times New Roman"/>
          <w:sz w:val="28"/>
          <w:szCs w:val="28"/>
          <w:lang w:val="uk-UA"/>
        </w:rPr>
        <w:tab/>
      </w:r>
      <w:r w:rsidRPr="002055A5">
        <w:rPr>
          <w:rFonts w:ascii="Times New Roman" w:hAnsi="Times New Roman"/>
          <w:sz w:val="28"/>
          <w:szCs w:val="28"/>
          <w:lang w:val="uk-UA"/>
        </w:rPr>
        <w:tab/>
        <w:t>–</w:t>
      </w:r>
      <w:r w:rsidRPr="002055A5">
        <w:rPr>
          <w:rFonts w:ascii="Times New Roman" w:hAnsi="Times New Roman"/>
          <w:sz w:val="28"/>
          <w:szCs w:val="28"/>
          <w:shd w:val="clear" w:color="auto" w:fill="FFFFFF"/>
          <w:lang w:val="uk-UA"/>
        </w:rPr>
        <w:tab/>
        <w:t xml:space="preserve">сукцинатдегідрогеназа </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СОД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супероксиддисмутаза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УРПУ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умовна реакція пасивного уникнення</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ХАІ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хронічна алкогольна інтоксикація</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ЦНС </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центральна нервова система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ЧМТ</w:t>
      </w:r>
      <w:r w:rsidRPr="002055A5">
        <w:rPr>
          <w:rFonts w:ascii="Times New Roman" w:hAnsi="Times New Roman"/>
          <w:sz w:val="28"/>
          <w:szCs w:val="28"/>
          <w:lang w:val="uk-UA"/>
        </w:rPr>
        <w:tab/>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черепно-мозкова травма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8-OHG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8-оксогуанін</w:t>
      </w:r>
    </w:p>
    <w:p w:rsidR="00C03732" w:rsidRPr="002055A5" w:rsidRDefault="00C03732" w:rsidP="00A57B2E">
      <w:pPr>
        <w:pStyle w:val="aa"/>
        <w:shd w:val="clear" w:color="auto" w:fill="FFFFFF"/>
        <w:spacing w:before="0" w:beforeAutospacing="0" w:after="0" w:afterAutospacing="0" w:line="360" w:lineRule="auto"/>
        <w:rPr>
          <w:sz w:val="28"/>
          <w:szCs w:val="28"/>
          <w:lang w:val="uk-UA"/>
        </w:rPr>
      </w:pPr>
      <w:r w:rsidRPr="002055A5">
        <w:rPr>
          <w:sz w:val="28"/>
          <w:szCs w:val="28"/>
          <w:lang w:val="uk-UA"/>
        </w:rPr>
        <w:t xml:space="preserve">Bcl-2 </w:t>
      </w:r>
      <w:r w:rsidRPr="002055A5">
        <w:rPr>
          <w:sz w:val="28"/>
          <w:szCs w:val="28"/>
          <w:lang w:val="uk-UA"/>
        </w:rPr>
        <w:tab/>
      </w:r>
      <w:r w:rsidRPr="002055A5">
        <w:rPr>
          <w:sz w:val="28"/>
          <w:szCs w:val="28"/>
          <w:lang w:val="uk-UA"/>
        </w:rPr>
        <w:tab/>
        <w:t>–</w:t>
      </w:r>
      <w:r w:rsidRPr="002055A5">
        <w:rPr>
          <w:sz w:val="28"/>
          <w:szCs w:val="28"/>
          <w:lang w:val="uk-UA"/>
        </w:rPr>
        <w:tab/>
        <w:t>антиапоптич</w:t>
      </w:r>
      <w:r>
        <w:rPr>
          <w:sz w:val="28"/>
          <w:szCs w:val="28"/>
          <w:lang w:val="uk-UA"/>
        </w:rPr>
        <w:t>н</w:t>
      </w:r>
      <w:r w:rsidRPr="002055A5">
        <w:rPr>
          <w:sz w:val="28"/>
          <w:szCs w:val="28"/>
          <w:lang w:val="uk-UA"/>
        </w:rPr>
        <w:t>ий б</w:t>
      </w:r>
      <w:r>
        <w:rPr>
          <w:sz w:val="28"/>
          <w:szCs w:val="28"/>
          <w:lang w:val="uk-UA"/>
        </w:rPr>
        <w:t>і</w:t>
      </w:r>
      <w:r w:rsidRPr="002055A5">
        <w:rPr>
          <w:sz w:val="28"/>
          <w:szCs w:val="28"/>
          <w:lang w:val="uk-UA"/>
        </w:rPr>
        <w:t>лок</w:t>
      </w:r>
    </w:p>
    <w:p w:rsidR="00C03732" w:rsidRDefault="00C03732" w:rsidP="00A57B2E">
      <w:pPr>
        <w:spacing w:after="0" w:line="360" w:lineRule="auto"/>
        <w:rPr>
          <w:rFonts w:ascii="Times New Roman" w:hAnsi="Times New Roman"/>
          <w:sz w:val="28"/>
          <w:szCs w:val="28"/>
          <w:lang w:val="uk-UA"/>
        </w:rPr>
      </w:pPr>
      <w:r>
        <w:rPr>
          <w:rFonts w:ascii="Times New Roman" w:hAnsi="Times New Roman"/>
          <w:sz w:val="28"/>
          <w:szCs w:val="28"/>
          <w:lang w:val="uk-UA"/>
        </w:rPr>
        <w:t xml:space="preserve">DHEA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дегідроепіандростерон</w:t>
      </w:r>
    </w:p>
    <w:p w:rsidR="00C03732" w:rsidRPr="002055A5" w:rsidRDefault="00C03732" w:rsidP="00A57B2E">
      <w:pPr>
        <w:spacing w:after="0" w:line="360" w:lineRule="auto"/>
        <w:rPr>
          <w:rFonts w:ascii="Times New Roman" w:hAnsi="Times New Roman"/>
          <w:sz w:val="28"/>
          <w:szCs w:val="28"/>
          <w:lang w:val="uk-UA"/>
        </w:rPr>
      </w:pPr>
      <w:r w:rsidRPr="003625A5">
        <w:rPr>
          <w:rFonts w:ascii="Times New Roman" w:hAnsi="Times New Roman"/>
          <w:sz w:val="28"/>
          <w:szCs w:val="28"/>
          <w:lang w:val="uk-UA"/>
        </w:rPr>
        <w:t>iNOS</w:t>
      </w:r>
      <w:r w:rsidRPr="002055A5">
        <w:rPr>
          <w:rFonts w:ascii="Times New Roman" w:hAnsi="Times New Roman"/>
          <w:sz w:val="28"/>
          <w:szCs w:val="28"/>
          <w:lang w:val="uk-UA"/>
        </w:rPr>
        <w:tab/>
      </w:r>
      <w:r>
        <w:rPr>
          <w:rFonts w:ascii="Times New Roman" w:hAnsi="Times New Roman"/>
          <w:sz w:val="28"/>
          <w:szCs w:val="28"/>
          <w:lang w:val="uk-UA"/>
        </w:rPr>
        <w:tab/>
      </w:r>
      <w:r w:rsidRPr="002055A5">
        <w:rPr>
          <w:rFonts w:ascii="Times New Roman" w:hAnsi="Times New Roman"/>
          <w:sz w:val="28"/>
          <w:szCs w:val="28"/>
          <w:lang w:val="uk-UA"/>
        </w:rPr>
        <w:t xml:space="preserve">– </w:t>
      </w:r>
      <w:r w:rsidRPr="002055A5">
        <w:rPr>
          <w:rFonts w:ascii="Times New Roman" w:hAnsi="Times New Roman"/>
          <w:sz w:val="28"/>
          <w:szCs w:val="28"/>
          <w:lang w:val="uk-UA"/>
        </w:rPr>
        <w:tab/>
      </w:r>
      <w:r w:rsidRPr="003625A5">
        <w:rPr>
          <w:rFonts w:ascii="Times New Roman" w:hAnsi="Times New Roman"/>
          <w:sz w:val="28"/>
          <w:szCs w:val="28"/>
          <w:lang w:val="uk-UA"/>
        </w:rPr>
        <w:t xml:space="preserve">індуцибельна </w:t>
      </w:r>
      <w:r>
        <w:rPr>
          <w:rFonts w:ascii="Times New Roman" w:hAnsi="Times New Roman"/>
          <w:sz w:val="28"/>
          <w:szCs w:val="28"/>
          <w:lang w:val="uk-UA"/>
        </w:rPr>
        <w:t>с</w:t>
      </w:r>
      <w:r w:rsidRPr="003625A5">
        <w:rPr>
          <w:rFonts w:ascii="Times New Roman" w:hAnsi="Times New Roman"/>
          <w:sz w:val="28"/>
          <w:szCs w:val="28"/>
          <w:lang w:val="uk-UA"/>
        </w:rPr>
        <w:t>интаза оксиду азоту</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shd w:val="clear" w:color="auto" w:fill="F9F9F9"/>
          <w:lang w:val="uk-UA"/>
        </w:rPr>
        <w:t xml:space="preserve">PARP </w:t>
      </w:r>
      <w:r w:rsidRPr="002055A5">
        <w:rPr>
          <w:rFonts w:ascii="Times New Roman" w:hAnsi="Times New Roman"/>
          <w:sz w:val="28"/>
          <w:szCs w:val="28"/>
          <w:shd w:val="clear" w:color="auto" w:fill="F9F9F9"/>
          <w:lang w:val="uk-UA"/>
        </w:rPr>
        <w:tab/>
      </w:r>
      <w:r w:rsidRPr="002055A5">
        <w:rPr>
          <w:rFonts w:ascii="Times New Roman" w:hAnsi="Times New Roman"/>
          <w:sz w:val="28"/>
          <w:szCs w:val="28"/>
          <w:lang w:val="uk-UA"/>
        </w:rPr>
        <w:t xml:space="preserve">– </w:t>
      </w:r>
      <w:r w:rsidRPr="002055A5">
        <w:rPr>
          <w:rFonts w:ascii="Times New Roman" w:hAnsi="Times New Roman"/>
          <w:sz w:val="28"/>
          <w:szCs w:val="28"/>
          <w:lang w:val="uk-UA"/>
        </w:rPr>
        <w:tab/>
      </w:r>
      <w:r w:rsidRPr="002055A5">
        <w:rPr>
          <w:rFonts w:ascii="Times New Roman" w:hAnsi="Times New Roman"/>
          <w:sz w:val="28"/>
          <w:szCs w:val="28"/>
          <w:shd w:val="clear" w:color="auto" w:fill="F9F9F9"/>
          <w:lang w:val="uk-UA"/>
        </w:rPr>
        <w:t>полі(ADP-рибозо)полімераза</w:t>
      </w:r>
    </w:p>
    <w:p w:rsidR="00C03732" w:rsidRPr="002055A5" w:rsidRDefault="00C03732" w:rsidP="00A57B2E">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VEGF </w:t>
      </w:r>
      <w:r w:rsidRPr="002055A5">
        <w:rPr>
          <w:rFonts w:ascii="Times New Roman" w:hAnsi="Times New Roman"/>
          <w:sz w:val="28"/>
          <w:szCs w:val="28"/>
          <w:lang w:val="uk-UA"/>
        </w:rPr>
        <w:tab/>
        <w:t xml:space="preserve">– </w:t>
      </w:r>
      <w:r w:rsidRPr="002055A5">
        <w:rPr>
          <w:rFonts w:ascii="Times New Roman" w:hAnsi="Times New Roman"/>
          <w:sz w:val="28"/>
          <w:szCs w:val="28"/>
          <w:lang w:val="uk-UA"/>
        </w:rPr>
        <w:tab/>
        <w:t>фактор росту ендотелію</w:t>
      </w:r>
    </w:p>
    <w:p w:rsidR="00C03732" w:rsidRPr="002055A5" w:rsidRDefault="00C03732" w:rsidP="00F01058">
      <w:pPr>
        <w:spacing w:after="0" w:line="240" w:lineRule="auto"/>
        <w:rPr>
          <w:rFonts w:ascii="Times New Roman" w:hAnsi="Times New Roman"/>
          <w:sz w:val="28"/>
          <w:szCs w:val="28"/>
          <w:lang w:val="uk-UA"/>
        </w:rPr>
      </w:pPr>
    </w:p>
    <w:p w:rsidR="00C03732" w:rsidRPr="002055A5"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Default="00C03732" w:rsidP="00F01058">
      <w:pPr>
        <w:spacing w:after="0" w:line="240" w:lineRule="auto"/>
        <w:rPr>
          <w:rFonts w:ascii="Times New Roman" w:hAnsi="Times New Roman"/>
          <w:sz w:val="28"/>
          <w:szCs w:val="28"/>
          <w:lang w:val="uk-UA"/>
        </w:rPr>
      </w:pPr>
    </w:p>
    <w:p w:rsidR="00C03732" w:rsidRPr="002055A5" w:rsidRDefault="00C03732" w:rsidP="00F01058">
      <w:pPr>
        <w:spacing w:after="0" w:line="240" w:lineRule="auto"/>
        <w:rPr>
          <w:rFonts w:ascii="Times New Roman" w:hAnsi="Times New Roman"/>
          <w:sz w:val="28"/>
          <w:szCs w:val="28"/>
          <w:lang w:val="uk-UA"/>
        </w:rPr>
      </w:pPr>
    </w:p>
    <w:p w:rsidR="00C03732" w:rsidRPr="002055A5" w:rsidRDefault="00C03732" w:rsidP="00F01058">
      <w:pPr>
        <w:spacing w:after="0" w:line="240" w:lineRule="auto"/>
        <w:rPr>
          <w:rFonts w:ascii="Times New Roman" w:hAnsi="Times New Roman"/>
          <w:sz w:val="28"/>
          <w:szCs w:val="28"/>
          <w:lang w:val="uk-UA"/>
        </w:rPr>
      </w:pPr>
    </w:p>
    <w:p w:rsidR="00C03732" w:rsidRPr="002055A5" w:rsidRDefault="00C03732" w:rsidP="00C82699">
      <w:pPr>
        <w:spacing w:after="0" w:line="360" w:lineRule="auto"/>
        <w:ind w:firstLine="709"/>
        <w:jc w:val="center"/>
        <w:rPr>
          <w:rFonts w:ascii="Times New Roman" w:hAnsi="Times New Roman"/>
          <w:b/>
          <w:sz w:val="28"/>
          <w:szCs w:val="28"/>
          <w:lang w:val="uk-UA"/>
        </w:rPr>
      </w:pPr>
      <w:r w:rsidRPr="002055A5">
        <w:rPr>
          <w:rFonts w:ascii="Times New Roman" w:hAnsi="Times New Roman"/>
          <w:b/>
          <w:sz w:val="28"/>
          <w:szCs w:val="28"/>
          <w:lang w:val="uk-UA"/>
        </w:rPr>
        <w:lastRenderedPageBreak/>
        <w:t>ВСТУП</w:t>
      </w:r>
    </w:p>
    <w:p w:rsidR="00C03732" w:rsidRPr="002055A5" w:rsidRDefault="00C03732" w:rsidP="00C82699">
      <w:pPr>
        <w:spacing w:after="0" w:line="360" w:lineRule="auto"/>
        <w:ind w:firstLine="709"/>
        <w:jc w:val="center"/>
        <w:rPr>
          <w:rFonts w:ascii="Times New Roman" w:hAnsi="Times New Roman"/>
          <w:b/>
          <w:sz w:val="28"/>
          <w:szCs w:val="28"/>
          <w:lang w:val="uk-UA"/>
        </w:rPr>
      </w:pPr>
    </w:p>
    <w:p w:rsidR="00C03732" w:rsidRPr="002055A5" w:rsidRDefault="00C03732" w:rsidP="00C82699">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Обґрунтування вибору теми дослідження</w:t>
      </w:r>
    </w:p>
    <w:p w:rsidR="00C03732" w:rsidRDefault="00C03732" w:rsidP="00C62D3E">
      <w:pPr>
        <w:spacing w:after="0" w:line="360" w:lineRule="auto"/>
        <w:ind w:firstLine="709"/>
        <w:jc w:val="both"/>
        <w:rPr>
          <w:rFonts w:ascii="Times New Roman" w:hAnsi="Times New Roman"/>
          <w:sz w:val="28"/>
          <w:szCs w:val="28"/>
          <w:lang w:val="uk-UA"/>
        </w:rPr>
      </w:pPr>
      <w:r w:rsidRPr="0079139E">
        <w:rPr>
          <w:rFonts w:ascii="Times New Roman" w:hAnsi="Times New Roman"/>
          <w:sz w:val="28"/>
          <w:szCs w:val="28"/>
          <w:lang w:val="uk-UA"/>
        </w:rPr>
        <w:t>Високий рівень алкоголізації населення в країнах пострадянського простору й, у тому числі, в Україні є причиною ранньої смертності працездатного населення. Поряд зі значною смертністю серйозним наслідком хронічного зловживання алкоголю є порушення функцій головного мозку, а нейротоксичні пошкодження етанолом істотно впливають на соціальний статус та якість життя цієї категорії хворих і є причиною їх інвалідизації. Тому дослідження молекулярно-біохімічних уражень головного мозку при інтоксикації етанолом</w:t>
      </w:r>
      <w:r>
        <w:rPr>
          <w:rFonts w:ascii="Times New Roman" w:hAnsi="Times New Roman"/>
          <w:sz w:val="28"/>
          <w:szCs w:val="28"/>
          <w:lang w:val="uk-UA"/>
        </w:rPr>
        <w:t xml:space="preserve"> та розробка нових підходів до </w:t>
      </w:r>
      <w:r w:rsidRPr="0079139E">
        <w:rPr>
          <w:rFonts w:ascii="Times New Roman" w:hAnsi="Times New Roman"/>
          <w:sz w:val="28"/>
          <w:szCs w:val="28"/>
          <w:lang w:val="uk-UA"/>
        </w:rPr>
        <w:t>нейропротекції визначає актуальність цього дослідження з можливістю використання отриманих результатів в клінічній практиці. На жаль, базові ноотропи і нейрометаболі</w:t>
      </w:r>
      <w:r>
        <w:rPr>
          <w:rFonts w:ascii="Times New Roman" w:hAnsi="Times New Roman"/>
          <w:sz w:val="28"/>
          <w:szCs w:val="28"/>
          <w:lang w:val="uk-UA"/>
        </w:rPr>
        <w:t>т</w:t>
      </w:r>
      <w:r w:rsidRPr="0079139E">
        <w:rPr>
          <w:rFonts w:ascii="Times New Roman" w:hAnsi="Times New Roman"/>
          <w:sz w:val="28"/>
          <w:szCs w:val="28"/>
          <w:lang w:val="uk-UA"/>
        </w:rPr>
        <w:t>ні препарати (пірацетам, мілдронат, ц</w:t>
      </w:r>
      <w:r w:rsidRPr="004A1512">
        <w:rPr>
          <w:rFonts w:ascii="Times New Roman" w:hAnsi="Times New Roman"/>
          <w:sz w:val="28"/>
          <w:szCs w:val="28"/>
          <w:lang w:val="uk-UA"/>
        </w:rPr>
        <w:t>и</w:t>
      </w:r>
      <w:r w:rsidRPr="0079139E">
        <w:rPr>
          <w:rFonts w:ascii="Times New Roman" w:hAnsi="Times New Roman"/>
          <w:sz w:val="28"/>
          <w:szCs w:val="28"/>
          <w:lang w:val="uk-UA"/>
        </w:rPr>
        <w:t>тофлафін, солі бурштинової кислоти) не завжди надають очікуваний нейропротек</w:t>
      </w:r>
      <w:r>
        <w:rPr>
          <w:rFonts w:ascii="Times New Roman" w:hAnsi="Times New Roman"/>
          <w:sz w:val="28"/>
          <w:szCs w:val="28"/>
          <w:lang w:val="uk-UA"/>
        </w:rPr>
        <w:t>ти</w:t>
      </w:r>
      <w:r w:rsidRPr="0079139E">
        <w:rPr>
          <w:rFonts w:ascii="Times New Roman" w:hAnsi="Times New Roman"/>
          <w:sz w:val="28"/>
          <w:szCs w:val="28"/>
          <w:lang w:val="uk-UA"/>
        </w:rPr>
        <w:t>вний ефект при алкогольн</w:t>
      </w:r>
      <w:r>
        <w:rPr>
          <w:rFonts w:ascii="Times New Roman" w:hAnsi="Times New Roman"/>
          <w:sz w:val="28"/>
          <w:szCs w:val="28"/>
          <w:lang w:val="uk-UA"/>
        </w:rPr>
        <w:t>ому</w:t>
      </w:r>
      <w:r w:rsidRPr="0079139E">
        <w:rPr>
          <w:rFonts w:ascii="Times New Roman" w:hAnsi="Times New Roman"/>
          <w:sz w:val="28"/>
          <w:szCs w:val="28"/>
          <w:lang w:val="uk-UA"/>
        </w:rPr>
        <w:t xml:space="preserve"> захворюванні</w:t>
      </w:r>
      <w:r>
        <w:rPr>
          <w:rFonts w:ascii="Times New Roman" w:hAnsi="Times New Roman"/>
          <w:sz w:val="28"/>
          <w:szCs w:val="28"/>
          <w:lang w:val="uk-UA"/>
        </w:rPr>
        <w:t>.</w:t>
      </w:r>
      <w:r w:rsidRPr="0079139E">
        <w:rPr>
          <w:rFonts w:ascii="Times New Roman" w:hAnsi="Times New Roman"/>
          <w:sz w:val="28"/>
          <w:szCs w:val="28"/>
          <w:lang w:val="uk-UA"/>
        </w:rPr>
        <w:t xml:space="preserve"> Обнадійливі результати показали нейротрофічні церебропротектори (цереброкурін, кортексин, церебролізин) і нейрометаболічний церебропротектор Тіоцетам </w:t>
      </w:r>
      <w:r w:rsidRPr="002055A5">
        <w:rPr>
          <w:rFonts w:ascii="Times New Roman" w:hAnsi="Times New Roman"/>
          <w:sz w:val="28"/>
          <w:szCs w:val="28"/>
          <w:lang w:val="uk-UA"/>
        </w:rPr>
        <w:t xml:space="preserve">[66]. </w:t>
      </w:r>
      <w:r w:rsidRPr="0079139E">
        <w:rPr>
          <w:rFonts w:ascii="Times New Roman" w:hAnsi="Times New Roman"/>
          <w:sz w:val="28"/>
          <w:szCs w:val="28"/>
          <w:lang w:val="uk-UA"/>
        </w:rPr>
        <w:t xml:space="preserve">Відома роль глутаматергічної системи в механізмах глутамат-кальцієвого каскаду, оксидативного стресу та ініціації нейроапоптозу і втрати когнітивно-мнестичних функцій. Останнім часом через призму нейропротекції розглядаються препарати, </w:t>
      </w:r>
      <w:r>
        <w:rPr>
          <w:rFonts w:ascii="Times New Roman" w:hAnsi="Times New Roman"/>
          <w:sz w:val="28"/>
          <w:szCs w:val="28"/>
          <w:lang w:val="uk-UA"/>
        </w:rPr>
        <w:t>які модулюють  активність таких тра</w:t>
      </w:r>
      <w:r w:rsidRPr="004A1512">
        <w:rPr>
          <w:rFonts w:ascii="Times New Roman" w:hAnsi="Times New Roman"/>
          <w:sz w:val="28"/>
          <w:szCs w:val="28"/>
          <w:lang w:val="uk-UA"/>
        </w:rPr>
        <w:t>н</w:t>
      </w:r>
      <w:r>
        <w:rPr>
          <w:rFonts w:ascii="Times New Roman" w:hAnsi="Times New Roman"/>
          <w:sz w:val="28"/>
          <w:szCs w:val="28"/>
          <w:lang w:val="uk-UA"/>
        </w:rPr>
        <w:t>сміт</w:t>
      </w:r>
      <w:r w:rsidRPr="0079139E">
        <w:rPr>
          <w:rFonts w:ascii="Times New Roman" w:hAnsi="Times New Roman"/>
          <w:sz w:val="28"/>
          <w:szCs w:val="28"/>
          <w:lang w:val="uk-UA"/>
        </w:rPr>
        <w:t xml:space="preserve">ерних систем головного мозку, як ГАМК-ергічні і глутаматергічні. На особливу увагу нейрофармакології заслуговує L-лізин і його похідні. L-лізин </w:t>
      </w:r>
      <w:r>
        <w:rPr>
          <w:rFonts w:ascii="Times New Roman" w:hAnsi="Times New Roman"/>
          <w:sz w:val="28"/>
          <w:szCs w:val="28"/>
          <w:lang w:val="uk-UA"/>
        </w:rPr>
        <w:t>шляхом</w:t>
      </w:r>
      <w:r w:rsidRPr="0079139E">
        <w:rPr>
          <w:rFonts w:ascii="Times New Roman" w:hAnsi="Times New Roman"/>
          <w:sz w:val="28"/>
          <w:szCs w:val="28"/>
          <w:lang w:val="uk-UA"/>
        </w:rPr>
        <w:t xml:space="preserve"> перетворення в піпеколієву кислоту підвищує афінність ГАМК бензодіазепін-рецепторного комплексу, знижує трансмітерний аутокоідоз і проявляє властивості ендогенного антиконвульсант</w:t>
      </w:r>
      <w:r>
        <w:rPr>
          <w:rFonts w:ascii="Times New Roman" w:hAnsi="Times New Roman"/>
          <w:sz w:val="28"/>
          <w:szCs w:val="28"/>
          <w:lang w:val="uk-UA"/>
        </w:rPr>
        <w:t>а</w:t>
      </w:r>
      <w:r w:rsidRPr="0079139E">
        <w:rPr>
          <w:rFonts w:ascii="Times New Roman" w:hAnsi="Times New Roman"/>
          <w:sz w:val="28"/>
          <w:szCs w:val="28"/>
          <w:lang w:val="uk-UA"/>
        </w:rPr>
        <w:t>, нейропротектор</w:t>
      </w:r>
      <w:r>
        <w:rPr>
          <w:rFonts w:ascii="Times New Roman" w:hAnsi="Times New Roman"/>
          <w:sz w:val="28"/>
          <w:szCs w:val="28"/>
          <w:lang w:val="uk-UA"/>
        </w:rPr>
        <w:t>а</w:t>
      </w:r>
      <w:r w:rsidRPr="0079139E">
        <w:rPr>
          <w:rFonts w:ascii="Times New Roman" w:hAnsi="Times New Roman"/>
          <w:sz w:val="28"/>
          <w:szCs w:val="28"/>
          <w:lang w:val="uk-UA"/>
        </w:rPr>
        <w:t xml:space="preserve"> і </w:t>
      </w:r>
      <w:r w:rsidRPr="004A1512">
        <w:rPr>
          <w:rFonts w:ascii="Times New Roman" w:hAnsi="Times New Roman"/>
          <w:sz w:val="28"/>
          <w:szCs w:val="28"/>
          <w:lang w:val="uk-UA"/>
        </w:rPr>
        <w:t>анксіолітик</w:t>
      </w:r>
      <w:r>
        <w:rPr>
          <w:rFonts w:ascii="Times New Roman" w:hAnsi="Times New Roman"/>
          <w:sz w:val="28"/>
          <w:szCs w:val="28"/>
          <w:lang w:val="uk-UA"/>
        </w:rPr>
        <w:t>а</w:t>
      </w:r>
      <w:r w:rsidRPr="0079139E">
        <w:rPr>
          <w:rFonts w:ascii="Times New Roman" w:hAnsi="Times New Roman"/>
          <w:sz w:val="28"/>
          <w:szCs w:val="28"/>
          <w:lang w:val="uk-UA"/>
        </w:rPr>
        <w:t xml:space="preserve">. Заслуговують на увагу і </w:t>
      </w:r>
      <w:r>
        <w:rPr>
          <w:rFonts w:ascii="Times New Roman" w:hAnsi="Times New Roman"/>
          <w:sz w:val="28"/>
          <w:szCs w:val="28"/>
          <w:lang w:val="uk-UA"/>
        </w:rPr>
        <w:t>сполуки</w:t>
      </w:r>
      <w:r w:rsidRPr="0079139E">
        <w:rPr>
          <w:rFonts w:ascii="Times New Roman" w:hAnsi="Times New Roman"/>
          <w:sz w:val="28"/>
          <w:szCs w:val="28"/>
          <w:lang w:val="uk-UA"/>
        </w:rPr>
        <w:t xml:space="preserve"> L-лізину - L-лізину гідрохлорид, L-лізину есц</w:t>
      </w:r>
      <w:r w:rsidRPr="004A1512">
        <w:rPr>
          <w:rFonts w:ascii="Times New Roman" w:hAnsi="Times New Roman"/>
          <w:sz w:val="28"/>
          <w:szCs w:val="28"/>
          <w:lang w:val="uk-UA"/>
        </w:rPr>
        <w:t>и</w:t>
      </w:r>
      <w:r w:rsidRPr="0079139E">
        <w:rPr>
          <w:rFonts w:ascii="Times New Roman" w:hAnsi="Times New Roman"/>
          <w:sz w:val="28"/>
          <w:szCs w:val="28"/>
          <w:lang w:val="uk-UA"/>
        </w:rPr>
        <w:t>нат, N</w:t>
      </w:r>
      <w:r w:rsidRPr="00D26ED8">
        <w:rPr>
          <w:rFonts w:ascii="Times New Roman" w:hAnsi="Times New Roman"/>
          <w:sz w:val="28"/>
          <w:szCs w:val="28"/>
          <w:vertAlign w:val="superscript"/>
          <w:lang w:val="uk-UA"/>
        </w:rPr>
        <w:t>6</w:t>
      </w:r>
      <w:r w:rsidRPr="0079139E">
        <w:rPr>
          <w:rFonts w:ascii="Times New Roman" w:hAnsi="Times New Roman"/>
          <w:sz w:val="28"/>
          <w:szCs w:val="28"/>
          <w:lang w:val="uk-UA"/>
        </w:rPr>
        <w:t>- (1-іміноет</w:t>
      </w:r>
      <w:r w:rsidRPr="004A1512">
        <w:rPr>
          <w:rFonts w:ascii="Times New Roman" w:hAnsi="Times New Roman"/>
          <w:sz w:val="28"/>
          <w:szCs w:val="28"/>
          <w:lang w:val="uk-UA"/>
        </w:rPr>
        <w:t>и</w:t>
      </w:r>
      <w:r w:rsidRPr="0079139E">
        <w:rPr>
          <w:rFonts w:ascii="Times New Roman" w:hAnsi="Times New Roman"/>
          <w:sz w:val="28"/>
          <w:szCs w:val="28"/>
          <w:lang w:val="uk-UA"/>
        </w:rPr>
        <w:t>л) L-лізину диг</w:t>
      </w:r>
      <w:r w:rsidRPr="004A1512">
        <w:rPr>
          <w:rFonts w:ascii="Times New Roman" w:hAnsi="Times New Roman"/>
          <w:sz w:val="28"/>
          <w:szCs w:val="28"/>
          <w:lang w:val="uk-UA"/>
        </w:rPr>
        <w:t>і</w:t>
      </w:r>
      <w:r w:rsidRPr="0079139E">
        <w:rPr>
          <w:rFonts w:ascii="Times New Roman" w:hAnsi="Times New Roman"/>
          <w:sz w:val="28"/>
          <w:szCs w:val="28"/>
          <w:lang w:val="uk-UA"/>
        </w:rPr>
        <w:t xml:space="preserve">дрохлорид (селективний інгібітор iNOS), розроблений </w:t>
      </w:r>
      <w:r>
        <w:rPr>
          <w:rFonts w:ascii="Times New Roman" w:hAnsi="Times New Roman"/>
          <w:sz w:val="28"/>
          <w:szCs w:val="28"/>
          <w:lang w:val="uk-UA"/>
        </w:rPr>
        <w:t xml:space="preserve">в НВО «Фарматрон» (Україна) </w:t>
      </w:r>
      <w:r>
        <w:rPr>
          <w:rFonts w:ascii="Times New Roman" w:hAnsi="Times New Roman"/>
          <w:sz w:val="28"/>
          <w:szCs w:val="28"/>
          <w:lang w:val="uk-UA"/>
        </w:rPr>
        <w:lastRenderedPageBreak/>
        <w:t>(S)</w:t>
      </w:r>
      <w:r w:rsidRPr="0079139E">
        <w:rPr>
          <w:rFonts w:ascii="Times New Roman" w:hAnsi="Times New Roman"/>
          <w:sz w:val="28"/>
          <w:szCs w:val="28"/>
          <w:lang w:val="uk-UA"/>
        </w:rPr>
        <w:t>-2,6</w:t>
      </w:r>
      <w:r>
        <w:rPr>
          <w:rFonts w:ascii="Times New Roman" w:hAnsi="Times New Roman"/>
          <w:sz w:val="28"/>
          <w:szCs w:val="28"/>
          <w:lang w:val="uk-UA"/>
        </w:rPr>
        <w:t>-</w:t>
      </w:r>
      <w:r w:rsidRPr="0079139E">
        <w:rPr>
          <w:rFonts w:ascii="Times New Roman" w:hAnsi="Times New Roman"/>
          <w:sz w:val="28"/>
          <w:szCs w:val="28"/>
          <w:lang w:val="uk-UA"/>
        </w:rPr>
        <w:t>д</w:t>
      </w:r>
      <w:r>
        <w:rPr>
          <w:rFonts w:ascii="Times New Roman" w:hAnsi="Times New Roman"/>
          <w:sz w:val="28"/>
          <w:szCs w:val="28"/>
          <w:lang w:val="uk-UA"/>
        </w:rPr>
        <w:t>і</w:t>
      </w:r>
      <w:r w:rsidRPr="0079139E">
        <w:rPr>
          <w:rFonts w:ascii="Times New Roman" w:hAnsi="Times New Roman"/>
          <w:sz w:val="28"/>
          <w:szCs w:val="28"/>
          <w:lang w:val="uk-UA"/>
        </w:rPr>
        <w:t>аміногексанової кислоти 3-метил-1,2,4-триазоліл-5-тіоацетат, що проявляють нейропротективні властивості на моделях церебральної ішемії і інтрацеребрального крововиливу. Вищевикладене теоретично обґрунтовує перспективність вивчення нейропротект</w:t>
      </w:r>
      <w:r>
        <w:rPr>
          <w:rFonts w:ascii="Times New Roman" w:hAnsi="Times New Roman"/>
          <w:sz w:val="28"/>
          <w:szCs w:val="28"/>
          <w:lang w:val="uk-UA"/>
        </w:rPr>
        <w:t>ив</w:t>
      </w:r>
      <w:r w:rsidRPr="0079139E">
        <w:rPr>
          <w:rFonts w:ascii="Times New Roman" w:hAnsi="Times New Roman"/>
          <w:sz w:val="28"/>
          <w:szCs w:val="28"/>
          <w:lang w:val="uk-UA"/>
        </w:rPr>
        <w:t>ної активності сполук L-лізину в умовах гострої і хронічної алкогольної інтоксикації і визначає актуальність даної роботи</w:t>
      </w:r>
      <w:r>
        <w:rPr>
          <w:rFonts w:ascii="Times New Roman" w:hAnsi="Times New Roman"/>
          <w:sz w:val="28"/>
          <w:szCs w:val="28"/>
          <w:lang w:val="uk-UA"/>
        </w:rPr>
        <w:t>.</w:t>
      </w:r>
    </w:p>
    <w:p w:rsidR="00C03732" w:rsidRPr="002055A5" w:rsidRDefault="00C03732" w:rsidP="00C62D3E">
      <w:pPr>
        <w:spacing w:after="0" w:line="360" w:lineRule="auto"/>
        <w:ind w:firstLine="709"/>
        <w:jc w:val="both"/>
        <w:rPr>
          <w:rFonts w:ascii="Times New Roman" w:hAnsi="Times New Roman"/>
          <w:sz w:val="28"/>
          <w:szCs w:val="28"/>
          <w:lang w:val="uk-UA" w:eastAsia="uk-UA"/>
        </w:rPr>
      </w:pPr>
      <w:r w:rsidRPr="002055A5">
        <w:rPr>
          <w:rFonts w:ascii="Times New Roman" w:hAnsi="Times New Roman"/>
          <w:b/>
          <w:bCs/>
          <w:sz w:val="28"/>
          <w:szCs w:val="28"/>
          <w:lang w:val="uk-UA" w:eastAsia="uk-UA"/>
        </w:rPr>
        <w:t>Зв'язок роботи з науковими програмами, планами, темами.</w:t>
      </w:r>
    </w:p>
    <w:p w:rsidR="00C03732" w:rsidRPr="004872A7" w:rsidRDefault="00C03732" w:rsidP="004872A7">
      <w:pPr>
        <w:spacing w:after="0" w:line="360" w:lineRule="auto"/>
        <w:ind w:firstLine="708"/>
        <w:jc w:val="both"/>
        <w:rPr>
          <w:rFonts w:ascii="Times New Roman" w:hAnsi="Times New Roman"/>
          <w:sz w:val="28"/>
          <w:szCs w:val="28"/>
          <w:lang w:val="uk-UA" w:eastAsia="uk-UA"/>
        </w:rPr>
      </w:pPr>
      <w:r w:rsidRPr="004872A7">
        <w:rPr>
          <w:rFonts w:ascii="Times New Roman" w:hAnsi="Times New Roman"/>
          <w:sz w:val="28"/>
          <w:szCs w:val="28"/>
          <w:lang w:val="uk-UA" w:eastAsia="uk-UA"/>
        </w:rPr>
        <w:t>Дисертаційна робота виконана відповідно до плану наукових досліджень Запорізького державного медичного університету і є фрагментом науково-дослідних робіт кафедри фармакології та медичної рецептури ЗДМУ «Молекулярно-біохімічні механізми формування мітохондріальної дисфункції нейронів головного мозку за умов гострої церебральної ішемії: нові мішені для нейропротекції» (№ держ. реєстрації 0113U000797; 2013-2015 рр.) та «HSP</w:t>
      </w:r>
      <w:r w:rsidRPr="004872A7">
        <w:rPr>
          <w:rFonts w:ascii="Times New Roman" w:hAnsi="Times New Roman"/>
          <w:sz w:val="28"/>
          <w:szCs w:val="28"/>
          <w:vertAlign w:val="subscript"/>
          <w:lang w:val="uk-UA" w:eastAsia="uk-UA"/>
        </w:rPr>
        <w:t>70</w:t>
      </w:r>
      <w:r w:rsidRPr="004872A7">
        <w:rPr>
          <w:rFonts w:ascii="Times New Roman" w:hAnsi="Times New Roman"/>
          <w:sz w:val="28"/>
          <w:szCs w:val="28"/>
          <w:lang w:val="uk-UA" w:eastAsia="uk-UA"/>
        </w:rPr>
        <w:t>/HIF-1a-опосередковані механізми ендогенної нейропротекції: розробка підходів до її фармакологічної регуляції» (№ держ. реєстрації 0117U000658; 2017-2020)</w:t>
      </w:r>
      <w:r>
        <w:rPr>
          <w:rFonts w:ascii="Times New Roman" w:hAnsi="Times New Roman"/>
          <w:sz w:val="28"/>
          <w:szCs w:val="28"/>
          <w:lang w:val="uk-UA" w:eastAsia="uk-UA"/>
        </w:rPr>
        <w:t>.</w:t>
      </w:r>
    </w:p>
    <w:p w:rsidR="00C03732" w:rsidRPr="002055A5" w:rsidRDefault="00C03732" w:rsidP="004872A7">
      <w:pPr>
        <w:spacing w:after="0" w:line="360" w:lineRule="auto"/>
        <w:ind w:firstLine="708"/>
        <w:jc w:val="both"/>
        <w:rPr>
          <w:rFonts w:ascii="Times New Roman" w:hAnsi="Times New Roman"/>
          <w:bCs/>
          <w:sz w:val="28"/>
          <w:szCs w:val="28"/>
          <w:lang w:val="uk-UA"/>
        </w:rPr>
      </w:pPr>
      <w:r w:rsidRPr="002055A5">
        <w:rPr>
          <w:rFonts w:ascii="Times New Roman" w:hAnsi="Times New Roman"/>
          <w:b/>
          <w:sz w:val="28"/>
          <w:szCs w:val="28"/>
          <w:lang w:val="uk-UA"/>
        </w:rPr>
        <w:t>Мета і задачі дослідження:</w:t>
      </w:r>
    </w:p>
    <w:p w:rsidR="00C03732" w:rsidRPr="0079139E" w:rsidRDefault="00C03732" w:rsidP="00C62D3E">
      <w:pPr>
        <w:spacing w:after="0" w:line="360" w:lineRule="auto"/>
        <w:ind w:firstLine="709"/>
        <w:jc w:val="both"/>
        <w:rPr>
          <w:rFonts w:ascii="Times New Roman" w:hAnsi="Times New Roman"/>
          <w:sz w:val="28"/>
          <w:szCs w:val="28"/>
          <w:lang w:val="uk-UA"/>
        </w:rPr>
      </w:pPr>
      <w:r w:rsidRPr="002055A5">
        <w:rPr>
          <w:rFonts w:ascii="Times New Roman" w:hAnsi="Times New Roman"/>
          <w:bCs/>
          <w:sz w:val="28"/>
          <w:szCs w:val="28"/>
          <w:lang w:val="uk-UA"/>
        </w:rPr>
        <w:t>Мета</w:t>
      </w:r>
      <w:r w:rsidRPr="002055A5">
        <w:rPr>
          <w:rFonts w:ascii="Times New Roman" w:hAnsi="Times New Roman"/>
          <w:sz w:val="28"/>
          <w:szCs w:val="28"/>
          <w:lang w:val="uk-UA" w:eastAsia="uk-UA"/>
        </w:rPr>
        <w:t xml:space="preserve"> дисертаційної роботи</w:t>
      </w:r>
      <w:r w:rsidRPr="002055A5">
        <w:rPr>
          <w:rFonts w:ascii="Times New Roman" w:hAnsi="Times New Roman"/>
          <w:bCs/>
          <w:sz w:val="28"/>
          <w:szCs w:val="28"/>
          <w:lang w:val="uk-UA"/>
        </w:rPr>
        <w:t xml:space="preserve"> - </w:t>
      </w:r>
      <w:r w:rsidRPr="004872A7">
        <w:rPr>
          <w:rFonts w:ascii="Times New Roman" w:hAnsi="Times New Roman"/>
          <w:bCs/>
          <w:sz w:val="28"/>
          <w:szCs w:val="28"/>
          <w:lang w:val="uk-UA"/>
        </w:rPr>
        <w:t>оцінити нейропротективні властивості сполук L-лізину та на основі експериментально встановлених механізмів позитивного впливу найбільш активної сполуки на морфологічні, біохімічні і функціональні порушення головного мозку в умовах експериментальної хронічної алкогольної інтоксикації обґрунтувати об</w:t>
      </w:r>
      <w:r w:rsidRPr="004872A7">
        <w:rPr>
          <w:rFonts w:ascii="Times New Roman" w:hAnsi="Times New Roman"/>
          <w:sz w:val="28"/>
          <w:szCs w:val="28"/>
          <w:lang w:val="uk-UA"/>
        </w:rPr>
        <w:t>'</w:t>
      </w:r>
      <w:r w:rsidRPr="004872A7">
        <w:rPr>
          <w:rFonts w:ascii="Times New Roman" w:hAnsi="Times New Roman"/>
          <w:bCs/>
          <w:sz w:val="28"/>
          <w:szCs w:val="28"/>
          <w:lang w:val="uk-UA"/>
        </w:rPr>
        <w:t>єктивні можливості її використання в якості ефективного засобу і</w:t>
      </w:r>
      <w:r w:rsidRPr="004872A7">
        <w:rPr>
          <w:rFonts w:ascii="Times New Roman" w:hAnsi="Times New Roman"/>
          <w:sz w:val="28"/>
          <w:szCs w:val="28"/>
          <w:lang w:val="uk-UA"/>
        </w:rPr>
        <w:t>з зазначеною дією.</w:t>
      </w:r>
    </w:p>
    <w:p w:rsidR="00C03732" w:rsidRPr="002055A5" w:rsidRDefault="00C03732" w:rsidP="00C62D3E">
      <w:pPr>
        <w:spacing w:after="0" w:line="360" w:lineRule="auto"/>
        <w:ind w:firstLine="426"/>
        <w:jc w:val="both"/>
        <w:rPr>
          <w:rFonts w:ascii="Times New Roman" w:hAnsi="Times New Roman"/>
          <w:sz w:val="28"/>
          <w:szCs w:val="28"/>
          <w:lang w:val="uk-UA"/>
        </w:rPr>
      </w:pPr>
      <w:r w:rsidRPr="002055A5">
        <w:rPr>
          <w:rFonts w:ascii="Times New Roman" w:hAnsi="Times New Roman"/>
          <w:sz w:val="28"/>
          <w:szCs w:val="28"/>
          <w:lang w:val="uk-UA"/>
        </w:rPr>
        <w:t>Для реалізації поставленої мети необхідно було вирішити наступні завдання:</w:t>
      </w:r>
    </w:p>
    <w:p w:rsidR="00C03732" w:rsidRPr="0079139E" w:rsidRDefault="00C03732" w:rsidP="00C62D3E">
      <w:pPr>
        <w:numPr>
          <w:ilvl w:val="0"/>
          <w:numId w:val="7"/>
        </w:numPr>
        <w:spacing w:after="0" w:line="360" w:lineRule="auto"/>
        <w:ind w:left="0" w:firstLine="786"/>
        <w:jc w:val="both"/>
        <w:rPr>
          <w:rFonts w:ascii="Times New Roman" w:hAnsi="Times New Roman"/>
          <w:sz w:val="28"/>
          <w:szCs w:val="28"/>
          <w:lang w:val="uk-UA"/>
        </w:rPr>
      </w:pPr>
      <w:r w:rsidRPr="0079139E">
        <w:rPr>
          <w:rFonts w:ascii="Times New Roman" w:hAnsi="Times New Roman"/>
          <w:sz w:val="28"/>
          <w:szCs w:val="28"/>
          <w:lang w:val="uk-UA"/>
        </w:rPr>
        <w:t xml:space="preserve">Виявити найбільш активну сполуку </w:t>
      </w:r>
      <w:r>
        <w:rPr>
          <w:rFonts w:ascii="Times New Roman" w:hAnsi="Times New Roman"/>
          <w:sz w:val="28"/>
          <w:szCs w:val="28"/>
          <w:lang w:val="uk-UA"/>
        </w:rPr>
        <w:t xml:space="preserve">з нейропротективною активністю серед </w:t>
      </w:r>
      <w:r w:rsidRPr="0079139E">
        <w:rPr>
          <w:rFonts w:ascii="Times New Roman" w:hAnsi="Times New Roman"/>
          <w:sz w:val="28"/>
          <w:szCs w:val="28"/>
          <w:lang w:val="uk-UA"/>
        </w:rPr>
        <w:t>L-лізину гідрохлориду, L-лізину есцинату,</w:t>
      </w:r>
      <w:r w:rsidRPr="0079139E">
        <w:rPr>
          <w:rFonts w:ascii="Times New Roman" w:hAnsi="Times New Roman"/>
          <w:color w:val="1D1B11"/>
          <w:sz w:val="28"/>
          <w:szCs w:val="28"/>
          <w:shd w:val="clear" w:color="auto" w:fill="FFFFFF"/>
          <w:lang w:val="uk-UA"/>
        </w:rPr>
        <w:t xml:space="preserve"> N</w:t>
      </w:r>
      <w:r w:rsidRPr="0079139E">
        <w:rPr>
          <w:rFonts w:ascii="Times New Roman" w:hAnsi="Times New Roman"/>
          <w:color w:val="1D1B11"/>
          <w:sz w:val="28"/>
          <w:szCs w:val="28"/>
          <w:shd w:val="clear" w:color="auto" w:fill="FFFFFF"/>
          <w:vertAlign w:val="superscript"/>
          <w:lang w:val="uk-UA"/>
        </w:rPr>
        <w:t>6</w:t>
      </w:r>
      <w:r w:rsidRPr="0079139E">
        <w:rPr>
          <w:rFonts w:ascii="Times New Roman" w:hAnsi="Times New Roman"/>
          <w:color w:val="1D1B11"/>
          <w:sz w:val="28"/>
          <w:szCs w:val="28"/>
          <w:shd w:val="clear" w:color="auto" w:fill="FFFFFF"/>
          <w:lang w:val="uk-UA"/>
        </w:rPr>
        <w:t>-(1-іміно</w:t>
      </w:r>
      <w:r>
        <w:rPr>
          <w:rFonts w:ascii="Times New Roman" w:hAnsi="Times New Roman"/>
          <w:color w:val="1D1B11"/>
          <w:sz w:val="28"/>
          <w:szCs w:val="28"/>
          <w:shd w:val="clear" w:color="auto" w:fill="FFFFFF"/>
          <w:lang w:val="uk-UA"/>
        </w:rPr>
        <w:t>етил)</w:t>
      </w:r>
      <w:r w:rsidRPr="00D26ED8">
        <w:rPr>
          <w:rFonts w:ascii="Times New Roman" w:hAnsi="Times New Roman"/>
          <w:color w:val="1D1B11"/>
          <w:sz w:val="28"/>
          <w:szCs w:val="28"/>
          <w:shd w:val="clear" w:color="auto" w:fill="FFFFFF"/>
          <w:lang w:val="uk-UA"/>
        </w:rPr>
        <w:t xml:space="preserve"> </w:t>
      </w:r>
      <w:r w:rsidRPr="0079139E">
        <w:rPr>
          <w:rFonts w:ascii="Times New Roman" w:hAnsi="Times New Roman"/>
          <w:color w:val="1D1B11"/>
          <w:sz w:val="28"/>
          <w:szCs w:val="28"/>
          <w:shd w:val="clear" w:color="auto" w:fill="FFFFFF"/>
          <w:lang w:val="uk-UA"/>
        </w:rPr>
        <w:t>L-лізину дигідрохлориду,</w:t>
      </w:r>
      <w:r w:rsidRPr="00D26ED8">
        <w:rPr>
          <w:rFonts w:ascii="Times New Roman" w:hAnsi="Times New Roman"/>
          <w:color w:val="1D1B11"/>
          <w:sz w:val="28"/>
          <w:szCs w:val="28"/>
          <w:shd w:val="clear" w:color="auto" w:fill="FFFFFF"/>
          <w:lang w:val="uk-UA"/>
        </w:rPr>
        <w:t xml:space="preserve"> </w:t>
      </w:r>
      <w:r w:rsidRPr="0079139E">
        <w:rPr>
          <w:rFonts w:ascii="Times New Roman" w:hAnsi="Times New Roman"/>
          <w:color w:val="1D1B11"/>
          <w:sz w:val="28"/>
          <w:szCs w:val="28"/>
          <w:shd w:val="clear" w:color="auto" w:fill="FFFFFF"/>
          <w:lang w:val="uk-UA"/>
        </w:rPr>
        <w:t>(S)-2,6</w:t>
      </w:r>
      <w:r>
        <w:rPr>
          <w:rFonts w:ascii="Times New Roman" w:hAnsi="Times New Roman"/>
          <w:color w:val="1D1B11"/>
          <w:sz w:val="28"/>
          <w:szCs w:val="28"/>
          <w:shd w:val="clear" w:color="auto" w:fill="FFFFFF"/>
          <w:lang w:val="uk-UA"/>
        </w:rPr>
        <w:t>-</w:t>
      </w:r>
      <w:r w:rsidRPr="0079139E">
        <w:rPr>
          <w:rFonts w:ascii="Times New Roman" w:hAnsi="Times New Roman"/>
          <w:color w:val="1D1B11"/>
          <w:sz w:val="28"/>
          <w:szCs w:val="28"/>
          <w:shd w:val="clear" w:color="auto" w:fill="FFFFFF"/>
          <w:lang w:val="uk-UA"/>
        </w:rPr>
        <w:t>д</w:t>
      </w:r>
      <w:r>
        <w:rPr>
          <w:rFonts w:ascii="Times New Roman" w:hAnsi="Times New Roman"/>
          <w:color w:val="1D1B11"/>
          <w:sz w:val="28"/>
          <w:szCs w:val="28"/>
          <w:shd w:val="clear" w:color="auto" w:fill="FFFFFF"/>
          <w:lang w:val="uk-UA"/>
        </w:rPr>
        <w:t>і</w:t>
      </w:r>
      <w:r w:rsidRPr="0079139E">
        <w:rPr>
          <w:rFonts w:ascii="Times New Roman" w:hAnsi="Times New Roman"/>
          <w:color w:val="1D1B11"/>
          <w:sz w:val="28"/>
          <w:szCs w:val="28"/>
          <w:shd w:val="clear" w:color="auto" w:fill="FFFFFF"/>
          <w:lang w:val="uk-UA"/>
        </w:rPr>
        <w:t xml:space="preserve">аміногексанової кислоти 3-метил-1,2,4-триазоліл-5-тіоацетату </w:t>
      </w:r>
      <w:r w:rsidRPr="0079139E">
        <w:rPr>
          <w:rFonts w:ascii="Times New Roman" w:hAnsi="Times New Roman"/>
          <w:sz w:val="28"/>
          <w:szCs w:val="28"/>
          <w:lang w:val="uk-UA"/>
        </w:rPr>
        <w:t>під час г</w:t>
      </w:r>
      <w:r>
        <w:rPr>
          <w:rFonts w:ascii="Times New Roman" w:hAnsi="Times New Roman"/>
          <w:sz w:val="28"/>
          <w:szCs w:val="28"/>
          <w:lang w:val="uk-UA"/>
        </w:rPr>
        <w:t>острої алкогольної інтоксикації</w:t>
      </w:r>
      <w:r w:rsidRPr="0079139E">
        <w:rPr>
          <w:rFonts w:ascii="Times New Roman" w:hAnsi="Times New Roman"/>
          <w:sz w:val="28"/>
          <w:szCs w:val="28"/>
          <w:lang w:val="uk-UA"/>
        </w:rPr>
        <w:t xml:space="preserve"> та визначити її ЕД</w:t>
      </w:r>
      <w:r w:rsidRPr="0079139E">
        <w:rPr>
          <w:rFonts w:ascii="Times New Roman" w:hAnsi="Times New Roman"/>
          <w:sz w:val="28"/>
          <w:szCs w:val="28"/>
          <w:vertAlign w:val="subscript"/>
          <w:lang w:val="uk-UA"/>
        </w:rPr>
        <w:t xml:space="preserve">50 </w:t>
      </w:r>
      <w:r w:rsidRPr="0079139E">
        <w:rPr>
          <w:rFonts w:ascii="Times New Roman" w:hAnsi="Times New Roman"/>
          <w:sz w:val="28"/>
          <w:szCs w:val="28"/>
          <w:lang w:val="uk-UA"/>
        </w:rPr>
        <w:t xml:space="preserve"> та ЛД</w:t>
      </w:r>
      <w:r w:rsidRPr="0079139E">
        <w:rPr>
          <w:rFonts w:ascii="Times New Roman" w:hAnsi="Times New Roman"/>
          <w:sz w:val="28"/>
          <w:szCs w:val="28"/>
          <w:vertAlign w:val="subscript"/>
          <w:lang w:val="uk-UA"/>
        </w:rPr>
        <w:t>50</w:t>
      </w:r>
      <w:r>
        <w:rPr>
          <w:rFonts w:ascii="Times New Roman" w:hAnsi="Times New Roman"/>
          <w:sz w:val="28"/>
          <w:szCs w:val="28"/>
          <w:vertAlign w:val="subscript"/>
          <w:lang w:val="uk-UA"/>
        </w:rPr>
        <w:t>.</w:t>
      </w:r>
    </w:p>
    <w:p w:rsidR="00C03732" w:rsidRPr="0079139E" w:rsidRDefault="00C03732" w:rsidP="00C62D3E">
      <w:pPr>
        <w:numPr>
          <w:ilvl w:val="0"/>
          <w:numId w:val="7"/>
        </w:numPr>
        <w:spacing w:after="0" w:line="360" w:lineRule="auto"/>
        <w:ind w:left="0" w:firstLine="786"/>
        <w:jc w:val="both"/>
        <w:rPr>
          <w:rFonts w:ascii="Times New Roman" w:hAnsi="Times New Roman"/>
          <w:sz w:val="28"/>
          <w:szCs w:val="28"/>
          <w:lang w:val="uk-UA"/>
        </w:rPr>
      </w:pPr>
      <w:r w:rsidRPr="0079139E">
        <w:rPr>
          <w:rFonts w:ascii="Times New Roman" w:hAnsi="Times New Roman"/>
          <w:sz w:val="28"/>
          <w:szCs w:val="28"/>
          <w:lang w:val="uk-UA"/>
        </w:rPr>
        <w:lastRenderedPageBreak/>
        <w:t xml:space="preserve">Вивчити вплив найбільш активної сполуки при лікувальному </w:t>
      </w:r>
      <w:r>
        <w:rPr>
          <w:rFonts w:ascii="Times New Roman" w:hAnsi="Times New Roman"/>
          <w:sz w:val="28"/>
          <w:szCs w:val="28"/>
          <w:lang w:val="uk-UA"/>
        </w:rPr>
        <w:t>і</w:t>
      </w:r>
      <w:r w:rsidRPr="0079139E">
        <w:rPr>
          <w:rFonts w:ascii="Times New Roman" w:hAnsi="Times New Roman"/>
          <w:sz w:val="28"/>
          <w:szCs w:val="28"/>
          <w:lang w:val="uk-UA"/>
        </w:rPr>
        <w:t xml:space="preserve"> профілактичному введенніна показники неврологічних порушень (</w:t>
      </w:r>
      <w:r>
        <w:rPr>
          <w:rFonts w:ascii="Times New Roman" w:hAnsi="Times New Roman"/>
          <w:sz w:val="28"/>
          <w:szCs w:val="28"/>
          <w:lang w:val="uk-UA"/>
        </w:rPr>
        <w:t>за</w:t>
      </w:r>
      <w:r w:rsidRPr="0079139E">
        <w:rPr>
          <w:rFonts w:ascii="Times New Roman" w:hAnsi="Times New Roman"/>
          <w:sz w:val="28"/>
          <w:szCs w:val="28"/>
          <w:lang w:val="uk-UA"/>
        </w:rPr>
        <w:t xml:space="preserve"> шкал</w:t>
      </w:r>
      <w:r>
        <w:rPr>
          <w:rFonts w:ascii="Times New Roman" w:hAnsi="Times New Roman"/>
          <w:sz w:val="28"/>
          <w:szCs w:val="28"/>
          <w:lang w:val="uk-UA"/>
        </w:rPr>
        <w:t>ою</w:t>
      </w:r>
      <w:r w:rsidRPr="0079139E">
        <w:rPr>
          <w:rFonts w:ascii="Times New Roman" w:hAnsi="Times New Roman"/>
          <w:sz w:val="28"/>
          <w:szCs w:val="28"/>
          <w:lang w:val="uk-UA"/>
        </w:rPr>
        <w:t xml:space="preserve"> С.Р.МсGraw) і когнітивно-мнестичних порушень (тест УРПУ і відкрите поле) </w:t>
      </w:r>
      <w:r w:rsidRPr="0079139E">
        <w:rPr>
          <w:rFonts w:ascii="Times New Roman" w:hAnsi="Times New Roman"/>
          <w:bCs/>
          <w:sz w:val="28"/>
          <w:szCs w:val="28"/>
          <w:lang w:val="uk-UA"/>
        </w:rPr>
        <w:t>при моделюванні хронічної алкогольної інтоксикації.</w:t>
      </w:r>
    </w:p>
    <w:p w:rsidR="00C03732" w:rsidRPr="0079139E" w:rsidRDefault="00C03732" w:rsidP="00C62D3E">
      <w:pPr>
        <w:numPr>
          <w:ilvl w:val="0"/>
          <w:numId w:val="7"/>
        </w:numPr>
        <w:spacing w:after="0" w:line="360" w:lineRule="auto"/>
        <w:ind w:left="0" w:firstLine="786"/>
        <w:jc w:val="both"/>
        <w:rPr>
          <w:rFonts w:ascii="Times New Roman" w:hAnsi="Times New Roman"/>
          <w:sz w:val="28"/>
          <w:szCs w:val="28"/>
          <w:lang w:val="uk-UA"/>
        </w:rPr>
      </w:pPr>
      <w:r w:rsidRPr="0079139E">
        <w:rPr>
          <w:rFonts w:ascii="Times New Roman" w:hAnsi="Times New Roman"/>
          <w:sz w:val="28"/>
          <w:szCs w:val="28"/>
          <w:lang w:val="uk-UA"/>
        </w:rPr>
        <w:t xml:space="preserve">Вивчити вплив найбільш активної сполукипри лікувальному </w:t>
      </w:r>
      <w:r>
        <w:rPr>
          <w:rFonts w:ascii="Times New Roman" w:hAnsi="Times New Roman"/>
          <w:sz w:val="28"/>
          <w:szCs w:val="28"/>
          <w:lang w:val="uk-UA"/>
        </w:rPr>
        <w:t>і</w:t>
      </w:r>
      <w:r w:rsidRPr="0079139E">
        <w:rPr>
          <w:rFonts w:ascii="Times New Roman" w:hAnsi="Times New Roman"/>
          <w:sz w:val="28"/>
          <w:szCs w:val="28"/>
          <w:lang w:val="uk-UA"/>
        </w:rPr>
        <w:t xml:space="preserve"> профілактичному введенні на морф</w:t>
      </w:r>
      <w:r>
        <w:rPr>
          <w:rFonts w:ascii="Times New Roman" w:hAnsi="Times New Roman"/>
          <w:sz w:val="28"/>
          <w:szCs w:val="28"/>
          <w:lang w:val="uk-UA"/>
        </w:rPr>
        <w:t xml:space="preserve">о-функціональні характеристики </w:t>
      </w:r>
      <w:r w:rsidRPr="0079139E">
        <w:rPr>
          <w:rFonts w:ascii="Times New Roman" w:hAnsi="Times New Roman"/>
          <w:sz w:val="28"/>
          <w:szCs w:val="28"/>
          <w:lang w:val="uk-UA"/>
        </w:rPr>
        <w:t>нейронів СА-1-зони гіпокамп</w:t>
      </w:r>
      <w:r>
        <w:rPr>
          <w:rFonts w:ascii="Times New Roman" w:hAnsi="Times New Roman"/>
          <w:sz w:val="28"/>
          <w:szCs w:val="28"/>
          <w:lang w:val="uk-UA"/>
        </w:rPr>
        <w:t>а</w:t>
      </w:r>
      <w:r w:rsidRPr="0079139E">
        <w:rPr>
          <w:rFonts w:ascii="Times New Roman" w:hAnsi="Times New Roman"/>
          <w:sz w:val="28"/>
          <w:szCs w:val="28"/>
          <w:lang w:val="uk-UA"/>
        </w:rPr>
        <w:t xml:space="preserve"> (площа, густина, вміст РНК нейронів та глії, вміст апоптично змінених нейронів і вміст Всl</w:t>
      </w:r>
      <w:r w:rsidRPr="0079139E">
        <w:rPr>
          <w:rFonts w:ascii="Times New Roman" w:hAnsi="Times New Roman"/>
          <w:bCs/>
          <w:sz w:val="28"/>
          <w:szCs w:val="28"/>
          <w:vertAlign w:val="subscript"/>
          <w:lang w:val="uk-UA"/>
        </w:rPr>
        <w:t>2</w:t>
      </w:r>
      <w:r w:rsidRPr="0079139E">
        <w:rPr>
          <w:rFonts w:ascii="Times New Roman" w:hAnsi="Times New Roman"/>
          <w:sz w:val="28"/>
          <w:szCs w:val="28"/>
          <w:lang w:val="uk-UA"/>
        </w:rPr>
        <w:t>) в умовах</w:t>
      </w:r>
      <w:r w:rsidRPr="0079139E">
        <w:rPr>
          <w:rFonts w:ascii="Times New Roman" w:hAnsi="Times New Roman"/>
          <w:bCs/>
          <w:sz w:val="28"/>
          <w:szCs w:val="28"/>
          <w:lang w:val="uk-UA"/>
        </w:rPr>
        <w:t xml:space="preserve"> хронічної алкогольної інтоксикації</w:t>
      </w:r>
      <w:r>
        <w:rPr>
          <w:rFonts w:ascii="Times New Roman" w:hAnsi="Times New Roman"/>
          <w:bCs/>
          <w:sz w:val="28"/>
          <w:szCs w:val="28"/>
          <w:lang w:val="uk-UA"/>
        </w:rPr>
        <w:t>.</w:t>
      </w:r>
    </w:p>
    <w:p w:rsidR="00C03732" w:rsidRPr="0079139E" w:rsidRDefault="00C03732" w:rsidP="00C62D3E">
      <w:pPr>
        <w:numPr>
          <w:ilvl w:val="0"/>
          <w:numId w:val="7"/>
        </w:numPr>
        <w:spacing w:after="0" w:line="360" w:lineRule="auto"/>
        <w:ind w:left="0" w:firstLine="786"/>
        <w:jc w:val="both"/>
        <w:rPr>
          <w:rFonts w:ascii="Times New Roman" w:hAnsi="Times New Roman"/>
          <w:sz w:val="28"/>
          <w:szCs w:val="28"/>
          <w:lang w:val="uk-UA"/>
        </w:rPr>
      </w:pPr>
      <w:r w:rsidRPr="0079139E">
        <w:rPr>
          <w:rFonts w:ascii="Times New Roman" w:hAnsi="Times New Roman"/>
          <w:sz w:val="28"/>
          <w:szCs w:val="28"/>
          <w:lang w:val="uk-UA"/>
        </w:rPr>
        <w:t xml:space="preserve"> Вивчити вплив найбільш активної сполуки при лікувальному </w:t>
      </w:r>
      <w:r>
        <w:rPr>
          <w:rFonts w:ascii="Times New Roman" w:hAnsi="Times New Roman"/>
          <w:sz w:val="28"/>
          <w:szCs w:val="28"/>
          <w:lang w:val="uk-UA"/>
        </w:rPr>
        <w:t>і</w:t>
      </w:r>
      <w:r w:rsidRPr="0079139E">
        <w:rPr>
          <w:rFonts w:ascii="Times New Roman" w:hAnsi="Times New Roman"/>
          <w:sz w:val="28"/>
          <w:szCs w:val="28"/>
          <w:lang w:val="uk-UA"/>
        </w:rPr>
        <w:t xml:space="preserve"> профілактичному введенні на показники оксидативного та нітр</w:t>
      </w:r>
      <w:r>
        <w:rPr>
          <w:rFonts w:ascii="Times New Roman" w:hAnsi="Times New Roman"/>
          <w:sz w:val="28"/>
          <w:szCs w:val="28"/>
          <w:lang w:val="uk-UA"/>
        </w:rPr>
        <w:t>оз</w:t>
      </w:r>
      <w:r w:rsidRPr="0079139E">
        <w:rPr>
          <w:rFonts w:ascii="Times New Roman" w:hAnsi="Times New Roman"/>
          <w:sz w:val="28"/>
          <w:szCs w:val="28"/>
          <w:lang w:val="uk-UA"/>
        </w:rPr>
        <w:t>уючого стресу (NOS, нітротирозин, стабільні метаболіти NO</w:t>
      </w:r>
      <w:r w:rsidRPr="0079139E">
        <w:rPr>
          <w:rFonts w:ascii="Times New Roman" w:hAnsi="Times New Roman"/>
          <w:bCs/>
          <w:sz w:val="28"/>
          <w:szCs w:val="28"/>
          <w:lang w:val="uk-UA"/>
        </w:rPr>
        <w:t xml:space="preserve">, СОД, каталаза, АФГ, КФГ) </w:t>
      </w:r>
      <w:r w:rsidRPr="0079139E">
        <w:rPr>
          <w:rFonts w:ascii="Times New Roman" w:hAnsi="Times New Roman"/>
          <w:sz w:val="28"/>
          <w:szCs w:val="28"/>
          <w:lang w:val="uk-UA"/>
        </w:rPr>
        <w:t>в умовах</w:t>
      </w:r>
      <w:r w:rsidRPr="0079139E">
        <w:rPr>
          <w:rFonts w:ascii="Times New Roman" w:hAnsi="Times New Roman"/>
          <w:bCs/>
          <w:sz w:val="28"/>
          <w:szCs w:val="28"/>
          <w:lang w:val="uk-UA"/>
        </w:rPr>
        <w:t xml:space="preserve"> хронічної алкогольної інтоксикації.</w:t>
      </w:r>
    </w:p>
    <w:p w:rsidR="00C03732" w:rsidRPr="0079139E" w:rsidRDefault="00C03732" w:rsidP="00C62D3E">
      <w:pPr>
        <w:numPr>
          <w:ilvl w:val="0"/>
          <w:numId w:val="7"/>
        </w:numPr>
        <w:spacing w:after="0" w:line="360" w:lineRule="auto"/>
        <w:ind w:left="0" w:firstLine="786"/>
        <w:jc w:val="both"/>
        <w:rPr>
          <w:rFonts w:ascii="Times New Roman" w:hAnsi="Times New Roman"/>
          <w:sz w:val="28"/>
          <w:szCs w:val="28"/>
          <w:lang w:val="uk-UA"/>
        </w:rPr>
      </w:pPr>
      <w:r w:rsidRPr="0079139E">
        <w:rPr>
          <w:rFonts w:ascii="Times New Roman" w:hAnsi="Times New Roman"/>
          <w:sz w:val="28"/>
          <w:szCs w:val="28"/>
          <w:lang w:val="uk-UA"/>
        </w:rPr>
        <w:t xml:space="preserve">Вивчити вплив найбільш активної сполуки при лікувальному </w:t>
      </w:r>
      <w:r>
        <w:rPr>
          <w:rFonts w:ascii="Times New Roman" w:hAnsi="Times New Roman"/>
          <w:sz w:val="28"/>
          <w:szCs w:val="28"/>
          <w:lang w:val="uk-UA"/>
        </w:rPr>
        <w:t>і</w:t>
      </w:r>
      <w:r w:rsidRPr="0079139E">
        <w:rPr>
          <w:rFonts w:ascii="Times New Roman" w:hAnsi="Times New Roman"/>
          <w:sz w:val="28"/>
          <w:szCs w:val="28"/>
          <w:lang w:val="uk-UA"/>
        </w:rPr>
        <w:t xml:space="preserve"> профілактичному введенні на показники енергообміну (АТФ, АДФ, АМФ, лактат, піруват, малат, ГАМК-шунт) в умовах</w:t>
      </w:r>
      <w:r>
        <w:rPr>
          <w:rFonts w:ascii="Times New Roman" w:hAnsi="Times New Roman"/>
          <w:bCs/>
          <w:sz w:val="28"/>
          <w:szCs w:val="28"/>
          <w:lang w:val="uk-UA"/>
        </w:rPr>
        <w:t>е</w:t>
      </w:r>
      <w:r w:rsidRPr="0079139E">
        <w:rPr>
          <w:rFonts w:ascii="Times New Roman" w:hAnsi="Times New Roman"/>
          <w:bCs/>
          <w:sz w:val="28"/>
          <w:szCs w:val="28"/>
          <w:lang w:val="uk-UA"/>
        </w:rPr>
        <w:t>кспериментальної хронічної алкогольної інтоксикації.</w:t>
      </w:r>
    </w:p>
    <w:p w:rsidR="00C03732" w:rsidRPr="0079139E" w:rsidRDefault="00C03732" w:rsidP="00C62D3E">
      <w:pPr>
        <w:numPr>
          <w:ilvl w:val="0"/>
          <w:numId w:val="7"/>
        </w:numPr>
        <w:spacing w:after="0" w:line="360" w:lineRule="auto"/>
        <w:ind w:left="0" w:firstLine="786"/>
        <w:jc w:val="both"/>
        <w:rPr>
          <w:rFonts w:ascii="Times New Roman" w:hAnsi="Times New Roman"/>
          <w:sz w:val="28"/>
          <w:szCs w:val="28"/>
          <w:lang w:val="uk-UA"/>
        </w:rPr>
      </w:pPr>
      <w:r w:rsidRPr="0079139E">
        <w:rPr>
          <w:rFonts w:ascii="Times New Roman" w:hAnsi="Times New Roman"/>
          <w:sz w:val="28"/>
          <w:szCs w:val="28"/>
          <w:lang w:val="uk-UA"/>
        </w:rPr>
        <w:t xml:space="preserve">Вивчити вплив найбільш активної сполуки при лікувальному </w:t>
      </w:r>
      <w:r>
        <w:rPr>
          <w:rFonts w:ascii="Times New Roman" w:hAnsi="Times New Roman"/>
          <w:sz w:val="28"/>
          <w:szCs w:val="28"/>
          <w:lang w:val="uk-UA"/>
        </w:rPr>
        <w:t>і</w:t>
      </w:r>
      <w:r w:rsidRPr="0079139E">
        <w:rPr>
          <w:rFonts w:ascii="Times New Roman" w:hAnsi="Times New Roman"/>
          <w:sz w:val="28"/>
          <w:szCs w:val="28"/>
          <w:lang w:val="uk-UA"/>
        </w:rPr>
        <w:t xml:space="preserve"> профілактичному введенні на морфо-функц</w:t>
      </w:r>
      <w:r>
        <w:rPr>
          <w:rFonts w:ascii="Times New Roman" w:hAnsi="Times New Roman"/>
          <w:sz w:val="28"/>
          <w:szCs w:val="28"/>
          <w:lang w:val="uk-UA"/>
        </w:rPr>
        <w:t>і</w:t>
      </w:r>
      <w:r w:rsidRPr="0079139E">
        <w:rPr>
          <w:rFonts w:ascii="Times New Roman" w:hAnsi="Times New Roman"/>
          <w:sz w:val="28"/>
          <w:szCs w:val="28"/>
          <w:lang w:val="uk-UA"/>
        </w:rPr>
        <w:t>ональні показники ендотел</w:t>
      </w:r>
      <w:r>
        <w:rPr>
          <w:rFonts w:ascii="Times New Roman" w:hAnsi="Times New Roman"/>
          <w:sz w:val="28"/>
          <w:szCs w:val="28"/>
          <w:lang w:val="uk-UA"/>
        </w:rPr>
        <w:t>і</w:t>
      </w:r>
      <w:r w:rsidRPr="0079139E">
        <w:rPr>
          <w:rFonts w:ascii="Times New Roman" w:hAnsi="Times New Roman"/>
          <w:sz w:val="28"/>
          <w:szCs w:val="28"/>
          <w:lang w:val="uk-UA"/>
        </w:rPr>
        <w:t>оцитів суди</w:t>
      </w:r>
      <w:r>
        <w:rPr>
          <w:rFonts w:ascii="Times New Roman" w:hAnsi="Times New Roman"/>
          <w:sz w:val="28"/>
          <w:szCs w:val="28"/>
          <w:lang w:val="uk-UA"/>
        </w:rPr>
        <w:t xml:space="preserve">н і капілярної сітки головного </w:t>
      </w:r>
      <w:r w:rsidRPr="0079139E">
        <w:rPr>
          <w:rFonts w:ascii="Times New Roman" w:hAnsi="Times New Roman"/>
          <w:sz w:val="28"/>
          <w:szCs w:val="28"/>
          <w:lang w:val="uk-UA"/>
        </w:rPr>
        <w:t xml:space="preserve">мозку (щільність, площа, вміст РНК і експресія </w:t>
      </w:r>
      <w:r w:rsidRPr="0079139E">
        <w:rPr>
          <w:rFonts w:ascii="Times New Roman" w:hAnsi="Times New Roman"/>
          <w:bCs/>
          <w:sz w:val="28"/>
          <w:szCs w:val="28"/>
          <w:lang w:val="uk-UA"/>
        </w:rPr>
        <w:t xml:space="preserve">VEGF) </w:t>
      </w:r>
      <w:r w:rsidRPr="0079139E">
        <w:rPr>
          <w:rFonts w:ascii="Times New Roman" w:hAnsi="Times New Roman"/>
          <w:sz w:val="28"/>
          <w:szCs w:val="28"/>
          <w:lang w:val="uk-UA"/>
        </w:rPr>
        <w:t>в умовах</w:t>
      </w:r>
      <w:r w:rsidRPr="0079139E">
        <w:rPr>
          <w:rFonts w:ascii="Times New Roman" w:hAnsi="Times New Roman"/>
          <w:bCs/>
          <w:sz w:val="28"/>
          <w:szCs w:val="28"/>
          <w:lang w:val="uk-UA"/>
        </w:rPr>
        <w:t xml:space="preserve"> експериментальної хронічної алкогольної інтоксикації.</w:t>
      </w:r>
    </w:p>
    <w:p w:rsidR="00C03732" w:rsidRPr="0079139E" w:rsidRDefault="00C03732" w:rsidP="00C62D3E">
      <w:pPr>
        <w:pStyle w:val="a6"/>
        <w:spacing w:after="0" w:line="360" w:lineRule="auto"/>
        <w:ind w:left="0" w:firstLine="709"/>
        <w:jc w:val="both"/>
        <w:rPr>
          <w:rFonts w:ascii="Times New Roman" w:hAnsi="Times New Roman"/>
          <w:sz w:val="28"/>
          <w:szCs w:val="28"/>
          <w:lang w:val="uk-UA"/>
        </w:rPr>
      </w:pPr>
      <w:r w:rsidRPr="002055A5">
        <w:rPr>
          <w:rFonts w:ascii="Times New Roman" w:hAnsi="Times New Roman"/>
          <w:i/>
          <w:sz w:val="28"/>
          <w:szCs w:val="28"/>
          <w:lang w:val="uk-UA"/>
        </w:rPr>
        <w:t>Об’єкт дослідження:</w:t>
      </w:r>
      <w:r>
        <w:rPr>
          <w:rFonts w:ascii="Times New Roman" w:hAnsi="Times New Roman"/>
          <w:i/>
          <w:sz w:val="28"/>
          <w:szCs w:val="28"/>
          <w:lang w:val="uk-UA"/>
        </w:rPr>
        <w:t xml:space="preserve"> </w:t>
      </w:r>
      <w:r w:rsidRPr="0079139E">
        <w:rPr>
          <w:rFonts w:ascii="Times New Roman" w:hAnsi="Times New Roman"/>
          <w:sz w:val="28"/>
          <w:szCs w:val="28"/>
          <w:lang w:val="uk-UA"/>
        </w:rPr>
        <w:t xml:space="preserve">молекулярно-біохімічні </w:t>
      </w:r>
      <w:r w:rsidRPr="004A1512">
        <w:rPr>
          <w:rFonts w:ascii="Times New Roman" w:hAnsi="Times New Roman"/>
          <w:sz w:val="28"/>
          <w:szCs w:val="28"/>
          <w:lang w:val="uk-UA"/>
        </w:rPr>
        <w:t>і</w:t>
      </w:r>
      <w:r w:rsidRPr="0079139E">
        <w:rPr>
          <w:rFonts w:ascii="Times New Roman" w:hAnsi="Times New Roman"/>
          <w:sz w:val="28"/>
          <w:szCs w:val="28"/>
          <w:lang w:val="uk-UA"/>
        </w:rPr>
        <w:t xml:space="preserve"> морфо-гістологі</w:t>
      </w:r>
      <w:r>
        <w:rPr>
          <w:rFonts w:ascii="Times New Roman" w:hAnsi="Times New Roman"/>
          <w:sz w:val="28"/>
          <w:szCs w:val="28"/>
          <w:lang w:val="uk-UA"/>
        </w:rPr>
        <w:t>чні порушення в головному мозку</w:t>
      </w:r>
      <w:r w:rsidRPr="0079139E">
        <w:rPr>
          <w:rFonts w:ascii="Times New Roman" w:hAnsi="Times New Roman"/>
          <w:sz w:val="28"/>
          <w:szCs w:val="28"/>
          <w:lang w:val="uk-UA"/>
        </w:rPr>
        <w:t xml:space="preserve"> щурів з </w:t>
      </w:r>
      <w:r w:rsidRPr="0079139E">
        <w:rPr>
          <w:rFonts w:ascii="Times New Roman" w:hAnsi="Times New Roman"/>
          <w:bCs/>
          <w:sz w:val="28"/>
          <w:szCs w:val="28"/>
          <w:lang w:val="uk-UA"/>
        </w:rPr>
        <w:t>хронічною алкогольною інтоксикацією.</w:t>
      </w:r>
    </w:p>
    <w:p w:rsidR="00C03732" w:rsidRPr="002055A5" w:rsidRDefault="00C03732" w:rsidP="00C62D3E">
      <w:pPr>
        <w:spacing w:after="0" w:line="360" w:lineRule="auto"/>
        <w:ind w:firstLine="709"/>
        <w:jc w:val="both"/>
        <w:rPr>
          <w:rFonts w:ascii="Times New Roman" w:hAnsi="Times New Roman"/>
          <w:sz w:val="28"/>
          <w:szCs w:val="28"/>
          <w:lang w:val="uk-UA"/>
        </w:rPr>
      </w:pPr>
      <w:r w:rsidRPr="002055A5">
        <w:rPr>
          <w:rFonts w:ascii="Times New Roman" w:hAnsi="Times New Roman"/>
          <w:i/>
          <w:sz w:val="28"/>
          <w:szCs w:val="28"/>
          <w:lang w:val="uk-UA"/>
        </w:rPr>
        <w:t>Предмет дослідження:</w:t>
      </w:r>
      <w:r>
        <w:rPr>
          <w:rFonts w:ascii="Times New Roman" w:hAnsi="Times New Roman"/>
          <w:i/>
          <w:sz w:val="28"/>
          <w:szCs w:val="28"/>
          <w:lang w:val="uk-UA"/>
        </w:rPr>
        <w:t xml:space="preserve"> </w:t>
      </w:r>
      <w:r w:rsidRPr="0079139E">
        <w:rPr>
          <w:rFonts w:ascii="Times New Roman" w:hAnsi="Times New Roman"/>
          <w:sz w:val="28"/>
          <w:szCs w:val="28"/>
          <w:lang w:val="uk-UA"/>
        </w:rPr>
        <w:t xml:space="preserve">нейропротективна дія сполук L-лізину в умовах моделювання </w:t>
      </w:r>
      <w:r w:rsidRPr="0079139E">
        <w:rPr>
          <w:rFonts w:ascii="Times New Roman" w:hAnsi="Times New Roman"/>
          <w:bCs/>
          <w:sz w:val="28"/>
          <w:szCs w:val="28"/>
          <w:lang w:val="uk-UA"/>
        </w:rPr>
        <w:t>хронічної алкогольної інтоксикації.</w:t>
      </w:r>
    </w:p>
    <w:p w:rsidR="00C03732" w:rsidRDefault="00C03732" w:rsidP="00C82699">
      <w:pPr>
        <w:spacing w:after="0" w:line="360" w:lineRule="auto"/>
        <w:ind w:firstLine="709"/>
        <w:jc w:val="both"/>
        <w:rPr>
          <w:rFonts w:ascii="Times New Roman" w:hAnsi="Times New Roman"/>
          <w:b/>
          <w:sz w:val="28"/>
          <w:szCs w:val="28"/>
          <w:lang w:val="uk-UA"/>
        </w:rPr>
      </w:pPr>
    </w:p>
    <w:p w:rsidR="00C03732" w:rsidRDefault="00C03732" w:rsidP="00C82699">
      <w:pPr>
        <w:spacing w:after="0" w:line="360" w:lineRule="auto"/>
        <w:ind w:firstLine="709"/>
        <w:jc w:val="both"/>
        <w:rPr>
          <w:rFonts w:ascii="Times New Roman" w:hAnsi="Times New Roman"/>
          <w:b/>
          <w:sz w:val="28"/>
          <w:szCs w:val="28"/>
          <w:lang w:val="uk-UA"/>
        </w:rPr>
      </w:pPr>
    </w:p>
    <w:p w:rsidR="00C03732" w:rsidRDefault="00C03732" w:rsidP="00C82699">
      <w:pPr>
        <w:spacing w:after="0" w:line="360" w:lineRule="auto"/>
        <w:ind w:firstLine="709"/>
        <w:jc w:val="both"/>
        <w:rPr>
          <w:rFonts w:ascii="Times New Roman" w:hAnsi="Times New Roman"/>
          <w:b/>
          <w:sz w:val="28"/>
          <w:szCs w:val="28"/>
          <w:lang w:val="uk-UA"/>
        </w:rPr>
      </w:pP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b/>
          <w:sz w:val="28"/>
          <w:szCs w:val="28"/>
          <w:lang w:val="uk-UA"/>
        </w:rPr>
        <w:lastRenderedPageBreak/>
        <w:t>Методи дослідження</w:t>
      </w:r>
    </w:p>
    <w:p w:rsidR="00C03732" w:rsidRPr="0079139E" w:rsidRDefault="00C03732" w:rsidP="00C62D3E">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З метою виконання поставлених задач у дисертаційній роботі використані </w:t>
      </w:r>
      <w:r w:rsidRPr="0079139E">
        <w:rPr>
          <w:rFonts w:ascii="Times New Roman" w:hAnsi="Times New Roman"/>
          <w:sz w:val="28"/>
          <w:szCs w:val="28"/>
          <w:lang w:val="uk-UA"/>
        </w:rPr>
        <w:t>фармакологічні, біохімічні, морфометричні, імуноферментні, гістоімунохімічні</w:t>
      </w:r>
      <w:r>
        <w:rPr>
          <w:rFonts w:ascii="Times New Roman" w:hAnsi="Times New Roman"/>
          <w:sz w:val="28"/>
          <w:szCs w:val="28"/>
          <w:lang w:val="uk-UA"/>
        </w:rPr>
        <w:t xml:space="preserve"> методи</w:t>
      </w:r>
      <w:r w:rsidRPr="0079139E">
        <w:rPr>
          <w:rFonts w:ascii="Times New Roman" w:hAnsi="Times New Roman"/>
          <w:sz w:val="28"/>
          <w:szCs w:val="28"/>
          <w:lang w:val="uk-UA"/>
        </w:rPr>
        <w:t>,</w:t>
      </w:r>
      <w:r>
        <w:rPr>
          <w:rFonts w:ascii="Times New Roman" w:hAnsi="Times New Roman"/>
          <w:sz w:val="28"/>
          <w:szCs w:val="28"/>
          <w:lang w:val="uk-UA"/>
        </w:rPr>
        <w:t xml:space="preserve"> а також методи</w:t>
      </w:r>
      <w:r w:rsidRPr="0079139E">
        <w:rPr>
          <w:rFonts w:ascii="Times New Roman" w:hAnsi="Times New Roman"/>
          <w:sz w:val="28"/>
          <w:szCs w:val="28"/>
          <w:lang w:val="uk-UA"/>
        </w:rPr>
        <w:t xml:space="preserve"> математичної статистики і системного аналізу.</w:t>
      </w:r>
    </w:p>
    <w:p w:rsidR="00C03732" w:rsidRPr="002055A5" w:rsidRDefault="00C03732" w:rsidP="00C82699">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 xml:space="preserve">Наукова новизна отриманих результатів. </w:t>
      </w:r>
    </w:p>
    <w:p w:rsidR="00C03732" w:rsidRDefault="00C03732" w:rsidP="00C82699">
      <w:pPr>
        <w:pStyle w:val="a3"/>
        <w:spacing w:after="0" w:line="360" w:lineRule="auto"/>
        <w:ind w:left="0" w:firstLine="709"/>
        <w:jc w:val="both"/>
        <w:rPr>
          <w:sz w:val="28"/>
          <w:szCs w:val="28"/>
          <w:lang w:val="uk-UA"/>
        </w:rPr>
      </w:pPr>
      <w:r w:rsidRPr="00F7444E">
        <w:rPr>
          <w:sz w:val="28"/>
          <w:szCs w:val="28"/>
          <w:lang w:val="uk-UA" w:eastAsia="uk-UA"/>
        </w:rPr>
        <w:t xml:space="preserve">В дисертаційній роботі вперше отримані дані про нейропротективну активність сполук </w:t>
      </w:r>
      <w:r w:rsidRPr="00F7444E">
        <w:rPr>
          <w:sz w:val="28"/>
          <w:szCs w:val="28"/>
          <w:lang w:val="uk-UA"/>
        </w:rPr>
        <w:t>L-лізину -</w:t>
      </w:r>
      <w:r>
        <w:rPr>
          <w:sz w:val="28"/>
          <w:szCs w:val="28"/>
          <w:lang w:val="uk-UA"/>
        </w:rPr>
        <w:t xml:space="preserve"> </w:t>
      </w:r>
      <w:r w:rsidRPr="00F7444E">
        <w:rPr>
          <w:sz w:val="28"/>
          <w:szCs w:val="28"/>
          <w:lang w:val="uk-UA"/>
        </w:rPr>
        <w:t>L-лізину гідрохлориду, L-лізину есцинату,</w:t>
      </w:r>
      <w:r w:rsidRPr="00F7444E">
        <w:rPr>
          <w:color w:val="1D1B11"/>
          <w:sz w:val="28"/>
          <w:szCs w:val="28"/>
          <w:shd w:val="clear" w:color="auto" w:fill="FFFFFF"/>
          <w:lang w:val="uk-UA"/>
        </w:rPr>
        <w:t xml:space="preserve"> N</w:t>
      </w:r>
      <w:r w:rsidRPr="00F7444E">
        <w:rPr>
          <w:color w:val="1D1B11"/>
          <w:sz w:val="28"/>
          <w:szCs w:val="28"/>
          <w:shd w:val="clear" w:color="auto" w:fill="FFFFFF"/>
          <w:vertAlign w:val="superscript"/>
          <w:lang w:val="uk-UA"/>
        </w:rPr>
        <w:t>6</w:t>
      </w:r>
      <w:r w:rsidRPr="00F7444E">
        <w:rPr>
          <w:color w:val="1D1B11"/>
          <w:sz w:val="28"/>
          <w:szCs w:val="28"/>
          <w:shd w:val="clear" w:color="auto" w:fill="FFFFFF"/>
          <w:lang w:val="uk-UA"/>
        </w:rPr>
        <w:t>-(1-іміноетил) L-лізину дигідрохлориду,</w:t>
      </w:r>
      <w:r w:rsidRPr="00F7444E">
        <w:rPr>
          <w:sz w:val="28"/>
          <w:szCs w:val="28"/>
          <w:lang w:val="uk-UA"/>
        </w:rPr>
        <w:t xml:space="preserve"> </w:t>
      </w:r>
      <w:r w:rsidRPr="00F7444E">
        <w:rPr>
          <w:color w:val="1D1B11"/>
          <w:sz w:val="28"/>
          <w:szCs w:val="28"/>
          <w:shd w:val="clear" w:color="auto" w:fill="FFFFFF"/>
          <w:lang w:val="uk-UA"/>
        </w:rPr>
        <w:t>(S)-2,6-діаміногексанової кислоти 3-метил-1,2,4-триазоліл-5-тіоацетату</w:t>
      </w:r>
      <w:r w:rsidRPr="00F7444E">
        <w:rPr>
          <w:sz w:val="28"/>
          <w:szCs w:val="28"/>
          <w:lang w:val="uk-UA"/>
        </w:rPr>
        <w:t xml:space="preserve"> на моделі гострої алкогольної інтоксикації; дію даного виду активності  направлено на зменшення неврологічних порушень, відновлення поведінкових реакцій, а також на зниження оксидативного стресу і нейроапоптозу. Встановлено, що (S)-2,6-діаміногексанової кислоти 3-метил-1,2,4-триазоліл-5-тіоацетат (Ангіолін) за величиною нейропротективної дії перевершує досліджувані сполуки L-лізину і референс-препарат Мілдронат. Вперше на моделі хронічної алкогольної інтоксикації виявлена висока нейропротективна активність Ангіоліну при внутрішньошлунковому введенні, показано його перевагу при порівнянні з Мілдронатом. Встановлено, що Ангіолін при його лікувальному і профілактичному режимах введення в умовах хронічної алкогольної інтоксикації призводить до підвищення щільності ендотеліоцитів судин головного мозку, підвищення експресії ендотеліального фактора росту (VEGF), гальмування оксидативного стресу, підвищення аеробної продукції АТФ, підвищення щільності нейронів СА1-зони гіпокампа, гальмування нейроапоптозу, підвищення експресії антиапоптичного білка bcl-2, підвищення РНК в нейронах СА1-гіпокампа і, як наслідок, зменшення неврологічних і когнітивних порушень у експериментальних тварин.</w:t>
      </w:r>
    </w:p>
    <w:p w:rsidR="00C03732" w:rsidRPr="002055A5" w:rsidRDefault="00C03732" w:rsidP="00C82699">
      <w:pPr>
        <w:pStyle w:val="a3"/>
        <w:spacing w:after="0" w:line="360" w:lineRule="auto"/>
        <w:ind w:left="0" w:firstLine="709"/>
        <w:jc w:val="both"/>
        <w:rPr>
          <w:b/>
          <w:sz w:val="28"/>
          <w:szCs w:val="28"/>
          <w:lang w:val="uk-UA"/>
        </w:rPr>
      </w:pPr>
      <w:r w:rsidRPr="002055A5">
        <w:rPr>
          <w:b/>
          <w:sz w:val="28"/>
          <w:szCs w:val="28"/>
          <w:lang w:val="uk-UA"/>
        </w:rPr>
        <w:t xml:space="preserve">Практичне значення одержаних результатів. </w:t>
      </w:r>
    </w:p>
    <w:p w:rsidR="00C03732" w:rsidRPr="00897214" w:rsidRDefault="00C03732" w:rsidP="00897214">
      <w:pPr>
        <w:spacing w:after="0" w:line="360" w:lineRule="auto"/>
        <w:ind w:right="-2" w:firstLine="708"/>
        <w:jc w:val="both"/>
        <w:rPr>
          <w:rFonts w:ascii="Times New Roman" w:hAnsi="Times New Roman"/>
          <w:bCs/>
          <w:sz w:val="28"/>
          <w:szCs w:val="28"/>
          <w:lang w:val="uk-UA"/>
        </w:rPr>
      </w:pPr>
      <w:r w:rsidRPr="00897214">
        <w:rPr>
          <w:rFonts w:ascii="Times New Roman" w:hAnsi="Times New Roman"/>
          <w:bCs/>
          <w:spacing w:val="-4"/>
          <w:sz w:val="28"/>
          <w:szCs w:val="28"/>
          <w:lang w:val="uk-UA"/>
        </w:rPr>
        <w:t xml:space="preserve">Отримані результати експериментального дослідження нейропротективної </w:t>
      </w:r>
      <w:r w:rsidRPr="00897214">
        <w:rPr>
          <w:rFonts w:ascii="Times New Roman" w:hAnsi="Times New Roman"/>
          <w:bCs/>
          <w:sz w:val="28"/>
          <w:szCs w:val="28"/>
          <w:lang w:val="uk-UA"/>
        </w:rPr>
        <w:t>дії (S)-2,6-діаміногексанової кислоти 3-метил-1,2,4-</w:t>
      </w:r>
      <w:r w:rsidRPr="00897214">
        <w:rPr>
          <w:rFonts w:ascii="Times New Roman" w:hAnsi="Times New Roman"/>
          <w:bCs/>
          <w:sz w:val="28"/>
          <w:szCs w:val="28"/>
          <w:lang w:val="uk-UA"/>
        </w:rPr>
        <w:lastRenderedPageBreak/>
        <w:t>триазоліл-5-тіоацетату (Ангіолін) увійшли до звіту, який представлений в ДУ «Державний експертний Центр МОЗ України» з метою створення нового лікарського препарату.</w:t>
      </w:r>
    </w:p>
    <w:p w:rsidR="00C03732" w:rsidRPr="00897214" w:rsidRDefault="00C03732" w:rsidP="00897214">
      <w:pPr>
        <w:spacing w:after="0" w:line="360" w:lineRule="auto"/>
        <w:ind w:right="-2" w:firstLine="708"/>
        <w:jc w:val="both"/>
        <w:rPr>
          <w:rFonts w:ascii="Times New Roman" w:hAnsi="Times New Roman"/>
          <w:bCs/>
          <w:sz w:val="28"/>
          <w:szCs w:val="28"/>
          <w:lang w:val="uk-UA"/>
        </w:rPr>
      </w:pPr>
      <w:r w:rsidRPr="00897214">
        <w:rPr>
          <w:rFonts w:ascii="Times New Roman" w:hAnsi="Times New Roman"/>
          <w:bCs/>
          <w:sz w:val="28"/>
          <w:szCs w:val="28"/>
          <w:lang w:val="uk-UA"/>
        </w:rPr>
        <w:t>Новизна досліджень підтверджена патентами України (</w:t>
      </w:r>
      <w:r w:rsidRPr="00897214">
        <w:rPr>
          <w:rStyle w:val="longtext"/>
          <w:rFonts w:ascii="Times New Roman" w:hAnsi="Times New Roman"/>
          <w:sz w:val="28"/>
          <w:szCs w:val="28"/>
          <w:lang w:val="uk-UA" w:eastAsia="uk-UA"/>
        </w:rPr>
        <w:t xml:space="preserve">№ </w:t>
      </w:r>
      <w:r w:rsidRPr="00897214">
        <w:rPr>
          <w:rFonts w:ascii="Times New Roman" w:hAnsi="Times New Roman"/>
          <w:sz w:val="28"/>
          <w:szCs w:val="28"/>
          <w:lang w:val="uk-UA"/>
        </w:rPr>
        <w:t xml:space="preserve">106867 </w:t>
      </w:r>
      <w:r w:rsidRPr="00897214">
        <w:rPr>
          <w:rFonts w:ascii="Times New Roman" w:hAnsi="Times New Roman"/>
          <w:sz w:val="28"/>
          <w:szCs w:val="28"/>
          <w:lang w:val="uk-UA"/>
        </w:rPr>
        <w:br/>
        <w:t>від 10.10.2014 та № 111462 від 25.04.2016</w:t>
      </w:r>
      <w:r w:rsidRPr="00897214">
        <w:rPr>
          <w:rFonts w:ascii="Times New Roman" w:hAnsi="Times New Roman"/>
          <w:bCs/>
          <w:sz w:val="28"/>
          <w:szCs w:val="28"/>
          <w:lang w:val="uk-UA"/>
        </w:rPr>
        <w:t>). Результати дослідження впроваджені в педагогічний процес і наукову роботу Запорізького державного медичного університету, Дніпропетровської державної медичної академії, Буковинської державної медичної академії, ДУ «Інститут фармакології та токсикології НАМН України»; кафедри фармакології та медичної рецептури Запорізького державного медичного університету; кафедри фармакології Буковинського державного медичного університету; кафедри загальної та медичної фармакології Одеського національного медичного університету, а також до наукового процесу ДП «Державний науковий центр лікарських засобів та медичної продукції» МО України.</w:t>
      </w:r>
    </w:p>
    <w:p w:rsidR="00C03732" w:rsidRPr="00FC7F5D" w:rsidRDefault="00C03732" w:rsidP="00897214">
      <w:pPr>
        <w:pStyle w:val="1"/>
        <w:shd w:val="clear" w:color="auto" w:fill="FFFFFF"/>
        <w:spacing w:before="0" w:beforeAutospacing="0" w:after="0" w:afterAutospacing="0" w:line="360" w:lineRule="auto"/>
        <w:ind w:firstLine="709"/>
        <w:jc w:val="both"/>
        <w:rPr>
          <w:b w:val="0"/>
          <w:bCs w:val="0"/>
          <w:sz w:val="28"/>
          <w:szCs w:val="28"/>
          <w:lang w:val="uk-UA"/>
        </w:rPr>
      </w:pPr>
      <w:r w:rsidRPr="002055A5">
        <w:rPr>
          <w:sz w:val="28"/>
          <w:szCs w:val="28"/>
          <w:lang w:val="uk-UA"/>
        </w:rPr>
        <w:t xml:space="preserve">Особистий внесок здобувача. </w:t>
      </w:r>
      <w:r w:rsidRPr="00F7444E">
        <w:rPr>
          <w:b w:val="0"/>
          <w:bCs w:val="0"/>
          <w:color w:val="000000"/>
          <w:sz w:val="28"/>
          <w:szCs w:val="28"/>
          <w:lang w:val="uk-UA"/>
        </w:rPr>
        <w:t xml:space="preserve">Дисертація є особистою науковою </w:t>
      </w:r>
      <w:r>
        <w:rPr>
          <w:b w:val="0"/>
          <w:bCs w:val="0"/>
          <w:color w:val="000000"/>
          <w:sz w:val="28"/>
          <w:szCs w:val="28"/>
          <w:lang w:val="uk-UA"/>
        </w:rPr>
        <w:br/>
      </w:r>
      <w:r w:rsidRPr="00F7444E">
        <w:rPr>
          <w:b w:val="0"/>
          <w:bCs w:val="0"/>
          <w:color w:val="000000"/>
          <w:sz w:val="28"/>
          <w:szCs w:val="28"/>
          <w:lang w:val="uk-UA"/>
        </w:rPr>
        <w:t xml:space="preserve">працею автора. </w:t>
      </w:r>
      <w:r w:rsidRPr="00F7444E">
        <w:rPr>
          <w:b w:val="0"/>
          <w:sz w:val="28"/>
          <w:szCs w:val="28"/>
          <w:lang w:val="uk-UA"/>
        </w:rPr>
        <w:t xml:space="preserve">Робота виконана на базі </w:t>
      </w:r>
      <w:r w:rsidRPr="00F7444E">
        <w:rPr>
          <w:b w:val="0"/>
          <w:bCs w:val="0"/>
          <w:iCs/>
          <w:sz w:val="28"/>
          <w:szCs w:val="28"/>
          <w:lang w:val="uk-UA"/>
        </w:rPr>
        <w:t xml:space="preserve">Навчального медико-лабораторного центру </w:t>
      </w:r>
      <w:r w:rsidRPr="00F7444E">
        <w:rPr>
          <w:b w:val="0"/>
          <w:sz w:val="28"/>
          <w:szCs w:val="28"/>
          <w:lang w:val="uk-UA"/>
        </w:rPr>
        <w:t xml:space="preserve">Запорізького державного медичного університету (начальник - </w:t>
      </w:r>
      <w:r>
        <w:rPr>
          <w:b w:val="0"/>
          <w:sz w:val="28"/>
          <w:szCs w:val="28"/>
          <w:lang w:val="uk-UA"/>
        </w:rPr>
        <w:br/>
      </w:r>
      <w:r w:rsidRPr="00F7444E">
        <w:rPr>
          <w:b w:val="0"/>
          <w:sz w:val="28"/>
          <w:szCs w:val="28"/>
          <w:lang w:val="uk-UA"/>
        </w:rPr>
        <w:t>д.мед.н., професор Абрамов А.</w:t>
      </w:r>
      <w:r>
        <w:rPr>
          <w:b w:val="0"/>
          <w:sz w:val="28"/>
          <w:szCs w:val="28"/>
          <w:lang w:val="uk-UA"/>
        </w:rPr>
        <w:t xml:space="preserve"> </w:t>
      </w:r>
      <w:r w:rsidRPr="00F7444E">
        <w:rPr>
          <w:b w:val="0"/>
          <w:sz w:val="28"/>
          <w:szCs w:val="28"/>
          <w:lang w:val="uk-UA"/>
        </w:rPr>
        <w:t xml:space="preserve">В.) та на кафедрі фармакології та </w:t>
      </w:r>
      <w:r>
        <w:rPr>
          <w:b w:val="0"/>
          <w:sz w:val="28"/>
          <w:szCs w:val="28"/>
          <w:lang w:val="uk-UA"/>
        </w:rPr>
        <w:br/>
      </w:r>
      <w:r w:rsidRPr="00F7444E">
        <w:rPr>
          <w:b w:val="0"/>
          <w:sz w:val="28"/>
          <w:szCs w:val="28"/>
          <w:lang w:val="uk-UA"/>
        </w:rPr>
        <w:t>медичної рецептури (завідувач - д.б.н., професор Бєленічев І.</w:t>
      </w:r>
      <w:r>
        <w:rPr>
          <w:b w:val="0"/>
          <w:sz w:val="28"/>
          <w:szCs w:val="28"/>
          <w:lang w:val="uk-UA"/>
        </w:rPr>
        <w:t xml:space="preserve"> </w:t>
      </w:r>
      <w:r w:rsidRPr="00F7444E">
        <w:rPr>
          <w:b w:val="0"/>
          <w:sz w:val="28"/>
          <w:szCs w:val="28"/>
          <w:lang w:val="uk-UA"/>
        </w:rPr>
        <w:t>Ф.). Разом з науковим керівником визначено мету і завдання дослідження, розроблено методичні підходи для виконання експериментальної частини дисертації.</w:t>
      </w:r>
      <w:r w:rsidRPr="00F7444E">
        <w:rPr>
          <w:sz w:val="28"/>
          <w:szCs w:val="28"/>
          <w:lang w:val="uk-UA"/>
        </w:rPr>
        <w:t xml:space="preserve"> </w:t>
      </w:r>
      <w:r w:rsidRPr="00F7444E">
        <w:rPr>
          <w:b w:val="0"/>
          <w:sz w:val="28"/>
          <w:szCs w:val="28"/>
          <w:lang w:val="uk-UA"/>
        </w:rPr>
        <w:t xml:space="preserve">Дисертантом самостійно проведено патентно-інформаційний пошук, </w:t>
      </w:r>
      <w:r>
        <w:rPr>
          <w:b w:val="0"/>
          <w:sz w:val="28"/>
          <w:szCs w:val="28"/>
          <w:lang w:val="uk-UA"/>
        </w:rPr>
        <w:br/>
      </w:r>
      <w:r w:rsidRPr="00F7444E">
        <w:rPr>
          <w:b w:val="0"/>
          <w:sz w:val="28"/>
          <w:szCs w:val="28"/>
          <w:lang w:val="uk-UA"/>
        </w:rPr>
        <w:t xml:space="preserve">освоєні і відтворені моделі гострої і хронічної алкогольної інтоксикації. Самостійно виконана первинна оцінка нейропротективної активності </w:t>
      </w:r>
      <w:r>
        <w:rPr>
          <w:b w:val="0"/>
          <w:sz w:val="28"/>
          <w:szCs w:val="28"/>
          <w:lang w:val="uk-UA"/>
        </w:rPr>
        <w:br/>
      </w:r>
      <w:r w:rsidRPr="00F7444E">
        <w:rPr>
          <w:b w:val="0"/>
          <w:sz w:val="28"/>
          <w:szCs w:val="28"/>
          <w:lang w:val="uk-UA"/>
        </w:rPr>
        <w:t xml:space="preserve">сполук L-лізину в умовах гострої алкогольної інтоксикації, а також </w:t>
      </w:r>
      <w:r>
        <w:rPr>
          <w:b w:val="0"/>
          <w:sz w:val="28"/>
          <w:szCs w:val="28"/>
          <w:lang w:val="uk-UA"/>
        </w:rPr>
        <w:br/>
      </w:r>
      <w:r w:rsidRPr="00F7444E">
        <w:rPr>
          <w:b w:val="0"/>
          <w:sz w:val="28"/>
          <w:szCs w:val="28"/>
          <w:lang w:val="uk-UA"/>
        </w:rPr>
        <w:t xml:space="preserve">вивчення сполуки </w:t>
      </w:r>
      <w:r w:rsidRPr="00A47B47">
        <w:rPr>
          <w:b w:val="0"/>
          <w:spacing w:val="-4"/>
          <w:sz w:val="28"/>
          <w:szCs w:val="28"/>
          <w:lang w:val="uk-UA"/>
        </w:rPr>
        <w:t>(S) -2,6-діаміногексанової кислоти 3-метил-1,2,4-триазоліл-5-тіоацетат (Ангіолін)</w:t>
      </w:r>
      <w:r w:rsidRPr="00F7444E">
        <w:rPr>
          <w:b w:val="0"/>
          <w:sz w:val="28"/>
          <w:szCs w:val="28"/>
          <w:lang w:val="uk-UA"/>
        </w:rPr>
        <w:t xml:space="preserve"> на моделі хронічної алкогольної інтоксикації. </w:t>
      </w:r>
      <w:r>
        <w:rPr>
          <w:b w:val="0"/>
          <w:sz w:val="28"/>
          <w:szCs w:val="28"/>
          <w:lang w:val="uk-UA"/>
        </w:rPr>
        <w:br/>
      </w:r>
      <w:r w:rsidRPr="00F7444E">
        <w:rPr>
          <w:b w:val="0"/>
          <w:sz w:val="28"/>
          <w:szCs w:val="28"/>
          <w:lang w:val="uk-UA"/>
        </w:rPr>
        <w:t xml:space="preserve">Дисертант самостійно провів біохімічні дослідження з вивчення показників оксидативного стресу і енергетичного метаболізму головного мозку в умовах хронічної алкогольної інтоксикації, а також всі гістоморфометричні </w:t>
      </w:r>
      <w:r w:rsidRPr="00F7444E">
        <w:rPr>
          <w:b w:val="0"/>
          <w:sz w:val="28"/>
          <w:szCs w:val="28"/>
          <w:lang w:val="uk-UA"/>
        </w:rPr>
        <w:lastRenderedPageBreak/>
        <w:t>дослідження, проведена статистична обробка отриманих даних, узагальнені і проаналізовані результати досліджень, сформульовані висновки</w:t>
      </w:r>
      <w:r>
        <w:rPr>
          <w:b w:val="0"/>
          <w:sz w:val="28"/>
          <w:szCs w:val="28"/>
          <w:lang w:val="uk-UA"/>
        </w:rPr>
        <w:t>.</w:t>
      </w:r>
    </w:p>
    <w:p w:rsidR="00C03732" w:rsidRDefault="00C03732" w:rsidP="00C82699">
      <w:pPr>
        <w:pStyle w:val="a7"/>
        <w:tabs>
          <w:tab w:val="right" w:pos="10206"/>
        </w:tabs>
        <w:spacing w:line="360" w:lineRule="auto"/>
        <w:ind w:firstLine="710"/>
        <w:jc w:val="both"/>
        <w:rPr>
          <w:sz w:val="28"/>
          <w:szCs w:val="28"/>
          <w:lang w:val="uk-UA"/>
        </w:rPr>
      </w:pPr>
      <w:r w:rsidRPr="002055A5">
        <w:rPr>
          <w:b/>
          <w:bCs/>
          <w:sz w:val="28"/>
          <w:szCs w:val="28"/>
          <w:lang w:val="uk-UA"/>
        </w:rPr>
        <w:t>Апробація результатів дисертації</w:t>
      </w:r>
      <w:r w:rsidRPr="002055A5">
        <w:rPr>
          <w:bCs/>
          <w:sz w:val="28"/>
          <w:szCs w:val="28"/>
          <w:lang w:val="uk-UA"/>
        </w:rPr>
        <w:t xml:space="preserve">. </w:t>
      </w:r>
      <w:r w:rsidRPr="00F7444E">
        <w:rPr>
          <w:bCs/>
          <w:sz w:val="28"/>
          <w:szCs w:val="28"/>
          <w:lang w:val="uk-UA"/>
        </w:rPr>
        <w:t xml:space="preserve">Основні положення та </w:t>
      </w:r>
      <w:r>
        <w:rPr>
          <w:bCs/>
          <w:sz w:val="28"/>
          <w:szCs w:val="28"/>
          <w:lang w:val="uk-UA"/>
        </w:rPr>
        <w:br/>
      </w:r>
      <w:r w:rsidRPr="00F7444E">
        <w:rPr>
          <w:bCs/>
          <w:sz w:val="28"/>
          <w:szCs w:val="28"/>
          <w:lang w:val="uk-UA"/>
        </w:rPr>
        <w:t xml:space="preserve">висновки дисертаційної роботи оприлюднені та обговорені на: </w:t>
      </w:r>
      <w:r w:rsidRPr="00F7444E">
        <w:rPr>
          <w:sz w:val="28"/>
          <w:szCs w:val="28"/>
          <w:lang w:val="uk-UA"/>
        </w:rPr>
        <w:t>Всеросійській  науково-практичній конференції молодих вчених «Проблемы разработки новых лекарственных средств» (Москва, 2013);</w:t>
      </w:r>
      <w:r w:rsidRPr="00F7444E">
        <w:rPr>
          <w:sz w:val="28"/>
          <w:szCs w:val="28"/>
          <w:lang w:val="uk-UA" w:eastAsia="en-US"/>
        </w:rPr>
        <w:t xml:space="preserve"> </w:t>
      </w:r>
      <w:r w:rsidRPr="00F7444E">
        <w:rPr>
          <w:sz w:val="28"/>
          <w:szCs w:val="28"/>
          <w:lang w:val="uk-UA"/>
        </w:rPr>
        <w:t xml:space="preserve">Міжнародній </w:t>
      </w:r>
      <w:r>
        <w:rPr>
          <w:sz w:val="28"/>
          <w:szCs w:val="28"/>
          <w:lang w:val="uk-UA"/>
        </w:rPr>
        <w:br/>
      </w:r>
      <w:r w:rsidRPr="00F7444E">
        <w:rPr>
          <w:sz w:val="28"/>
          <w:szCs w:val="28"/>
          <w:lang w:val="uk-UA"/>
        </w:rPr>
        <w:t>конференції  молодих вчених і I-V школах ім. академіка Н.</w:t>
      </w:r>
      <w:r>
        <w:rPr>
          <w:sz w:val="28"/>
          <w:szCs w:val="28"/>
          <w:lang w:val="uk-UA"/>
        </w:rPr>
        <w:t xml:space="preserve"> </w:t>
      </w:r>
      <w:r w:rsidRPr="00F7444E">
        <w:rPr>
          <w:sz w:val="28"/>
          <w:szCs w:val="28"/>
          <w:lang w:val="uk-UA"/>
        </w:rPr>
        <w:t xml:space="preserve">М. Емануеля (Москва, 2013); </w:t>
      </w:r>
      <w:r w:rsidRPr="00F7444E">
        <w:rPr>
          <w:sz w:val="28"/>
          <w:szCs w:val="28"/>
          <w:lang w:val="uk-UA" w:eastAsia="en-US"/>
        </w:rPr>
        <w:t xml:space="preserve">Російському національному конгресі «Человек и лекарство» </w:t>
      </w:r>
      <w:r w:rsidRPr="00F7444E">
        <w:rPr>
          <w:sz w:val="28"/>
          <w:szCs w:val="28"/>
          <w:lang w:val="uk-UA"/>
        </w:rPr>
        <w:t>(Москва, 2014); Всеукраїнській науково-практичній конференції молодих вчених та студентів з міжнародною участю «Сучасні аспекти медицини і фармації – 2016» (Запоріжжя, 2016); V Національному з’їзді фармакологів України (Запоріжжя, 2017).</w:t>
      </w:r>
    </w:p>
    <w:p w:rsidR="00C03732" w:rsidRPr="002055A5" w:rsidRDefault="00C03732" w:rsidP="00C82699">
      <w:pPr>
        <w:pStyle w:val="a7"/>
        <w:tabs>
          <w:tab w:val="right" w:pos="10206"/>
        </w:tabs>
        <w:spacing w:line="360" w:lineRule="auto"/>
        <w:ind w:firstLine="710"/>
        <w:jc w:val="both"/>
        <w:rPr>
          <w:bCs/>
          <w:sz w:val="28"/>
          <w:szCs w:val="28"/>
          <w:lang w:val="uk-UA"/>
        </w:rPr>
      </w:pPr>
      <w:r w:rsidRPr="002055A5">
        <w:rPr>
          <w:b/>
          <w:bCs/>
          <w:sz w:val="28"/>
          <w:szCs w:val="28"/>
          <w:lang w:val="uk-UA"/>
        </w:rPr>
        <w:t>Структура та обсяг дисертації.</w:t>
      </w:r>
      <w:r w:rsidRPr="002055A5">
        <w:rPr>
          <w:bCs/>
          <w:sz w:val="28"/>
          <w:szCs w:val="28"/>
          <w:lang w:val="uk-UA"/>
        </w:rPr>
        <w:t xml:space="preserve"> </w:t>
      </w:r>
      <w:r w:rsidRPr="00F7444E">
        <w:rPr>
          <w:bCs/>
          <w:sz w:val="28"/>
          <w:szCs w:val="28"/>
          <w:lang w:val="uk-UA"/>
        </w:rPr>
        <w:t xml:space="preserve">Дисертаційна робота викладена на </w:t>
      </w:r>
      <w:r>
        <w:rPr>
          <w:bCs/>
          <w:sz w:val="28"/>
          <w:szCs w:val="28"/>
          <w:lang w:val="uk-UA"/>
        </w:rPr>
        <w:br/>
      </w:r>
      <w:r w:rsidRPr="00F7444E">
        <w:rPr>
          <w:bCs/>
          <w:sz w:val="28"/>
          <w:szCs w:val="28"/>
          <w:lang w:val="uk-UA"/>
        </w:rPr>
        <w:t xml:space="preserve">226 сторінках </w:t>
      </w:r>
      <w:r>
        <w:rPr>
          <w:bCs/>
          <w:sz w:val="28"/>
          <w:szCs w:val="28"/>
          <w:lang w:val="uk-UA"/>
        </w:rPr>
        <w:t>друкован</w:t>
      </w:r>
      <w:r w:rsidRPr="00F7444E">
        <w:rPr>
          <w:bCs/>
          <w:sz w:val="28"/>
          <w:szCs w:val="28"/>
          <w:lang w:val="uk-UA"/>
        </w:rPr>
        <w:t>ого тексту (основний обсяг становить 151 сторінк</w:t>
      </w:r>
      <w:r>
        <w:rPr>
          <w:bCs/>
          <w:sz w:val="28"/>
          <w:szCs w:val="28"/>
          <w:lang w:val="uk-UA"/>
        </w:rPr>
        <w:t>у</w:t>
      </w:r>
      <w:r w:rsidRPr="00F7444E">
        <w:rPr>
          <w:bCs/>
          <w:sz w:val="28"/>
          <w:szCs w:val="28"/>
          <w:lang w:val="uk-UA"/>
        </w:rPr>
        <w:t xml:space="preserve">) та складається зі вступу, огляду літератури, опису матеріалів і </w:t>
      </w:r>
      <w:r>
        <w:rPr>
          <w:bCs/>
          <w:sz w:val="28"/>
          <w:szCs w:val="28"/>
          <w:lang w:val="uk-UA"/>
        </w:rPr>
        <w:br/>
      </w:r>
      <w:r w:rsidRPr="00F7444E">
        <w:rPr>
          <w:bCs/>
          <w:sz w:val="28"/>
          <w:szCs w:val="28"/>
          <w:lang w:val="uk-UA"/>
        </w:rPr>
        <w:t xml:space="preserve">методів дослідження, </w:t>
      </w:r>
      <w:r>
        <w:rPr>
          <w:bCs/>
          <w:sz w:val="28"/>
          <w:szCs w:val="28"/>
          <w:lang w:val="uk-UA"/>
        </w:rPr>
        <w:t>2</w:t>
      </w:r>
      <w:r w:rsidRPr="00F7444E">
        <w:rPr>
          <w:bCs/>
          <w:sz w:val="28"/>
          <w:szCs w:val="28"/>
          <w:lang w:val="uk-UA"/>
        </w:rPr>
        <w:t xml:space="preserve"> розділів особистих досліджень, аналізу та узагальнення результатів, висновків, списку використаних джерел та 4 додатків. Робота проілюстрована 7 рисунками, 37 таблицями. Список використаних джерел містить 354 найменування, з них 280 кирилицею, 74 латиницею.</w:t>
      </w:r>
    </w:p>
    <w:p w:rsidR="00C03732" w:rsidRPr="002055A5" w:rsidRDefault="00C03732" w:rsidP="00C82699">
      <w:pPr>
        <w:spacing w:after="0" w:line="360" w:lineRule="auto"/>
        <w:ind w:right="-2" w:firstLine="708"/>
        <w:jc w:val="both"/>
        <w:rPr>
          <w:rFonts w:ascii="Times New Roman" w:hAnsi="Times New Roman"/>
          <w:bCs/>
          <w:sz w:val="28"/>
          <w:szCs w:val="28"/>
          <w:lang w:val="uk-UA"/>
        </w:rPr>
      </w:pPr>
    </w:p>
    <w:p w:rsidR="00C03732" w:rsidRPr="002055A5" w:rsidRDefault="00C03732" w:rsidP="00C82699">
      <w:pPr>
        <w:spacing w:after="0" w:line="360" w:lineRule="auto"/>
        <w:ind w:right="-2" w:firstLine="708"/>
        <w:jc w:val="both"/>
        <w:rPr>
          <w:rFonts w:ascii="Times New Roman" w:hAnsi="Times New Roman"/>
          <w:bCs/>
          <w:sz w:val="28"/>
          <w:szCs w:val="28"/>
          <w:lang w:val="uk-UA"/>
        </w:rPr>
      </w:pPr>
    </w:p>
    <w:p w:rsidR="00C03732" w:rsidRPr="002055A5" w:rsidRDefault="00C03732" w:rsidP="00C82699">
      <w:pPr>
        <w:spacing w:after="0" w:line="360" w:lineRule="auto"/>
        <w:ind w:right="-2" w:firstLine="708"/>
        <w:jc w:val="both"/>
        <w:rPr>
          <w:rFonts w:ascii="Times New Roman" w:hAnsi="Times New Roman"/>
          <w:bCs/>
          <w:sz w:val="28"/>
          <w:szCs w:val="28"/>
          <w:lang w:val="uk-UA"/>
        </w:rPr>
      </w:pPr>
    </w:p>
    <w:p w:rsidR="00C03732" w:rsidRPr="002055A5" w:rsidRDefault="00C03732" w:rsidP="00C82699">
      <w:pPr>
        <w:spacing w:after="0" w:line="360" w:lineRule="auto"/>
        <w:ind w:right="-2" w:firstLine="708"/>
        <w:jc w:val="both"/>
        <w:rPr>
          <w:rFonts w:ascii="Times New Roman" w:hAnsi="Times New Roman"/>
          <w:bCs/>
          <w:sz w:val="28"/>
          <w:szCs w:val="28"/>
          <w:lang w:val="uk-UA"/>
        </w:rPr>
      </w:pPr>
    </w:p>
    <w:p w:rsidR="00C03732" w:rsidRPr="002055A5" w:rsidRDefault="00C03732" w:rsidP="00C82699">
      <w:pPr>
        <w:spacing w:after="0" w:line="360" w:lineRule="auto"/>
        <w:ind w:right="-2" w:firstLine="708"/>
        <w:jc w:val="both"/>
        <w:rPr>
          <w:rFonts w:ascii="Times New Roman" w:hAnsi="Times New Roman"/>
          <w:bCs/>
          <w:sz w:val="28"/>
          <w:szCs w:val="28"/>
          <w:lang w:val="uk-UA"/>
        </w:rPr>
      </w:pPr>
    </w:p>
    <w:p w:rsidR="00C03732" w:rsidRPr="002055A5" w:rsidRDefault="00C03732" w:rsidP="00C82699">
      <w:pPr>
        <w:spacing w:after="0" w:line="360" w:lineRule="auto"/>
        <w:ind w:right="-2" w:firstLine="708"/>
        <w:jc w:val="both"/>
        <w:rPr>
          <w:rFonts w:ascii="Times New Roman" w:hAnsi="Times New Roman"/>
          <w:bCs/>
          <w:sz w:val="28"/>
          <w:szCs w:val="28"/>
          <w:lang w:val="uk-UA"/>
        </w:rPr>
      </w:pPr>
    </w:p>
    <w:p w:rsidR="00C03732" w:rsidRPr="002055A5" w:rsidRDefault="00C03732" w:rsidP="00C82699">
      <w:pPr>
        <w:spacing w:after="0" w:line="360" w:lineRule="auto"/>
        <w:ind w:right="-2" w:firstLine="708"/>
        <w:jc w:val="both"/>
        <w:rPr>
          <w:rFonts w:ascii="Times New Roman" w:hAnsi="Times New Roman"/>
          <w:bCs/>
          <w:sz w:val="28"/>
          <w:szCs w:val="28"/>
          <w:lang w:val="uk-UA"/>
        </w:rPr>
      </w:pPr>
    </w:p>
    <w:p w:rsidR="00C03732" w:rsidRDefault="00C03732" w:rsidP="00C82699">
      <w:pPr>
        <w:spacing w:after="0" w:line="360" w:lineRule="auto"/>
        <w:ind w:right="-2" w:firstLine="708"/>
        <w:jc w:val="both"/>
        <w:rPr>
          <w:rFonts w:ascii="Times New Roman" w:hAnsi="Times New Roman"/>
          <w:bCs/>
          <w:sz w:val="28"/>
          <w:szCs w:val="28"/>
          <w:lang w:val="uk-UA"/>
        </w:rPr>
      </w:pPr>
    </w:p>
    <w:p w:rsidR="00C03732" w:rsidRPr="002055A5" w:rsidRDefault="00C03732" w:rsidP="00C82699">
      <w:pPr>
        <w:spacing w:after="0" w:line="360" w:lineRule="auto"/>
        <w:ind w:right="-2" w:firstLine="708"/>
        <w:jc w:val="both"/>
        <w:rPr>
          <w:rFonts w:ascii="Times New Roman" w:hAnsi="Times New Roman"/>
          <w:bCs/>
          <w:sz w:val="28"/>
          <w:szCs w:val="28"/>
          <w:lang w:val="uk-UA"/>
        </w:rPr>
      </w:pPr>
    </w:p>
    <w:p w:rsidR="00C03732" w:rsidRPr="002055A5" w:rsidRDefault="00C03732" w:rsidP="00C82699">
      <w:pPr>
        <w:spacing w:after="0" w:line="360" w:lineRule="auto"/>
        <w:ind w:right="-2" w:firstLine="708"/>
        <w:jc w:val="both"/>
        <w:rPr>
          <w:rFonts w:ascii="Times New Roman" w:hAnsi="Times New Roman"/>
          <w:bCs/>
          <w:sz w:val="28"/>
          <w:szCs w:val="28"/>
          <w:lang w:val="uk-UA"/>
        </w:rPr>
      </w:pPr>
    </w:p>
    <w:p w:rsidR="00C03732" w:rsidRPr="002055A5" w:rsidRDefault="00C03732" w:rsidP="009E1D48">
      <w:pPr>
        <w:spacing w:after="0" w:line="360" w:lineRule="auto"/>
        <w:ind w:firstLine="709"/>
        <w:jc w:val="center"/>
        <w:rPr>
          <w:rFonts w:ascii="Times New Roman" w:hAnsi="Times New Roman"/>
          <w:b/>
          <w:sz w:val="28"/>
          <w:szCs w:val="28"/>
          <w:lang w:val="uk-UA"/>
        </w:rPr>
      </w:pPr>
      <w:r w:rsidRPr="002055A5">
        <w:rPr>
          <w:rFonts w:ascii="Times New Roman" w:hAnsi="Times New Roman"/>
          <w:b/>
          <w:sz w:val="28"/>
          <w:szCs w:val="28"/>
          <w:lang w:val="uk-UA"/>
        </w:rPr>
        <w:lastRenderedPageBreak/>
        <w:t>Розділ 1. Огляд літератури. Сучасна стратегія нейропротекції при алкогольній хворобі</w:t>
      </w:r>
    </w:p>
    <w:p w:rsidR="00C03732" w:rsidRPr="002055A5" w:rsidRDefault="00C03732" w:rsidP="009E1D48">
      <w:pPr>
        <w:spacing w:after="0" w:line="360" w:lineRule="auto"/>
        <w:ind w:firstLine="709"/>
        <w:jc w:val="center"/>
        <w:rPr>
          <w:rFonts w:ascii="Times New Roman" w:hAnsi="Times New Roman"/>
          <w:b/>
          <w:sz w:val="28"/>
          <w:szCs w:val="28"/>
          <w:lang w:val="uk-UA"/>
        </w:rPr>
      </w:pPr>
    </w:p>
    <w:p w:rsidR="00C03732" w:rsidRPr="002055A5" w:rsidRDefault="00C03732" w:rsidP="002E5B38">
      <w:pPr>
        <w:numPr>
          <w:ilvl w:val="1"/>
          <w:numId w:val="9"/>
        </w:numPr>
        <w:spacing w:after="0" w:line="360" w:lineRule="auto"/>
        <w:ind w:left="0" w:firstLine="709"/>
        <w:jc w:val="both"/>
        <w:rPr>
          <w:rFonts w:ascii="Times New Roman" w:hAnsi="Times New Roman"/>
          <w:b/>
          <w:sz w:val="28"/>
          <w:szCs w:val="28"/>
          <w:lang w:val="uk-UA"/>
        </w:rPr>
      </w:pPr>
      <w:r w:rsidRPr="002055A5">
        <w:rPr>
          <w:rFonts w:ascii="Times New Roman" w:hAnsi="Times New Roman"/>
          <w:b/>
          <w:sz w:val="28"/>
          <w:szCs w:val="28"/>
          <w:lang w:val="uk-UA"/>
        </w:rPr>
        <w:t>Клітинно-молекулярно-біологічні механізми алкогольної нейродеструкції</w:t>
      </w:r>
    </w:p>
    <w:p w:rsidR="00C03732" w:rsidRPr="002055A5" w:rsidRDefault="00C03732" w:rsidP="009E1D48">
      <w:pPr>
        <w:spacing w:after="0" w:line="360" w:lineRule="auto"/>
        <w:ind w:left="1429"/>
        <w:jc w:val="both"/>
        <w:rPr>
          <w:rFonts w:ascii="Times New Roman" w:hAnsi="Times New Roman"/>
          <w:b/>
          <w:sz w:val="28"/>
          <w:szCs w:val="28"/>
          <w:lang w:val="uk-UA"/>
        </w:rPr>
      </w:pPr>
    </w:p>
    <w:p w:rsidR="00C03732" w:rsidRPr="002055A5" w:rsidRDefault="00C03732" w:rsidP="009E1D4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Pr="002055A5">
        <w:rPr>
          <w:rFonts w:ascii="Times New Roman" w:hAnsi="Times New Roman"/>
          <w:sz w:val="28"/>
          <w:szCs w:val="28"/>
          <w:lang w:val="uk-UA"/>
        </w:rPr>
        <w:t xml:space="preserve"> більшості країн світу спостерігається зростання виробництва і споживання алкогольних напоїв. Зросла доступність алкогольних напоїв, і пасивне ставлення держав до проблеми алкоголізму призвело до зростання цієї хвороби не тільки серед чоловіків, а й у значній мірі</w:t>
      </w:r>
      <w:r>
        <w:rPr>
          <w:rFonts w:ascii="Times New Roman" w:hAnsi="Times New Roman"/>
          <w:sz w:val="28"/>
          <w:szCs w:val="28"/>
          <w:lang w:val="uk-UA"/>
        </w:rPr>
        <w:t>,</w:t>
      </w:r>
      <w:r w:rsidRPr="002055A5">
        <w:rPr>
          <w:rFonts w:ascii="Times New Roman" w:hAnsi="Times New Roman"/>
          <w:sz w:val="28"/>
          <w:szCs w:val="28"/>
          <w:lang w:val="uk-UA"/>
        </w:rPr>
        <w:t xml:space="preserve"> серед жінок і навіть підлітків</w:t>
      </w:r>
      <w:r>
        <w:rPr>
          <w:rFonts w:ascii="Times New Roman" w:hAnsi="Times New Roman"/>
          <w:sz w:val="28"/>
          <w:szCs w:val="28"/>
          <w:lang w:val="uk-UA"/>
        </w:rPr>
        <w:t xml:space="preserve">. </w:t>
      </w:r>
      <w:r>
        <w:rPr>
          <w:rFonts w:ascii="Times New Roman" w:hAnsi="Times New Roman"/>
          <w:bCs/>
          <w:sz w:val="28"/>
          <w:szCs w:val="28"/>
          <w:lang w:val="uk-UA"/>
        </w:rPr>
        <w:t xml:space="preserve">Останнім часом </w:t>
      </w:r>
      <w:r w:rsidRPr="002055A5">
        <w:rPr>
          <w:rFonts w:ascii="Times New Roman" w:hAnsi="Times New Roman"/>
          <w:bCs/>
          <w:sz w:val="28"/>
          <w:szCs w:val="28"/>
          <w:lang w:val="uk-UA"/>
        </w:rPr>
        <w:t xml:space="preserve">в </w:t>
      </w:r>
      <w:r>
        <w:rPr>
          <w:rFonts w:ascii="Times New Roman" w:hAnsi="Times New Roman"/>
          <w:bCs/>
          <w:sz w:val="28"/>
          <w:szCs w:val="28"/>
          <w:lang w:val="uk-UA"/>
        </w:rPr>
        <w:t>Україні спостерігається збільшення летальності</w:t>
      </w:r>
      <w:r w:rsidRPr="002055A5">
        <w:rPr>
          <w:rFonts w:ascii="Times New Roman" w:hAnsi="Times New Roman"/>
          <w:bCs/>
          <w:sz w:val="28"/>
          <w:szCs w:val="28"/>
          <w:lang w:val="uk-UA"/>
        </w:rPr>
        <w:t xml:space="preserve">, пов’язане з вживанням алкоголю, у розрахунку на сто тисяч </w:t>
      </w:r>
      <w:r>
        <w:rPr>
          <w:rFonts w:ascii="Times New Roman" w:hAnsi="Times New Roman"/>
          <w:bCs/>
          <w:sz w:val="28"/>
          <w:szCs w:val="28"/>
          <w:lang w:val="uk-UA"/>
        </w:rPr>
        <w:t xml:space="preserve">населення смертність </w:t>
      </w:r>
      <w:r w:rsidRPr="002055A5">
        <w:rPr>
          <w:rFonts w:ascii="Times New Roman" w:hAnsi="Times New Roman"/>
          <w:bCs/>
          <w:sz w:val="28"/>
          <w:szCs w:val="28"/>
          <w:lang w:val="uk-UA"/>
        </w:rPr>
        <w:t>зросл</w:t>
      </w:r>
      <w:r>
        <w:rPr>
          <w:rFonts w:ascii="Times New Roman" w:hAnsi="Times New Roman"/>
          <w:bCs/>
          <w:sz w:val="28"/>
          <w:szCs w:val="28"/>
          <w:lang w:val="uk-UA"/>
        </w:rPr>
        <w:t>а</w:t>
      </w:r>
      <w:r w:rsidRPr="002055A5">
        <w:rPr>
          <w:rFonts w:ascii="Times New Roman" w:hAnsi="Times New Roman"/>
          <w:bCs/>
          <w:sz w:val="28"/>
          <w:szCs w:val="28"/>
          <w:lang w:val="uk-UA"/>
        </w:rPr>
        <w:t xml:space="preserve"> майже в два рази: чоловіки - з 26 до 53 осіб, жінки - з 5 до 11,6, і на сьогодні в Україні протягом року помирає понад десять тисяч людей від недоброякісних та фальсифікованих алкогольних напоїв. </w:t>
      </w:r>
      <w:r w:rsidRPr="002055A5">
        <w:rPr>
          <w:rFonts w:ascii="Times New Roman" w:hAnsi="Times New Roman"/>
          <w:sz w:val="28"/>
          <w:szCs w:val="28"/>
          <w:lang w:val="uk-UA"/>
        </w:rPr>
        <w:t>[129, 213].</w:t>
      </w:r>
    </w:p>
    <w:p w:rsidR="00C03732" w:rsidRPr="002055A5" w:rsidRDefault="00C03732" w:rsidP="00C82699">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Відповідно до новітніх даних, отриманих з доповіді Всесвітньої організації охорони здоров’я (ВООЗ) про глобальний статус алкоголю, з метою допомогти державам уникнути негативних наслідків надмірного вживання алкоголю, для забезпечення соціального і фізичного здоров’я нації, було представлено статистичні дані споживання алкоголю щороку на кількість населення (у літрах чистого алкоголю). Дані було взято з зареєстрованого обсягу продажу та оцінки незафіксованого споживання. Дані досліди проводили у</w:t>
      </w:r>
      <w:r>
        <w:rPr>
          <w:rFonts w:ascii="Times New Roman" w:hAnsi="Times New Roman"/>
          <w:sz w:val="28"/>
          <w:szCs w:val="28"/>
          <w:lang w:val="uk-UA"/>
        </w:rPr>
        <w:t xml:space="preserve"> </w:t>
      </w:r>
      <w:r w:rsidRPr="002055A5">
        <w:rPr>
          <w:rFonts w:ascii="Times New Roman" w:hAnsi="Times New Roman"/>
          <w:sz w:val="28"/>
          <w:szCs w:val="28"/>
          <w:lang w:val="uk-UA"/>
        </w:rPr>
        <w:t>193 державах [167, 286, 316].</w:t>
      </w:r>
    </w:p>
    <w:p w:rsidR="00C03732" w:rsidRPr="002055A5" w:rsidRDefault="00C03732" w:rsidP="00C82699">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bCs/>
          <w:sz w:val="28"/>
          <w:szCs w:val="28"/>
          <w:lang w:val="uk-UA"/>
        </w:rPr>
        <w:t>На превеликий жаль, у цій сумнозвісній статистиці наша країна знаходиться на п’ятому місці - зараз з</w:t>
      </w:r>
      <w:r w:rsidRPr="002055A5">
        <w:rPr>
          <w:rFonts w:ascii="Times New Roman" w:hAnsi="Times New Roman"/>
          <w:sz w:val="28"/>
          <w:szCs w:val="28"/>
          <w:lang w:val="uk-UA"/>
        </w:rPr>
        <w:t xml:space="preserve">агальне споживання алкоголю людиною за рік становить 15,60 літрів (у перерахунку на етиловий спирт), офіційне вживання – 8,10 літрів, неофіційне споживання - 7,50 літрів; споживання за типами алкоголю: пиво – 2,69 літрів, вино – 0,58 літрів, міцні спиртні напої – 5,21 літрів та інші – 0,02 літрів. Також Україна посідає перше </w:t>
      </w:r>
      <w:r w:rsidRPr="002055A5">
        <w:rPr>
          <w:rFonts w:ascii="Times New Roman" w:hAnsi="Times New Roman"/>
          <w:sz w:val="28"/>
          <w:szCs w:val="28"/>
          <w:lang w:val="uk-UA"/>
        </w:rPr>
        <w:lastRenderedPageBreak/>
        <w:t>місце у світі за рівнем алкоголізму серед підлітків (згідно даних ВООЗ 2010 р</w:t>
      </w:r>
      <w:r>
        <w:rPr>
          <w:rFonts w:ascii="Times New Roman" w:hAnsi="Times New Roman"/>
          <w:sz w:val="28"/>
          <w:szCs w:val="28"/>
          <w:lang w:val="uk-UA"/>
        </w:rPr>
        <w:t>о</w:t>
      </w:r>
      <w:r w:rsidRPr="002055A5">
        <w:rPr>
          <w:rFonts w:ascii="Times New Roman" w:hAnsi="Times New Roman"/>
          <w:sz w:val="28"/>
          <w:szCs w:val="28"/>
          <w:lang w:val="uk-UA"/>
        </w:rPr>
        <w:t>ку) [136, 191].</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Виходячи з вищевказаних даних, проблеми алкоголізму та зменшення  токсичного впливу алкоголю на людину для України є понад актуальними. Одним з рішень цієї проблеми є пошук нових методик та засобів для нейропротекції при алкоголізмі [229, 241]. Систематичне вживання алкогольних напоїв у підлітковому віці має значно небезпечніші й серйозніші наслідки, ніж залежність від алкоголю у зрілому віці. Вплив алкоголю на етапі росту і розвитку всіх систем і функцій людини призводить до жахливих безповоротних результатів [16, 78, 131]. </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Систематичне вживання алкоголю, навіть у малих дозах, є передумовою виникнення та прогресування захворювань всіх внутрішніх органів. Особливо чутлива до алкоголю наша нервова система. Встановлено, що під дією алкоголю в тканинах головного мозку відзначається виражена гіперемія, розширення найдрібніших капілярів, дистрофічні зміни гліозних клітин в корі, амонієвому розі, підкіркових утвореннях, руйнування клітин мозочка [210]. </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Як відомо, систематичне вживання етанолу призводить до розвитку токсичної енцефалопатії (токсична енцефалопатія - комплекс психічних, мозочкових, екстрапірамідних і вегето-судинних розладів). У клінічній картині переважають різні види порушення свідомості і психічних функцій - від симптомів збудження ЦНС (психомоторне збудження з ейфорією, марення, галюцинації, судоми) до</w:t>
      </w:r>
      <w:r>
        <w:rPr>
          <w:rFonts w:ascii="Times New Roman" w:hAnsi="Times New Roman"/>
          <w:sz w:val="28"/>
          <w:szCs w:val="28"/>
          <w:lang w:val="uk-UA"/>
        </w:rPr>
        <w:t xml:space="preserve"> </w:t>
      </w:r>
      <w:r w:rsidRPr="002055A5">
        <w:rPr>
          <w:rFonts w:ascii="Times New Roman" w:hAnsi="Times New Roman"/>
          <w:sz w:val="28"/>
          <w:szCs w:val="28"/>
          <w:lang w:val="uk-UA"/>
        </w:rPr>
        <w:t>пригнічення</w:t>
      </w:r>
      <w:r>
        <w:rPr>
          <w:rFonts w:ascii="Times New Roman" w:hAnsi="Times New Roman"/>
          <w:sz w:val="28"/>
          <w:szCs w:val="28"/>
          <w:lang w:val="uk-UA"/>
        </w:rPr>
        <w:t xml:space="preserve"> </w:t>
      </w:r>
      <w:r w:rsidRPr="002055A5">
        <w:rPr>
          <w:rFonts w:ascii="Times New Roman" w:hAnsi="Times New Roman"/>
          <w:sz w:val="28"/>
          <w:szCs w:val="28"/>
          <w:lang w:val="uk-UA"/>
        </w:rPr>
        <w:t>(загальмованість, оглушення, с</w:t>
      </w:r>
      <w:r>
        <w:rPr>
          <w:rFonts w:ascii="Times New Roman" w:hAnsi="Times New Roman"/>
          <w:sz w:val="28"/>
          <w:szCs w:val="28"/>
          <w:lang w:val="uk-UA"/>
        </w:rPr>
        <w:t>о</w:t>
      </w:r>
      <w:r w:rsidRPr="002055A5">
        <w:rPr>
          <w:rFonts w:ascii="Times New Roman" w:hAnsi="Times New Roman"/>
          <w:sz w:val="28"/>
          <w:szCs w:val="28"/>
          <w:lang w:val="uk-UA"/>
        </w:rPr>
        <w:t>пор) [16].</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Основні прояви і тяжкість токсичної алкогольної енцефалопатії визначаються неспецифічним впливом етанолу на мембрани клітин центральної нервової системи [185, 262].</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Ситуація в цей період істотно ускладнюється внаслідок наростання метаболічних і гіпоксичних розладів, пов'язаних з окисленням етанолу і дією його метаболітів (ацетальдегід, ацетат, кетонові тіла) [147, 319]. Виникають </w:t>
      </w:r>
      <w:r w:rsidRPr="002055A5">
        <w:rPr>
          <w:rFonts w:ascii="Times New Roman" w:hAnsi="Times New Roman"/>
          <w:sz w:val="28"/>
          <w:szCs w:val="28"/>
          <w:lang w:val="uk-UA"/>
        </w:rPr>
        <w:lastRenderedPageBreak/>
        <w:t>серйозні розлади гомеостазу (порушення кислотно-лужного стану і водно-електролітного балансу, мікроциркуляції і гемокоагуляції) [41]. Алкоголь, як нейротоксична речовина, порушує нормальне функціонування нервової тканини, спричинює безповоротне пошкодження та загибель нервових клітин. Найбільш уразливими для алкоголю є нейрони, активність метаболізму яких</w:t>
      </w:r>
      <w:r>
        <w:rPr>
          <w:rFonts w:ascii="Times New Roman" w:hAnsi="Times New Roman"/>
          <w:sz w:val="28"/>
          <w:szCs w:val="28"/>
          <w:lang w:val="uk-UA"/>
        </w:rPr>
        <w:t xml:space="preserve"> дуже висока. Д</w:t>
      </w:r>
      <w:r w:rsidRPr="002055A5">
        <w:rPr>
          <w:rFonts w:ascii="Times New Roman" w:hAnsi="Times New Roman"/>
          <w:sz w:val="28"/>
          <w:szCs w:val="28"/>
          <w:lang w:val="uk-UA"/>
        </w:rPr>
        <w:t>алі за зменшенням слідують олігодендроцити, астроцити, мікроглії і клітини ендотелію капілярів. Пошкодження структури клітинних мембран порушує їх електрозбудливість і перешкоджає проведенню імпульсу [219].</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Алкоголь змінює стан білкового компонент</w:t>
      </w:r>
      <w:r>
        <w:rPr>
          <w:rFonts w:ascii="Times New Roman" w:hAnsi="Times New Roman"/>
          <w:sz w:val="28"/>
          <w:szCs w:val="28"/>
          <w:lang w:val="uk-UA"/>
        </w:rPr>
        <w:t>у</w:t>
      </w:r>
      <w:r w:rsidRPr="002055A5">
        <w:rPr>
          <w:rFonts w:ascii="Times New Roman" w:hAnsi="Times New Roman"/>
          <w:sz w:val="28"/>
          <w:szCs w:val="28"/>
          <w:lang w:val="uk-UA"/>
        </w:rPr>
        <w:t xml:space="preserve"> мембран, вміст рідини в них, здатність мембран до транспортування іонів, що призводить до набухання нейронів і астроцитів, пошкодження легко вразливих клітин, що вистилають капіляри. Розрив нейротрансмітерних шляхів блокує постсинаптичні рецептори, провокує помилкові нейротрансміттерні ефекти і порушує синтез, накопичення, вивільнення, поглинання або ферментну інактивацію природних нейротрансмітерів [258]. Таким чином, клінічні прояви токсичної дії алкоголю визначаються низкою різних факторів: фізичними характеристиками самої нейротоксичності речовини, її дозою, характером мішеней, що вибірково піддаються впливу структур нервової системи, здатністю організму метаболізувати і виводити токсичну речовину, здатністю пошкоджених структур і процесів до відновлення. Етиловий спирт, як і інші анестезуючі речовини, впливає на структурно-динамічний стан біологічних мембран, результатом чого є зміна рідкокристалічного стану мембран, в яких зростає рухливість молекул ліпідів і білків [223]. Етанол локалізується в центральній гідрофобній області ліпідного бі-шару, що призводить до її розбалансованості, гідрофільна область, навпаки, додатково стабілізується. Цей висновок підтверджується зниженням температури фазового переходу «гель - рідкий кристал» в присутності етилового спирту і підвищенням температури мезофазного переходу «бі-прошарок - гексагональна фаза». Тривале вживання етилового спирту призводить до </w:t>
      </w:r>
      <w:r w:rsidRPr="002055A5">
        <w:rPr>
          <w:rFonts w:ascii="Times New Roman" w:hAnsi="Times New Roman"/>
          <w:sz w:val="28"/>
          <w:szCs w:val="28"/>
          <w:lang w:val="uk-UA"/>
        </w:rPr>
        <w:lastRenderedPageBreak/>
        <w:t>зміни фізико-хімічного складу ліпідів мембран, а саме, зменшення ступеня не насиченості жирнокислотних хвостів ліпідних молекул і зростання частки холестерину в складі мембрани. Зростання в'язкості мембран при хронічному впливі етанолу є адаптацією до розріджуючої дії спирту.</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У процесі перетворення продуктів деградації алкоголю утворюються вільні радикали. Ці молекули є цито- і геномотоксичними і призводять до пошкодження різних біологічних структур. Вільні радикали - це високоактивні молекули або атоми, що мають неспарені електрони на зовнішній орбіталі, і які не задіяні в утворенні хімічного зв'язку. Атоми або невеликі молекули, які є вільними радикалами, більш нестабільні, ніж великі, так як останні можуть захоплювати електрон для утворення резонансної структури (тобто стабільної структури).</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Вільні радикали можуть пошкоджувати нуклеїнові кислоти, білки і ліпіди [223]. Для біологічних систем найбільш важливі кисневі вільні радикали, зокрема </w:t>
      </w:r>
      <w:r>
        <w:rPr>
          <w:rFonts w:ascii="Times New Roman" w:hAnsi="Times New Roman"/>
          <w:sz w:val="28"/>
          <w:szCs w:val="28"/>
          <w:lang w:val="uk-UA"/>
        </w:rPr>
        <w:t>супероксид-аніон (superoxide (</w:t>
      </w:r>
      <w:r w:rsidRPr="002055A5">
        <w:rPr>
          <w:rFonts w:ascii="Times New Roman" w:hAnsi="Times New Roman"/>
          <w:sz w:val="28"/>
          <w:szCs w:val="28"/>
          <w:lang w:val="uk-UA"/>
        </w:rPr>
        <w:t>O2-)</w:t>
      </w:r>
      <w:r>
        <w:rPr>
          <w:rFonts w:ascii="Times New Roman" w:hAnsi="Times New Roman"/>
          <w:sz w:val="28"/>
          <w:szCs w:val="28"/>
          <w:lang w:val="uk-UA"/>
        </w:rPr>
        <w:t>), оксид азоту (nitric oxide (</w:t>
      </w:r>
      <w:r w:rsidRPr="002055A5">
        <w:rPr>
          <w:rFonts w:ascii="Times New Roman" w:hAnsi="Times New Roman"/>
          <w:sz w:val="28"/>
          <w:szCs w:val="28"/>
          <w:lang w:val="uk-UA"/>
        </w:rPr>
        <w:t>NO)) і гідроксильн</w:t>
      </w:r>
      <w:r>
        <w:rPr>
          <w:rFonts w:ascii="Times New Roman" w:hAnsi="Times New Roman"/>
          <w:sz w:val="28"/>
          <w:szCs w:val="28"/>
          <w:lang w:val="uk-UA"/>
        </w:rPr>
        <w:t>ий радикал (hydroxyl radical (</w:t>
      </w:r>
      <w:r w:rsidRPr="002055A5">
        <w:rPr>
          <w:rFonts w:ascii="Times New Roman" w:hAnsi="Times New Roman"/>
          <w:sz w:val="28"/>
          <w:szCs w:val="28"/>
          <w:lang w:val="uk-UA"/>
        </w:rPr>
        <w:t>OH)). Оксид азоту - відносно неактивний радикал, який живе всього кілька секунд, швидко реагуючи з киснем. Але якщо він взаємодіє з супероксид-аніоном, то утворюється пероксинітрит (ONOO-), який розкладається з утворенням гідроксильного радикала. Пероксинітрит, як і гідроксильний радикал, реагує безпосередньо з білками і іншими макромолекулами з утворенням альдегідів і кетонів, поперечних зшивок і продуктів перекисного окислення білків і ліпідів. В умовах гіперпродукції активних форм кисню (АФК) окислювально пошкоджуються і нуклеїнові кислоти. Окислення ліпідів призводить до порушення нормальної упаковки мембранного бі-шару, що може викликати пошкодження мембранозв'язаних білків. Так, наприклад, посилення окисної модифікації ліпідів може призводити до інактивації мембранних рецепторів, а також таких ферментів, як глюкозо-6-фосфатаза і Na</w:t>
      </w:r>
      <w:r>
        <w:rPr>
          <w:rFonts w:ascii="Times New Roman" w:hAnsi="Times New Roman"/>
          <w:sz w:val="28"/>
          <w:szCs w:val="28"/>
          <w:lang w:val="uk-UA"/>
        </w:rPr>
        <w:t>/</w:t>
      </w:r>
      <w:r w:rsidRPr="002055A5">
        <w:rPr>
          <w:rFonts w:ascii="Times New Roman" w:hAnsi="Times New Roman"/>
          <w:sz w:val="28"/>
          <w:szCs w:val="28"/>
          <w:lang w:val="uk-UA"/>
        </w:rPr>
        <w:t xml:space="preserve">K-АТФаза, яка бере безпосередню участь у підтриманні іонного гомеостазу клітини. У мітохондріях можуть пошкоджуватися як ферменти матриксу, так і </w:t>
      </w:r>
      <w:r w:rsidRPr="002055A5">
        <w:rPr>
          <w:rFonts w:ascii="Times New Roman" w:hAnsi="Times New Roman"/>
          <w:sz w:val="28"/>
          <w:szCs w:val="28"/>
          <w:lang w:val="uk-UA"/>
        </w:rPr>
        <w:lastRenderedPageBreak/>
        <w:t xml:space="preserve">компоненти дихального ланцюга, при цьому підсилюються явища мітохондріальної дисфункції [61, </w:t>
      </w:r>
      <w:r>
        <w:rPr>
          <w:rFonts w:ascii="Times New Roman" w:hAnsi="Times New Roman"/>
          <w:sz w:val="28"/>
          <w:szCs w:val="28"/>
          <w:lang w:val="uk-UA"/>
        </w:rPr>
        <w:t>328].</w:t>
      </w:r>
      <w:r w:rsidRPr="002055A5">
        <w:rPr>
          <w:rFonts w:ascii="Times New Roman" w:hAnsi="Times New Roman"/>
          <w:sz w:val="28"/>
          <w:szCs w:val="28"/>
          <w:lang w:val="uk-UA"/>
        </w:rPr>
        <w:t xml:space="preserve"> Пошкоджені мембрани втрачають енергетичний потенціал, електрозбудливу функцію, контроль за іонними потоками і медіаторними системами, виникають патологічні (запальні, нейродегенеративні, злоякісні) зміни в тканинах, що врешті-решт призводить до розвитку апоптозу і загибелі клітин. Виявлене при алкоголізмі пригнічення активності каталази викликає накопичення перекису водню [318, 333]. У ранніх дослідженнях була встановлена шкідлива дія перекису водню відносно гепатоцитів і кардіоцитів, її роль в формуванні жирового гепатозу, гепатитів, цирозу печінки, алкогольного міокардиту. За новітніми даними в наш час з'являється матеріал, що переконливо свідчить про роль перекису водню в нейродеструкції при алкоголізмі. Нейродеструктивні ефекти перекису водню в центральній нервовій системі в даний час все частіше пояснюються окисною модифікацією макромолекул мембранного бі-шару, що веде до накопичення ліпідних радикалів, пероксидів, гідропероксидів і алкоксилів і змін функціональних характеристик мембрани клітини, а також до окислення сульфгідрильних білкових груп з порушенням третинної структури білка. Не виключена ймовірність впливу перекису водню на систему вторинних посередників, а також того, що і сам агент може виступати як вторинний посередник. Виявлений вплив H</w:t>
      </w:r>
      <w:r w:rsidRPr="002055A5">
        <w:rPr>
          <w:rFonts w:ascii="Times New Roman" w:hAnsi="Times New Roman"/>
          <w:sz w:val="28"/>
          <w:szCs w:val="28"/>
          <w:vertAlign w:val="subscript"/>
          <w:lang w:val="uk-UA"/>
        </w:rPr>
        <w:t>2</w:t>
      </w:r>
      <w:r w:rsidRPr="002055A5">
        <w:rPr>
          <w:rFonts w:ascii="Times New Roman" w:hAnsi="Times New Roman"/>
          <w:sz w:val="28"/>
          <w:szCs w:val="28"/>
          <w:lang w:val="uk-UA"/>
        </w:rPr>
        <w:t>O</w:t>
      </w:r>
      <w:r w:rsidRPr="002055A5">
        <w:rPr>
          <w:rFonts w:ascii="Times New Roman" w:hAnsi="Times New Roman"/>
          <w:sz w:val="28"/>
          <w:szCs w:val="28"/>
          <w:vertAlign w:val="subscript"/>
          <w:lang w:val="uk-UA"/>
        </w:rPr>
        <w:t>2</w:t>
      </w:r>
      <w:r>
        <w:rPr>
          <w:rFonts w:ascii="Times New Roman" w:hAnsi="Times New Roman"/>
          <w:sz w:val="28"/>
          <w:szCs w:val="28"/>
          <w:lang w:val="uk-UA"/>
        </w:rPr>
        <w:t xml:space="preserve"> </w:t>
      </w:r>
      <w:r w:rsidRPr="002055A5">
        <w:rPr>
          <w:rFonts w:ascii="Times New Roman" w:hAnsi="Times New Roman"/>
          <w:sz w:val="28"/>
          <w:szCs w:val="28"/>
          <w:lang w:val="uk-UA"/>
        </w:rPr>
        <w:t>на секрецію медіатора може бути пов'язаний з окисленням білкових сульфгідрильних груп іонних каналів і білків екзоцитозу нервового закінчення і з окисною модифікацією ліпідних комплексів плазматичної мембрани і мембрани синаптичної везикули, що веде до порушення процесів секреції нейротрансмітера. Тільки 1-4% однониткових розривів ДНК провокуються перокс</w:t>
      </w:r>
      <w:r>
        <w:rPr>
          <w:rFonts w:ascii="Times New Roman" w:hAnsi="Times New Roman"/>
          <w:sz w:val="28"/>
          <w:szCs w:val="28"/>
          <w:lang w:val="uk-UA"/>
        </w:rPr>
        <w:t>и</w:t>
      </w:r>
      <w:r w:rsidRPr="002055A5">
        <w:rPr>
          <w:rFonts w:ascii="Times New Roman" w:hAnsi="Times New Roman"/>
          <w:sz w:val="28"/>
          <w:szCs w:val="28"/>
          <w:lang w:val="uk-UA"/>
        </w:rPr>
        <w:t>нітр</w:t>
      </w:r>
      <w:r>
        <w:rPr>
          <w:rFonts w:ascii="Times New Roman" w:hAnsi="Times New Roman"/>
          <w:sz w:val="28"/>
          <w:szCs w:val="28"/>
          <w:lang w:val="uk-UA"/>
        </w:rPr>
        <w:t>и</w:t>
      </w:r>
      <w:r w:rsidRPr="002055A5">
        <w:rPr>
          <w:rFonts w:ascii="Times New Roman" w:hAnsi="Times New Roman"/>
          <w:sz w:val="28"/>
          <w:szCs w:val="28"/>
          <w:lang w:val="uk-UA"/>
        </w:rPr>
        <w:t xml:space="preserve">том і гідроксильним радикалом. Велике значення при пошкодженні мітохондріальної ДНК (мтДНК) мають близькість до електрон-транспортного ланцюга і нестача гістонів, що захищають ДНК. Оксидативне пошкодження ДНК викликає зміну основ, появу AP-сайтів та інші види пошкодження [328]. Найбільшої шкоди завдає 8-оксогуанін (8-OHG), який </w:t>
      </w:r>
      <w:r w:rsidRPr="002055A5">
        <w:rPr>
          <w:rFonts w:ascii="Times New Roman" w:hAnsi="Times New Roman"/>
          <w:sz w:val="28"/>
          <w:szCs w:val="28"/>
          <w:lang w:val="uk-UA"/>
        </w:rPr>
        <w:lastRenderedPageBreak/>
        <w:t>накопичується в ДНК з віком. Пошкодження мтДНК є набагато ширшим і зберігається довше, ніж пошкодження ядерної ДНК. Ряд досліджень показав віко</w:t>
      </w:r>
      <w:r>
        <w:rPr>
          <w:rFonts w:ascii="Times New Roman" w:hAnsi="Times New Roman"/>
          <w:sz w:val="28"/>
          <w:szCs w:val="28"/>
          <w:lang w:val="uk-UA"/>
        </w:rPr>
        <w:t>-</w:t>
      </w:r>
      <w:r w:rsidRPr="002055A5">
        <w:rPr>
          <w:rFonts w:ascii="Times New Roman" w:hAnsi="Times New Roman"/>
          <w:sz w:val="28"/>
          <w:szCs w:val="28"/>
          <w:lang w:val="uk-UA"/>
        </w:rPr>
        <w:t>залежний характер накопичення пошкоджень мтДНК в скелетних м'язах, серцевому м'язі, мозку і печінці. Основну роль у пошкодженні грає 8-оксогуанін. Рівень 8-OHG в мтДНК і смертність від алкогольної хвороби прямо пропорційні. Крім того, перекис водню і гіпохлорит (OСl-) самі по собі не є вільними радикалами, але ці киснемісткі молекули можуть полегшувати утворення вільних радикалів. Всі киснемісткі молекули об'єднані терміном «активні форми кисню». АФК діють на основи в складі нуклеїнових кислот, амінокислот бічних ланцюгів білків і подвійні зв'язки в ненасичених жирних кислотах, в результаті це біологічне з'єднання не може правильно функціонувати. Пошкодження макромолекул (і клітини в цілому) в результаті дії АФК називається оксидативний стрес.</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Активні форми кисню при алкоголізмі відіграють негативну роль в ініціації нейроапоптозу [333]. Активація нейроапоптозу  є першопричиною розвитку стійких порушень когнітивно-мнестичних функцій ЦНС. Нейроапоптоз розвивається як каскадний процес, який супроводжується активацією (індукцією утворення) специфічних про- чи антиапоптичних білків, а також особливих протеолітичних ферментів – каспаз [142, 312]. Серед факторів запуску апоптозу відзначають утворення активних форм кисню в процесі «збоченого» шляху окисного метаболізму в клітині. Існують переконливі докази того, що центральна роль в продукції АФК і подальшому розвитку апоптозу і некрозу належить мітохондріям, зміні проникності їхніх мембран через формування специфічного комплексу мітохондріальних пор і ініціювання мітоптозу. Первинне джерело АФК - мітохондрії, що відіграють ключову роль в енергетичному забезпеченні клітини. АФК, а саме супероксид, утворюється в так званих «паразитарних» реакціях, у початковій ділянці дихального ланцюга мітохондрій (СoQH2-NAD +) за участю NADH-СoQH2-редуктази, активність якої підвищується при блокаді цитохром-С-залежного рецептора на зовнішній поверхні мембрани мітохондрії на фоні </w:t>
      </w:r>
      <w:r w:rsidRPr="002055A5">
        <w:rPr>
          <w:rFonts w:ascii="Times New Roman" w:hAnsi="Times New Roman"/>
          <w:sz w:val="28"/>
          <w:szCs w:val="28"/>
          <w:lang w:val="uk-UA"/>
        </w:rPr>
        <w:lastRenderedPageBreak/>
        <w:t>підвищення відновлених флавінів. Під дією гідроксил-радикала відбувається відкриття мітохондріальних пор з експресією і виходом в цитозоль проапоптичних білків. Відкриття пор відбувається за рахунок окислення тіолових груп цистеїну, залежної ділянки білка внутрішньої мембрани мітохондрій (АТФ/АДФ-антипортер), що перетворює його в проникливий неспецифічний канал-пору. Відкриття пор перетворює мітохондрії з «електростанцій» в «топку» субстратів окислення без утворення АТФ. Зараз існує узагальнене поняття «мітохондріальна дисфункція». Це типовий патологічний процес, який не має етіологічної та нозологічної специфічності. В результаті розвитку мітохондріальної дисфункції відбуваються порушення зворотного захоплення медіаторів (таких як дофамін, серотонін, катехоламіни), ге</w:t>
      </w:r>
      <w:r>
        <w:rPr>
          <w:rFonts w:ascii="Times New Roman" w:hAnsi="Times New Roman"/>
          <w:sz w:val="28"/>
          <w:szCs w:val="28"/>
          <w:lang w:val="uk-UA"/>
        </w:rPr>
        <w:t>нерації та проведення імпульсу,</w:t>
      </w:r>
      <w:r w:rsidRPr="002055A5">
        <w:rPr>
          <w:rFonts w:ascii="Times New Roman" w:hAnsi="Times New Roman"/>
          <w:sz w:val="28"/>
          <w:szCs w:val="28"/>
          <w:lang w:val="uk-UA"/>
        </w:rPr>
        <w:t xml:space="preserve"> процесів трансляції та транскрипції, іонного транспорту, синтезу білка de novo; активізуються «паразитарні» енергопродукуючі реакції, що призводить до істотного спаду енергетичних запасів нейрональної клітини </w:t>
      </w:r>
      <w:r w:rsidRPr="002055A5">
        <w:rPr>
          <w:rFonts w:ascii="Times New Roman" w:hAnsi="Times New Roman"/>
          <w:sz w:val="28"/>
          <w:szCs w:val="28"/>
          <w:shd w:val="clear" w:color="auto" w:fill="FFFFFF"/>
          <w:lang w:val="uk-UA"/>
        </w:rPr>
        <w:t>[6, 61, 328]</w:t>
      </w:r>
      <w:r w:rsidRPr="002055A5">
        <w:rPr>
          <w:rFonts w:ascii="Times New Roman" w:hAnsi="Times New Roman"/>
          <w:sz w:val="28"/>
          <w:szCs w:val="28"/>
          <w:lang w:val="uk-UA"/>
        </w:rPr>
        <w:t>. Таким чином, причиною порушення енергоутворюючої функції мітохондрій в тканинах головного мозку при алкоголізмі є ініціація окисного і нітрозуючого стресу, окисне пошкодження функціональних молекул клітин з подальшим розвитком мітохондріальної дисфункції [61, 220, 330].</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При алкоголізмі порушується і геномна відповідь, зокрема, змінюється характер експресії гена раннього реагування c-fos, який швидко і разом з тим тимчасово активується у відповідь на вплив самого широкого спектру стимулів. Він перебуває під контролем множинних сигнал</w:t>
      </w:r>
      <w:r>
        <w:rPr>
          <w:rFonts w:ascii="Times New Roman" w:hAnsi="Times New Roman"/>
          <w:sz w:val="28"/>
          <w:szCs w:val="28"/>
          <w:lang w:val="uk-UA"/>
        </w:rPr>
        <w:t>о</w:t>
      </w:r>
      <w:r w:rsidRPr="002055A5">
        <w:rPr>
          <w:rFonts w:ascii="Times New Roman" w:hAnsi="Times New Roman"/>
          <w:sz w:val="28"/>
          <w:szCs w:val="28"/>
          <w:lang w:val="uk-UA"/>
        </w:rPr>
        <w:t xml:space="preserve">передаючих систем. Так, при дії різноманітних чинників, що призводять до активації клітинної проліферації або диференціювання, максимум експресії гена c-fos спостерігається зазвичай через 30-45 хв після впливу. Промотор гена c-fos має складну організацію, обумовлюючи необхідні функціональні властивості цього гена, пов'язані з клітинним диференціюванням і проліферацією, а також з цілим рядом стресових реакцій. При взаємодії зовнішніх факторів з клітинною поверхнею специфічно активуються внутрішньоклітинні процеси, </w:t>
      </w:r>
      <w:r w:rsidRPr="002055A5">
        <w:rPr>
          <w:rFonts w:ascii="Times New Roman" w:hAnsi="Times New Roman"/>
          <w:sz w:val="28"/>
          <w:szCs w:val="28"/>
          <w:lang w:val="uk-UA"/>
        </w:rPr>
        <w:lastRenderedPageBreak/>
        <w:t xml:space="preserve">що викликають взаємодію певних транскрипційних факторів з промотором гена c-fos. Залежно від характеру впливу може активуватися великий набір шляхів передачі сигналу, центральну роль в яких грають як мембранні компоненти (рецептори, G-білки і Ras-білки, адаптерні білки, тирозин специфічні протеїнкінази), так і цитоплазматичні протеїнкінази (РКС, РКС, компоненти МАР-кіназного каскаду). </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 механізмі розвитку стану залежності або пристрасті до алкоголю ключова роль належить саме гену c-fos, який, змінюючи характер експресії, викликає (за рахунок порушення синтезу регуляторних білків) зміну поведінки. Стан алкогольної залежності людини характеризується тісним переплетінням нейрохімічних, генетичних, психологічних, соціальних та культурних факторів. У структурі великого наркотичного синдрому психічна (психологічна) залежність від психоактивних речовин (ПАР) відрізняється найбільшою тривалістю. Вона може бути супутньою явищам фізичної залежності, що розвиваються після припинення дії ПАР, зберігатися тривалий час після ослаблення та зникнення синдрому фізичної залежності. І.М. П'ятницька визначає синдром психічної залежності як сукупність психічного потягу до ПАР і здібності досягнення стану психічного комфорту в інтоксикації. В інтерпретації психолога під синдромом психічної залежності розуміють «психічне новоутворення, що виявляється в непереборному прагненні людини постійно приймати наркотичний або інший препарат з тим, щоб знову випробувати бажані відчуття або усунути явища психологічного дискомфорту. У рамки даних тлумачень синдрому укладаються і інші його визначення. Синдром психічної залежності як складова частина адиктивної хвороби формується за участю ряду психічних процесів: мотивацій, емоцій, пам'яті.</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Об'єднання зазначених понять необхідно для більш чіткого уявлення про природу синдрому психічної залежності, про механізми адиктивної поведінки (в клініко-діагностичному аспекті адиктивна поведінка, мабуть, може розглядатися в якості початкової ланки залежної поведінки). Якщо </w:t>
      </w:r>
      <w:r w:rsidRPr="002055A5">
        <w:rPr>
          <w:rFonts w:ascii="Times New Roman" w:hAnsi="Times New Roman"/>
          <w:sz w:val="28"/>
          <w:szCs w:val="28"/>
          <w:lang w:val="uk-UA"/>
        </w:rPr>
        <w:lastRenderedPageBreak/>
        <w:t>оцінювати дані категорії відповідно до Міжнародної класифікації хвороб (МКБ-10), то адиктивна поведінка відноситься до F10.1-F19.1 («неодноразове вживан</w:t>
      </w:r>
      <w:r>
        <w:rPr>
          <w:rFonts w:ascii="Times New Roman" w:hAnsi="Times New Roman"/>
          <w:sz w:val="28"/>
          <w:szCs w:val="28"/>
          <w:lang w:val="uk-UA"/>
        </w:rPr>
        <w:t>ня ПАР зі шкідливими наслідками</w:t>
      </w:r>
      <w:r w:rsidRPr="002055A5">
        <w:rPr>
          <w:rFonts w:ascii="Times New Roman" w:hAnsi="Times New Roman"/>
          <w:sz w:val="28"/>
          <w:szCs w:val="28"/>
          <w:lang w:val="uk-UA"/>
        </w:rPr>
        <w:t>»), а залежна поведінка - до F10.2-F19.2 («синдром залежності від ПАР»). Такі спроби робилися в рамках теорії функціональних систем, теорії домінанти, авторської концепції «флуктуючого емоційного градієнта», теорії про спільність нейроанатомічних і нейрохімічних субстратів різних типів хімічної залежності.</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Ясно, що подібні питання можуть знаходитися в компетенції різних наук: фізіології, анатомії, психології, нейрохімії та ін. [59, 230]. Це простежується в структуризації патогенезу синдрому психічної залежності, розглянутого з різних позицій:</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структурно-анатомічних, під якими розуміють сукупність залучених до формування синдрому структур головного мозку;</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нейрофізіологічних, що включають взаємодію структур головного мозку, формування нових міжнейронних зв'язків у процесі становлення синдрому психічної залежності, пам'ять про ефекти психоактивної речовини, багаторівневі взаємодії структур в період адиктивної поведінки, нейрональні основи психічних процесів, що забезпечують підтримання синдрому і т.д.;</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 </w:t>
      </w:r>
      <w:r>
        <w:rPr>
          <w:rFonts w:ascii="Times New Roman" w:hAnsi="Times New Roman"/>
          <w:sz w:val="28"/>
          <w:szCs w:val="28"/>
          <w:lang w:val="uk-UA"/>
        </w:rPr>
        <w:t>н</w:t>
      </w:r>
      <w:r w:rsidRPr="002055A5">
        <w:rPr>
          <w:rFonts w:ascii="Times New Roman" w:hAnsi="Times New Roman"/>
          <w:sz w:val="28"/>
          <w:szCs w:val="28"/>
          <w:lang w:val="uk-UA"/>
        </w:rPr>
        <w:t>ейрохімічних, мається на увазі комплекс нейромедіаторних систем, залучених до виникнення і підтримки синдрому психічної залежності, динамічні порушення різних видів синапатичної передачі в процесі наркотизації (алкоголізації) і після неї, зміни механізмів передачі позаклітинного сигналу всередині нейрона, у тому числі і реакції відповіді гена c-fos на вплив ПАР.</w:t>
      </w:r>
    </w:p>
    <w:p w:rsidR="00C03732" w:rsidRPr="002055A5" w:rsidRDefault="00C03732" w:rsidP="00C82699">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Таким чином, враховуючи важливу роль гена c-fos як в ініціації нейроапоптозу, так і в розвитку психічної залежності при алкоголізмі, необхідний пошук лікарських препаратів, які б могли в деякій мірі впливати на експресію даного гена, нормалізуючи його активність. У цьому аспекті вартим нашої уваги є застосування препаратів, які є лігандами </w:t>
      </w:r>
      <w:r w:rsidRPr="002055A5">
        <w:rPr>
          <w:rFonts w:ascii="Times New Roman" w:hAnsi="Times New Roman"/>
          <w:sz w:val="28"/>
          <w:szCs w:val="28"/>
          <w:lang w:val="uk-UA"/>
        </w:rPr>
        <w:lastRenderedPageBreak/>
        <w:t>нейропептидних рецепторів і здатні регулювати апоптоз, синтез ферментів, експресію транскрипційних факторів, регенеруючи мітохондріальну ДНК, і ферментів, які каталізують енергетичні реакції [45, 194, 297]. Ці обставини визначають особливу актуальність подальшого дослідження біохімічних, молекулярних аспектів патогенезу алкоголізму, а також активний пошук нових високоефективних церебропротекторних лікарських препаратів для комплексного лікування алкоголізму [18, 90, 92, 105, 267].</w:t>
      </w:r>
    </w:p>
    <w:p w:rsidR="00C03732" w:rsidRPr="002055A5" w:rsidRDefault="00C03732" w:rsidP="00C82699">
      <w:pPr>
        <w:spacing w:after="0" w:line="360" w:lineRule="auto"/>
        <w:ind w:firstLine="709"/>
        <w:jc w:val="both"/>
        <w:rPr>
          <w:rFonts w:ascii="Times New Roman" w:hAnsi="Times New Roman"/>
          <w:b/>
          <w:sz w:val="28"/>
          <w:szCs w:val="28"/>
          <w:lang w:val="uk-UA"/>
        </w:rPr>
      </w:pPr>
    </w:p>
    <w:p w:rsidR="00C03732" w:rsidRPr="002055A5" w:rsidRDefault="00C03732" w:rsidP="002E5B38">
      <w:pPr>
        <w:pStyle w:val="aa"/>
        <w:numPr>
          <w:ilvl w:val="1"/>
          <w:numId w:val="9"/>
        </w:numPr>
        <w:spacing w:before="0" w:beforeAutospacing="0" w:after="0" w:afterAutospacing="0" w:line="360" w:lineRule="auto"/>
        <w:ind w:left="0" w:firstLine="709"/>
        <w:jc w:val="both"/>
        <w:textAlignment w:val="baseline"/>
        <w:rPr>
          <w:b/>
          <w:sz w:val="28"/>
          <w:szCs w:val="28"/>
          <w:lang w:val="uk-UA"/>
        </w:rPr>
      </w:pPr>
      <w:r w:rsidRPr="002055A5">
        <w:rPr>
          <w:b/>
          <w:sz w:val="28"/>
          <w:szCs w:val="28"/>
          <w:lang w:val="uk-UA"/>
        </w:rPr>
        <w:t>Нейропротектори в комплексній терапії алкогольного ураження головного мозку: класифікація, фармакологічна характеристика та перспективи подальших розробок</w:t>
      </w:r>
    </w:p>
    <w:p w:rsidR="00C03732" w:rsidRPr="002055A5" w:rsidRDefault="00C03732" w:rsidP="009E1D48">
      <w:pPr>
        <w:pStyle w:val="aa"/>
        <w:spacing w:before="0" w:beforeAutospacing="0" w:after="0" w:afterAutospacing="0" w:line="360" w:lineRule="auto"/>
        <w:ind w:firstLine="709"/>
        <w:jc w:val="both"/>
        <w:textAlignment w:val="baseline"/>
        <w:rPr>
          <w:sz w:val="28"/>
          <w:szCs w:val="28"/>
          <w:lang w:val="uk-UA"/>
        </w:rPr>
      </w:pPr>
    </w:p>
    <w:p w:rsidR="00C03732" w:rsidRPr="002055A5" w:rsidRDefault="00C03732" w:rsidP="009E1D48">
      <w:pPr>
        <w:pStyle w:val="aa"/>
        <w:spacing w:before="0" w:beforeAutospacing="0" w:after="0" w:afterAutospacing="0" w:line="360" w:lineRule="auto"/>
        <w:ind w:firstLine="709"/>
        <w:jc w:val="both"/>
        <w:textAlignment w:val="baseline"/>
        <w:rPr>
          <w:sz w:val="28"/>
          <w:szCs w:val="28"/>
          <w:lang w:val="uk-UA"/>
        </w:rPr>
      </w:pPr>
      <w:r w:rsidRPr="002055A5">
        <w:rPr>
          <w:sz w:val="28"/>
          <w:szCs w:val="28"/>
          <w:lang w:val="uk-UA"/>
        </w:rPr>
        <w:t>Застосування нейропротекторів з метою захисту структурно-функціональної цілісності нейронів від несприятливих зовнішніх і в</w:t>
      </w:r>
      <w:r>
        <w:rPr>
          <w:sz w:val="28"/>
          <w:szCs w:val="28"/>
          <w:lang w:val="uk-UA"/>
        </w:rPr>
        <w:t>нутрішніх впливів почалося в 70</w:t>
      </w:r>
      <w:r w:rsidRPr="002055A5">
        <w:rPr>
          <w:sz w:val="28"/>
          <w:szCs w:val="28"/>
          <w:lang w:val="uk-UA"/>
        </w:rPr>
        <w:t xml:space="preserve">-х роках минулого століття. І з тих пір сфера застосування фармакологічних засобів цієї групи неухильно розширюється. Призначення нейропротекторів є одним з найбільш ефективних методів лікування хворих з недостатністю мозкового кровообігу, і він дозволяє запобігати розвитку важких і незворотних ушкоджень нейронів [72, 40, 135]. Як за кордоном, так і в </w:t>
      </w:r>
      <w:r>
        <w:rPr>
          <w:sz w:val="28"/>
          <w:szCs w:val="28"/>
          <w:lang w:val="uk-UA"/>
        </w:rPr>
        <w:t>Україні</w:t>
      </w:r>
      <w:r w:rsidRPr="002055A5">
        <w:rPr>
          <w:sz w:val="28"/>
          <w:szCs w:val="28"/>
          <w:lang w:val="uk-UA"/>
        </w:rPr>
        <w:t xml:space="preserve"> протягом десятиліть продовжується активний пошук, розробка, вдосконалення та створення більш активних нейропротекторних препаратів [324].</w:t>
      </w:r>
      <w:r>
        <w:rPr>
          <w:sz w:val="28"/>
          <w:szCs w:val="28"/>
          <w:lang w:val="uk-UA"/>
        </w:rPr>
        <w:t xml:space="preserve"> </w:t>
      </w:r>
      <w:r w:rsidRPr="002055A5">
        <w:rPr>
          <w:sz w:val="28"/>
          <w:szCs w:val="28"/>
          <w:lang w:val="uk-UA"/>
        </w:rPr>
        <w:t xml:space="preserve">Всі сучасні нейропротектори умовно поділяються на первинні, дія яких спрямована на переривання швидких реакцій глутамат-кальцієвого каскаду (ця група використовується з перших хвилин ішемії і триває протягом першої доби </w:t>
      </w:r>
      <w:r>
        <w:rPr>
          <w:sz w:val="28"/>
          <w:szCs w:val="28"/>
          <w:lang w:val="uk-UA"/>
        </w:rPr>
        <w:t>ураження головного мозку</w:t>
      </w:r>
      <w:r w:rsidRPr="002055A5">
        <w:rPr>
          <w:sz w:val="28"/>
          <w:szCs w:val="28"/>
          <w:lang w:val="uk-UA"/>
        </w:rPr>
        <w:t xml:space="preserve">), та на засоби вторинної нейропротекції, які  застосовуються з метою переривання відстрочених механізмів загибелі нейронів - надлишкового синтезу АФК, оксидативного стресу, дисбалансу цитокінів, імунних порушень, трофічної дисфункції, апоптозу [50, 86, 177, 201, 276]. Серед засобів первинної церебропротекції найбільш широке застосування знайшли </w:t>
      </w:r>
      <w:r w:rsidRPr="002055A5">
        <w:rPr>
          <w:sz w:val="28"/>
          <w:szCs w:val="28"/>
          <w:lang w:val="uk-UA"/>
        </w:rPr>
        <w:lastRenderedPageBreak/>
        <w:t>антагоністи потенціалзалежних кальцієвих каналів L-типу - похідні дигідропіридину [351]. Найбільш вивчений препарат цієї групи – це німодипін, в основі фармакологічної дії якого лежить запобігання судинного спазму після субарахноїдального крововиливу, посилення фібринолізу, гальмування вільнорадикального окислення [92, 114, 259, 277].</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Німотоп знижує явища неврологічного та когнітивного дефіциту і підвищує виживаність пацієнтів з мозковими інсультами та черепно-мозковою травмою [189, 281, 338]. Іншими препаратами групи первинних нейропротекторів - похідних дигідропіридину, є дародипін, ісрадипін, цереброкраст [165, 323]. Причому за нейропротект</w:t>
      </w:r>
      <w:r>
        <w:rPr>
          <w:rFonts w:ascii="Times New Roman" w:hAnsi="Times New Roman"/>
          <w:sz w:val="28"/>
          <w:szCs w:val="28"/>
          <w:lang w:val="uk-UA"/>
        </w:rPr>
        <w:t>и</w:t>
      </w:r>
      <w:r w:rsidRPr="002055A5">
        <w:rPr>
          <w:rFonts w:ascii="Times New Roman" w:hAnsi="Times New Roman"/>
          <w:sz w:val="28"/>
          <w:szCs w:val="28"/>
          <w:lang w:val="uk-UA"/>
        </w:rPr>
        <w:t>вною дією цереброкраст перевершує німодипін [282, 283, 307]. Проводяться роботи по застосуванню як первинних нейропротекторів антагоністів NMDA-рецепторів дізолціпіну, дексрорфану, церестату. Експериментально показано їх ефективність при субтотальній і фокальній ішемії головного мозку, нейродеструкції, обумовленій центральними отру</w:t>
      </w:r>
      <w:r>
        <w:rPr>
          <w:rFonts w:ascii="Times New Roman" w:hAnsi="Times New Roman"/>
          <w:sz w:val="28"/>
          <w:szCs w:val="28"/>
          <w:lang w:val="uk-UA"/>
        </w:rPr>
        <w:t xml:space="preserve">тами збудливої дії [235, 342]. </w:t>
      </w:r>
      <w:r w:rsidRPr="002055A5">
        <w:rPr>
          <w:rFonts w:ascii="Times New Roman" w:hAnsi="Times New Roman"/>
          <w:sz w:val="28"/>
          <w:szCs w:val="28"/>
          <w:lang w:val="uk-UA"/>
        </w:rPr>
        <w:t>Однак клінічні випробування цих препаратів були припинені через грубі побічні ефекти (ністагм, артеріальна гіпотонія, катаплексія, локомоторні порушення, галюцинації і т.д.) [152, 239]. Зацікавленість фармакологів і клініцистів до себе привертають препарати магнію як засоби первинної нейропротекції. Іони магнію мають здатність пригнічувати гіперзбудливість NMDA-рецепторів головного мозку, тим самим знижуючи ексайтотоксичність. В ЗДМУ розроблена лікарська комбінація на основі хлориду магнію і нейроамінокислот для парентерального застосування [145, 180].</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 xml:space="preserve">Найбільш перспективними є антагоністи гліцинового ко-сайту NMDA-рецепторів, які за силою нейропротективної дії не поступалися фармакологічним стандартам і були більш безпечними, ніж інші антагоністи NMDA-рецепторів. В даний час 2 препарати цієї групи (GV-150526Δ і ACEA-1021) проходять другу стадію клінічних випробувань. Гліцин володіє метаболітотропною дією, проявляє протисудомну активність, пов'язує низькомолекулярні токсичні продукти, що утворюються в процесі ішемії. </w:t>
      </w:r>
      <w:r w:rsidRPr="002055A5">
        <w:rPr>
          <w:rFonts w:ascii="Times New Roman" w:hAnsi="Times New Roman"/>
          <w:sz w:val="28"/>
          <w:szCs w:val="28"/>
          <w:lang w:val="uk-UA"/>
        </w:rPr>
        <w:lastRenderedPageBreak/>
        <w:t>Будучи природним метаболітом мозку, він не виявляє токсичності наві</w:t>
      </w:r>
      <w:r>
        <w:rPr>
          <w:rFonts w:ascii="Times New Roman" w:hAnsi="Times New Roman"/>
          <w:sz w:val="28"/>
          <w:szCs w:val="28"/>
          <w:lang w:val="uk-UA"/>
        </w:rPr>
        <w:t>ть у високих дозах (більше 10 г/</w:t>
      </w:r>
      <w:r w:rsidRPr="002055A5">
        <w:rPr>
          <w:rFonts w:ascii="Times New Roman" w:hAnsi="Times New Roman"/>
          <w:sz w:val="28"/>
          <w:szCs w:val="28"/>
          <w:lang w:val="uk-UA"/>
        </w:rPr>
        <w:t xml:space="preserve">добу) [304]. </w:t>
      </w:r>
      <w:r>
        <w:rPr>
          <w:rFonts w:ascii="Times New Roman" w:hAnsi="Times New Roman"/>
          <w:sz w:val="28"/>
          <w:szCs w:val="28"/>
          <w:lang w:val="uk-UA"/>
        </w:rPr>
        <w:t xml:space="preserve">Найбільш суттєвим </w:t>
      </w:r>
      <w:r w:rsidRPr="002055A5">
        <w:rPr>
          <w:rFonts w:ascii="Times New Roman" w:hAnsi="Times New Roman"/>
          <w:sz w:val="28"/>
          <w:szCs w:val="28"/>
          <w:lang w:val="uk-UA"/>
        </w:rPr>
        <w:t>побічним ефектом препарату може вважатися легкий седативний ефект. Нейропротективний ефект гліцину підтверджується дослідженнями під керівництвом проф. Бєленічева І.</w:t>
      </w:r>
      <w:r>
        <w:rPr>
          <w:rFonts w:ascii="Times New Roman" w:hAnsi="Times New Roman"/>
          <w:sz w:val="28"/>
          <w:szCs w:val="28"/>
          <w:lang w:val="uk-UA"/>
        </w:rPr>
        <w:t xml:space="preserve"> </w:t>
      </w:r>
      <w:r w:rsidRPr="002055A5">
        <w:rPr>
          <w:rFonts w:ascii="Times New Roman" w:hAnsi="Times New Roman"/>
          <w:sz w:val="28"/>
          <w:szCs w:val="28"/>
          <w:lang w:val="uk-UA"/>
        </w:rPr>
        <w:t xml:space="preserve">Ф., якими показано, що при моделюванні експериментальної церебральної ішемії гліцин підвищував виживаність тварин, поліпшував енергетичний метаболізм і зменшував прояви оксидативного стресу </w:t>
      </w:r>
      <w:r w:rsidRPr="002055A5">
        <w:rPr>
          <w:rFonts w:ascii="Times New Roman" w:hAnsi="Times New Roman"/>
          <w:sz w:val="28"/>
          <w:szCs w:val="28"/>
          <w:shd w:val="clear" w:color="auto" w:fill="FFFFFF"/>
          <w:lang w:val="uk-UA"/>
        </w:rPr>
        <w:t>[149, 186, 326]</w:t>
      </w:r>
      <w:r w:rsidRPr="002055A5">
        <w:rPr>
          <w:rFonts w:ascii="Times New Roman" w:hAnsi="Times New Roman"/>
          <w:sz w:val="28"/>
          <w:szCs w:val="28"/>
          <w:lang w:val="uk-UA"/>
        </w:rPr>
        <w:t>. Інкубування нейрональної суспензії з агоністами глутаматних рецепторів - глутамат, каїнат і N-метил-D-аспартат в ексайтотоксичних концентраціях призводить до загибелі клітин за типом як апоптозу, так і некрозу [55, 137, 308]. Внесення гліцину в інкубаційні проби при моделюванні глутаматної ексайтотоксичності in vitro попереджає клітинну загибель, зменшує явища некрозу і, особливо, апоптозу нейронів. Інгібуючу дію на процеси клітинної загибелі гліцин надає при порушенні NMDA-рецепторів. Гліцин виводить пацієнтів з глибоких запійних станів, і сприяє зняттю сильного сп'яніння. Препарат, проникаючи в організм, прискорює метаболізм і виведення етанолу з організму.</w:t>
      </w:r>
    </w:p>
    <w:p w:rsidR="00C03732"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До засобів вторинної нейропротекції відносять препарати, які гальмують відстрочені механізми загибелі клітин - антиоксиданти, нейропептиди, блокатори прозапальних цитокінів, ноотропи [37, 173, 340]. Останнім часом активно ведеться пошук високоефективних нейропротекторів серед нейропептидів [40, 117, 322, 349]. Новим напрямком у дослідженні нейропептидів стало визначення їх ролі у регуляції апоптозу, а також їх впливу на експресію генів раннього реагування. Поряд з даними, які свідчать про участь вазоактивного пептиду ендотеліну-1 та його рецепторів (ЕТА) в ішемічній патології мозку, отримано інформацію про антиапоптичну активність цього пептиду [130, 336, 346, 354]. На ряді моделей нейроапоптозу було також продемонстровано захисну дію кальцітонінового нейропептиду (CGRP) </w:t>
      </w:r>
      <w:r>
        <w:rPr>
          <w:rFonts w:ascii="Times New Roman" w:hAnsi="Times New Roman"/>
          <w:sz w:val="28"/>
          <w:szCs w:val="28"/>
          <w:lang w:val="uk-UA"/>
        </w:rPr>
        <w:t>й</w:t>
      </w:r>
      <w:r w:rsidRPr="002055A5">
        <w:rPr>
          <w:rFonts w:ascii="Times New Roman" w:hAnsi="Times New Roman"/>
          <w:sz w:val="28"/>
          <w:szCs w:val="28"/>
          <w:lang w:val="uk-UA"/>
        </w:rPr>
        <w:t xml:space="preserve"> пептидного фрагменту ангіотензину IV. Водночас було встановлено, що ангіотензин II, як </w:t>
      </w:r>
      <w:r>
        <w:rPr>
          <w:rFonts w:ascii="Times New Roman" w:hAnsi="Times New Roman"/>
          <w:sz w:val="28"/>
          <w:szCs w:val="28"/>
          <w:lang w:val="uk-UA"/>
        </w:rPr>
        <w:t>і</w:t>
      </w:r>
      <w:r w:rsidRPr="002055A5">
        <w:rPr>
          <w:rFonts w:ascii="Times New Roman" w:hAnsi="Times New Roman"/>
          <w:sz w:val="28"/>
          <w:szCs w:val="28"/>
          <w:lang w:val="uk-UA"/>
        </w:rPr>
        <w:t xml:space="preserve"> пептид кальцій-нейрин, навпаки, </w:t>
      </w:r>
      <w:r w:rsidRPr="002055A5">
        <w:rPr>
          <w:rFonts w:ascii="Times New Roman" w:hAnsi="Times New Roman"/>
          <w:sz w:val="28"/>
          <w:szCs w:val="28"/>
          <w:lang w:val="uk-UA"/>
        </w:rPr>
        <w:lastRenderedPageBreak/>
        <w:t>сприяє індукції проапоптичного каскаду. Ці факти, які демонструють значущість нейропептидів і ростових факторів у нормальній і патологічній діяльності мозку, відображають організацію поліваріантності системи хімічної регуляції, що забезпечує як захист нейронів від несприятливого впливу і їх ж</w:t>
      </w:r>
      <w:r>
        <w:rPr>
          <w:rFonts w:ascii="Times New Roman" w:hAnsi="Times New Roman"/>
          <w:sz w:val="28"/>
          <w:szCs w:val="28"/>
          <w:lang w:val="uk-UA"/>
        </w:rPr>
        <w:t>и</w:t>
      </w:r>
      <w:r w:rsidRPr="002055A5">
        <w:rPr>
          <w:rFonts w:ascii="Times New Roman" w:hAnsi="Times New Roman"/>
          <w:sz w:val="28"/>
          <w:szCs w:val="28"/>
          <w:lang w:val="uk-UA"/>
        </w:rPr>
        <w:t xml:space="preserve">ттєздатність, так і програмовану загибель певної частини клітинної популяції у випадку пошкодження мозку. В даний час в якості засобів вторинної нейропротекції при алкогольній інтоксикації </w:t>
      </w:r>
      <w:r>
        <w:rPr>
          <w:rFonts w:ascii="Times New Roman" w:hAnsi="Times New Roman"/>
          <w:sz w:val="28"/>
          <w:szCs w:val="28"/>
          <w:lang w:val="uk-UA"/>
        </w:rPr>
        <w:t xml:space="preserve">використовуються нейротрофічні </w:t>
      </w:r>
      <w:r w:rsidRPr="002055A5">
        <w:rPr>
          <w:rFonts w:ascii="Times New Roman" w:hAnsi="Times New Roman"/>
          <w:sz w:val="28"/>
          <w:szCs w:val="28"/>
          <w:lang w:val="uk-UA"/>
        </w:rPr>
        <w:t xml:space="preserve">препарати - цереброкурин, кортексин та церебролізин [41, 45, 84, 170, 285, 343]. </w:t>
      </w:r>
    </w:p>
    <w:p w:rsidR="00C03732" w:rsidRPr="002055A5"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Цереброкурин, кортексин і церебролізин при введенні тваринам з хронічною алкогольною інтоксикацією покращували показники орієнтовно-дослідницької діяльності, збільшували латентний період УРПУ; зменшували прояви неврологічної симптоматики (за шкалою McGrow); збільшували щільність нейронів СА-1 зони гіпокампу, зменшували щільність апоптичних змінених нейронів, підвищували експресію білка bcl-2 [60</w:t>
      </w:r>
      <w:r>
        <w:rPr>
          <w:rFonts w:ascii="Times New Roman" w:hAnsi="Times New Roman"/>
          <w:sz w:val="28"/>
          <w:szCs w:val="28"/>
          <w:lang w:val="uk-UA"/>
        </w:rPr>
        <w:t xml:space="preserve">, </w:t>
      </w:r>
      <w:r w:rsidRPr="002055A5">
        <w:rPr>
          <w:rFonts w:ascii="Times New Roman" w:hAnsi="Times New Roman"/>
          <w:sz w:val="28"/>
          <w:szCs w:val="28"/>
          <w:lang w:val="uk-UA"/>
        </w:rPr>
        <w:t>156, 232]. Призначення цереброкурину протягом 14 діб після 30-денної алкогольної інтоксикації за силою нейропротективної дії перевершувало ефективність кортексину і цере</w:t>
      </w:r>
      <w:r>
        <w:rPr>
          <w:rFonts w:ascii="Times New Roman" w:hAnsi="Times New Roman"/>
          <w:sz w:val="28"/>
          <w:szCs w:val="28"/>
          <w:lang w:val="uk-UA"/>
        </w:rPr>
        <w:t xml:space="preserve">бролізину [76, 105, 171, 306]. </w:t>
      </w:r>
      <w:r w:rsidRPr="002055A5">
        <w:rPr>
          <w:rFonts w:ascii="Times New Roman" w:hAnsi="Times New Roman"/>
          <w:sz w:val="28"/>
          <w:szCs w:val="28"/>
          <w:lang w:val="uk-UA"/>
        </w:rPr>
        <w:t>Також встановлено, що цереброкурин гальмує пероксидацію мембранних фосфоліпідів, гальмує активність ліпоксигенази в каскаді арахідонової кислоти, блокує продукцію О</w:t>
      </w:r>
      <w:r w:rsidRPr="002055A5">
        <w:rPr>
          <w:rFonts w:ascii="Times New Roman" w:hAnsi="Times New Roman"/>
          <w:sz w:val="28"/>
          <w:szCs w:val="28"/>
          <w:vertAlign w:val="subscript"/>
          <w:lang w:val="uk-UA"/>
        </w:rPr>
        <w:t>2</w:t>
      </w:r>
      <w:r w:rsidRPr="002055A5">
        <w:rPr>
          <w:rFonts w:ascii="Times New Roman" w:hAnsi="Times New Roman"/>
          <w:sz w:val="28"/>
          <w:szCs w:val="28"/>
          <w:lang w:val="uk-UA"/>
        </w:rPr>
        <w:t xml:space="preserve"> • ОCl- активованими лейкоцитами, пригнічує індуцибельну NO-синтазу і захищає від дії ONOO-. Цереброкурин гальмує експресію прозапальних цитокінів, зменшує ступінь цитотоксичного набряку. Встановлено, що препарат опосередковано, через зниження рівня АФК, гальмує вироблення факторів транскрипції і надалі знижує експресію генів, відповідальних за синтез індуцібельної NO-синтази [249]. Механізм нейропротективної дії цереброкурину при моделюванні хронічної алкогольної інтоксикації реалізується за рахунок нормалізації енергообміну нейронів, гальмування нітрозативного стресу і зниження в тканинах мозку нейротоксичного </w:t>
      </w:r>
      <w:r w:rsidRPr="002055A5">
        <w:rPr>
          <w:rFonts w:ascii="Times New Roman" w:hAnsi="Times New Roman"/>
          <w:sz w:val="28"/>
          <w:szCs w:val="28"/>
          <w:lang w:val="uk-UA"/>
        </w:rPr>
        <w:lastRenderedPageBreak/>
        <w:t>деривативу NO-нітротирозину, пригнічення нейроапоптозу і посилення експресії bcl-2 [41, 181, 222].</w:t>
      </w:r>
    </w:p>
    <w:p w:rsidR="00C03732" w:rsidRPr="002055A5"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Однією з цікавих і клінічно затребуваних груп вторинної церебропротекції є ноотропи [100, 225]: </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 xml:space="preserve">1. Пірролідонові ноотропи (рацетами), метаболічної / рецепторної дії: пірацетам, оксірацетам, анірацетам, праміцетам, етірацетам, діпрацетам, ролзірацетам, небрацетам, ізацетам, нефірацетам, детірацетам, фенотропіл [37, 70, 331]. </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Pr>
          <w:rFonts w:ascii="Times New Roman" w:hAnsi="Times New Roman"/>
          <w:sz w:val="28"/>
          <w:szCs w:val="28"/>
          <w:lang w:val="uk-UA"/>
        </w:rPr>
        <w:t>2. Холінергічні</w:t>
      </w:r>
      <w:r w:rsidRPr="002055A5">
        <w:rPr>
          <w:rFonts w:ascii="Times New Roman" w:hAnsi="Times New Roman"/>
          <w:sz w:val="28"/>
          <w:szCs w:val="28"/>
          <w:lang w:val="uk-UA"/>
        </w:rPr>
        <w:t xml:space="preserve"> речовини: посилення синтезу ац</w:t>
      </w:r>
      <w:r>
        <w:rPr>
          <w:rFonts w:ascii="Times New Roman" w:hAnsi="Times New Roman"/>
          <w:sz w:val="28"/>
          <w:szCs w:val="28"/>
          <w:lang w:val="uk-UA"/>
        </w:rPr>
        <w:t>етилхоліну і його викиду (холін</w:t>
      </w:r>
      <w:r w:rsidRPr="002055A5">
        <w:rPr>
          <w:rFonts w:ascii="Times New Roman" w:hAnsi="Times New Roman"/>
          <w:sz w:val="28"/>
          <w:szCs w:val="28"/>
          <w:lang w:val="uk-UA"/>
        </w:rPr>
        <w:t>хлорид, фосфатидилсерін, лецитин, ацетил-L-карнітин, цитиколін, похідні амінопіридину, і ін.) [128, 134, 212, 224, 252, 270, 299, 303, 310, 344].</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 xml:space="preserve">3. Агоністи холінергічних рецепторів (оксотреморін, бетанехол, спіропіперидіни, хінуклеотиди) [318]. </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4. Агоністи дофамінових рецепторів (проноран) [7, 240].</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5. Інгібітори ацетилхолінестерази (донепезил, фізостигмін, такрин, аміридін, ертастігмін, галантамін, метріфонат, велнакрін малеат і ін.) [182, 341].</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6. Речовини, що впливають на систему ГАМК: гаммалон, пантогам, пікамілон, дігам, нікотинамід, фенібут, натрію оксибут</w:t>
      </w:r>
      <w:r>
        <w:rPr>
          <w:rFonts w:ascii="Times New Roman" w:hAnsi="Times New Roman"/>
          <w:sz w:val="28"/>
          <w:szCs w:val="28"/>
          <w:lang w:val="uk-UA"/>
        </w:rPr>
        <w:t>и</w:t>
      </w:r>
      <w:r w:rsidRPr="002055A5">
        <w:rPr>
          <w:rFonts w:ascii="Times New Roman" w:hAnsi="Times New Roman"/>
          <w:sz w:val="28"/>
          <w:szCs w:val="28"/>
          <w:lang w:val="uk-UA"/>
        </w:rPr>
        <w:t xml:space="preserve">рат, нейробутал </w:t>
      </w:r>
      <w:r>
        <w:rPr>
          <w:rFonts w:ascii="Times New Roman" w:hAnsi="Times New Roman"/>
          <w:sz w:val="28"/>
          <w:szCs w:val="28"/>
          <w:lang w:val="uk-UA"/>
        </w:rPr>
        <w:t>та</w:t>
      </w:r>
      <w:r w:rsidRPr="002055A5">
        <w:rPr>
          <w:rFonts w:ascii="Times New Roman" w:hAnsi="Times New Roman"/>
          <w:sz w:val="28"/>
          <w:szCs w:val="28"/>
          <w:lang w:val="uk-UA"/>
        </w:rPr>
        <w:t xml:space="preserve"> ін. [51, 89, 202, 218]. </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7. Модулятори глутаматергічної системи: низькоафінні антагоністи поліамінового сайту NMDA-рецептору і часткові агоністи АМРА рецептору (мемантин, мілацемід), агоністи АМРА-рецепторів (нооглютіл,</w:t>
      </w:r>
      <w:r>
        <w:rPr>
          <w:rFonts w:ascii="Times New Roman" w:hAnsi="Times New Roman"/>
          <w:sz w:val="28"/>
          <w:szCs w:val="28"/>
          <w:lang w:val="uk-UA"/>
        </w:rPr>
        <w:t xml:space="preserve"> риталін, модафініл), коагоніст</w:t>
      </w:r>
      <w:r w:rsidRPr="002055A5">
        <w:rPr>
          <w:rFonts w:ascii="Times New Roman" w:hAnsi="Times New Roman"/>
          <w:sz w:val="28"/>
          <w:szCs w:val="28"/>
          <w:lang w:val="uk-UA"/>
        </w:rPr>
        <w:t xml:space="preserve"> NMDA-рецептору – гліцин [121, 269, 334, 350]. </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bCs/>
          <w:iCs/>
          <w:sz w:val="28"/>
          <w:szCs w:val="28"/>
          <w:lang w:val="uk-UA"/>
        </w:rPr>
        <w:t xml:space="preserve">8. </w:t>
      </w:r>
      <w:r w:rsidRPr="002055A5">
        <w:rPr>
          <w:rFonts w:ascii="Times New Roman" w:hAnsi="Times New Roman"/>
          <w:sz w:val="28"/>
          <w:szCs w:val="28"/>
          <w:lang w:val="uk-UA"/>
        </w:rPr>
        <w:t xml:space="preserve">Засоби, що впливають на серотонінергічну систему: антагоніст 5-НТ6 рецепторів SB742457, частковий агоніст 5-НТ4 рецепторів SL650155, агоністи 5НТ1а рецепторів – халіпроден, 8-ОН-DPAT </w:t>
      </w:r>
      <w:r>
        <w:rPr>
          <w:rFonts w:ascii="Times New Roman" w:hAnsi="Times New Roman"/>
          <w:sz w:val="28"/>
          <w:szCs w:val="28"/>
          <w:lang w:val="uk-UA"/>
        </w:rPr>
        <w:t>й</w:t>
      </w:r>
      <w:r w:rsidRPr="002055A5">
        <w:rPr>
          <w:rFonts w:ascii="Times New Roman" w:hAnsi="Times New Roman"/>
          <w:sz w:val="28"/>
          <w:szCs w:val="28"/>
          <w:lang w:val="uk-UA"/>
        </w:rPr>
        <w:t xml:space="preserve"> ін., антагоністи 5-НТ3 рецепторів – ондасетрон, мірісетрон.</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lastRenderedPageBreak/>
        <w:t>9. Нейростероїди і мелатонін: 7-β-естрадіол, естрадерм, J811, J861, дегідроепіандростерон (DHEA), карбеноксолон, мелатонін.</w:t>
      </w:r>
    </w:p>
    <w:p w:rsidR="00C03732" w:rsidRPr="002055A5" w:rsidRDefault="00C03732" w:rsidP="009E1D48">
      <w:pPr>
        <w:spacing w:after="0" w:line="360" w:lineRule="auto"/>
        <w:ind w:firstLine="709"/>
        <w:jc w:val="both"/>
        <w:textAlignment w:val="baseline"/>
        <w:rPr>
          <w:rFonts w:ascii="Times New Roman" w:hAnsi="Times New Roman"/>
          <w:bCs/>
          <w:iCs/>
          <w:sz w:val="28"/>
          <w:szCs w:val="28"/>
          <w:lang w:val="uk-UA"/>
        </w:rPr>
      </w:pPr>
      <w:r w:rsidRPr="002055A5">
        <w:rPr>
          <w:rFonts w:ascii="Times New Roman" w:hAnsi="Times New Roman"/>
          <w:sz w:val="28"/>
          <w:szCs w:val="28"/>
          <w:lang w:val="uk-UA"/>
        </w:rPr>
        <w:t>10. Комбіновані препарати: пірацетам + цинаризин (фезам, нейронорм), пірацетам + тіотриазолін (тіоцетам), пірацетам + аміналон, пірацетам + вінпоцетин (вінпотропіл), пірацетам + оротова кислота (ороцетам), пірацетам + діазепам (діапірам), пірацетам + янтарна кислота + рибоксиин + нікотинамід +рибофлафін-мононуклеотид, піридоксин (нейронал), гексабідин + етаміван + етафілін (інстенон), янтарна кислота + рибоксин + нікотинамід + рибофлавін-мононуклеотид (цитофлавін) [66, 85, 119, 153, 168, 256, 278, 339].</w:t>
      </w:r>
    </w:p>
    <w:p w:rsidR="00C03732" w:rsidRPr="002055A5"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Найбільш широке, і історично тривале, застосування в наркологічній, психіатричній практиці знайшли «справжні» ноотропи - рацетами. На сьогодні синтезовано вже більше 10 ноотропних препаратів пірролідинового ряду, які перебувають у стані третіх клінічних випробувань чи навіть мають реєстрацію в ряді держав. Мова йде про такі препарати, як анірацетам, дупрацетам, цебрацетам, нефірацетам, етірацетам, прамірацетам, оксірацетам, ізацетам й інші [234, 345].</w:t>
      </w:r>
    </w:p>
    <w:p w:rsidR="00C03732" w:rsidRPr="002055A5" w:rsidRDefault="00C03732" w:rsidP="009E1D48">
      <w:pPr>
        <w:spacing w:after="0" w:line="360" w:lineRule="auto"/>
        <w:ind w:firstLine="709"/>
        <w:jc w:val="both"/>
        <w:textAlignment w:val="baseline"/>
        <w:rPr>
          <w:rFonts w:ascii="Times New Roman" w:hAnsi="Times New Roman"/>
          <w:sz w:val="28"/>
          <w:szCs w:val="28"/>
          <w:lang w:val="uk-UA"/>
        </w:rPr>
      </w:pPr>
      <w:r w:rsidRPr="002055A5">
        <w:rPr>
          <w:rFonts w:ascii="Times New Roman" w:hAnsi="Times New Roman"/>
          <w:sz w:val="28"/>
          <w:szCs w:val="28"/>
          <w:lang w:val="uk-UA"/>
        </w:rPr>
        <w:t>Комплексна дія рацетамів покращує  біоелектричну активність й інтегративну діяльність мозку, що виражено в характерній зміні електрофізіологічних патернів (наприклад: зростання періоду неспання, забезпечення покращеного проходження інформації між півкулями, збільшення піку, який домінує, посилення абсолютної й відносної потужності спектра ЕЕГ кори і гіпокампу тощо). Встановлено, що пірацетам, оксирацетам і анірацетам активують АМРА-тип глутаматних рецепторів (ендогенним лігандом є аміно-3-гідрокси-5-метилізоксазол-4-пропіонат), але при цьому не впливають на NM</w:t>
      </w:r>
      <w:r>
        <w:rPr>
          <w:rFonts w:ascii="Times New Roman" w:hAnsi="Times New Roman"/>
          <w:sz w:val="28"/>
          <w:szCs w:val="28"/>
          <w:lang w:val="uk-UA"/>
        </w:rPr>
        <w:t>DA-рецептори нейронів [138, 214</w:t>
      </w:r>
      <w:r w:rsidRPr="002055A5">
        <w:rPr>
          <w:rFonts w:ascii="Times New Roman" w:hAnsi="Times New Roman"/>
          <w:sz w:val="28"/>
          <w:szCs w:val="28"/>
          <w:lang w:val="uk-UA"/>
        </w:rPr>
        <w:t>, 347</w:t>
      </w:r>
      <w:r w:rsidRPr="00C96F78">
        <w:rPr>
          <w:rFonts w:ascii="Times New Roman" w:hAnsi="Times New Roman"/>
          <w:sz w:val="28"/>
          <w:szCs w:val="28"/>
          <w:lang w:val="uk-UA"/>
        </w:rPr>
        <w:t>]</w:t>
      </w:r>
      <w:r w:rsidRPr="002055A5">
        <w:rPr>
          <w:rFonts w:ascii="Times New Roman" w:hAnsi="Times New Roman"/>
          <w:sz w:val="28"/>
          <w:szCs w:val="28"/>
          <w:lang w:val="uk-UA"/>
        </w:rPr>
        <w:t>. Це приводить до зростання виходу кальцію з клітини, в результаті чого знижується концентрація цього внутрішньоклітинного посередника. В інших дослідженнях специфічна ноотропна дія пірацетаму характеризувалася збільшенням щільності NMDA-рецепторів</w:t>
      </w:r>
      <w:r>
        <w:rPr>
          <w:rFonts w:ascii="Times New Roman" w:hAnsi="Times New Roman"/>
          <w:sz w:val="28"/>
          <w:szCs w:val="28"/>
          <w:lang w:val="uk-UA"/>
        </w:rPr>
        <w:t xml:space="preserve"> </w:t>
      </w:r>
      <w:r w:rsidRPr="002055A5">
        <w:rPr>
          <w:rFonts w:ascii="Times New Roman" w:hAnsi="Times New Roman"/>
          <w:sz w:val="28"/>
          <w:szCs w:val="28"/>
          <w:lang w:val="uk-UA"/>
        </w:rPr>
        <w:t xml:space="preserve">[279, 339]. Також визначено, що анірацетам полегшує тривалу потенціацію та підсилює синаптичну передачу. </w:t>
      </w:r>
      <w:r w:rsidRPr="002055A5">
        <w:rPr>
          <w:rFonts w:ascii="Times New Roman" w:hAnsi="Times New Roman"/>
          <w:sz w:val="28"/>
          <w:szCs w:val="28"/>
          <w:lang w:val="uk-UA"/>
        </w:rPr>
        <w:lastRenderedPageBreak/>
        <w:t xml:space="preserve">Еталонним препаратом в групі нейрометаболічних стимуляторів є ноотропіл, а також вітчизняний пірацетам, які входять до складу згаданих вище комбінованих препаратів. Ноотропіл використовують в комплексі засобів, блокуючих алкогольну абстиненцію (знижує вираженість церебральних судинних розладів, зменшує запаморочення, сприяє усуненню головного болю), і в </w:t>
      </w:r>
      <w:r w:rsidRPr="002055A5">
        <w:rPr>
          <w:rFonts w:ascii="Times New Roman" w:hAnsi="Times New Roman"/>
          <w:sz w:val="28"/>
          <w:szCs w:val="28"/>
          <w:shd w:val="clear" w:color="auto" w:fill="FFFFFF"/>
          <w:lang w:val="uk-UA"/>
        </w:rPr>
        <w:t>постабстинентному періоді</w:t>
      </w:r>
      <w:r w:rsidRPr="002055A5">
        <w:rPr>
          <w:rFonts w:ascii="Times New Roman" w:hAnsi="Times New Roman"/>
          <w:sz w:val="28"/>
          <w:szCs w:val="28"/>
          <w:lang w:val="uk-UA"/>
        </w:rPr>
        <w:t xml:space="preserve"> (зменшує апатію, сонливість, виснаженість) [75].</w:t>
      </w:r>
    </w:p>
    <w:p w:rsidR="00C03732" w:rsidRPr="002055A5"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Додавання ноотропілу в комплекс засобів купірування алкогольного абстинентного синдрому дозволяє провести лікування хворих в амбулаторних умовах.</w:t>
      </w:r>
    </w:p>
    <w:p w:rsidR="00C03732" w:rsidRPr="002055A5" w:rsidRDefault="00C03732" w:rsidP="009E1D48">
      <w:pPr>
        <w:spacing w:after="0" w:line="360" w:lineRule="auto"/>
        <w:ind w:firstLine="709"/>
        <w:jc w:val="both"/>
        <w:rPr>
          <w:rFonts w:ascii="Times New Roman" w:hAnsi="Times New Roman"/>
          <w:sz w:val="28"/>
          <w:szCs w:val="28"/>
          <w:shd w:val="clear" w:color="auto" w:fill="FFFFFF"/>
          <w:lang w:val="uk-UA"/>
        </w:rPr>
      </w:pPr>
      <w:r w:rsidRPr="002055A5">
        <w:rPr>
          <w:rFonts w:ascii="Times New Roman" w:hAnsi="Times New Roman"/>
          <w:sz w:val="28"/>
          <w:szCs w:val="28"/>
          <w:shd w:val="clear" w:color="auto" w:fill="FFFFFF"/>
          <w:lang w:val="uk-UA"/>
        </w:rPr>
        <w:t xml:space="preserve">При перед-деліріозних станах, що розвилися в алкогольних деліріях і станах наркотичної абстиненції ноотропіл вводять внутрішньом'язово або внутрішньовенно [148]. Це помітно прискорює деліріозні стани, зменшує кількість ускладнень, астенічних проявів у постделіріозному періоді [190]. І лише після поліпшення стану хворих переводять на прийом ноотропілу перорально. Ноотропіл може застосовуватися в токсикологічної практиці для більш швидкого відновлення церебральних функцій, зокрема при різних отруєннях, в тому числі солями літію (карбонат літію, оксибутират літію). В наркологічній практиці ноотропіл показаний при більшості клінічних синдромів зловживання психоактивними речовинами; введення ноотропілу в терапевтичні схеми підвищує ефективність детоксикаційних програм при алкоголізмі та наркоманії. Крім того, препарат </w:t>
      </w:r>
      <w:r>
        <w:rPr>
          <w:rFonts w:ascii="Times New Roman" w:hAnsi="Times New Roman"/>
          <w:sz w:val="28"/>
          <w:szCs w:val="28"/>
          <w:shd w:val="clear" w:color="auto" w:fill="FFFFFF"/>
          <w:lang w:val="uk-UA"/>
        </w:rPr>
        <w:t>ма</w:t>
      </w:r>
      <w:r w:rsidRPr="002055A5">
        <w:rPr>
          <w:rFonts w:ascii="Times New Roman" w:hAnsi="Times New Roman"/>
          <w:sz w:val="28"/>
          <w:szCs w:val="28"/>
          <w:shd w:val="clear" w:color="auto" w:fill="FFFFFF"/>
          <w:lang w:val="uk-UA"/>
        </w:rPr>
        <w:t>є помірн</w:t>
      </w:r>
      <w:r>
        <w:rPr>
          <w:rFonts w:ascii="Times New Roman" w:hAnsi="Times New Roman"/>
          <w:sz w:val="28"/>
          <w:szCs w:val="28"/>
          <w:shd w:val="clear" w:color="auto" w:fill="FFFFFF"/>
          <w:lang w:val="uk-UA"/>
        </w:rPr>
        <w:t>у</w:t>
      </w:r>
      <w:r w:rsidRPr="002055A5">
        <w:rPr>
          <w:rFonts w:ascii="Times New Roman" w:hAnsi="Times New Roman"/>
          <w:sz w:val="28"/>
          <w:szCs w:val="28"/>
          <w:shd w:val="clear" w:color="auto" w:fill="FFFFFF"/>
          <w:lang w:val="uk-UA"/>
        </w:rPr>
        <w:t xml:space="preserve"> здатніст</w:t>
      </w:r>
      <w:r>
        <w:rPr>
          <w:rFonts w:ascii="Times New Roman" w:hAnsi="Times New Roman"/>
          <w:sz w:val="28"/>
          <w:szCs w:val="28"/>
          <w:shd w:val="clear" w:color="auto" w:fill="FFFFFF"/>
          <w:lang w:val="uk-UA"/>
        </w:rPr>
        <w:t>ь</w:t>
      </w:r>
      <w:r w:rsidRPr="002055A5">
        <w:rPr>
          <w:rFonts w:ascii="Times New Roman" w:hAnsi="Times New Roman"/>
          <w:sz w:val="28"/>
          <w:szCs w:val="28"/>
          <w:shd w:val="clear" w:color="auto" w:fill="FFFFFF"/>
          <w:lang w:val="uk-UA"/>
        </w:rPr>
        <w:t xml:space="preserve"> зменшувати патологічний потяг до алкоголю, найчастіше в тих випадках, коли в клінічному синдромі переважають астенічні прояви. </w:t>
      </w:r>
    </w:p>
    <w:p w:rsidR="00C03732" w:rsidRPr="002055A5" w:rsidRDefault="00C03732" w:rsidP="009E1D48">
      <w:pPr>
        <w:pStyle w:val="aa"/>
        <w:spacing w:before="0" w:beforeAutospacing="0" w:after="0" w:afterAutospacing="0" w:line="360" w:lineRule="auto"/>
        <w:ind w:firstLine="539"/>
        <w:jc w:val="both"/>
        <w:rPr>
          <w:sz w:val="28"/>
          <w:szCs w:val="28"/>
          <w:lang w:val="uk-UA"/>
        </w:rPr>
      </w:pPr>
      <w:r w:rsidRPr="002055A5">
        <w:rPr>
          <w:sz w:val="28"/>
          <w:szCs w:val="28"/>
          <w:shd w:val="clear" w:color="auto" w:fill="FFFFFF"/>
          <w:lang w:val="uk-UA"/>
        </w:rPr>
        <w:t>При лікуванні алкогольного абстинентного синдрому з вегетосоматичними і неврологічними розладами (Н.Н. Іванець, М. А. Віннікова, 2002) показано введення ін'єкційного ноотропілу (препарату вибору) до 40,0 мл — 20% інфузійно, ноотропілу 800-1600 мг/добу, інстенону внутрішньовенно струменево, перорально. Застосування в наркологічній і неврологічній практиці знаходить фенільн</w:t>
      </w:r>
      <w:r>
        <w:rPr>
          <w:sz w:val="28"/>
          <w:szCs w:val="28"/>
          <w:shd w:val="clear" w:color="auto" w:fill="FFFFFF"/>
          <w:lang w:val="uk-UA"/>
        </w:rPr>
        <w:t>у</w:t>
      </w:r>
      <w:r w:rsidRPr="002055A5">
        <w:rPr>
          <w:sz w:val="28"/>
          <w:szCs w:val="28"/>
          <w:shd w:val="clear" w:color="auto" w:fill="FFFFFF"/>
          <w:lang w:val="uk-UA"/>
        </w:rPr>
        <w:t xml:space="preserve"> похідн</w:t>
      </w:r>
      <w:r>
        <w:rPr>
          <w:sz w:val="28"/>
          <w:szCs w:val="28"/>
          <w:shd w:val="clear" w:color="auto" w:fill="FFFFFF"/>
          <w:lang w:val="uk-UA"/>
        </w:rPr>
        <w:t>у</w:t>
      </w:r>
      <w:r w:rsidRPr="002055A5">
        <w:rPr>
          <w:sz w:val="28"/>
          <w:szCs w:val="28"/>
          <w:shd w:val="clear" w:color="auto" w:fill="FFFFFF"/>
          <w:lang w:val="uk-UA"/>
        </w:rPr>
        <w:t xml:space="preserve"> </w:t>
      </w:r>
      <w:r w:rsidRPr="002055A5">
        <w:rPr>
          <w:sz w:val="28"/>
          <w:szCs w:val="28"/>
          <w:shd w:val="clear" w:color="auto" w:fill="FFFFFF"/>
          <w:lang w:val="uk-UA"/>
        </w:rPr>
        <w:lastRenderedPageBreak/>
        <w:t xml:space="preserve">рацетамового ряду фенотропіл (м-карбамоїл-метил-4-феніл-2-піроллідон) [187, 204]. Фенотропіл є новим оригінальним високоефективним ноотропним препаратом і володіє широким спектром супутніх компонентів фармакологічної активності [70, 118, 154]. В експерименті вивчені психо- і нейротропні ефекти і підтверджено безпечність препарату. Виявлено, що фенотропіл має виражену антиамнестичну активність в дозах 6-750 мг/кг, надає прямий активуючий вплив на інтеграційні функції мозку, покращує обмінні процеси і регіонарний кровотік в ішемізованих ділянках мозку, відновлює мову і рухову активність </w:t>
      </w:r>
      <w:r>
        <w:rPr>
          <w:sz w:val="28"/>
          <w:szCs w:val="28"/>
          <w:shd w:val="clear" w:color="auto" w:fill="FFFFFF"/>
          <w:lang w:val="uk-UA"/>
        </w:rPr>
        <w:t>при їх порушенні, а в дозах 100</w:t>
      </w:r>
      <w:r w:rsidRPr="002055A5">
        <w:rPr>
          <w:sz w:val="28"/>
          <w:szCs w:val="28"/>
          <w:shd w:val="clear" w:color="auto" w:fill="FFFFFF"/>
          <w:lang w:val="uk-UA"/>
        </w:rPr>
        <w:t>-750 мг</w:t>
      </w:r>
      <w:r>
        <w:rPr>
          <w:sz w:val="28"/>
          <w:szCs w:val="28"/>
          <w:shd w:val="clear" w:color="auto" w:fill="FFFFFF"/>
          <w:lang w:val="uk-UA"/>
        </w:rPr>
        <w:t>/</w:t>
      </w:r>
      <w:r w:rsidRPr="002055A5">
        <w:rPr>
          <w:sz w:val="28"/>
          <w:szCs w:val="28"/>
          <w:shd w:val="clear" w:color="auto" w:fill="FFFFFF"/>
          <w:lang w:val="uk-UA"/>
        </w:rPr>
        <w:t>кг має виражену протигіпоксичну, протисудомну і анкс</w:t>
      </w:r>
      <w:r>
        <w:rPr>
          <w:sz w:val="28"/>
          <w:szCs w:val="28"/>
          <w:shd w:val="clear" w:color="auto" w:fill="FFFFFF"/>
          <w:lang w:val="uk-UA"/>
        </w:rPr>
        <w:t>и</w:t>
      </w:r>
      <w:r w:rsidRPr="002055A5">
        <w:rPr>
          <w:sz w:val="28"/>
          <w:szCs w:val="28"/>
          <w:shd w:val="clear" w:color="auto" w:fill="FFFFFF"/>
          <w:lang w:val="uk-UA"/>
        </w:rPr>
        <w:t xml:space="preserve">олітичну </w:t>
      </w:r>
      <w:r>
        <w:rPr>
          <w:sz w:val="28"/>
          <w:szCs w:val="28"/>
          <w:shd w:val="clear" w:color="auto" w:fill="FFFFFF"/>
          <w:lang w:val="uk-UA"/>
        </w:rPr>
        <w:t xml:space="preserve">активність [120, 121]. </w:t>
      </w:r>
      <w:r w:rsidRPr="002055A5">
        <w:rPr>
          <w:sz w:val="28"/>
          <w:szCs w:val="28"/>
          <w:shd w:val="clear" w:color="auto" w:fill="FFFFFF"/>
          <w:lang w:val="uk-UA"/>
        </w:rPr>
        <w:t>В експерименті встановлено, що фенотропіл в умовах алкогольно-токсичного ураження головного мозку зменшує вираженість когнітивно-мнестичних та емоційних порушень, а також перешкоджає розвитку дегенеративних гістоморфологічних змін тканини головного мозку. Також відомо, що фенотропіл володіє нейропротективною дією при субхронічній алкогольній інтоксикації, полегшує симптоми абстинентного синдрому: дефіцит локомоторної і дослідницької поведінки, когнітивна дисфункція і тривога. Увагу привертає новий представник групи рацетамів – прамірацетам [108, 110].</w:t>
      </w:r>
      <w:r w:rsidRPr="002055A5">
        <w:rPr>
          <w:sz w:val="28"/>
          <w:szCs w:val="28"/>
          <w:lang w:val="uk-UA"/>
        </w:rPr>
        <w:t xml:space="preserve"> Зокрема встановлено, що прамірацетам сприяє зростанню холінергічної передачі в гіпокампі шляхом підсилення високоактивного зворотного захоплення холіну, завдяки вибірковій селективності до Na-залежної синаптосомальної системи і, крім цього, пригнічує пролінендопептидази мозку. Характерно, що ці ефекти прамірацетаму спостерігалися тільки в холінергічних нейронах гіпокампу (зона СА1), але не в корі чи стріатумі. Також цей препарат збільшував швидкість натрійзалежного поглинання холіну в гіпокампі [54, 331]. Прамірацетам, можливо за рахунок властивих холінерічних ефектів, сприяє стимуляції синтезу оксиду азоту (NO) – який приймає участь в процесах формування пам’яті і особливо нетривалої пам’яті [111, 300]. Це підтверджено підсиленням експресії мРНК та активності синтази оксиду азоту в корі </w:t>
      </w:r>
      <w:r w:rsidRPr="002055A5">
        <w:rPr>
          <w:sz w:val="28"/>
          <w:szCs w:val="28"/>
          <w:lang w:val="uk-UA"/>
        </w:rPr>
        <w:lastRenderedPageBreak/>
        <w:t>головного мозку щурів. Також під впливом цього засобу активується і синтез основного «нейропептиду пам’яті» в ЦНС – вазопресину, який приймає активну участь в забезпечені когнітивних функцій та процесів пам’яті. Прамірацетам розглядається як ефективний ноотроп для корекції когнітивно-мнестичних порушень, депресій у пацієнтів, що страждають на хронічний алкоголізм [302].</w:t>
      </w:r>
    </w:p>
    <w:p w:rsidR="00C03732" w:rsidRPr="002055A5"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Особливий інтерес представляють препарати з групи ГАМКергічних засобів. Є переконливі експериментальні дані, що доводять ефективність цих засобів в лікуванні хронічного алкоголізму. У клініці ці препарати довели свою ефективність, значно покращуючи процеси енергетичного метаболізму мозку і знижуючи явища когнітивного дефіциту. У механізмі нейропротективної дії більшості ГАМКергічних засобів присутня їх виражена метаболітотропна дія, позитивний вплив на біоенергетику нейрону, зниження продуктів оксидативного стресу, обмеження глутаматної ексайтотоксичності за допомогою позитивного впливу на ГАМКергічну систему. Серед ГАМК-ергічних ноотропів мають позитивну клінічну історію такі препарати - гам</w:t>
      </w:r>
      <w:r>
        <w:rPr>
          <w:rFonts w:ascii="Times New Roman" w:hAnsi="Times New Roman"/>
          <w:sz w:val="28"/>
          <w:szCs w:val="28"/>
          <w:lang w:val="uk-UA"/>
        </w:rPr>
        <w:t>м</w:t>
      </w:r>
      <w:r w:rsidRPr="002055A5">
        <w:rPr>
          <w:rFonts w:ascii="Times New Roman" w:hAnsi="Times New Roman"/>
          <w:sz w:val="28"/>
          <w:szCs w:val="28"/>
          <w:lang w:val="uk-UA"/>
        </w:rPr>
        <w:t xml:space="preserve">а-аміномасляна кислота, ноофен, пікамілон і пантогам [55, 73, 162, 257]. </w:t>
      </w:r>
    </w:p>
    <w:p w:rsidR="00C03732" w:rsidRPr="002055A5"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shd w:val="clear" w:color="auto" w:fill="FFFFFF"/>
          <w:lang w:val="uk-UA"/>
        </w:rPr>
        <w:t xml:space="preserve">Гамма-аміномасляна кислота застосовується в клініці алкоголізму для лікування постабстинентних і постделіріозних станів, астенії, астенодепресивних, апатичних і депресивних станів, а також при алкогольній енцефалопатії, алкогольних поліневритах, слабоумстві </w:t>
      </w:r>
      <w:r>
        <w:rPr>
          <w:rFonts w:ascii="Times New Roman" w:hAnsi="Times New Roman"/>
          <w:sz w:val="28"/>
          <w:szCs w:val="28"/>
          <w:lang w:val="uk-UA"/>
        </w:rPr>
        <w:t>[146</w:t>
      </w:r>
      <w:r w:rsidRPr="002055A5">
        <w:rPr>
          <w:rFonts w:ascii="Times New Roman" w:hAnsi="Times New Roman"/>
          <w:sz w:val="28"/>
          <w:szCs w:val="28"/>
          <w:lang w:val="uk-UA"/>
        </w:rPr>
        <w:t xml:space="preserve">, 251]. </w:t>
      </w:r>
    </w:p>
    <w:p w:rsidR="00C03732" w:rsidRPr="002055A5" w:rsidRDefault="00C03732" w:rsidP="009E1D48">
      <w:pPr>
        <w:spacing w:after="0" w:line="360" w:lineRule="auto"/>
        <w:ind w:firstLine="709"/>
        <w:jc w:val="both"/>
        <w:rPr>
          <w:rFonts w:ascii="Times New Roman" w:hAnsi="Times New Roman"/>
          <w:sz w:val="28"/>
          <w:szCs w:val="28"/>
          <w:shd w:val="clear" w:color="auto" w:fill="FFFFFF"/>
          <w:lang w:val="uk-UA"/>
        </w:rPr>
      </w:pPr>
      <w:r w:rsidRPr="002055A5">
        <w:rPr>
          <w:rFonts w:ascii="Times New Roman" w:hAnsi="Times New Roman"/>
          <w:sz w:val="28"/>
          <w:szCs w:val="28"/>
          <w:shd w:val="clear" w:color="auto" w:fill="FFFFFF"/>
          <w:lang w:val="uk-UA"/>
        </w:rPr>
        <w:t xml:space="preserve">Ноофен (фенібут, нообут) значно зменшує напруженість, відчуття тривоги, страху, надаючи виражений седативний ефект, тому особливо показаний хворим в період алкогольного абстинентного синдрому, що протікає з тривожним компонентом </w:t>
      </w:r>
      <w:r w:rsidRPr="002055A5">
        <w:rPr>
          <w:rFonts w:ascii="Times New Roman" w:hAnsi="Times New Roman"/>
          <w:sz w:val="28"/>
          <w:szCs w:val="28"/>
          <w:lang w:val="uk-UA"/>
        </w:rPr>
        <w:t>[352]</w:t>
      </w:r>
      <w:r w:rsidRPr="002055A5">
        <w:rPr>
          <w:rFonts w:ascii="Times New Roman" w:hAnsi="Times New Roman"/>
          <w:sz w:val="28"/>
          <w:szCs w:val="28"/>
          <w:shd w:val="clear" w:color="auto" w:fill="FFFFFF"/>
          <w:lang w:val="uk-UA"/>
        </w:rPr>
        <w:t xml:space="preserve">. В даний час визначено, що найбільш ефективним є використання ноофену в разовій дозі 500 мг </w:t>
      </w:r>
      <w:r w:rsidRPr="002055A5">
        <w:rPr>
          <w:rFonts w:ascii="Times New Roman" w:hAnsi="Times New Roman"/>
          <w:sz w:val="28"/>
          <w:szCs w:val="28"/>
          <w:lang w:val="uk-UA"/>
        </w:rPr>
        <w:t>[122, 268, 274]</w:t>
      </w:r>
      <w:r w:rsidRPr="002055A5">
        <w:rPr>
          <w:rFonts w:ascii="Times New Roman" w:hAnsi="Times New Roman"/>
          <w:sz w:val="28"/>
          <w:szCs w:val="28"/>
          <w:shd w:val="clear" w:color="auto" w:fill="FFFFFF"/>
          <w:lang w:val="uk-UA"/>
        </w:rPr>
        <w:t>.</w:t>
      </w:r>
    </w:p>
    <w:p w:rsidR="00C03732" w:rsidRPr="002055A5" w:rsidRDefault="00C03732" w:rsidP="009E1D48">
      <w:pPr>
        <w:spacing w:after="0" w:line="360" w:lineRule="auto"/>
        <w:ind w:firstLine="709"/>
        <w:jc w:val="both"/>
        <w:rPr>
          <w:rFonts w:ascii="Times New Roman" w:hAnsi="Times New Roman"/>
          <w:sz w:val="28"/>
          <w:szCs w:val="28"/>
          <w:shd w:val="clear" w:color="auto" w:fill="FFFFFF"/>
          <w:lang w:val="uk-UA"/>
        </w:rPr>
      </w:pPr>
      <w:r w:rsidRPr="002055A5">
        <w:rPr>
          <w:rFonts w:ascii="Times New Roman" w:hAnsi="Times New Roman"/>
          <w:sz w:val="28"/>
          <w:szCs w:val="28"/>
          <w:shd w:val="clear" w:color="auto" w:fill="FFFFFF"/>
          <w:lang w:val="uk-UA"/>
        </w:rPr>
        <w:t xml:space="preserve">Пікамілон (picamilonum) призначають хворим на хронічний алкоголізм </w:t>
      </w:r>
      <w:r>
        <w:rPr>
          <w:rFonts w:ascii="Times New Roman" w:hAnsi="Times New Roman"/>
          <w:sz w:val="28"/>
          <w:szCs w:val="28"/>
          <w:shd w:val="clear" w:color="auto" w:fill="FFFFFF"/>
          <w:lang w:val="uk-UA"/>
        </w:rPr>
        <w:t>(</w:t>
      </w:r>
      <w:r w:rsidRPr="002055A5">
        <w:rPr>
          <w:rFonts w:ascii="Times New Roman" w:hAnsi="Times New Roman"/>
          <w:sz w:val="28"/>
          <w:szCs w:val="28"/>
          <w:shd w:val="clear" w:color="auto" w:fill="FFFFFF"/>
          <w:lang w:val="uk-UA"/>
        </w:rPr>
        <w:t xml:space="preserve">поза гострого періоду абстиненції для корекції граничних </w:t>
      </w:r>
      <w:r w:rsidRPr="002055A5">
        <w:rPr>
          <w:rFonts w:ascii="Times New Roman" w:hAnsi="Times New Roman"/>
          <w:sz w:val="28"/>
          <w:szCs w:val="28"/>
          <w:shd w:val="clear" w:color="auto" w:fill="FFFFFF"/>
          <w:lang w:val="uk-UA"/>
        </w:rPr>
        <w:lastRenderedPageBreak/>
        <w:t>психопатологічних розладів</w:t>
      </w:r>
      <w:r>
        <w:rPr>
          <w:rFonts w:ascii="Times New Roman" w:hAnsi="Times New Roman"/>
          <w:sz w:val="28"/>
          <w:szCs w:val="28"/>
          <w:shd w:val="clear" w:color="auto" w:fill="FFFFFF"/>
          <w:lang w:val="uk-UA"/>
        </w:rPr>
        <w:t>)</w:t>
      </w:r>
      <w:r w:rsidRPr="002055A5">
        <w:rPr>
          <w:rFonts w:ascii="Times New Roman" w:hAnsi="Times New Roman"/>
          <w:sz w:val="28"/>
          <w:szCs w:val="28"/>
          <w:shd w:val="clear" w:color="auto" w:fill="FFFFFF"/>
          <w:lang w:val="uk-UA"/>
        </w:rPr>
        <w:t xml:space="preserve">. У клініці алкоголізму препарат призначають у період абстинентного синдрому для усунення загальної слабкості, млявості, почуття тривоги. Помічена ефективність курсового застосування пікамілону у хворих на алкоголізм, які перенесли черепно-мозкову травму, і з проявами енцефалопатії </w:t>
      </w:r>
      <w:r w:rsidRPr="002055A5">
        <w:rPr>
          <w:rFonts w:ascii="Times New Roman" w:hAnsi="Times New Roman"/>
          <w:sz w:val="28"/>
          <w:szCs w:val="28"/>
          <w:lang w:val="uk-UA"/>
        </w:rPr>
        <w:t>[89, 271]</w:t>
      </w:r>
      <w:r w:rsidRPr="002055A5">
        <w:rPr>
          <w:rFonts w:ascii="Times New Roman" w:hAnsi="Times New Roman"/>
          <w:sz w:val="28"/>
          <w:szCs w:val="28"/>
          <w:shd w:val="clear" w:color="auto" w:fill="FFFFFF"/>
          <w:lang w:val="uk-UA"/>
        </w:rPr>
        <w:t>.</w:t>
      </w:r>
    </w:p>
    <w:p w:rsidR="00C03732" w:rsidRPr="002055A5" w:rsidRDefault="00C03732" w:rsidP="00804B3E">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shd w:val="clear" w:color="auto" w:fill="FFFFFF"/>
          <w:lang w:val="uk-UA"/>
        </w:rPr>
        <w:t xml:space="preserve">Когітум (сogitum) випускається в ампулах по 10 мл і містить як діючу речовину 250 мг ацетиламіносукцинату двокалієвої солі. У наркології препарат може знайти застосування при лікуванні астенічних станів (втоми, знесилення) з депресією легкого ступеня, на відновному та підтримуючому етапах лікування алкоголізму, наркоманії та неалкогольної токсикоманії, в тому числі і як допоміжний засіб при призначенні антидепресантів. Хороша переносимість когітума дає можливість використовувати його у лікуванні дітей і осіб похилого віку </w:t>
      </w:r>
      <w:r w:rsidRPr="002055A5">
        <w:rPr>
          <w:rFonts w:ascii="Times New Roman" w:hAnsi="Times New Roman"/>
          <w:sz w:val="28"/>
          <w:szCs w:val="28"/>
          <w:lang w:val="uk-UA"/>
        </w:rPr>
        <w:t>[123]</w:t>
      </w:r>
      <w:r w:rsidRPr="002055A5">
        <w:rPr>
          <w:rFonts w:ascii="Times New Roman" w:hAnsi="Times New Roman"/>
          <w:sz w:val="28"/>
          <w:szCs w:val="28"/>
          <w:shd w:val="clear" w:color="auto" w:fill="FFFFFF"/>
          <w:lang w:val="uk-UA"/>
        </w:rPr>
        <w:t>.</w:t>
      </w:r>
    </w:p>
    <w:p w:rsidR="00C76546" w:rsidRDefault="00C03732" w:rsidP="002D3255">
      <w:pPr>
        <w:spacing w:after="0" w:line="360" w:lineRule="auto"/>
        <w:ind w:firstLine="709"/>
        <w:jc w:val="both"/>
        <w:rPr>
          <w:rFonts w:ascii="Times New Roman" w:hAnsi="Times New Roman"/>
          <w:sz w:val="28"/>
          <w:szCs w:val="28"/>
          <w:lang w:val="uk-UA"/>
        </w:rPr>
      </w:pPr>
      <w:r w:rsidRPr="00810570">
        <w:rPr>
          <w:rFonts w:ascii="Times New Roman" w:hAnsi="Times New Roman"/>
          <w:sz w:val="28"/>
          <w:szCs w:val="28"/>
          <w:lang w:val="uk-UA"/>
        </w:rPr>
        <w:t xml:space="preserve">Останнім часом обговорюється питання про застосування в наркології ноотропів – міметиків глутамінових АМРА-рецепторів (ампакінів) – модафінілу і риталіну. Препарати, призначені для поліпшення пам'яті, впливають головним чином на два процеси, що розвиваються в нейронах під час консолідації пам'яті: деполяризацію мембрани і активацію СRЕВ-білка </w:t>
      </w:r>
      <w:r w:rsidRPr="00E913CB">
        <w:rPr>
          <w:rFonts w:ascii="Times New Roman" w:hAnsi="Times New Roman"/>
          <w:sz w:val="28"/>
          <w:szCs w:val="28"/>
          <w:lang w:val="uk-UA"/>
        </w:rPr>
        <w:t>[179,124].</w:t>
      </w:r>
      <w:r w:rsidR="00E913CB">
        <w:rPr>
          <w:rFonts w:ascii="Times New Roman" w:hAnsi="Times New Roman"/>
          <w:sz w:val="28"/>
          <w:szCs w:val="28"/>
          <w:lang w:val="uk-UA"/>
        </w:rPr>
        <w:t xml:space="preserve"> </w:t>
      </w:r>
      <w:r w:rsidRPr="00810570">
        <w:rPr>
          <w:rFonts w:ascii="Times New Roman" w:hAnsi="Times New Roman"/>
          <w:sz w:val="28"/>
          <w:szCs w:val="28"/>
          <w:lang w:val="uk-UA"/>
        </w:rPr>
        <w:t xml:space="preserve">Центральний дофаміноміметик донепезил (аricept) в даний час дозволений в США як засіб для припинення прогресуючої втрати пам'яті при хворобі Альцгеймера, а також при нарколепсії [126]. Хорошу нейропротективну дію мають антиоксиданти – похідні оксіпіридіну: емоксипін і його бурштинокисла сіль – мексидол [3, 62, 280, 340]. Емоксипін і мексидол є високоефективними інгібіторами СРО, вони гальмують окисну модифікацію білка, підвищують активність СОД, каталази, глутатіонпероксидази та глутатіону відновленого в ішемізованому мозкові [250]. Обидва препарати мають виражену мембраностабілізуючу дію. Мексидол захищає білкові компоненти мембран нейронів - рецептори, іонні канали, покращує нервову провідність і синаптичну передачу, стимулює енергостимулюючі функції мітохондрій і синтез АТФ [151, 164]. Обидва </w:t>
      </w:r>
      <w:r w:rsidRPr="00810570">
        <w:rPr>
          <w:rFonts w:ascii="Times New Roman" w:hAnsi="Times New Roman"/>
          <w:sz w:val="28"/>
          <w:szCs w:val="28"/>
          <w:lang w:val="uk-UA"/>
        </w:rPr>
        <w:lastRenderedPageBreak/>
        <w:t xml:space="preserve">препарати показали терапевтичну ефективність в умовах лікування </w:t>
      </w:r>
      <w:r w:rsidRPr="002D3255">
        <w:rPr>
          <w:rFonts w:ascii="Times New Roman" w:hAnsi="Times New Roman"/>
          <w:sz w:val="28"/>
          <w:szCs w:val="28"/>
          <w:lang w:val="uk-UA"/>
        </w:rPr>
        <w:t>каротидного інсульту [266]. Препарати, особливо мексидол, сприятливо вплинули на регрес неврологічного та когнітивного дефіциту і нормалізували патерн ЕЕГ, при цьому не мали значущих побічних ефектів [91]. За рахунок активації окислювальних процесів в так званому циклі Кребса (центральна ланка обмінних процесів в організмі) мексидол посприяє якнайшвидшому окисленню недоокислених продуктів розщеплення алкоголю [193]. Мексидол усуває неврологічні і нейротоксичні прояви гострої алкогольної інтоксикації, викликаної одноразовим введенням високих доз етанолу, а також відновлює порушення поведінки, вегетативного і емоційного статусу, усуває погіршення когнітивних функцій, процесів навчання і пам'яті, викликаних тривалим (5 місяців) введенням етанолу і його відміною, перешкоджає накопиченню ліпофусцину в мозковій тканині [63, 79, 155, 213].</w:t>
      </w:r>
      <w:r w:rsidR="00E913CB" w:rsidRPr="002D3255">
        <w:rPr>
          <w:rFonts w:ascii="Times New Roman" w:hAnsi="Times New Roman"/>
          <w:sz w:val="28"/>
          <w:szCs w:val="28"/>
          <w:lang w:val="uk-UA"/>
        </w:rPr>
        <w:t xml:space="preserve"> </w:t>
      </w:r>
    </w:p>
    <w:p w:rsidR="00C03732" w:rsidRPr="00810570" w:rsidRDefault="00E913CB" w:rsidP="002D3255">
      <w:pPr>
        <w:spacing w:after="0" w:line="360" w:lineRule="auto"/>
        <w:ind w:firstLine="709"/>
        <w:jc w:val="both"/>
        <w:rPr>
          <w:rFonts w:ascii="Times New Roman" w:hAnsi="Times New Roman"/>
          <w:sz w:val="28"/>
          <w:szCs w:val="28"/>
          <w:lang w:val="uk-UA"/>
        </w:rPr>
      </w:pPr>
      <w:r w:rsidRPr="002D3255">
        <w:rPr>
          <w:rFonts w:ascii="Times New Roman" w:hAnsi="Times New Roman"/>
          <w:sz w:val="28"/>
          <w:szCs w:val="28"/>
          <w:lang w:val="uk-UA"/>
        </w:rPr>
        <w:t xml:space="preserve">В даний час в складі комбінованої терапії невідкладних станів, обумовлених прийомом етанолу, з метою лікування алкогольних уражень печінки, серця і головного мозку у хворих з соматичною патологією використовують структурний аналог гамма-бутиробетаїну – Мілдронат. Він в умовах ішемії знижує швидкість транспорту жирних кислот в мітохондріях і збільшує їх кількість в цитоплазмі, що призводить до активації окислення глюкози. Одночасно попереджається накопичення активізованих форм недоокислених жирних кислот і поліпшується транспорт АТФ з мітохондрій </w:t>
      </w:r>
      <w:r w:rsidR="00C03732" w:rsidRPr="002D3255">
        <w:rPr>
          <w:rFonts w:ascii="Times New Roman" w:hAnsi="Times New Roman"/>
          <w:color w:val="000000"/>
          <w:sz w:val="28"/>
          <w:szCs w:val="28"/>
          <w:lang w:val="uk-UA"/>
        </w:rPr>
        <w:t xml:space="preserve">[179]. </w:t>
      </w:r>
      <w:r w:rsidRPr="002D3255">
        <w:rPr>
          <w:rFonts w:ascii="Times New Roman" w:hAnsi="Times New Roman"/>
          <w:color w:val="000000"/>
          <w:sz w:val="28"/>
          <w:szCs w:val="28"/>
          <w:lang w:val="uk-UA"/>
        </w:rPr>
        <w:t xml:space="preserve">Мілдронат активує два найбільш важливих ферменти в циклі аеробного окислення глюкози: гексокіназу і піруватдегідрогеназу, що запобігають ацидозу за рахунок зменшення утворення лактату. </w:t>
      </w:r>
      <w:r w:rsidRPr="002D3255">
        <w:rPr>
          <w:rFonts w:ascii="Times New Roman" w:hAnsi="Times New Roman"/>
          <w:color w:val="000000"/>
          <w:sz w:val="28"/>
          <w:szCs w:val="28"/>
        </w:rPr>
        <w:t>Мілдронат знижує концентрацію карнітину, а рівень гамма-бутеробета</w:t>
      </w:r>
      <w:r w:rsidRPr="002D3255">
        <w:rPr>
          <w:rFonts w:ascii="Times New Roman" w:hAnsi="Times New Roman"/>
          <w:color w:val="000000"/>
          <w:sz w:val="28"/>
          <w:szCs w:val="28"/>
          <w:lang w:val="uk-UA"/>
        </w:rPr>
        <w:t>ї</w:t>
      </w:r>
      <w:r w:rsidRPr="002D3255">
        <w:rPr>
          <w:rFonts w:ascii="Times New Roman" w:hAnsi="Times New Roman"/>
          <w:color w:val="000000"/>
          <w:sz w:val="28"/>
          <w:szCs w:val="28"/>
        </w:rPr>
        <w:t>на при цьому зростає в десятки разів. В результаті, через стеричн</w:t>
      </w:r>
      <w:r w:rsidRPr="002D3255">
        <w:rPr>
          <w:rFonts w:ascii="Times New Roman" w:hAnsi="Times New Roman"/>
          <w:color w:val="000000"/>
          <w:sz w:val="28"/>
          <w:szCs w:val="28"/>
          <w:lang w:val="uk-UA"/>
        </w:rPr>
        <w:t>ої</w:t>
      </w:r>
      <w:r w:rsidRPr="002D3255">
        <w:rPr>
          <w:rFonts w:ascii="Times New Roman" w:hAnsi="Times New Roman"/>
          <w:color w:val="000000"/>
          <w:sz w:val="28"/>
          <w:szCs w:val="28"/>
        </w:rPr>
        <w:t xml:space="preserve"> подібності молекул гамма-бутеробета</w:t>
      </w:r>
      <w:r w:rsidRPr="002D3255">
        <w:rPr>
          <w:rFonts w:ascii="Times New Roman" w:hAnsi="Times New Roman"/>
          <w:color w:val="000000"/>
          <w:sz w:val="28"/>
          <w:szCs w:val="28"/>
          <w:lang w:val="uk-UA"/>
        </w:rPr>
        <w:t>ї</w:t>
      </w:r>
      <w:r w:rsidRPr="002D3255">
        <w:rPr>
          <w:rFonts w:ascii="Times New Roman" w:hAnsi="Times New Roman"/>
          <w:color w:val="000000"/>
          <w:sz w:val="28"/>
          <w:szCs w:val="28"/>
        </w:rPr>
        <w:t>н</w:t>
      </w:r>
      <w:r w:rsidRPr="002D3255">
        <w:rPr>
          <w:rFonts w:ascii="Times New Roman" w:hAnsi="Times New Roman"/>
          <w:color w:val="000000"/>
          <w:sz w:val="28"/>
          <w:szCs w:val="28"/>
          <w:lang w:val="uk-UA"/>
        </w:rPr>
        <w:t>у</w:t>
      </w:r>
      <w:r w:rsidRPr="002D3255">
        <w:rPr>
          <w:rFonts w:ascii="Times New Roman" w:hAnsi="Times New Roman"/>
          <w:color w:val="000000"/>
          <w:sz w:val="28"/>
          <w:szCs w:val="28"/>
        </w:rPr>
        <w:t xml:space="preserve"> і ацетилхоліну, відбувається активація ацетилхолінових рецепторів, що може привести до ініціювання синтезу NO </w:t>
      </w:r>
      <w:r w:rsidR="00C03732" w:rsidRPr="002D3255">
        <w:rPr>
          <w:rFonts w:ascii="Times New Roman" w:hAnsi="Times New Roman"/>
          <w:color w:val="000000"/>
          <w:sz w:val="28"/>
          <w:szCs w:val="28"/>
        </w:rPr>
        <w:t>[179,</w:t>
      </w:r>
      <w:r w:rsidRPr="002D3255">
        <w:rPr>
          <w:rFonts w:ascii="Times New Roman" w:hAnsi="Times New Roman"/>
          <w:color w:val="000000"/>
          <w:sz w:val="28"/>
          <w:szCs w:val="28"/>
          <w:lang w:val="uk-UA"/>
        </w:rPr>
        <w:t xml:space="preserve"> </w:t>
      </w:r>
      <w:r w:rsidR="00C03732" w:rsidRPr="002D3255">
        <w:rPr>
          <w:rFonts w:ascii="Times New Roman" w:hAnsi="Times New Roman"/>
          <w:color w:val="000000"/>
          <w:sz w:val="28"/>
          <w:szCs w:val="28"/>
        </w:rPr>
        <w:t xml:space="preserve">229]. </w:t>
      </w:r>
      <w:r w:rsidRPr="002D3255">
        <w:rPr>
          <w:rFonts w:ascii="Times New Roman" w:hAnsi="Times New Roman"/>
          <w:color w:val="000000"/>
          <w:sz w:val="28"/>
          <w:szCs w:val="28"/>
          <w:lang w:val="uk-UA"/>
        </w:rPr>
        <w:t>Даний препарат</w:t>
      </w:r>
      <w:r w:rsidRPr="002D3255">
        <w:rPr>
          <w:rFonts w:ascii="Times New Roman" w:hAnsi="Times New Roman"/>
          <w:color w:val="000000"/>
          <w:sz w:val="28"/>
          <w:szCs w:val="28"/>
        </w:rPr>
        <w:t xml:space="preserve"> проявляє антиоксидантну дію, знижуючи продукцію АФК мітохондріями і гальмує ініціацію апоптозу</w:t>
      </w:r>
      <w:r w:rsidR="00C03732" w:rsidRPr="002D3255">
        <w:rPr>
          <w:rFonts w:ascii="Times New Roman" w:hAnsi="Times New Roman"/>
          <w:color w:val="000000"/>
          <w:sz w:val="28"/>
          <w:szCs w:val="28"/>
        </w:rPr>
        <w:t xml:space="preserve"> [226,</w:t>
      </w:r>
      <w:r w:rsidRPr="002D3255">
        <w:rPr>
          <w:rFonts w:ascii="Times New Roman" w:hAnsi="Times New Roman"/>
          <w:color w:val="000000"/>
          <w:sz w:val="28"/>
          <w:szCs w:val="28"/>
          <w:lang w:val="uk-UA"/>
        </w:rPr>
        <w:t xml:space="preserve"> </w:t>
      </w:r>
      <w:r w:rsidR="00C03732" w:rsidRPr="002D3255">
        <w:rPr>
          <w:rFonts w:ascii="Times New Roman" w:hAnsi="Times New Roman"/>
          <w:color w:val="000000"/>
          <w:sz w:val="28"/>
          <w:szCs w:val="28"/>
        </w:rPr>
        <w:t>229].</w:t>
      </w:r>
      <w:r w:rsidRPr="002D3255">
        <w:rPr>
          <w:rFonts w:ascii="Times New Roman" w:hAnsi="Times New Roman"/>
          <w:color w:val="000000"/>
          <w:sz w:val="28"/>
          <w:szCs w:val="28"/>
          <w:lang w:val="uk-UA"/>
        </w:rPr>
        <w:t xml:space="preserve"> </w:t>
      </w:r>
      <w:r w:rsidRPr="002D3255">
        <w:rPr>
          <w:rFonts w:ascii="Times New Roman" w:hAnsi="Times New Roman"/>
          <w:sz w:val="28"/>
          <w:szCs w:val="28"/>
          <w:lang w:val="uk-UA"/>
        </w:rPr>
        <w:t xml:space="preserve">Ефективність </w:t>
      </w:r>
      <w:r w:rsidRPr="002D3255">
        <w:rPr>
          <w:rFonts w:ascii="Times New Roman" w:hAnsi="Times New Roman"/>
          <w:sz w:val="28"/>
          <w:szCs w:val="28"/>
          <w:lang w:val="uk-UA"/>
        </w:rPr>
        <w:lastRenderedPageBreak/>
        <w:t xml:space="preserve">застосування Мілдронату по відношенню перекисного окислення ліпідів, ліпідного складу крові, маркерів запалення міокарда в даний час досить широко підтверджена низкою клінічних досліджень. Призначення препарату, як в експерименті, так і в комплексній терапії алкогольної залежності на етапі становлення ремісії дозволяє підвищити якість життя осіб, з алкогольною залежністю і сприяє регресу симптоматики неврологічного дефіциту, відновлення функціональної незалежності, поліпшенню мозкового кровообігу </w:t>
      </w:r>
      <w:r w:rsidR="00C03732" w:rsidRPr="002D3255">
        <w:rPr>
          <w:rFonts w:ascii="Times New Roman" w:hAnsi="Times New Roman"/>
          <w:color w:val="000000"/>
          <w:sz w:val="28"/>
          <w:szCs w:val="28"/>
          <w:lang w:val="uk-UA"/>
        </w:rPr>
        <w:t>[64,</w:t>
      </w:r>
      <w:r w:rsidR="002D3255" w:rsidRPr="002D3255">
        <w:rPr>
          <w:rFonts w:ascii="Times New Roman" w:hAnsi="Times New Roman"/>
          <w:color w:val="000000"/>
          <w:sz w:val="28"/>
          <w:szCs w:val="28"/>
          <w:lang w:val="uk-UA"/>
        </w:rPr>
        <w:t xml:space="preserve"> </w:t>
      </w:r>
      <w:r w:rsidR="00C03732" w:rsidRPr="002D3255">
        <w:rPr>
          <w:rFonts w:ascii="Times New Roman" w:hAnsi="Times New Roman"/>
          <w:color w:val="000000"/>
          <w:sz w:val="28"/>
          <w:szCs w:val="28"/>
          <w:lang w:val="uk-UA"/>
        </w:rPr>
        <w:t>210,</w:t>
      </w:r>
      <w:r w:rsidR="002D3255" w:rsidRPr="002D3255">
        <w:rPr>
          <w:rFonts w:ascii="Times New Roman" w:hAnsi="Times New Roman"/>
          <w:color w:val="000000"/>
          <w:sz w:val="28"/>
          <w:szCs w:val="28"/>
          <w:lang w:val="uk-UA"/>
        </w:rPr>
        <w:t xml:space="preserve"> </w:t>
      </w:r>
      <w:r w:rsidR="00C03732" w:rsidRPr="002D3255">
        <w:rPr>
          <w:rFonts w:ascii="Times New Roman" w:hAnsi="Times New Roman"/>
          <w:color w:val="000000"/>
          <w:sz w:val="28"/>
          <w:szCs w:val="28"/>
          <w:lang w:val="uk-UA"/>
        </w:rPr>
        <w:t>219,</w:t>
      </w:r>
      <w:r w:rsidR="002D3255" w:rsidRPr="002D3255">
        <w:rPr>
          <w:rFonts w:ascii="Times New Roman" w:hAnsi="Times New Roman"/>
          <w:color w:val="000000"/>
          <w:sz w:val="28"/>
          <w:szCs w:val="28"/>
          <w:lang w:val="uk-UA"/>
        </w:rPr>
        <w:t xml:space="preserve"> </w:t>
      </w:r>
      <w:r w:rsidR="00C03732" w:rsidRPr="002D3255">
        <w:rPr>
          <w:rFonts w:ascii="Times New Roman" w:hAnsi="Times New Roman"/>
          <w:color w:val="000000"/>
          <w:sz w:val="28"/>
          <w:szCs w:val="28"/>
          <w:lang w:val="uk-UA"/>
        </w:rPr>
        <w:t>226].</w:t>
      </w:r>
    </w:p>
    <w:p w:rsidR="002D3255" w:rsidRDefault="002D3255" w:rsidP="002E5B38">
      <w:pPr>
        <w:spacing w:after="0" w:line="360" w:lineRule="auto"/>
        <w:ind w:firstLine="709"/>
        <w:jc w:val="both"/>
        <w:rPr>
          <w:rFonts w:ascii="Times New Roman" w:hAnsi="Times New Roman"/>
          <w:b/>
          <w:sz w:val="28"/>
          <w:szCs w:val="28"/>
          <w:lang w:val="uk-UA"/>
        </w:rPr>
      </w:pPr>
    </w:p>
    <w:p w:rsidR="00C03732" w:rsidRPr="002055A5" w:rsidRDefault="00C03732" w:rsidP="002E5B38">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1.3. Похідні L-лізину - перспективні засоби нейропротекції при алкогольному ураженні головного мозку</w:t>
      </w:r>
    </w:p>
    <w:p w:rsidR="00C03732" w:rsidRPr="002055A5" w:rsidRDefault="00C03732" w:rsidP="009E1D48">
      <w:pPr>
        <w:spacing w:after="0" w:line="360" w:lineRule="auto"/>
        <w:ind w:firstLine="709"/>
        <w:jc w:val="both"/>
        <w:rPr>
          <w:rFonts w:ascii="Times New Roman" w:hAnsi="Times New Roman"/>
          <w:sz w:val="28"/>
          <w:szCs w:val="28"/>
          <w:lang w:val="uk-UA"/>
        </w:rPr>
      </w:pPr>
    </w:p>
    <w:p w:rsidR="00C03732" w:rsidRPr="002055A5"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Також нашу увагу, як перспективний нейропротектор, привернула незамінна амінокислота L-лізин [40, 150]. Є ряд досліджень, присвячених дослідженню нейротропних, імунотропних, знеболюючих властивостей цієї амінокислоти. Лізин у великій кількості міститься в нейронах кори, особливо пірамідних. Дефіцит лізину призводить до нейроапоптозу і розвитку когнітивного дефіциту. Все це дає можливість припустити можливу роль лізину як трасміттерної молекули. Отримано дані про участь лізину в регуляції деяких нейротрансмітерних систем – ГАМК-ергічної, серотонінергічної.</w:t>
      </w:r>
    </w:p>
    <w:p w:rsidR="00C03732" w:rsidRPr="002055A5"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Лізин проявляє властивості анкс</w:t>
      </w:r>
      <w:r>
        <w:rPr>
          <w:rFonts w:ascii="Times New Roman" w:hAnsi="Times New Roman"/>
          <w:sz w:val="28"/>
          <w:szCs w:val="28"/>
          <w:lang w:val="uk-UA"/>
        </w:rPr>
        <w:t>и</w:t>
      </w:r>
      <w:r w:rsidRPr="002055A5">
        <w:rPr>
          <w:rFonts w:ascii="Times New Roman" w:hAnsi="Times New Roman"/>
          <w:sz w:val="28"/>
          <w:szCs w:val="28"/>
          <w:lang w:val="uk-UA"/>
        </w:rPr>
        <w:t xml:space="preserve">олітика, ендогенного антиконвульсанта. Ефекти лізину здійснюються через посилення афінності ГАМК бензодіазепін-рецепторного комплексу. При цьому роль нейротрансмітера або нейромодулятора в центральних гальмівних системах ГАМК відводиться головному метаболіту L-лізину в тканині мозку – піпеколовій кислоті. За допомогою радіолігандного зв'язування показано також, що L-лізин може бути частковим антагоністом рецепторів серотоніну [353]. В результаті системного аналізу встановлено вплив L-лізину на інтегративну діяльність мозку, яка проявляється у формуванні біологічної </w:t>
      </w:r>
      <w:r w:rsidRPr="002055A5">
        <w:rPr>
          <w:rFonts w:ascii="Times New Roman" w:hAnsi="Times New Roman"/>
          <w:sz w:val="28"/>
          <w:szCs w:val="28"/>
          <w:lang w:val="uk-UA"/>
        </w:rPr>
        <w:lastRenderedPageBreak/>
        <w:t>відмінності у поведінці, а також його дію на імунологічну реактивність та вроджені механізми захисту. Зацікавленість представляють різні похідні лізину. Так,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-(1-іміноет</w:t>
      </w:r>
      <w:r w:rsidRPr="00D26ED8">
        <w:rPr>
          <w:rFonts w:ascii="Times New Roman" w:hAnsi="Times New Roman"/>
          <w:sz w:val="28"/>
          <w:szCs w:val="28"/>
          <w:lang w:val="uk-UA"/>
        </w:rPr>
        <w:t>и</w:t>
      </w:r>
      <w:r w:rsidRPr="002055A5">
        <w:rPr>
          <w:rFonts w:ascii="Times New Roman" w:hAnsi="Times New Roman"/>
          <w:sz w:val="28"/>
          <w:szCs w:val="28"/>
          <w:lang w:val="uk-UA"/>
        </w:rPr>
        <w:t>л)</w:t>
      </w:r>
      <w:r w:rsidRPr="00D26ED8">
        <w:rPr>
          <w:rFonts w:ascii="Times New Roman" w:hAnsi="Times New Roman"/>
          <w:sz w:val="28"/>
          <w:szCs w:val="28"/>
          <w:lang w:val="uk-UA"/>
        </w:rPr>
        <w:t xml:space="preserve"> </w:t>
      </w:r>
      <w:r w:rsidRPr="002055A5">
        <w:rPr>
          <w:rFonts w:ascii="Times New Roman" w:hAnsi="Times New Roman"/>
          <w:sz w:val="28"/>
          <w:szCs w:val="28"/>
          <w:lang w:val="uk-UA"/>
        </w:rPr>
        <w:t>L-лізіну дигідрохлорид (NIL) широко застосовується в дослідницьких цілях як селективний інгібітор індуцибельної NOS. Відомі нейропротективні властивості NIL на моделях ішемії мозку і ЧМТ. Тварини з мозковими інсультами, які отримували NIL, проявляли менш виражені неврологічні розлади. Введення NIL значно зменшує щільність нейронів з ознаками дегенерації, знижує загибель нейронів. NIL знижує маркери оксидативного стресу і гальмує нейрозапалення, пригнічуючи експресію IL-1b. Внесення NIL в культуру нейронів в концентрації 10 мкM знижує нейроапоптоз, викликаний бета-ам</w:t>
      </w:r>
      <w:r>
        <w:rPr>
          <w:rFonts w:ascii="Times New Roman" w:hAnsi="Times New Roman"/>
          <w:sz w:val="28"/>
          <w:szCs w:val="28"/>
          <w:lang w:val="uk-UA"/>
        </w:rPr>
        <w:t>і</w:t>
      </w:r>
      <w:r w:rsidRPr="002055A5">
        <w:rPr>
          <w:rFonts w:ascii="Times New Roman" w:hAnsi="Times New Roman"/>
          <w:sz w:val="28"/>
          <w:szCs w:val="28"/>
          <w:lang w:val="uk-UA"/>
        </w:rPr>
        <w:t xml:space="preserve">лоїдом. В останні роки широке застосування в неврологічній і нейрохірургічній практиці отримав L-лізину есцинат [93]. Цей препарат, володіючи унікальними властивостями різного ступеня, здатний переривати каскад реакцій, що запускаються в головному мозку у відповідь на ішемічне ураження, і зменшувати пошкодження ендотелію [284]. L-лізину есцинат володіє потужними протизапальними, антиексудативними і мембранотропними властивостями [159]. В результаті дії L-лізину есцинату підвищується резистентність судин за рахунок зменшення кількості пір капілярів і збільшення проникності мембран ендотеліоцитів, що призводить до збільшення току тканинної рідини в просвіт капіляра і зменшення периваскулярного набряку </w:t>
      </w:r>
      <w:r w:rsidRPr="002055A5">
        <w:rPr>
          <w:rFonts w:ascii="Times New Roman" w:hAnsi="Times New Roman"/>
          <w:color w:val="0D0D0D"/>
          <w:sz w:val="28"/>
          <w:szCs w:val="28"/>
          <w:lang w:val="uk-UA"/>
        </w:rPr>
        <w:t>[188, 273, 332]</w:t>
      </w:r>
      <w:r w:rsidRPr="002055A5">
        <w:rPr>
          <w:rFonts w:ascii="Times New Roman" w:hAnsi="Times New Roman"/>
          <w:sz w:val="28"/>
          <w:szCs w:val="28"/>
          <w:lang w:val="uk-UA"/>
        </w:rPr>
        <w:t xml:space="preserve">. Також спостерігається зниження активації ендотеліоцитів, що попереджає адгезію нейтрофілів на внутрішній поверхні судинної стінки та захищає її від ушкодження. На кафедрі фармакології ЗДМУ були проведені дослідження з вивчення нейропротективних властивостей лізину гідрохлориду та L-лізину есцинату на моделі церебральної ішемії [228]. Встановлено, що лізин і його сіль з сапонінами каштана достовірно знижують летальність, зменшують прояви неврологічного дефіциту, гальмують реакції оксидативного стресу і знижують загибель нейронів сенсомоторної кори у тварин з ішемією мозку </w:t>
      </w:r>
      <w:r w:rsidRPr="002055A5">
        <w:rPr>
          <w:rFonts w:ascii="Times New Roman" w:hAnsi="Times New Roman"/>
          <w:sz w:val="28"/>
          <w:szCs w:val="28"/>
          <w:lang w:val="uk-UA"/>
        </w:rPr>
        <w:lastRenderedPageBreak/>
        <w:t xml:space="preserve">[127, 172]. Все це дозволяє розглядати молекулу L-лізину як основу для створення нових біологічно активних молекул. Як можливі структурні фрагменти, що можуть бути приєднані до молекули лізину, були обрані похідні 1,2,4-триазолу [206, 288, 335]. </w:t>
      </w:r>
    </w:p>
    <w:p w:rsidR="00C03732" w:rsidRPr="002055A5" w:rsidRDefault="00C03732" w:rsidP="009E1D48">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На кафедрах фармацевтичної хімії і фармакології Запорізького державного медичного університету в результаті скринінгових досліджень похідних 5-тіо-1,2,4-триазолу виявлені сполуки, які проявляють високу противірусну, протимікробну, протигрибкову, нейролептичну, антигіпертензивну, діуретичну, протизапальну, аналептичну і анальгезуючу дії [237, 238]. Співробітниками кафедр фармакології ЗДМУ, НФАУ, ДДМА, ЛугДМУ серед похідних 5-тіо-1,2,4-триазолу виявлені сполуки з високою анаболічною, ранозагоювальною, антигіпоксичною активністю [174, 335]. У працях Дунаєва В.В., Тішкіна В.С., Бєленічева І.Ф., Башкіна І.Н., Стеця В.Р. описані похідні 5-тіо-1,2,4-триазолу, які продемонстрували антиоксидантну, мембраностабілізуючу, органопротективну дію на моделях токсичного ушкодження, інфаркту міокарда, ішемії головного мозку, г</w:t>
      </w:r>
      <w:r>
        <w:rPr>
          <w:rFonts w:ascii="Times New Roman" w:hAnsi="Times New Roman"/>
          <w:sz w:val="28"/>
          <w:szCs w:val="28"/>
          <w:lang w:val="uk-UA"/>
        </w:rPr>
        <w:t>і</w:t>
      </w:r>
      <w:r w:rsidRPr="002055A5">
        <w:rPr>
          <w:rFonts w:ascii="Times New Roman" w:hAnsi="Times New Roman"/>
          <w:sz w:val="28"/>
          <w:szCs w:val="28"/>
          <w:lang w:val="uk-UA"/>
        </w:rPr>
        <w:t>побар</w:t>
      </w:r>
      <w:r>
        <w:rPr>
          <w:rFonts w:ascii="Times New Roman" w:hAnsi="Times New Roman"/>
          <w:sz w:val="28"/>
          <w:szCs w:val="28"/>
          <w:lang w:val="uk-UA"/>
        </w:rPr>
        <w:t>и</w:t>
      </w:r>
      <w:r w:rsidRPr="002055A5">
        <w:rPr>
          <w:rFonts w:ascii="Times New Roman" w:hAnsi="Times New Roman"/>
          <w:sz w:val="28"/>
          <w:szCs w:val="28"/>
          <w:lang w:val="uk-UA"/>
        </w:rPr>
        <w:t>чної гіпоксії [38, 176]. Похідні 5-тіо-1,2,4-триазолу інгібують процеси оксидативного стресу, що проявляється в зниженні маркерних продуктів - МДА, АФГ, КФГ, нітротирозину; зменшують гіперферментемію специфічних ізоенз</w:t>
      </w:r>
      <w:r>
        <w:rPr>
          <w:rFonts w:ascii="Times New Roman" w:hAnsi="Times New Roman"/>
          <w:sz w:val="28"/>
          <w:szCs w:val="28"/>
          <w:lang w:val="uk-UA"/>
        </w:rPr>
        <w:t>и</w:t>
      </w:r>
      <w:r w:rsidRPr="002055A5">
        <w:rPr>
          <w:rFonts w:ascii="Times New Roman" w:hAnsi="Times New Roman"/>
          <w:sz w:val="28"/>
          <w:szCs w:val="28"/>
          <w:lang w:val="uk-UA"/>
        </w:rPr>
        <w:t>мів - МВ-КФК, ВВ-КФК, ЛДГ [54]. Яскравим представником сімейства 1,2,4-триазолу є тіотриазолін, який був розроблений в НВО «Фарматрон» під керівництвом професора І.А.Мазура. Тіотриазолін зайняв гідне місце в арсеналі метаболітотропних засобів [160]. Він відноситься до метаболітних засобів з вираженим антиоксидантним механізмом дії. Як представник групи метаболітних препаратів тіотриазолін володіє широким спектром фармакологічної активності, що особливо важливо для клінічної фармакології [119, 311]. Тіотриазолін має антиоксидантну, мембраностабілізуючу, протиішемічну, антиаритмічну, імуномодулюючу, протизапальну, гепатопротект</w:t>
      </w:r>
      <w:r>
        <w:rPr>
          <w:rFonts w:ascii="Times New Roman" w:hAnsi="Times New Roman"/>
          <w:sz w:val="28"/>
          <w:szCs w:val="28"/>
          <w:lang w:val="uk-UA"/>
        </w:rPr>
        <w:t>ив</w:t>
      </w:r>
      <w:r w:rsidRPr="002055A5">
        <w:rPr>
          <w:rFonts w:ascii="Times New Roman" w:hAnsi="Times New Roman"/>
          <w:sz w:val="28"/>
          <w:szCs w:val="28"/>
          <w:lang w:val="uk-UA"/>
        </w:rPr>
        <w:t>ну, кардіопротект</w:t>
      </w:r>
      <w:r>
        <w:rPr>
          <w:rFonts w:ascii="Times New Roman" w:hAnsi="Times New Roman"/>
          <w:sz w:val="28"/>
          <w:szCs w:val="28"/>
          <w:lang w:val="uk-UA"/>
        </w:rPr>
        <w:t>ив</w:t>
      </w:r>
      <w:r w:rsidRPr="002055A5">
        <w:rPr>
          <w:rFonts w:ascii="Times New Roman" w:hAnsi="Times New Roman"/>
          <w:sz w:val="28"/>
          <w:szCs w:val="28"/>
          <w:lang w:val="uk-UA"/>
        </w:rPr>
        <w:t>ну, нейропротект</w:t>
      </w:r>
      <w:r>
        <w:rPr>
          <w:rFonts w:ascii="Times New Roman" w:hAnsi="Times New Roman"/>
          <w:sz w:val="28"/>
          <w:szCs w:val="28"/>
          <w:lang w:val="uk-UA"/>
        </w:rPr>
        <w:t>ив</w:t>
      </w:r>
      <w:r w:rsidRPr="002055A5">
        <w:rPr>
          <w:rFonts w:ascii="Times New Roman" w:hAnsi="Times New Roman"/>
          <w:sz w:val="28"/>
          <w:szCs w:val="28"/>
          <w:lang w:val="uk-UA"/>
        </w:rPr>
        <w:t xml:space="preserve">ну та нефропротективну дії [68, 158, 161]. В результаті </w:t>
      </w:r>
      <w:r w:rsidRPr="002055A5">
        <w:rPr>
          <w:rFonts w:ascii="Times New Roman" w:hAnsi="Times New Roman"/>
          <w:sz w:val="28"/>
          <w:szCs w:val="28"/>
          <w:lang w:val="uk-UA"/>
        </w:rPr>
        <w:lastRenderedPageBreak/>
        <w:t xml:space="preserve">вивчення механізму дії тіотриазоліну в період 1983-1995 рр. на кафедрі фармакології Запорізького державного медичного університету було встановлено, що в основі ефективності препарату лежить його здатність знижувати ступінь пригнічення окисних процесів у циклі Кребса, підсилювати компенсаторну активацію анаеробного гліколізу, збільшувати внутрішньоклітинний фонд АТФ (за рахунок збереження окислювальної продукції енергії на трикарбоновій ділянці і впливу на активацію дикарбонової ділянки), стабілізувати метаболізм клітини [49]. В умовах експериментального моделювання in vivo </w:t>
      </w:r>
      <w:r>
        <w:rPr>
          <w:rFonts w:ascii="Times New Roman" w:hAnsi="Times New Roman"/>
          <w:sz w:val="28"/>
          <w:szCs w:val="28"/>
          <w:lang w:val="uk-UA"/>
        </w:rPr>
        <w:t>й</w:t>
      </w:r>
      <w:r w:rsidRPr="002055A5">
        <w:rPr>
          <w:rFonts w:ascii="Times New Roman" w:hAnsi="Times New Roman"/>
          <w:sz w:val="28"/>
          <w:szCs w:val="28"/>
          <w:lang w:val="uk-UA"/>
        </w:rPr>
        <w:t xml:space="preserve"> in vitro було встановлено ряд важливих властивостей тіотриазоліну: його низька токсичність, висока цитопротективна активність незалежно від типу клітин (кардіоміоцити, гепатоцити, нейроцити та ін.), модулююча дія в умовах норми і розвитку патології, що є відображенням універсалізму механізму дії препарату. Інтенсифікація тіотриазоліном окисного вуглеводного метаболізму призводить до підвищення вмісту рівня АТФ на фоні збільшення фонду АДФ і, що принципово важливо - зниження рівня АМФ [264]. Основну роль в енергозабезпеченні клітин відіграють мітохондрії, в яких тіотриазолін активує процес НАД + Н-реокислення етанолу. Найімовірніше, захисна дія тіотриазоліну в умовах ішемії реалізується за допомогою активації малат-аспартатного човникового механізму, що забезпечує протонами електронно-транспортний ланцюг. Компенсаторне нарощування потужності малатного шунта супроводжується гальмуванням утворення з вуглеводів ацетил-КоА (піруватдегідрогеназна реакція), який при ішемії використовується для синтезу вільних жирних кислот. Активація малат-аспартатного механізму під дією тіотриазоліну сприяє не тільки продукції АТФ, але і гальмуванню патологічного синтезу ліпідів [119, 330]. Тіотриазолін зменшує утворення АФК в мітохондріях за рахунок утилізації відновлених форм піридиннуклеотидів і збереження окислювальної продукції енергії, а також в ксантиноксидазній реакції, як за рахунок нормалізації обміну аденілових нуклеотидів, так і за рахунок гальмування перетворення </w:t>
      </w:r>
      <w:r w:rsidRPr="002055A5">
        <w:rPr>
          <w:rFonts w:ascii="Times New Roman" w:hAnsi="Times New Roman"/>
          <w:sz w:val="28"/>
          <w:szCs w:val="28"/>
          <w:lang w:val="uk-UA"/>
        </w:rPr>
        <w:lastRenderedPageBreak/>
        <w:t>ксантиндегідрогенази в ксантиноксидазу під дією окисного впливу АФК [57, 183, 215]. Тіотриазолін обмежує вироблення АФК в мітохондріях за рахунок прямої інгіб</w:t>
      </w:r>
      <w:r>
        <w:rPr>
          <w:rFonts w:ascii="Times New Roman" w:hAnsi="Times New Roman"/>
          <w:sz w:val="28"/>
          <w:szCs w:val="28"/>
          <w:lang w:val="uk-UA"/>
        </w:rPr>
        <w:t>ір</w:t>
      </w:r>
      <w:r w:rsidRPr="002055A5">
        <w:rPr>
          <w:rFonts w:ascii="Times New Roman" w:hAnsi="Times New Roman"/>
          <w:sz w:val="28"/>
          <w:szCs w:val="28"/>
          <w:lang w:val="uk-UA"/>
        </w:rPr>
        <w:t xml:space="preserve">уючої дії на НАДН-оксидазні системи мітохондрій, що підтверджується нашими дослідженнями in vitro [68, 254]. Останнім часом з'явилися роботи про нейро-, кардіо- та гепатопротективну дію тіотриазоліну при алкогольній хворобі. Важливим моментом у дії тіотриазоліну, який відрізняє його від інших відомих метаболітотропних засобів, є його нейропротективна дія в умовах алкогольної хвороби, що було доведено в експерименті при моделюванні цього патологічного стану шляхом введення 25% етанолу в дозі 6 г/кг протягом 30 діб щурам лінії Вістар [49]. Нейропротективна дія тіотриазоліну в умовах алкогольної хвороби проявлялася в поліпшенні процесів пам'яті, поведінкових реакціях у щурів, які тривалий час отримували алкоголь, також в нормалізації енергетичного метаболізму мозку та обмеженні шкідливої дії оксидативного стресу [255]. Так, введення щурам тіотриазоліну призводило до нормалізації досліджуваних показників енергетичного метаболізму головного мозку - підвищення рівня малату, рівня глікогену, глюкозо-6-фосфату, активності цитохром-С-оксидази на фоні інтенсифікації процесів аеробної продукції АТФ. Тіотриазолін призводить і до зменшення проявів оксидативного стресу в головному мозку - зниженню маркерів – АФГ та КФГ і підвищенню активності СОД [54, 211]. </w:t>
      </w:r>
    </w:p>
    <w:p w:rsidR="00C03732" w:rsidRPr="002055A5" w:rsidRDefault="00C03732" w:rsidP="002D3255">
      <w:pPr>
        <w:spacing w:after="0" w:line="360" w:lineRule="auto"/>
        <w:ind w:firstLine="709"/>
        <w:jc w:val="both"/>
        <w:rPr>
          <w:rFonts w:ascii="Times New Roman" w:hAnsi="Times New Roman"/>
          <w:bCs/>
          <w:sz w:val="28"/>
          <w:szCs w:val="28"/>
          <w:lang w:val="uk-UA"/>
        </w:rPr>
      </w:pPr>
      <w:r w:rsidRPr="002055A5">
        <w:rPr>
          <w:rFonts w:ascii="Times New Roman" w:hAnsi="Times New Roman"/>
          <w:sz w:val="28"/>
          <w:szCs w:val="28"/>
          <w:lang w:val="uk-UA"/>
        </w:rPr>
        <w:t>З огляду на багатий досвід в розробці та створенні оригінальних нейро- і кардіопротект</w:t>
      </w:r>
      <w:r>
        <w:rPr>
          <w:rFonts w:ascii="Times New Roman" w:hAnsi="Times New Roman"/>
          <w:sz w:val="28"/>
          <w:szCs w:val="28"/>
          <w:lang w:val="uk-UA"/>
        </w:rPr>
        <w:t>ив</w:t>
      </w:r>
      <w:r w:rsidRPr="002055A5">
        <w:rPr>
          <w:rFonts w:ascii="Times New Roman" w:hAnsi="Times New Roman"/>
          <w:sz w:val="28"/>
          <w:szCs w:val="28"/>
          <w:lang w:val="uk-UA"/>
        </w:rPr>
        <w:t>них засобів, в НВО «Фарматрон» під керівництвом професора І.А.Мазура</w:t>
      </w:r>
      <w:r w:rsidRPr="002055A5">
        <w:rPr>
          <w:rFonts w:ascii="Times New Roman" w:hAnsi="Times New Roman"/>
          <w:sz w:val="28"/>
          <w:szCs w:val="28"/>
          <w:shd w:val="clear" w:color="auto" w:fill="FFFFFF"/>
          <w:lang w:val="uk-UA"/>
        </w:rPr>
        <w:t xml:space="preserve"> було синтезовано нову сполуку, а саме, (S)-2,6-д</w:t>
      </w:r>
      <w:r>
        <w:rPr>
          <w:rFonts w:ascii="Times New Roman" w:hAnsi="Times New Roman"/>
          <w:sz w:val="28"/>
          <w:szCs w:val="28"/>
          <w:shd w:val="clear" w:color="auto" w:fill="FFFFFF"/>
          <w:lang w:val="uk-UA"/>
        </w:rPr>
        <w:t>и</w:t>
      </w:r>
      <w:r w:rsidRPr="002055A5">
        <w:rPr>
          <w:rFonts w:ascii="Times New Roman" w:hAnsi="Times New Roman"/>
          <w:sz w:val="28"/>
          <w:szCs w:val="28"/>
          <w:shd w:val="clear" w:color="auto" w:fill="FFFFFF"/>
          <w:lang w:val="uk-UA"/>
        </w:rPr>
        <w:t xml:space="preserve">аміногексанової кислоти 3-метил-1,2,4-тріазоліл- 5-тіоацетат (робоча назва «Лізиній», нова назва - «Ангіолін»), що поєднує в своїй структурі фрагменти молекул тіотриазоліну і L-лізину і проявляє високі протиішемічні, ендотеліопротективні, кардіопротективні, нейропротективні, антиоксидантні та протизапальні властивості </w:t>
      </w:r>
      <w:r w:rsidRPr="002055A5">
        <w:rPr>
          <w:rFonts w:ascii="Times New Roman" w:hAnsi="Times New Roman"/>
          <w:sz w:val="28"/>
          <w:szCs w:val="28"/>
          <w:lang w:val="uk-UA"/>
        </w:rPr>
        <w:t>[38, 44, 101, 200, 235, 337]</w:t>
      </w:r>
      <w:r w:rsidRPr="002055A5">
        <w:rPr>
          <w:rFonts w:ascii="Times New Roman" w:hAnsi="Times New Roman"/>
          <w:sz w:val="28"/>
          <w:szCs w:val="28"/>
          <w:shd w:val="clear" w:color="auto" w:fill="FFFFFF"/>
          <w:lang w:val="uk-UA"/>
        </w:rPr>
        <w:t xml:space="preserve">. Під час численних експериментальних досліджень було встановлено, що за результатами </w:t>
      </w:r>
      <w:r w:rsidRPr="002055A5">
        <w:rPr>
          <w:rFonts w:ascii="Times New Roman" w:hAnsi="Times New Roman"/>
          <w:sz w:val="28"/>
          <w:szCs w:val="28"/>
          <w:shd w:val="clear" w:color="auto" w:fill="FFFFFF"/>
          <w:lang w:val="uk-UA"/>
        </w:rPr>
        <w:lastRenderedPageBreak/>
        <w:t xml:space="preserve">дослідження гострої токсичності Ангіолін при парентеральному введенні (миші, щури, кролі) відноситься до V класу токсичності (практично нетоксичні речовини) </w:t>
      </w:r>
      <w:r>
        <w:rPr>
          <w:rFonts w:ascii="Times New Roman" w:hAnsi="Times New Roman"/>
          <w:sz w:val="28"/>
          <w:szCs w:val="28"/>
          <w:lang w:val="uk-UA"/>
        </w:rPr>
        <w:t>[</w:t>
      </w:r>
      <w:r w:rsidRPr="002055A5">
        <w:rPr>
          <w:rFonts w:ascii="Times New Roman" w:hAnsi="Times New Roman"/>
          <w:sz w:val="28"/>
          <w:szCs w:val="28"/>
          <w:lang w:val="uk-UA"/>
        </w:rPr>
        <w:t>207]</w:t>
      </w:r>
      <w:r w:rsidRPr="002055A5">
        <w:rPr>
          <w:rFonts w:ascii="Times New Roman" w:hAnsi="Times New Roman"/>
          <w:sz w:val="28"/>
          <w:szCs w:val="28"/>
          <w:shd w:val="clear" w:color="auto" w:fill="FFFFFF"/>
          <w:lang w:val="uk-UA"/>
        </w:rPr>
        <w:t xml:space="preserve">. Ангіолін при парентеральному введенні не має кумулятивних властивостей, не виявляє шкірно-подразнюючої дії на неушкоджену шкіру щурів, місцево-подразнюючої дії на неушкоджену слизову оболонку ока кролів, не викликає алергічних реакцій у морських свинок, не володіє ульцерогенною дією у щурів. Подальшими дослідженнями встановлено, що курсове введення «Ангіоліну» в дозі 50 мг/кг </w:t>
      </w:r>
      <w:r w:rsidRPr="002055A5">
        <w:rPr>
          <w:rFonts w:ascii="Times New Roman" w:hAnsi="Times New Roman"/>
          <w:bCs/>
          <w:sz w:val="28"/>
          <w:szCs w:val="28"/>
          <w:lang w:val="uk-UA"/>
        </w:rPr>
        <w:t>внутрішньошлунково</w:t>
      </w:r>
      <w:r w:rsidRPr="002055A5">
        <w:rPr>
          <w:rFonts w:ascii="Times New Roman" w:hAnsi="Times New Roman"/>
          <w:sz w:val="28"/>
          <w:szCs w:val="28"/>
          <w:shd w:val="clear" w:color="auto" w:fill="FFFFFF"/>
          <w:lang w:val="uk-UA"/>
        </w:rPr>
        <w:t xml:space="preserve"> щурам з інфарктом міокарда призводило до нормалізації показників ЕКГ </w:t>
      </w:r>
      <w:r w:rsidRPr="002055A5">
        <w:rPr>
          <w:rFonts w:ascii="Times New Roman" w:hAnsi="Times New Roman"/>
          <w:sz w:val="28"/>
          <w:szCs w:val="28"/>
          <w:lang w:val="uk-UA"/>
        </w:rPr>
        <w:t>–</w:t>
      </w:r>
      <w:r w:rsidRPr="002055A5">
        <w:rPr>
          <w:rFonts w:ascii="Times New Roman" w:hAnsi="Times New Roman"/>
          <w:sz w:val="28"/>
          <w:szCs w:val="28"/>
          <w:shd w:val="clear" w:color="auto" w:fill="FFFFFF"/>
          <w:lang w:val="uk-UA"/>
        </w:rPr>
        <w:t xml:space="preserve"> зменшення ЧСС, зниження ST, а також поліпшення гістологічної картини міокарда </w:t>
      </w:r>
      <w:r w:rsidRPr="002055A5">
        <w:rPr>
          <w:rFonts w:ascii="Times New Roman" w:hAnsi="Times New Roman"/>
          <w:sz w:val="28"/>
          <w:szCs w:val="28"/>
          <w:lang w:val="uk-UA"/>
        </w:rPr>
        <w:t>–</w:t>
      </w:r>
      <w:r w:rsidRPr="002055A5">
        <w:rPr>
          <w:rFonts w:ascii="Times New Roman" w:hAnsi="Times New Roman"/>
          <w:sz w:val="28"/>
          <w:szCs w:val="28"/>
          <w:shd w:val="clear" w:color="auto" w:fill="FFFFFF"/>
          <w:lang w:val="uk-UA"/>
        </w:rPr>
        <w:t xml:space="preserve"> зменшення зони некрозу, зниження щільності апоптичності і некротичні зміни клітин, підвищення щільності ядер кардіоцитів, підвищення в них РНК, а також підвищення щільності ендотеліоцитів в судинній стінці коронарних судин. </w:t>
      </w:r>
      <w:r w:rsidRPr="002055A5">
        <w:rPr>
          <w:rFonts w:ascii="Times New Roman" w:hAnsi="Times New Roman"/>
          <w:bCs/>
          <w:sz w:val="28"/>
          <w:szCs w:val="28"/>
          <w:lang w:val="uk-UA"/>
        </w:rPr>
        <w:t xml:space="preserve">Курсове введення «Ангіоліну» в дозі 50 мг/кг внутрішньошлунково щурам з інфарктом міокарда, призводило до нормалізації енергетичного метаболізму серця </w:t>
      </w:r>
      <w:r w:rsidRPr="002055A5">
        <w:rPr>
          <w:rFonts w:ascii="Times New Roman" w:hAnsi="Times New Roman"/>
          <w:sz w:val="28"/>
          <w:szCs w:val="28"/>
          <w:lang w:val="uk-UA"/>
        </w:rPr>
        <w:t>–</w:t>
      </w:r>
      <w:r w:rsidRPr="002055A5">
        <w:rPr>
          <w:rFonts w:ascii="Times New Roman" w:hAnsi="Times New Roman"/>
          <w:bCs/>
          <w:sz w:val="28"/>
          <w:szCs w:val="28"/>
          <w:lang w:val="uk-UA"/>
        </w:rPr>
        <w:t xml:space="preserve"> збільшення продукції АТФ за рахунок інтенсифікації аеробних реакцій (підвищення рівня пірувату, ізоцитрату) і компенсаторної активації малат-аспартатного шунта (підвищення активності малатдегідрогенази та рівня малат</w:t>
      </w:r>
      <w:r>
        <w:rPr>
          <w:rFonts w:ascii="Times New Roman" w:hAnsi="Times New Roman"/>
          <w:bCs/>
          <w:sz w:val="28"/>
          <w:szCs w:val="28"/>
          <w:lang w:val="uk-UA"/>
        </w:rPr>
        <w:t>у</w:t>
      </w:r>
      <w:r w:rsidRPr="002055A5">
        <w:rPr>
          <w:rFonts w:ascii="Times New Roman" w:hAnsi="Times New Roman"/>
          <w:bCs/>
          <w:sz w:val="28"/>
          <w:szCs w:val="28"/>
          <w:lang w:val="uk-UA"/>
        </w:rPr>
        <w:t xml:space="preserve">), зниження анаеробного гліколізу (зниження лактату), нормалізації функції мітохондрій (підвищення активності мітохондріальної креатинфосфокінази). Курсове введення Ангіоліну щурам з інфарктом міокарда призводило до нормалізації співвідношення тіол-дисульфідної системи і системи оксиду азоту в міокарді </w:t>
      </w:r>
      <w:r w:rsidRPr="002055A5">
        <w:rPr>
          <w:rFonts w:ascii="Times New Roman" w:hAnsi="Times New Roman"/>
          <w:sz w:val="28"/>
          <w:szCs w:val="28"/>
          <w:lang w:val="uk-UA"/>
        </w:rPr>
        <w:t>–</w:t>
      </w:r>
      <w:r w:rsidRPr="002055A5">
        <w:rPr>
          <w:rFonts w:ascii="Times New Roman" w:hAnsi="Times New Roman"/>
          <w:bCs/>
          <w:sz w:val="28"/>
          <w:szCs w:val="28"/>
          <w:lang w:val="uk-UA"/>
        </w:rPr>
        <w:t xml:space="preserve"> підвищувалась активність NO-синтази, знижувався вміст нітротирозину, підвищувались вміст відновлених тіолів, цистеїну і активність глутатіонредуктази [246, 327]. Курсове введення ангіоліна щурам з інфарктом міокарда призводило до підвищення активності ферментів супероксиддисмутази, глутатіонпероксидази і зниження маркерів окисної модифікації білка [35, 87]. Курсове введення протягом 4 діб Ангіоліну в дозі 50 мг/</w:t>
      </w:r>
      <w:r>
        <w:rPr>
          <w:rFonts w:ascii="Times New Roman" w:hAnsi="Times New Roman"/>
          <w:bCs/>
          <w:sz w:val="28"/>
          <w:szCs w:val="28"/>
          <w:lang w:val="uk-UA"/>
        </w:rPr>
        <w:t>кг внутрішньо</w:t>
      </w:r>
      <w:r w:rsidRPr="002055A5">
        <w:rPr>
          <w:rFonts w:ascii="Times New Roman" w:hAnsi="Times New Roman"/>
          <w:bCs/>
          <w:sz w:val="28"/>
          <w:szCs w:val="28"/>
          <w:lang w:val="uk-UA"/>
        </w:rPr>
        <w:t xml:space="preserve">черевинно щурам з церебральною </w:t>
      </w:r>
      <w:r w:rsidRPr="002055A5">
        <w:rPr>
          <w:rFonts w:ascii="Times New Roman" w:hAnsi="Times New Roman"/>
          <w:bCs/>
          <w:sz w:val="28"/>
          <w:szCs w:val="28"/>
          <w:lang w:val="uk-UA"/>
        </w:rPr>
        <w:lastRenderedPageBreak/>
        <w:t>ішемією призводило до підвищення щільності ендотеліоцитів капілярної мережі кори головного мозку і судинної стінки судин мозку і підвищувало вміст РНК в ендотеліоцитах. Курсове введення протягом 21 д</w:t>
      </w:r>
      <w:r>
        <w:rPr>
          <w:rFonts w:ascii="Times New Roman" w:hAnsi="Times New Roman"/>
          <w:bCs/>
          <w:sz w:val="28"/>
          <w:szCs w:val="28"/>
          <w:lang w:val="uk-UA"/>
        </w:rPr>
        <w:t>оби</w:t>
      </w:r>
      <w:r w:rsidRPr="002055A5">
        <w:rPr>
          <w:rFonts w:ascii="Times New Roman" w:hAnsi="Times New Roman"/>
          <w:bCs/>
          <w:sz w:val="28"/>
          <w:szCs w:val="28"/>
          <w:lang w:val="uk-UA"/>
        </w:rPr>
        <w:t xml:space="preserve"> Ангіоліну в такій самій дозі щурам з церебральною ішемією призводило до підвищення щільності ендотеліоцитів капілярної мережі кори головного мозку і судинної стінки судин мозку і підвищувало вміст РНК в ендотеліоцитах, а також збільшувало щільність проліферуючих ендотеліоцитів в цих судинах. Також введення Ангіоліну протягом 21 доби підвищувало концентрацію фактора росту ендотелію (VEGF) в капілярній мережі і в судинах мозку. Курсове введення Ангіоліну протягом 21 доби в дозі 50 мг/кг внутрішньошлунково щурам з церебральною ішемією призводило до підвищення щільності нейронів IV-V шарів кори головного мозку, підвищення вмісту РНК в нейронах, до зменшення апоптичних і деструктивно змінених нейронів на 4-у і 21-у добу експериментальної терапії. Профілактичне одноразове введення Ангіоліну в дозі 50 мг / кг внутрішньочеревинно підвищувало толерантність до фізичних навантажень, покращувало енергетичний метаболізм міокарда, зменшувало ішемічні зміни серця, а також гальмувало окислювальну модифікацію білка. Профілактичне одноразове введення А</w:t>
      </w:r>
      <w:r>
        <w:rPr>
          <w:rFonts w:ascii="Times New Roman" w:hAnsi="Times New Roman"/>
          <w:bCs/>
          <w:sz w:val="28"/>
          <w:szCs w:val="28"/>
          <w:lang w:val="uk-UA"/>
        </w:rPr>
        <w:t>нгіоліну (50 мг</w:t>
      </w:r>
      <w:r w:rsidRPr="002055A5">
        <w:rPr>
          <w:rFonts w:ascii="Times New Roman" w:hAnsi="Times New Roman"/>
          <w:bCs/>
          <w:sz w:val="28"/>
          <w:szCs w:val="28"/>
          <w:lang w:val="uk-UA"/>
        </w:rPr>
        <w:t xml:space="preserve">/кг внутрішньочеревинно) на фоні коронароспазму, викликаного пітуітрином, підвищувало толерантність до фізичних навантажень на 70%, покращувало енергетичний метаболізм міокарду, зменшувало ішемічні зміни серця, а також гальмувало окислювальну модифікацію білка </w:t>
      </w:r>
      <w:r w:rsidRPr="002055A5">
        <w:rPr>
          <w:rFonts w:ascii="Times New Roman" w:hAnsi="Times New Roman"/>
          <w:sz w:val="28"/>
          <w:szCs w:val="28"/>
          <w:lang w:val="uk-UA"/>
        </w:rPr>
        <w:t>[102, 316]</w:t>
      </w:r>
      <w:r w:rsidRPr="002055A5">
        <w:rPr>
          <w:rFonts w:ascii="Times New Roman" w:hAnsi="Times New Roman"/>
          <w:bCs/>
          <w:sz w:val="28"/>
          <w:szCs w:val="28"/>
          <w:lang w:val="uk-UA"/>
        </w:rPr>
        <w:t xml:space="preserve">. </w:t>
      </w:r>
    </w:p>
    <w:p w:rsidR="00C03732" w:rsidRPr="002055A5" w:rsidRDefault="00C03732" w:rsidP="002D325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Профілактичне одноразове </w:t>
      </w:r>
      <w:r>
        <w:rPr>
          <w:rFonts w:ascii="Times New Roman" w:hAnsi="Times New Roman"/>
          <w:sz w:val="28"/>
          <w:szCs w:val="28"/>
          <w:lang w:val="uk-UA"/>
        </w:rPr>
        <w:t>введення Ангіоліну в дозі 50 мг/</w:t>
      </w:r>
      <w:r w:rsidRPr="002055A5">
        <w:rPr>
          <w:rFonts w:ascii="Times New Roman" w:hAnsi="Times New Roman"/>
          <w:sz w:val="28"/>
          <w:szCs w:val="28"/>
          <w:lang w:val="uk-UA"/>
        </w:rPr>
        <w:t xml:space="preserve">кг внутрішньошлунково щурам з оклюзією низхідної коронарної артерії призводило до зменшення зони некрозу, зниження ST на ЕКГ, зменшення гіперферментемії МВ-КФК, поліпшення енергетичного метаболізму міокарда, гальмування окисної модифікації білка. Профілактичне одноразове </w:t>
      </w:r>
      <w:r>
        <w:rPr>
          <w:rFonts w:ascii="Times New Roman" w:hAnsi="Times New Roman"/>
          <w:sz w:val="28"/>
          <w:szCs w:val="28"/>
          <w:lang w:val="uk-UA"/>
        </w:rPr>
        <w:t>введення Ангіоліну в дозі 50 мг/</w:t>
      </w:r>
      <w:r w:rsidRPr="002055A5">
        <w:rPr>
          <w:rFonts w:ascii="Times New Roman" w:hAnsi="Times New Roman"/>
          <w:sz w:val="28"/>
          <w:szCs w:val="28"/>
          <w:lang w:val="uk-UA"/>
        </w:rPr>
        <w:t xml:space="preserve">кг внутрішньовенно кролям з гострою ішемією міокарда призводило до усунення дисфункції лівого шлуночка, що виражалося у збільшенні робочого індексу лівого шлуночка і робочого </w:t>
      </w:r>
      <w:r w:rsidRPr="002055A5">
        <w:rPr>
          <w:rFonts w:ascii="Times New Roman" w:hAnsi="Times New Roman"/>
          <w:sz w:val="28"/>
          <w:szCs w:val="28"/>
          <w:lang w:val="uk-UA"/>
        </w:rPr>
        <w:lastRenderedPageBreak/>
        <w:t>ударного індексу лівого шлуночка, підвищення тиску в лівому шлуночку, а також систолічного тиску протягом 20 хвилинної ішемії.</w:t>
      </w:r>
    </w:p>
    <w:p w:rsidR="00C03732" w:rsidRPr="002055A5" w:rsidRDefault="00C03732" w:rsidP="002D325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У НВО «Фарматрон» була розроблена нова лікарська форма  Ангіоліну – таблетки, вкриті оболонкою.</w:t>
      </w:r>
    </w:p>
    <w:p w:rsidR="00C03732" w:rsidRPr="002055A5" w:rsidRDefault="00C03732" w:rsidP="002D325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Описані вище властивості L-лізину, L-лізину есцінату, </w:t>
      </w:r>
      <w:r>
        <w:rPr>
          <w:rFonts w:ascii="Times New Roman" w:hAnsi="Times New Roman"/>
          <w:sz w:val="28"/>
          <w:szCs w:val="28"/>
          <w:lang w:val="uk-UA"/>
        </w:rPr>
        <w:br/>
      </w:r>
      <w:r w:rsidRPr="002055A5">
        <w:rPr>
          <w:rFonts w:ascii="Times New Roman" w:hAnsi="Times New Roman"/>
          <w:sz w:val="28"/>
          <w:szCs w:val="28"/>
          <w:lang w:val="uk-UA"/>
        </w:rPr>
        <w:t>(S)-2,6діаміногексанової кислоти 3-метил-1,2,4-тріазоліл-5-тіоацетату (Ангіоліну) і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-(1-іміноет</w:t>
      </w:r>
      <w:r>
        <w:rPr>
          <w:rFonts w:ascii="Times New Roman" w:hAnsi="Times New Roman"/>
          <w:sz w:val="28"/>
          <w:szCs w:val="28"/>
          <w:lang w:val="uk-UA"/>
        </w:rPr>
        <w:t>и</w:t>
      </w:r>
      <w:r w:rsidRPr="002055A5">
        <w:rPr>
          <w:rFonts w:ascii="Times New Roman" w:hAnsi="Times New Roman"/>
          <w:sz w:val="28"/>
          <w:szCs w:val="28"/>
          <w:lang w:val="uk-UA"/>
        </w:rPr>
        <w:t>л)</w:t>
      </w:r>
      <w:r>
        <w:rPr>
          <w:rFonts w:ascii="Times New Roman" w:hAnsi="Times New Roman"/>
          <w:sz w:val="28"/>
          <w:szCs w:val="28"/>
          <w:lang w:val="uk-UA"/>
        </w:rPr>
        <w:t xml:space="preserve"> </w:t>
      </w:r>
      <w:r w:rsidRPr="002055A5">
        <w:rPr>
          <w:rFonts w:ascii="Times New Roman" w:hAnsi="Times New Roman"/>
          <w:sz w:val="28"/>
          <w:szCs w:val="28"/>
          <w:lang w:val="uk-UA"/>
        </w:rPr>
        <w:t>L-лізіну дигідрохлориду теоретично обґрунтовують перспективність вивчення їх нейропротективних властивостей при хронічній алкогольній інтоксикації, що і визначає актуальність дослідження [209].</w:t>
      </w:r>
    </w:p>
    <w:p w:rsidR="00C03732" w:rsidRPr="002055A5" w:rsidRDefault="00C03732" w:rsidP="002D325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Узагальнення</w:t>
      </w:r>
      <w:r w:rsidRPr="002055A5">
        <w:rPr>
          <w:rFonts w:ascii="Times New Roman" w:hAnsi="Times New Roman"/>
          <w:sz w:val="28"/>
          <w:szCs w:val="28"/>
          <w:shd w:val="clear" w:color="auto" w:fill="FFFFFF"/>
          <w:lang w:val="uk-UA"/>
        </w:rPr>
        <w:t xml:space="preserve"> іаналіз </w:t>
      </w:r>
      <w:r w:rsidRPr="002055A5">
        <w:rPr>
          <w:rFonts w:ascii="Times New Roman" w:hAnsi="Times New Roman"/>
          <w:sz w:val="28"/>
          <w:szCs w:val="28"/>
          <w:lang w:val="uk-UA"/>
        </w:rPr>
        <w:t xml:space="preserve">накопичених відомостей </w:t>
      </w:r>
      <w:r w:rsidRPr="002055A5">
        <w:rPr>
          <w:rFonts w:ascii="Times New Roman" w:hAnsi="Times New Roman"/>
          <w:sz w:val="28"/>
          <w:szCs w:val="28"/>
          <w:shd w:val="clear" w:color="auto" w:fill="FFFFFF"/>
          <w:lang w:val="uk-UA"/>
        </w:rPr>
        <w:t>свідчать про те, що на даний момент часу є і застосовуються специфічні препарати для лікування уражень ЦНС при алкогольній хворобі</w:t>
      </w:r>
      <w:r w:rsidRPr="002055A5">
        <w:rPr>
          <w:rFonts w:ascii="Times New Roman" w:hAnsi="Times New Roman"/>
          <w:sz w:val="28"/>
          <w:szCs w:val="28"/>
          <w:lang w:val="uk-UA"/>
        </w:rPr>
        <w:t>.</w:t>
      </w:r>
      <w:r w:rsidRPr="002055A5">
        <w:rPr>
          <w:rFonts w:ascii="Times New Roman" w:hAnsi="Times New Roman"/>
          <w:sz w:val="28"/>
          <w:szCs w:val="28"/>
          <w:shd w:val="clear" w:color="auto" w:fill="FFFFFF"/>
          <w:lang w:val="uk-UA"/>
        </w:rPr>
        <w:t xml:space="preserve"> Разом з тим висока смертність та інвалідизація хворих вказують, що ці засоби фармакотерапії не є повною мірою ефективними. Це обумовлено поліпатогенністю алкогольної хвороби. Виходячи з цього, пошук та розробка нових засобів фармакокорекції алкогольного ураження головного мозку з політропними фармакологічними ефектам</w:t>
      </w:r>
      <w:r>
        <w:rPr>
          <w:rFonts w:ascii="Times New Roman" w:hAnsi="Times New Roman"/>
          <w:sz w:val="28"/>
          <w:szCs w:val="28"/>
          <w:shd w:val="clear" w:color="auto" w:fill="FFFFFF"/>
          <w:lang w:val="uk-UA"/>
        </w:rPr>
        <w:t xml:space="preserve">и серед нових похідних L-лізину: </w:t>
      </w:r>
      <w:r w:rsidRPr="002055A5">
        <w:rPr>
          <w:rFonts w:ascii="Times New Roman" w:hAnsi="Times New Roman"/>
          <w:sz w:val="28"/>
          <w:szCs w:val="28"/>
          <w:lang w:val="uk-UA"/>
        </w:rPr>
        <w:t>L-</w:t>
      </w:r>
      <w:r w:rsidRPr="002055A5">
        <w:rPr>
          <w:rFonts w:ascii="Times New Roman" w:hAnsi="Times New Roman"/>
          <w:sz w:val="28"/>
          <w:szCs w:val="28"/>
          <w:shd w:val="clear" w:color="auto" w:fill="FFFFFF"/>
          <w:lang w:val="uk-UA"/>
        </w:rPr>
        <w:t xml:space="preserve">лізину гідрохлориду, </w:t>
      </w:r>
      <w:r w:rsidRPr="002055A5">
        <w:rPr>
          <w:rFonts w:ascii="Times New Roman" w:hAnsi="Times New Roman"/>
          <w:sz w:val="28"/>
          <w:szCs w:val="28"/>
          <w:lang w:val="uk-UA"/>
        </w:rPr>
        <w:t>L-</w:t>
      </w:r>
      <w:r w:rsidRPr="002055A5">
        <w:rPr>
          <w:rFonts w:ascii="Times New Roman" w:hAnsi="Times New Roman"/>
          <w:sz w:val="28"/>
          <w:szCs w:val="28"/>
          <w:shd w:val="clear" w:color="auto" w:fill="FFFFFF"/>
          <w:lang w:val="uk-UA"/>
        </w:rPr>
        <w:t>лізину есцинату, (S) -2,6діаміногексанової к</w:t>
      </w:r>
      <w:r>
        <w:rPr>
          <w:rFonts w:ascii="Times New Roman" w:hAnsi="Times New Roman"/>
          <w:sz w:val="28"/>
          <w:szCs w:val="28"/>
          <w:shd w:val="clear" w:color="auto" w:fill="FFFFFF"/>
          <w:lang w:val="uk-UA"/>
        </w:rPr>
        <w:t>ислоти 3-метил-1,2,4-тріазоліл-</w:t>
      </w:r>
      <w:r w:rsidRPr="002055A5">
        <w:rPr>
          <w:rFonts w:ascii="Times New Roman" w:hAnsi="Times New Roman"/>
          <w:sz w:val="28"/>
          <w:szCs w:val="28"/>
          <w:shd w:val="clear" w:color="auto" w:fill="FFFFFF"/>
          <w:lang w:val="uk-UA"/>
        </w:rPr>
        <w:t xml:space="preserve">5-тіоацетату </w:t>
      </w:r>
      <w:r>
        <w:rPr>
          <w:rFonts w:ascii="Times New Roman" w:hAnsi="Times New Roman"/>
          <w:sz w:val="28"/>
          <w:szCs w:val="28"/>
          <w:shd w:val="clear" w:color="auto" w:fill="FFFFFF"/>
          <w:lang w:val="uk-UA"/>
        </w:rPr>
        <w:t>(Ангіолін) і N</w:t>
      </w:r>
      <w:r w:rsidRPr="00D26ED8">
        <w:rPr>
          <w:rFonts w:ascii="Times New Roman" w:hAnsi="Times New Roman"/>
          <w:sz w:val="28"/>
          <w:szCs w:val="28"/>
          <w:shd w:val="clear" w:color="auto" w:fill="FFFFFF"/>
          <w:vertAlign w:val="superscript"/>
          <w:lang w:val="uk-UA"/>
        </w:rPr>
        <w:t>6</w:t>
      </w:r>
      <w:r>
        <w:rPr>
          <w:rFonts w:ascii="Times New Roman" w:hAnsi="Times New Roman"/>
          <w:sz w:val="28"/>
          <w:szCs w:val="28"/>
          <w:shd w:val="clear" w:color="auto" w:fill="FFFFFF"/>
          <w:lang w:val="uk-UA"/>
        </w:rPr>
        <w:t xml:space="preserve">-(1-іміноетил) </w:t>
      </w:r>
      <w:r w:rsidRPr="002055A5">
        <w:rPr>
          <w:rFonts w:ascii="Times New Roman" w:hAnsi="Times New Roman"/>
          <w:sz w:val="28"/>
          <w:szCs w:val="28"/>
          <w:shd w:val="clear" w:color="auto" w:fill="FFFFFF"/>
          <w:lang w:val="uk-UA"/>
        </w:rPr>
        <w:t>L-лізін</w:t>
      </w:r>
      <w:r>
        <w:rPr>
          <w:rFonts w:ascii="Times New Roman" w:hAnsi="Times New Roman"/>
          <w:sz w:val="28"/>
          <w:szCs w:val="28"/>
          <w:shd w:val="clear" w:color="auto" w:fill="FFFFFF"/>
          <w:lang w:val="uk-UA"/>
        </w:rPr>
        <w:t>у</w:t>
      </w:r>
      <w:r w:rsidRPr="002055A5">
        <w:rPr>
          <w:rFonts w:ascii="Times New Roman" w:hAnsi="Times New Roman"/>
          <w:sz w:val="28"/>
          <w:szCs w:val="28"/>
          <w:shd w:val="clear" w:color="auto" w:fill="FFFFFF"/>
          <w:lang w:val="uk-UA"/>
        </w:rPr>
        <w:t xml:space="preserve"> дигідрохлориду є актуальними </w:t>
      </w:r>
      <w:r w:rsidRPr="002055A5">
        <w:rPr>
          <w:rFonts w:ascii="Times New Roman" w:hAnsi="Times New Roman"/>
          <w:sz w:val="28"/>
          <w:szCs w:val="28"/>
          <w:lang w:val="uk-UA"/>
        </w:rPr>
        <w:t>[139, 264].</w:t>
      </w:r>
    </w:p>
    <w:p w:rsidR="00C03732" w:rsidRPr="002055A5" w:rsidRDefault="00C03732" w:rsidP="009E1D48">
      <w:pPr>
        <w:spacing w:after="0" w:line="360" w:lineRule="auto"/>
        <w:ind w:right="-2" w:firstLine="708"/>
        <w:jc w:val="both"/>
        <w:rPr>
          <w:rFonts w:ascii="Times New Roman" w:hAnsi="Times New Roman"/>
          <w:bCs/>
          <w:sz w:val="28"/>
          <w:szCs w:val="28"/>
          <w:lang w:val="uk-UA"/>
        </w:rPr>
      </w:pPr>
    </w:p>
    <w:p w:rsidR="00C03732" w:rsidRPr="002055A5" w:rsidRDefault="00C03732" w:rsidP="00C82699">
      <w:pPr>
        <w:spacing w:after="0" w:line="360" w:lineRule="auto"/>
        <w:ind w:firstLine="709"/>
        <w:jc w:val="both"/>
        <w:rPr>
          <w:rFonts w:ascii="Times New Roman" w:hAnsi="Times New Roman"/>
          <w:b/>
          <w:sz w:val="28"/>
          <w:szCs w:val="28"/>
          <w:lang w:val="uk-UA"/>
        </w:rPr>
      </w:pPr>
    </w:p>
    <w:p w:rsidR="00C03732" w:rsidRPr="002055A5" w:rsidRDefault="00C03732" w:rsidP="00C82699">
      <w:pPr>
        <w:spacing w:after="0" w:line="360" w:lineRule="auto"/>
        <w:ind w:firstLine="709"/>
        <w:jc w:val="both"/>
        <w:rPr>
          <w:rFonts w:ascii="Times New Roman" w:hAnsi="Times New Roman"/>
          <w:b/>
          <w:sz w:val="28"/>
          <w:szCs w:val="28"/>
          <w:lang w:val="uk-UA"/>
        </w:rPr>
      </w:pPr>
    </w:p>
    <w:p w:rsidR="00C03732" w:rsidRDefault="00C03732" w:rsidP="00AF74D0">
      <w:pPr>
        <w:pStyle w:val="aa"/>
        <w:spacing w:before="0" w:beforeAutospacing="0" w:after="0" w:afterAutospacing="0" w:line="360" w:lineRule="auto"/>
        <w:ind w:firstLine="567"/>
        <w:rPr>
          <w:b/>
          <w:sz w:val="28"/>
          <w:szCs w:val="28"/>
          <w:lang w:val="uk-UA"/>
        </w:rPr>
      </w:pPr>
    </w:p>
    <w:p w:rsidR="00C03732" w:rsidRDefault="00C03732" w:rsidP="00AF74D0">
      <w:pPr>
        <w:pStyle w:val="aa"/>
        <w:spacing w:before="0" w:beforeAutospacing="0" w:after="0" w:afterAutospacing="0" w:line="360" w:lineRule="auto"/>
        <w:ind w:firstLine="567"/>
        <w:rPr>
          <w:b/>
          <w:sz w:val="28"/>
          <w:szCs w:val="28"/>
          <w:lang w:val="uk-UA"/>
        </w:rPr>
      </w:pPr>
    </w:p>
    <w:p w:rsidR="002D3255" w:rsidRDefault="002D3255" w:rsidP="00AF74D0">
      <w:pPr>
        <w:pStyle w:val="aa"/>
        <w:spacing w:before="0" w:beforeAutospacing="0" w:after="0" w:afterAutospacing="0" w:line="360" w:lineRule="auto"/>
        <w:ind w:firstLine="567"/>
        <w:rPr>
          <w:b/>
          <w:sz w:val="28"/>
          <w:szCs w:val="28"/>
          <w:lang w:val="uk-UA"/>
        </w:rPr>
      </w:pPr>
    </w:p>
    <w:p w:rsidR="002D3255" w:rsidRDefault="002D3255" w:rsidP="00AF74D0">
      <w:pPr>
        <w:pStyle w:val="aa"/>
        <w:spacing w:before="0" w:beforeAutospacing="0" w:after="0" w:afterAutospacing="0" w:line="360" w:lineRule="auto"/>
        <w:ind w:firstLine="567"/>
        <w:rPr>
          <w:b/>
          <w:sz w:val="28"/>
          <w:szCs w:val="28"/>
          <w:lang w:val="uk-UA"/>
        </w:rPr>
      </w:pPr>
    </w:p>
    <w:p w:rsidR="00C03732" w:rsidRDefault="00C03732" w:rsidP="00AF74D0">
      <w:pPr>
        <w:pStyle w:val="aa"/>
        <w:spacing w:before="0" w:beforeAutospacing="0" w:after="0" w:afterAutospacing="0" w:line="360" w:lineRule="auto"/>
        <w:ind w:firstLine="567"/>
        <w:rPr>
          <w:b/>
          <w:sz w:val="28"/>
          <w:szCs w:val="28"/>
          <w:lang w:val="uk-UA"/>
        </w:rPr>
      </w:pPr>
    </w:p>
    <w:p w:rsidR="00C03732" w:rsidRDefault="00C03732" w:rsidP="00AF74D0">
      <w:pPr>
        <w:pStyle w:val="aa"/>
        <w:spacing w:before="0" w:beforeAutospacing="0" w:after="0" w:afterAutospacing="0" w:line="360" w:lineRule="auto"/>
        <w:ind w:firstLine="567"/>
        <w:rPr>
          <w:b/>
          <w:sz w:val="28"/>
          <w:szCs w:val="28"/>
          <w:lang w:val="uk-UA"/>
        </w:rPr>
      </w:pPr>
    </w:p>
    <w:p w:rsidR="00C03732" w:rsidRDefault="00C03732" w:rsidP="00AF74D0">
      <w:pPr>
        <w:pStyle w:val="aa"/>
        <w:spacing w:before="0" w:beforeAutospacing="0" w:after="0" w:afterAutospacing="0" w:line="360" w:lineRule="auto"/>
        <w:ind w:firstLine="567"/>
        <w:rPr>
          <w:b/>
          <w:sz w:val="28"/>
          <w:szCs w:val="28"/>
          <w:lang w:val="uk-UA"/>
        </w:rPr>
      </w:pPr>
      <w:r w:rsidRPr="002055A5">
        <w:rPr>
          <w:b/>
          <w:sz w:val="28"/>
          <w:szCs w:val="28"/>
          <w:lang w:val="uk-UA"/>
        </w:rPr>
        <w:lastRenderedPageBreak/>
        <w:t>Розділ 2. Матеріали і методи дослідження</w:t>
      </w:r>
    </w:p>
    <w:p w:rsidR="00C03732" w:rsidRPr="002055A5" w:rsidRDefault="00C03732" w:rsidP="00AF74D0">
      <w:pPr>
        <w:pStyle w:val="aa"/>
        <w:spacing w:before="0" w:beforeAutospacing="0" w:after="0" w:afterAutospacing="0" w:line="360" w:lineRule="auto"/>
        <w:ind w:firstLine="567"/>
        <w:rPr>
          <w:b/>
          <w:sz w:val="28"/>
          <w:szCs w:val="28"/>
          <w:lang w:val="uk-UA"/>
        </w:rPr>
      </w:pPr>
    </w:p>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Всі дослідження виконані на достатній кількості експериментальних тварин. Всі маніпуляції були проведені згідно з положенням про використання тварин в біомедичних дослідах (Страсбург, 1986 р., зі змінами, внесеними в 1998 р.) та «Загальних етичних принципів експериментів на тваринах» (Київ, 2001), які узгоджені з положеннями «Європейської конвенції по захисту хребетних тварин, яких використовують для експериментальних і наукових цілей». Протоколи експериментальних досліджень і їх результати затверджені рішенням Комісії з біоетики ЗДМУ (протокол № 8 від 23 листопада 2017 р.)</w:t>
      </w:r>
    </w:p>
    <w:p w:rsidR="00C03732" w:rsidRPr="002055A5" w:rsidRDefault="00C03732" w:rsidP="00AF74D0">
      <w:pPr>
        <w:spacing w:after="0" w:line="360" w:lineRule="auto"/>
        <w:ind w:firstLine="709"/>
        <w:jc w:val="both"/>
        <w:rPr>
          <w:rFonts w:ascii="Times New Roman" w:hAnsi="Times New Roman"/>
          <w:b/>
          <w:sz w:val="28"/>
          <w:szCs w:val="28"/>
          <w:lang w:val="uk-UA"/>
        </w:rPr>
      </w:pPr>
    </w:p>
    <w:p w:rsidR="00C03732" w:rsidRPr="002055A5" w:rsidRDefault="00C03732" w:rsidP="002E5B38">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2.1. Характеристика експериментальних тварин, які були використані в дослідженнях</w:t>
      </w:r>
    </w:p>
    <w:p w:rsidR="00C03732" w:rsidRPr="002055A5" w:rsidRDefault="00C03732" w:rsidP="00AF74D0">
      <w:pPr>
        <w:spacing w:after="0" w:line="360" w:lineRule="auto"/>
        <w:ind w:firstLine="709"/>
        <w:jc w:val="both"/>
        <w:rPr>
          <w:rFonts w:ascii="Times New Roman" w:hAnsi="Times New Roman"/>
          <w:b/>
          <w:sz w:val="28"/>
          <w:szCs w:val="28"/>
          <w:lang w:val="uk-UA"/>
        </w:rPr>
      </w:pPr>
    </w:p>
    <w:p w:rsidR="00C03732" w:rsidRPr="002055A5" w:rsidRDefault="00C03732" w:rsidP="00AF74D0">
      <w:pPr>
        <w:pStyle w:val="ac"/>
        <w:spacing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Досліди виконані на 410 білих безпородних щурах масою 190-220 г, отриманих з розплідника ДУ «Інститут фармакології та токсикології </w:t>
      </w:r>
      <w:r>
        <w:rPr>
          <w:rFonts w:ascii="Times New Roman" w:hAnsi="Times New Roman"/>
          <w:sz w:val="28"/>
          <w:szCs w:val="28"/>
          <w:lang w:val="uk-UA"/>
        </w:rPr>
        <w:t>Н</w:t>
      </w:r>
      <w:r w:rsidRPr="002055A5">
        <w:rPr>
          <w:rFonts w:ascii="Times New Roman" w:hAnsi="Times New Roman"/>
          <w:sz w:val="28"/>
          <w:szCs w:val="28"/>
          <w:lang w:val="uk-UA"/>
        </w:rPr>
        <w:t xml:space="preserve">АМН України». Тривалість карантину (акліматизаційного періоду) для всіх тварин становила 14 днів. Протягом карантину проводили щоденний огляд кожної тварини (поведінку і загальний стан), двічі в день </w:t>
      </w:r>
      <w:r>
        <w:rPr>
          <w:rFonts w:ascii="Times New Roman" w:hAnsi="Times New Roman"/>
          <w:sz w:val="28"/>
          <w:szCs w:val="28"/>
          <w:lang w:val="uk-UA"/>
        </w:rPr>
        <w:t xml:space="preserve">проводили догляд за </w:t>
      </w:r>
      <w:r w:rsidRPr="002055A5">
        <w:rPr>
          <w:rFonts w:ascii="Times New Roman" w:hAnsi="Times New Roman"/>
          <w:sz w:val="28"/>
          <w:szCs w:val="28"/>
          <w:lang w:val="uk-UA"/>
        </w:rPr>
        <w:t>тварин</w:t>
      </w:r>
      <w:r>
        <w:rPr>
          <w:rFonts w:ascii="Times New Roman" w:hAnsi="Times New Roman"/>
          <w:sz w:val="28"/>
          <w:szCs w:val="28"/>
          <w:lang w:val="uk-UA"/>
        </w:rPr>
        <w:t>ами</w:t>
      </w:r>
      <w:r w:rsidRPr="002055A5">
        <w:rPr>
          <w:rFonts w:ascii="Times New Roman" w:hAnsi="Times New Roman"/>
          <w:sz w:val="28"/>
          <w:szCs w:val="28"/>
          <w:lang w:val="uk-UA"/>
        </w:rPr>
        <w:t xml:space="preserve"> в кліт</w:t>
      </w:r>
      <w:r>
        <w:rPr>
          <w:rFonts w:ascii="Times New Roman" w:hAnsi="Times New Roman"/>
          <w:sz w:val="28"/>
          <w:szCs w:val="28"/>
          <w:lang w:val="uk-UA"/>
        </w:rPr>
        <w:t>ках</w:t>
      </w:r>
      <w:r w:rsidRPr="002055A5">
        <w:rPr>
          <w:rFonts w:ascii="Times New Roman" w:hAnsi="Times New Roman"/>
          <w:sz w:val="28"/>
          <w:szCs w:val="28"/>
          <w:lang w:val="uk-UA"/>
        </w:rPr>
        <w:t xml:space="preserve"> (захворюваність і смертність). Перед початком дослідження тварини, що відповідають критеріям включення в експеримент, були розподілені на групи за допомогою методу рандомізації. Тварини, які не відповідають критеріям, були виключені з дослідження протягом карантину. Клітки з тваринами були поміщені в окремі кімнати. Світловий режим: 12 годин – світло, 12 годин – темрява. Температура повітря підтримувалася в межах 19-25</w:t>
      </w:r>
      <w:r>
        <w:rPr>
          <w:rFonts w:ascii="Times New Roman" w:hAnsi="Times New Roman"/>
          <w:sz w:val="28"/>
          <w:szCs w:val="28"/>
          <w:lang w:val="uk-UA"/>
        </w:rPr>
        <w:t xml:space="preserve"> </w:t>
      </w:r>
      <w:r w:rsidRPr="002055A5">
        <w:rPr>
          <w:rFonts w:ascii="Times New Roman" w:hAnsi="Times New Roman"/>
          <w:sz w:val="28"/>
          <w:szCs w:val="28"/>
          <w:lang w:val="uk-UA"/>
        </w:rPr>
        <w:t xml:space="preserve">°С, відносна вологість – 50-70%. Температура і вологість повітря реєструвалися щодня. Було встановлено режим провітрювання, що забезпечує близько 15 об’ємів приміщення на годину. </w:t>
      </w:r>
      <w:r>
        <w:rPr>
          <w:rFonts w:ascii="Times New Roman" w:hAnsi="Times New Roman"/>
          <w:sz w:val="28"/>
          <w:szCs w:val="28"/>
          <w:lang w:val="uk-UA"/>
        </w:rPr>
        <w:t>Підд</w:t>
      </w:r>
      <w:r w:rsidRPr="002055A5">
        <w:rPr>
          <w:rFonts w:ascii="Times New Roman" w:hAnsi="Times New Roman"/>
          <w:sz w:val="28"/>
          <w:szCs w:val="28"/>
          <w:lang w:val="uk-UA"/>
        </w:rPr>
        <w:t xml:space="preserve">ослідних тварин </w:t>
      </w:r>
      <w:r>
        <w:rPr>
          <w:rFonts w:ascii="Times New Roman" w:hAnsi="Times New Roman"/>
          <w:sz w:val="28"/>
          <w:szCs w:val="28"/>
          <w:lang w:val="uk-UA"/>
        </w:rPr>
        <w:t>утримува</w:t>
      </w:r>
      <w:r w:rsidRPr="002055A5">
        <w:rPr>
          <w:rFonts w:ascii="Times New Roman" w:hAnsi="Times New Roman"/>
          <w:sz w:val="28"/>
          <w:szCs w:val="28"/>
          <w:lang w:val="uk-UA"/>
        </w:rPr>
        <w:t xml:space="preserve">ли на однакових раціонах, в звичайних умовах віварію [94]. </w:t>
      </w:r>
      <w:r w:rsidRPr="002055A5">
        <w:rPr>
          <w:rFonts w:ascii="Times New Roman" w:hAnsi="Times New Roman"/>
          <w:sz w:val="28"/>
          <w:szCs w:val="28"/>
          <w:lang w:val="uk-UA"/>
        </w:rPr>
        <w:lastRenderedPageBreak/>
        <w:t xml:space="preserve">Тварини </w:t>
      </w:r>
      <w:r>
        <w:rPr>
          <w:rFonts w:ascii="Times New Roman" w:hAnsi="Times New Roman"/>
          <w:sz w:val="28"/>
          <w:szCs w:val="28"/>
          <w:lang w:val="uk-UA"/>
        </w:rPr>
        <w:t>розміщалися</w:t>
      </w:r>
      <w:r w:rsidRPr="002055A5">
        <w:rPr>
          <w:rFonts w:ascii="Times New Roman" w:hAnsi="Times New Roman"/>
          <w:sz w:val="28"/>
          <w:szCs w:val="28"/>
          <w:lang w:val="uk-UA"/>
        </w:rPr>
        <w:t xml:space="preserve"> в стандартних клітках по 5 осіб в клітці. Раціон харчування – фуражне зерно, хліб, коренеплоди (буряк, морква).</w:t>
      </w:r>
    </w:p>
    <w:p w:rsidR="00C03732" w:rsidRPr="002055A5" w:rsidRDefault="00C03732" w:rsidP="00AF74D0">
      <w:pPr>
        <w:pStyle w:val="ac"/>
        <w:spacing w:line="360" w:lineRule="auto"/>
        <w:ind w:firstLine="709"/>
        <w:jc w:val="both"/>
        <w:rPr>
          <w:rFonts w:ascii="Times New Roman" w:hAnsi="Times New Roman"/>
          <w:b/>
          <w:sz w:val="28"/>
          <w:szCs w:val="28"/>
          <w:lang w:val="uk-UA" w:eastAsia="ar-SA"/>
        </w:rPr>
      </w:pPr>
    </w:p>
    <w:p w:rsidR="00C03732" w:rsidRPr="002055A5" w:rsidRDefault="00C03732" w:rsidP="002E5B38">
      <w:pPr>
        <w:pStyle w:val="ac"/>
        <w:spacing w:line="360" w:lineRule="auto"/>
        <w:ind w:firstLine="709"/>
        <w:jc w:val="both"/>
        <w:rPr>
          <w:rFonts w:ascii="Times New Roman" w:hAnsi="Times New Roman"/>
          <w:b/>
          <w:sz w:val="28"/>
          <w:szCs w:val="28"/>
          <w:lang w:val="uk-UA" w:eastAsia="ar-SA"/>
        </w:rPr>
      </w:pPr>
      <w:r w:rsidRPr="002055A5">
        <w:rPr>
          <w:rFonts w:ascii="Times New Roman" w:hAnsi="Times New Roman"/>
          <w:b/>
          <w:sz w:val="28"/>
          <w:szCs w:val="28"/>
          <w:lang w:val="uk-UA" w:eastAsia="ar-SA"/>
        </w:rPr>
        <w:t>2.2. Характеристика експериментальних моделей, які були використані в дослідженнях для оцінки нейропротективної активності досліджуваних препаратів</w:t>
      </w:r>
    </w:p>
    <w:p w:rsidR="00C03732" w:rsidRPr="002055A5" w:rsidRDefault="00C03732" w:rsidP="00AF74D0">
      <w:pPr>
        <w:pStyle w:val="ac"/>
        <w:spacing w:line="360" w:lineRule="auto"/>
        <w:ind w:firstLine="709"/>
        <w:jc w:val="both"/>
        <w:outlineLvl w:val="0"/>
        <w:rPr>
          <w:rFonts w:ascii="Times New Roman" w:hAnsi="Times New Roman"/>
          <w:b/>
          <w:sz w:val="28"/>
          <w:szCs w:val="28"/>
          <w:lang w:val="uk-UA" w:eastAsia="ar-SA"/>
        </w:rPr>
      </w:pPr>
    </w:p>
    <w:p w:rsidR="00C03732" w:rsidRPr="002055A5" w:rsidRDefault="00C03732" w:rsidP="00AF74D0">
      <w:pPr>
        <w:pStyle w:val="ac"/>
        <w:spacing w:line="360" w:lineRule="auto"/>
        <w:ind w:firstLine="709"/>
        <w:jc w:val="both"/>
        <w:outlineLvl w:val="0"/>
        <w:rPr>
          <w:rFonts w:ascii="Times New Roman" w:hAnsi="Times New Roman"/>
          <w:b/>
          <w:sz w:val="28"/>
          <w:szCs w:val="28"/>
          <w:lang w:val="uk-UA" w:eastAsia="ar-SA"/>
        </w:rPr>
      </w:pPr>
      <w:r w:rsidRPr="002055A5">
        <w:rPr>
          <w:rFonts w:ascii="Times New Roman" w:hAnsi="Times New Roman"/>
          <w:b/>
          <w:sz w:val="28"/>
          <w:szCs w:val="28"/>
          <w:lang w:val="uk-UA" w:eastAsia="ar-SA"/>
        </w:rPr>
        <w:t>Модель гострої алкогольної інтоксикації</w:t>
      </w:r>
    </w:p>
    <w:p w:rsidR="00C03732" w:rsidRDefault="00C03732" w:rsidP="00AF74D0">
      <w:pPr>
        <w:pStyle w:val="ac"/>
        <w:spacing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Модель гострої алкогольної інтоксикації (ГАІ) створювали шляхом одноразового інтрагастрального введення 25% розчину етанолу з розрахун</w:t>
      </w:r>
      <w:r>
        <w:rPr>
          <w:rFonts w:ascii="Times New Roman" w:hAnsi="Times New Roman"/>
          <w:sz w:val="28"/>
          <w:szCs w:val="28"/>
          <w:lang w:val="uk-UA"/>
        </w:rPr>
        <w:t>ку 22,4 г/</w:t>
      </w:r>
      <w:r w:rsidRPr="002055A5">
        <w:rPr>
          <w:rFonts w:ascii="Times New Roman" w:hAnsi="Times New Roman"/>
          <w:sz w:val="28"/>
          <w:szCs w:val="28"/>
          <w:lang w:val="uk-UA"/>
        </w:rPr>
        <w:t>кг. Цю кількість етанолу вважають дозою високої токсичності (такою вважають 0,8 ЛД</w:t>
      </w:r>
      <w:r w:rsidRPr="002055A5">
        <w:rPr>
          <w:rFonts w:ascii="Times New Roman" w:hAnsi="Times New Roman"/>
          <w:sz w:val="28"/>
          <w:szCs w:val="28"/>
          <w:vertAlign w:val="subscript"/>
          <w:lang w:val="uk-UA"/>
        </w:rPr>
        <w:t>50</w:t>
      </w:r>
      <w:r>
        <w:rPr>
          <w:rFonts w:ascii="Times New Roman" w:hAnsi="Times New Roman"/>
          <w:sz w:val="28"/>
          <w:szCs w:val="28"/>
          <w:lang w:val="uk-UA"/>
        </w:rPr>
        <w:t xml:space="preserve">) </w:t>
      </w:r>
      <w:r w:rsidRPr="002D3255">
        <w:rPr>
          <w:rFonts w:ascii="Times New Roman" w:hAnsi="Times New Roman"/>
          <w:sz w:val="28"/>
          <w:szCs w:val="28"/>
          <w:lang w:val="uk-UA"/>
        </w:rPr>
        <w:t>[149].</w:t>
      </w:r>
      <w:r w:rsidRPr="002055A5">
        <w:rPr>
          <w:rFonts w:ascii="Times New Roman" w:hAnsi="Times New Roman"/>
          <w:sz w:val="28"/>
          <w:szCs w:val="28"/>
          <w:lang w:val="uk-UA"/>
        </w:rPr>
        <w:t xml:space="preserve"> Дана модель супроводжується психо-неврологічними змінами, а також патобіохімічними і морфогістологічними порушеннями головного мозку. Досліджувані препарати вводили тваринам через 30 хв. після введення алкоголю (лікувальний режим введення) внутрішньочеревинно одноразово: Ангіолін ((S) -2,6-діаміногексанової кислоти 3-метил-1,2,4-триазоліл-5-тіоацетат, </w:t>
      </w:r>
      <w:r w:rsidRPr="002055A5">
        <w:rPr>
          <w:rFonts w:ascii="Times New Roman" w:hAnsi="Times New Roman"/>
          <w:sz w:val="28"/>
          <w:szCs w:val="28"/>
          <w:shd w:val="clear" w:color="auto" w:fill="FFFFFF"/>
          <w:lang w:val="uk-UA"/>
        </w:rPr>
        <w:t>(</w:t>
      </w:r>
      <w:r w:rsidRPr="002055A5">
        <w:rPr>
          <w:rFonts w:ascii="Times New Roman" w:hAnsi="Times New Roman"/>
          <w:sz w:val="28"/>
          <w:szCs w:val="28"/>
          <w:lang w:val="uk-UA"/>
        </w:rPr>
        <w:t>субстанція, отримана на ДП «Завод хімічних реактивів», м. Харків (сертифікат якості № 1, серія № 010713</w:t>
      </w:r>
      <w:r w:rsidRPr="002055A5">
        <w:rPr>
          <w:rFonts w:ascii="Times New Roman" w:hAnsi="Times New Roman"/>
          <w:sz w:val="28"/>
          <w:szCs w:val="28"/>
          <w:shd w:val="clear" w:color="auto" w:fill="FFFFFF"/>
          <w:lang w:val="uk-UA"/>
        </w:rPr>
        <w:t>) (2,5% ро</w:t>
      </w:r>
      <w:r>
        <w:rPr>
          <w:rFonts w:ascii="Times New Roman" w:hAnsi="Times New Roman"/>
          <w:sz w:val="28"/>
          <w:szCs w:val="28"/>
          <w:shd w:val="clear" w:color="auto" w:fill="FFFFFF"/>
          <w:lang w:val="uk-UA"/>
        </w:rPr>
        <w:t>з</w:t>
      </w:r>
      <w:r w:rsidRPr="002055A5">
        <w:rPr>
          <w:rFonts w:ascii="Times New Roman" w:hAnsi="Times New Roman"/>
          <w:sz w:val="28"/>
          <w:szCs w:val="28"/>
          <w:shd w:val="clear" w:color="auto" w:fill="FFFFFF"/>
          <w:lang w:val="uk-UA"/>
        </w:rPr>
        <w:t xml:space="preserve">чин приготовлений </w:t>
      </w:r>
      <w:r w:rsidRPr="003C4A48">
        <w:rPr>
          <w:rFonts w:ascii="Times New Roman" w:hAnsi="Times New Roman"/>
          <w:sz w:val="28"/>
          <w:szCs w:val="28"/>
          <w:shd w:val="clear" w:color="auto" w:fill="FFFFFF"/>
          <w:lang w:val="uk-UA"/>
        </w:rPr>
        <w:t>у лабораторних умовах</w:t>
      </w:r>
      <w:r>
        <w:rPr>
          <w:rFonts w:ascii="Times New Roman" w:hAnsi="Times New Roman"/>
          <w:sz w:val="28"/>
          <w:szCs w:val="28"/>
          <w:shd w:val="clear" w:color="auto" w:fill="FFFFFF"/>
          <w:lang w:val="uk-UA"/>
        </w:rPr>
        <w:t xml:space="preserve"> </w:t>
      </w:r>
      <w:r w:rsidRPr="005E45CB">
        <w:rPr>
          <w:rFonts w:ascii="Times New Roman" w:hAnsi="Times New Roman"/>
          <w:sz w:val="28"/>
          <w:szCs w:val="28"/>
          <w:shd w:val="clear" w:color="auto" w:fill="FFFFFF"/>
          <w:lang w:val="uk-UA"/>
        </w:rPr>
        <w:t>НВО «Фарматрон»</w:t>
      </w:r>
      <w:r w:rsidRPr="002055A5">
        <w:rPr>
          <w:rFonts w:ascii="Times New Roman" w:hAnsi="Times New Roman"/>
          <w:sz w:val="28"/>
          <w:szCs w:val="28"/>
          <w:shd w:val="clear" w:color="auto" w:fill="FFFFFF"/>
          <w:lang w:val="uk-UA"/>
        </w:rPr>
        <w:t xml:space="preserve">) </w:t>
      </w:r>
      <w:r w:rsidRPr="002055A5">
        <w:rPr>
          <w:rFonts w:ascii="Times New Roman" w:hAnsi="Times New Roman"/>
          <w:sz w:val="28"/>
          <w:szCs w:val="28"/>
          <w:lang w:val="uk-UA"/>
        </w:rPr>
        <w:t>–</w:t>
      </w:r>
      <w:r>
        <w:rPr>
          <w:rFonts w:ascii="Times New Roman" w:hAnsi="Times New Roman"/>
          <w:sz w:val="28"/>
          <w:szCs w:val="28"/>
          <w:lang w:val="uk-UA"/>
        </w:rPr>
        <w:t xml:space="preserve"> 50 мг/кг [</w:t>
      </w:r>
      <w:r w:rsidRPr="002055A5">
        <w:rPr>
          <w:rFonts w:ascii="Times New Roman" w:hAnsi="Times New Roman"/>
          <w:sz w:val="28"/>
          <w:szCs w:val="28"/>
          <w:lang w:val="uk-UA"/>
        </w:rPr>
        <w:t xml:space="preserve">316], L-лізину гідрохлорид (Sigma, </w:t>
      </w:r>
      <w:r>
        <w:rPr>
          <w:rFonts w:ascii="Times New Roman" w:hAnsi="Times New Roman"/>
          <w:sz w:val="28"/>
          <w:szCs w:val="28"/>
          <w:lang w:val="uk-UA"/>
        </w:rPr>
        <w:t xml:space="preserve">USA, Cat. No L5626) </w:t>
      </w:r>
      <w:r w:rsidRPr="002055A5">
        <w:rPr>
          <w:rFonts w:ascii="Times New Roman" w:hAnsi="Times New Roman"/>
          <w:sz w:val="28"/>
          <w:szCs w:val="28"/>
          <w:lang w:val="uk-UA"/>
        </w:rPr>
        <w:t>–</w:t>
      </w:r>
      <w:r>
        <w:rPr>
          <w:rFonts w:ascii="Times New Roman" w:hAnsi="Times New Roman"/>
          <w:sz w:val="28"/>
          <w:szCs w:val="28"/>
          <w:lang w:val="uk-UA"/>
        </w:rPr>
        <w:t xml:space="preserve"> 100 мг/кг</w:t>
      </w:r>
      <w:r w:rsidRPr="002055A5">
        <w:rPr>
          <w:rFonts w:ascii="Times New Roman" w:hAnsi="Times New Roman"/>
          <w:sz w:val="28"/>
          <w:szCs w:val="28"/>
          <w:lang w:val="uk-UA"/>
        </w:rPr>
        <w:t>, L-лізину есцинат (Корпораці</w:t>
      </w:r>
      <w:r>
        <w:rPr>
          <w:rFonts w:ascii="Times New Roman" w:hAnsi="Times New Roman"/>
          <w:sz w:val="28"/>
          <w:szCs w:val="28"/>
          <w:lang w:val="uk-UA"/>
        </w:rPr>
        <w:t xml:space="preserve">я «Артеріум», Україна) </w:t>
      </w:r>
      <w:r w:rsidRPr="002055A5">
        <w:rPr>
          <w:rFonts w:ascii="Times New Roman" w:hAnsi="Times New Roman"/>
          <w:sz w:val="28"/>
          <w:szCs w:val="28"/>
          <w:lang w:val="uk-UA"/>
        </w:rPr>
        <w:t>–</w:t>
      </w:r>
      <w:r>
        <w:rPr>
          <w:rFonts w:ascii="Times New Roman" w:hAnsi="Times New Roman"/>
          <w:sz w:val="28"/>
          <w:szCs w:val="28"/>
          <w:lang w:val="uk-UA"/>
        </w:rPr>
        <w:t xml:space="preserve"> 0,5 мл/</w:t>
      </w:r>
      <w:r w:rsidRPr="002055A5">
        <w:rPr>
          <w:rFonts w:ascii="Times New Roman" w:hAnsi="Times New Roman"/>
          <w:sz w:val="28"/>
          <w:szCs w:val="28"/>
          <w:lang w:val="uk-UA"/>
        </w:rPr>
        <w:t>кг (</w:t>
      </w:r>
      <w:r w:rsidRPr="002055A5">
        <w:rPr>
          <w:rFonts w:ascii="Times New Roman" w:hAnsi="Times New Roman"/>
          <w:color w:val="000000"/>
          <w:sz w:val="28"/>
          <w:szCs w:val="28"/>
          <w:lang w:val="uk-UA"/>
        </w:rPr>
        <w:t>1 мг/мл: 5 мл в ампулах)</w:t>
      </w:r>
      <w:r w:rsidRPr="002055A5">
        <w:rPr>
          <w:rFonts w:ascii="Times New Roman" w:hAnsi="Times New Roman"/>
          <w:sz w:val="28"/>
          <w:szCs w:val="28"/>
          <w:lang w:val="uk-UA"/>
        </w:rPr>
        <w:t xml:space="preserve"> [5], L-NIL (N</w:t>
      </w:r>
      <w:r w:rsidRPr="00670183">
        <w:rPr>
          <w:rFonts w:ascii="Times New Roman" w:hAnsi="Times New Roman"/>
          <w:sz w:val="28"/>
          <w:szCs w:val="28"/>
          <w:vertAlign w:val="superscript"/>
          <w:lang w:val="uk-UA"/>
        </w:rPr>
        <w:t>6</w:t>
      </w:r>
      <w:r>
        <w:rPr>
          <w:rFonts w:ascii="Times New Roman" w:hAnsi="Times New Roman"/>
          <w:sz w:val="28"/>
          <w:szCs w:val="28"/>
          <w:lang w:val="uk-UA"/>
        </w:rPr>
        <w:t xml:space="preserve">-(1-іміноетил) </w:t>
      </w:r>
      <w:r w:rsidRPr="002055A5">
        <w:rPr>
          <w:rFonts w:ascii="Times New Roman" w:hAnsi="Times New Roman"/>
          <w:sz w:val="28"/>
          <w:szCs w:val="28"/>
          <w:lang w:val="uk-UA"/>
        </w:rPr>
        <w:t>L-лізину дигідрохлорид), (Cat. No. 1139, Tocris Bioscience, UK) –</w:t>
      </w:r>
      <w:r>
        <w:rPr>
          <w:rFonts w:ascii="Times New Roman" w:hAnsi="Times New Roman"/>
          <w:sz w:val="28"/>
          <w:szCs w:val="28"/>
          <w:lang w:val="uk-UA"/>
        </w:rPr>
        <w:t xml:space="preserve"> </w:t>
      </w:r>
      <w:r w:rsidRPr="002055A5">
        <w:rPr>
          <w:rFonts w:ascii="Times New Roman" w:hAnsi="Times New Roman"/>
          <w:sz w:val="28"/>
          <w:szCs w:val="28"/>
          <w:lang w:val="uk-UA"/>
        </w:rPr>
        <w:t xml:space="preserve">20 мг/кг [39]. Як референс-препарат застосовували Мілдронат (100 мг/кг, </w:t>
      </w:r>
      <w:r>
        <w:rPr>
          <w:rFonts w:ascii="Times New Roman" w:hAnsi="Times New Roman"/>
          <w:color w:val="000000"/>
          <w:sz w:val="28"/>
          <w:szCs w:val="28"/>
          <w:lang w:val="uk-UA"/>
        </w:rPr>
        <w:t xml:space="preserve">10% розчин для ін’єкцій в </w:t>
      </w:r>
      <w:r w:rsidRPr="002055A5">
        <w:rPr>
          <w:rFonts w:ascii="Times New Roman" w:hAnsi="Times New Roman"/>
          <w:color w:val="000000"/>
          <w:sz w:val="28"/>
          <w:szCs w:val="28"/>
          <w:lang w:val="uk-UA"/>
        </w:rPr>
        <w:t>ампулах</w:t>
      </w:r>
      <w:r w:rsidRPr="002055A5">
        <w:rPr>
          <w:rFonts w:ascii="Times New Roman" w:hAnsi="Times New Roman"/>
          <w:sz w:val="28"/>
          <w:szCs w:val="28"/>
          <w:lang w:val="uk-UA"/>
        </w:rPr>
        <w:t>),</w:t>
      </w:r>
      <w:r w:rsidRPr="00FE2E0D">
        <w:rPr>
          <w:rFonts w:ascii="Times New Roman" w:hAnsi="Times New Roman"/>
          <w:sz w:val="28"/>
          <w:szCs w:val="28"/>
        </w:rPr>
        <w:t xml:space="preserve"> </w:t>
      </w:r>
      <w:r w:rsidRPr="00FE2E0D">
        <w:rPr>
          <w:rStyle w:val="af5"/>
          <w:rFonts w:ascii="Times New Roman" w:hAnsi="Times New Roman"/>
          <w:b w:val="0"/>
          <w:bCs/>
          <w:sz w:val="28"/>
          <w:szCs w:val="28"/>
          <w:lang w:val="uk-UA"/>
        </w:rPr>
        <w:t>АО «Гріндекс»</w:t>
      </w:r>
      <w:r w:rsidRPr="002055A5">
        <w:rPr>
          <w:rStyle w:val="FontStyle72"/>
          <w:sz w:val="28"/>
          <w:szCs w:val="28"/>
          <w:lang w:val="uk-UA" w:eastAsia="uk-UA"/>
        </w:rPr>
        <w:t xml:space="preserve"> (Латвія)</w:t>
      </w:r>
      <w:r w:rsidRPr="002055A5">
        <w:rPr>
          <w:rFonts w:ascii="Times New Roman" w:hAnsi="Times New Roman"/>
          <w:sz w:val="28"/>
          <w:szCs w:val="28"/>
          <w:lang w:val="uk-UA"/>
        </w:rPr>
        <w:t>, який широко застосовується при порушеннях нервової системи у хворих на хронічний алкоголізм [17, 217].</w:t>
      </w:r>
      <w:r>
        <w:rPr>
          <w:rFonts w:ascii="Times New Roman" w:hAnsi="Times New Roman"/>
          <w:sz w:val="28"/>
          <w:szCs w:val="28"/>
          <w:lang w:val="uk-UA"/>
        </w:rPr>
        <w:t xml:space="preserve"> </w:t>
      </w:r>
    </w:p>
    <w:p w:rsidR="00C03732" w:rsidRPr="00BD3EE9" w:rsidRDefault="00C03732" w:rsidP="00AF74D0">
      <w:pPr>
        <w:pStyle w:val="ac"/>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shd w:val="clear" w:color="auto" w:fill="FFFFFF"/>
          <w:lang w:val="uk-UA"/>
        </w:rPr>
        <w:t>Нейропротективну дію досліджуваних сполук оцінювали за впливом на індекс тяжкості неврологічних порушень (ІТНП) і по зниженню маркерів оксидативного стресу.</w:t>
      </w:r>
    </w:p>
    <w:p w:rsidR="00C03732" w:rsidRPr="00BD3EE9" w:rsidRDefault="00C03732" w:rsidP="00AF74D0">
      <w:pPr>
        <w:pStyle w:val="HTML"/>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lastRenderedPageBreak/>
        <w:t>У цій серії експерименту було сім груп тварин:</w:t>
      </w:r>
    </w:p>
    <w:p w:rsidR="00C03732" w:rsidRPr="00BD3EE9" w:rsidRDefault="00C03732" w:rsidP="00AF74D0">
      <w:pPr>
        <w:pStyle w:val="HTML"/>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1. інтактні (10 щурів);</w:t>
      </w:r>
    </w:p>
    <w:p w:rsidR="00C03732" w:rsidRPr="00BD3EE9" w:rsidRDefault="00C03732" w:rsidP="00AF74D0">
      <w:pPr>
        <w:pStyle w:val="HTML"/>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 xml:space="preserve">2. контрольні </w:t>
      </w:r>
      <w:r w:rsidRPr="002055A5">
        <w:rPr>
          <w:rFonts w:ascii="Times New Roman" w:hAnsi="Times New Roman"/>
          <w:sz w:val="28"/>
          <w:szCs w:val="28"/>
          <w:lang w:val="uk-UA"/>
        </w:rPr>
        <w:t>–</w:t>
      </w:r>
      <w:r w:rsidRPr="00BD3EE9">
        <w:rPr>
          <w:rFonts w:ascii="Times New Roman" w:hAnsi="Times New Roman"/>
          <w:color w:val="000000"/>
          <w:sz w:val="28"/>
          <w:szCs w:val="28"/>
          <w:lang w:val="uk-UA"/>
        </w:rPr>
        <w:t xml:space="preserve"> неліковані з гострою алкогольною інтоксикацією (ГАІ), отримували фіз. р-ин (10 щурів);</w:t>
      </w:r>
    </w:p>
    <w:p w:rsidR="00C03732" w:rsidRPr="00BD3EE9" w:rsidRDefault="00C03732" w:rsidP="00AF74D0">
      <w:pPr>
        <w:pStyle w:val="HTML"/>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3. тварини з ГАІ, які одержували «Ангіолін» ((S) -2,6діаміногексанової кислоти 3-метил-1,2,4-триазоліл-5-тіоацетат) (10 щурів);</w:t>
      </w:r>
    </w:p>
    <w:p w:rsidR="00C03732" w:rsidRPr="00BD3EE9" w:rsidRDefault="00C03732" w:rsidP="00AF74D0">
      <w:pPr>
        <w:pStyle w:val="HTML"/>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4. тварини з ГАІ, які одержували L-NIL (N</w:t>
      </w:r>
      <w:r w:rsidRPr="00BD3EE9">
        <w:rPr>
          <w:rFonts w:ascii="Times New Roman" w:hAnsi="Times New Roman"/>
          <w:color w:val="000000"/>
          <w:sz w:val="28"/>
          <w:szCs w:val="28"/>
          <w:vertAlign w:val="superscript"/>
          <w:lang w:val="uk-UA"/>
        </w:rPr>
        <w:t>6</w:t>
      </w:r>
      <w:r w:rsidRPr="00BD3EE9">
        <w:rPr>
          <w:rFonts w:ascii="Times New Roman" w:hAnsi="Times New Roman"/>
          <w:color w:val="000000"/>
          <w:sz w:val="28"/>
          <w:szCs w:val="28"/>
          <w:lang w:val="uk-UA"/>
        </w:rPr>
        <w:t>-(1-іміноетил) L-лізину дигідрохлорид) (10 щурів);</w:t>
      </w:r>
    </w:p>
    <w:p w:rsidR="00C03732" w:rsidRPr="00BD3EE9" w:rsidRDefault="00C03732" w:rsidP="00AF74D0">
      <w:pPr>
        <w:pStyle w:val="HTML"/>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5. тварини з ГАІ, які одержували L-лізину есцинат (10 щурів);</w:t>
      </w:r>
    </w:p>
    <w:p w:rsidR="00C03732" w:rsidRPr="00BD3EE9" w:rsidRDefault="00C03732" w:rsidP="00AF74D0">
      <w:pPr>
        <w:pStyle w:val="HTML"/>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6. тварини з ГАІ, які одержували L-лізину гідрохлорид (10 щурів);</w:t>
      </w:r>
    </w:p>
    <w:p w:rsidR="00C03732" w:rsidRPr="00BD3EE9" w:rsidRDefault="00C03732" w:rsidP="00AF74D0">
      <w:pPr>
        <w:pStyle w:val="HTML"/>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7. тварини з ГАІ, які одержували Мілдронат (10 щурів).</w:t>
      </w:r>
    </w:p>
    <w:p w:rsidR="00C03732" w:rsidRPr="00BD3EE9" w:rsidRDefault="00C03732" w:rsidP="00AF74D0">
      <w:pPr>
        <w:pStyle w:val="HTML"/>
        <w:shd w:val="clear" w:color="auto" w:fill="FFFFFF"/>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 xml:space="preserve">На моделі ГАІ також проводили більш повну оцінку нейропротективної дії найбільш активного з'єднання </w:t>
      </w:r>
      <w:r w:rsidRPr="002055A5">
        <w:rPr>
          <w:rFonts w:ascii="Times New Roman" w:hAnsi="Times New Roman"/>
          <w:sz w:val="28"/>
          <w:szCs w:val="28"/>
          <w:lang w:val="uk-UA"/>
        </w:rPr>
        <w:t>–</w:t>
      </w:r>
      <w:r w:rsidRPr="00BD3EE9">
        <w:rPr>
          <w:rFonts w:ascii="Times New Roman" w:hAnsi="Times New Roman"/>
          <w:color w:val="000000"/>
          <w:sz w:val="28"/>
          <w:szCs w:val="28"/>
          <w:lang w:val="uk-UA"/>
        </w:rPr>
        <w:t xml:space="preserve"> Ангіоліну при лікувальному і профілактичному режимах введення за такими показниками, як попередження когнітивно-мнестичних порушень, а також щодо зниження загибелі нейронів гіпокампу та зменшення нейроапоптозу. У цій серії експерименту було 6 груп тварин:</w:t>
      </w:r>
    </w:p>
    <w:p w:rsidR="00C03732" w:rsidRPr="00BD3EE9" w:rsidRDefault="00C03732" w:rsidP="00AF74D0">
      <w:pPr>
        <w:pStyle w:val="HTML"/>
        <w:shd w:val="clear" w:color="auto" w:fill="FFFFFF"/>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1. інтактні (10 щурів);</w:t>
      </w:r>
    </w:p>
    <w:p w:rsidR="00C03732" w:rsidRPr="00BD3EE9" w:rsidRDefault="00C03732" w:rsidP="00AF74D0">
      <w:pPr>
        <w:pStyle w:val="HTML"/>
        <w:shd w:val="clear" w:color="auto" w:fill="FFFFFF"/>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 xml:space="preserve">2. контрольні </w:t>
      </w:r>
      <w:r w:rsidRPr="002055A5">
        <w:rPr>
          <w:rFonts w:ascii="Times New Roman" w:hAnsi="Times New Roman"/>
          <w:sz w:val="28"/>
          <w:szCs w:val="28"/>
          <w:lang w:val="uk-UA"/>
        </w:rPr>
        <w:t>–</w:t>
      </w:r>
      <w:r w:rsidRPr="00BD3EE9">
        <w:rPr>
          <w:rFonts w:ascii="Times New Roman" w:hAnsi="Times New Roman"/>
          <w:color w:val="000000"/>
          <w:sz w:val="28"/>
          <w:szCs w:val="28"/>
          <w:lang w:val="uk-UA"/>
        </w:rPr>
        <w:t xml:space="preserve"> неліковані з гострою алкогольною інтоксикацією (ГАІ), отримували фіз. розчин (10 щурів);</w:t>
      </w:r>
    </w:p>
    <w:p w:rsidR="00C03732" w:rsidRPr="00BD3EE9" w:rsidRDefault="00C03732" w:rsidP="00AF74D0">
      <w:pPr>
        <w:pStyle w:val="HTML"/>
        <w:shd w:val="clear" w:color="auto" w:fill="FFFFFF"/>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 xml:space="preserve">3. тварини з ГАІ, </w:t>
      </w:r>
      <w:r w:rsidRPr="00BD3EE9">
        <w:rPr>
          <w:rFonts w:ascii="Times New Roman" w:hAnsi="Times New Roman"/>
          <w:color w:val="000000"/>
          <w:spacing w:val="-1"/>
          <w:sz w:val="28"/>
          <w:szCs w:val="28"/>
          <w:lang w:val="uk-UA"/>
        </w:rPr>
        <w:t>які одержували</w:t>
      </w:r>
      <w:r w:rsidRPr="00BD3EE9">
        <w:rPr>
          <w:rFonts w:ascii="Times New Roman" w:hAnsi="Times New Roman"/>
          <w:color w:val="000000"/>
          <w:sz w:val="28"/>
          <w:szCs w:val="28"/>
          <w:lang w:val="uk-UA"/>
        </w:rPr>
        <w:t xml:space="preserve"> Ангіолін, в дозі 50мг/кг, лікувальний режим (10 щурів);</w:t>
      </w:r>
    </w:p>
    <w:p w:rsidR="00C03732" w:rsidRPr="00BD3EE9" w:rsidRDefault="00C03732" w:rsidP="00AF74D0">
      <w:pPr>
        <w:pStyle w:val="HTML"/>
        <w:shd w:val="clear" w:color="auto" w:fill="FFFFFF"/>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 xml:space="preserve">4. тварини з ГАІ, </w:t>
      </w:r>
      <w:r w:rsidRPr="00BD3EE9">
        <w:rPr>
          <w:rFonts w:ascii="Times New Roman" w:hAnsi="Times New Roman"/>
          <w:color w:val="000000"/>
          <w:spacing w:val="-1"/>
          <w:sz w:val="28"/>
          <w:szCs w:val="28"/>
          <w:lang w:val="uk-UA"/>
        </w:rPr>
        <w:t>які одержували</w:t>
      </w:r>
      <w:r w:rsidRPr="00BD3EE9">
        <w:rPr>
          <w:rFonts w:ascii="Times New Roman" w:hAnsi="Times New Roman"/>
          <w:color w:val="000000"/>
          <w:sz w:val="28"/>
          <w:szCs w:val="28"/>
          <w:lang w:val="uk-UA"/>
        </w:rPr>
        <w:t xml:space="preserve"> Мілдронат, в дозі 100мг/кг, лікувальний режим (10 щурів);</w:t>
      </w:r>
    </w:p>
    <w:p w:rsidR="00C03732" w:rsidRPr="00BD3EE9" w:rsidRDefault="00C03732" w:rsidP="00AF74D0">
      <w:pPr>
        <w:pStyle w:val="HTML"/>
        <w:shd w:val="clear" w:color="auto" w:fill="FFFFFF"/>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 xml:space="preserve">5. тварини з ГАІ, </w:t>
      </w:r>
      <w:r w:rsidRPr="00BD3EE9">
        <w:rPr>
          <w:rFonts w:ascii="Times New Roman" w:hAnsi="Times New Roman"/>
          <w:color w:val="000000"/>
          <w:spacing w:val="-1"/>
          <w:sz w:val="28"/>
          <w:szCs w:val="28"/>
          <w:lang w:val="uk-UA"/>
        </w:rPr>
        <w:t>які одержували</w:t>
      </w:r>
      <w:r w:rsidRPr="00BD3EE9">
        <w:rPr>
          <w:rFonts w:ascii="Times New Roman" w:hAnsi="Times New Roman"/>
          <w:color w:val="000000"/>
          <w:sz w:val="28"/>
          <w:szCs w:val="28"/>
          <w:lang w:val="uk-UA"/>
        </w:rPr>
        <w:t xml:space="preserve"> Ангіолін, в дозі 50мг/кг, профілактичний режим (10 щурів);</w:t>
      </w:r>
    </w:p>
    <w:p w:rsidR="00C03732" w:rsidRPr="00BD3EE9" w:rsidRDefault="00C03732" w:rsidP="00AF74D0">
      <w:pPr>
        <w:pStyle w:val="HTML"/>
        <w:shd w:val="clear" w:color="auto" w:fill="FFFFFF"/>
        <w:spacing w:line="360" w:lineRule="auto"/>
        <w:ind w:firstLine="709"/>
        <w:jc w:val="both"/>
        <w:rPr>
          <w:rFonts w:ascii="Times New Roman" w:hAnsi="Times New Roman"/>
          <w:color w:val="000000"/>
          <w:sz w:val="28"/>
          <w:szCs w:val="28"/>
          <w:lang w:val="uk-UA"/>
        </w:rPr>
      </w:pPr>
      <w:r w:rsidRPr="00BD3EE9">
        <w:rPr>
          <w:rFonts w:ascii="Times New Roman" w:hAnsi="Times New Roman"/>
          <w:color w:val="000000"/>
          <w:sz w:val="28"/>
          <w:szCs w:val="28"/>
          <w:lang w:val="uk-UA"/>
        </w:rPr>
        <w:t xml:space="preserve">6. тварини з ГАІ, </w:t>
      </w:r>
      <w:r w:rsidRPr="00BD3EE9">
        <w:rPr>
          <w:rFonts w:ascii="Times New Roman" w:hAnsi="Times New Roman"/>
          <w:color w:val="000000"/>
          <w:spacing w:val="-1"/>
          <w:sz w:val="28"/>
          <w:szCs w:val="28"/>
          <w:lang w:val="uk-UA"/>
        </w:rPr>
        <w:t>які одержували</w:t>
      </w:r>
      <w:r w:rsidRPr="00BD3EE9">
        <w:rPr>
          <w:rFonts w:ascii="Times New Roman" w:hAnsi="Times New Roman"/>
          <w:color w:val="000000"/>
          <w:sz w:val="28"/>
          <w:szCs w:val="28"/>
          <w:lang w:val="uk-UA"/>
        </w:rPr>
        <w:t xml:space="preserve"> Милдронат, в дозі 100мг/кг, профілактичний режим (10 щурів).</w:t>
      </w:r>
    </w:p>
    <w:p w:rsidR="00C03732" w:rsidRDefault="00C03732" w:rsidP="00AF74D0">
      <w:pPr>
        <w:spacing w:after="0" w:line="360" w:lineRule="auto"/>
        <w:ind w:firstLine="709"/>
        <w:jc w:val="both"/>
        <w:outlineLvl w:val="0"/>
        <w:rPr>
          <w:rFonts w:ascii="Times New Roman" w:hAnsi="Times New Roman"/>
          <w:b/>
          <w:sz w:val="28"/>
          <w:szCs w:val="28"/>
          <w:lang w:val="uk-UA"/>
        </w:rPr>
      </w:pPr>
    </w:p>
    <w:p w:rsidR="00C03732" w:rsidRDefault="00C03732" w:rsidP="00AF74D0">
      <w:pPr>
        <w:spacing w:after="0" w:line="360" w:lineRule="auto"/>
        <w:ind w:firstLine="709"/>
        <w:jc w:val="both"/>
        <w:outlineLvl w:val="0"/>
        <w:rPr>
          <w:rFonts w:ascii="Times New Roman" w:hAnsi="Times New Roman"/>
          <w:b/>
          <w:sz w:val="28"/>
          <w:szCs w:val="28"/>
          <w:lang w:val="uk-UA"/>
        </w:rPr>
      </w:pPr>
    </w:p>
    <w:p w:rsidR="00C03732" w:rsidRPr="002055A5" w:rsidRDefault="00C03732" w:rsidP="00AF74D0">
      <w:pPr>
        <w:spacing w:after="0" w:line="360" w:lineRule="auto"/>
        <w:ind w:firstLine="709"/>
        <w:jc w:val="both"/>
        <w:outlineLvl w:val="0"/>
        <w:rPr>
          <w:rFonts w:ascii="Times New Roman" w:hAnsi="Times New Roman"/>
          <w:b/>
          <w:sz w:val="28"/>
          <w:szCs w:val="28"/>
          <w:lang w:val="uk-UA"/>
        </w:rPr>
      </w:pPr>
      <w:r>
        <w:rPr>
          <w:rFonts w:ascii="Times New Roman" w:hAnsi="Times New Roman"/>
          <w:b/>
          <w:sz w:val="28"/>
          <w:szCs w:val="28"/>
          <w:lang w:val="uk-UA"/>
        </w:rPr>
        <w:lastRenderedPageBreak/>
        <w:t xml:space="preserve">Модель </w:t>
      </w:r>
      <w:r w:rsidRPr="002055A5">
        <w:rPr>
          <w:rFonts w:ascii="Times New Roman" w:hAnsi="Times New Roman"/>
          <w:b/>
          <w:sz w:val="28"/>
          <w:szCs w:val="28"/>
          <w:lang w:val="uk-UA"/>
        </w:rPr>
        <w:t>хронічної алкогольної інтоксикації у щурів</w:t>
      </w:r>
    </w:p>
    <w:p w:rsidR="00C03732" w:rsidRPr="002055A5" w:rsidRDefault="00C03732" w:rsidP="00AF74D0">
      <w:pPr>
        <w:spacing w:after="0" w:line="360" w:lineRule="auto"/>
        <w:ind w:firstLine="709"/>
        <w:jc w:val="both"/>
        <w:rPr>
          <w:rFonts w:ascii="Times New Roman" w:hAnsi="Times New Roman"/>
          <w:i/>
          <w:sz w:val="28"/>
          <w:szCs w:val="28"/>
          <w:lang w:val="uk-UA"/>
        </w:rPr>
      </w:pPr>
      <w:r w:rsidRPr="002055A5">
        <w:rPr>
          <w:rFonts w:ascii="Times New Roman" w:hAnsi="Times New Roman"/>
          <w:i/>
          <w:sz w:val="28"/>
          <w:szCs w:val="28"/>
          <w:lang w:val="uk-UA"/>
        </w:rPr>
        <w:t>Лікувальний режим введення препаратів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Хронічну алкогольну інтоксикацію викликали щоденним внутрішньошлунковим введенням перші 10 днів – 15% розчину етанолу в дозі 4 г/кг, наступні 10 днів – 15% розчину етанолу в дозі 6 г/кг, і наступні 10 днів щурам вводили 25% розчин етанолу в дозі 4 г/кг. З 30 доби припиняли алкоголізацію, проводили експериментальну терапію досліджуваними препаратами і продовжували сп</w:t>
      </w:r>
      <w:r>
        <w:rPr>
          <w:rFonts w:ascii="Times New Roman" w:hAnsi="Times New Roman"/>
          <w:sz w:val="28"/>
          <w:szCs w:val="28"/>
          <w:lang w:val="uk-UA"/>
        </w:rPr>
        <w:t xml:space="preserve">остереження протягом 14 днів </w:t>
      </w:r>
      <w:r w:rsidRPr="002D3255">
        <w:rPr>
          <w:rFonts w:ascii="Times New Roman" w:hAnsi="Times New Roman"/>
          <w:sz w:val="28"/>
          <w:szCs w:val="28"/>
          <w:lang w:val="uk-UA"/>
        </w:rPr>
        <w:t>[33,</w:t>
      </w:r>
      <w:r w:rsidR="002D3255" w:rsidRPr="002D3255">
        <w:rPr>
          <w:rFonts w:ascii="Times New Roman" w:hAnsi="Times New Roman"/>
          <w:sz w:val="28"/>
          <w:szCs w:val="28"/>
          <w:lang w:val="uk-UA"/>
        </w:rPr>
        <w:t xml:space="preserve"> </w:t>
      </w:r>
      <w:r w:rsidRPr="002D3255">
        <w:rPr>
          <w:rFonts w:ascii="Times New Roman" w:hAnsi="Times New Roman"/>
          <w:sz w:val="28"/>
          <w:szCs w:val="28"/>
          <w:lang w:val="uk-UA"/>
        </w:rPr>
        <w:t>223].</w:t>
      </w:r>
    </w:p>
    <w:p w:rsidR="00C03732" w:rsidRPr="002055A5" w:rsidRDefault="00C03732" w:rsidP="00AF74D0">
      <w:pPr>
        <w:spacing w:after="0" w:line="360" w:lineRule="auto"/>
        <w:ind w:firstLine="709"/>
        <w:jc w:val="both"/>
        <w:rPr>
          <w:rFonts w:ascii="Times New Roman" w:hAnsi="Times New Roman"/>
          <w:spacing w:val="-1"/>
          <w:sz w:val="28"/>
          <w:szCs w:val="28"/>
          <w:lang w:val="uk-UA"/>
        </w:rPr>
      </w:pPr>
      <w:r w:rsidRPr="002055A5">
        <w:rPr>
          <w:rFonts w:ascii="Times New Roman" w:hAnsi="Times New Roman"/>
          <w:spacing w:val="-1"/>
          <w:sz w:val="28"/>
          <w:szCs w:val="28"/>
          <w:lang w:val="uk-UA"/>
        </w:rPr>
        <w:t>У цій серії експерименту досліджувані препарати вводили 1 раз на добу протягом 14 діб після 30-добової алкоголізації внутрішньошлунково у вигляді суспензії, стабілізованої Твін-80, за допомогою металевого зонда: Ангіолін в дозі 100 мг/</w:t>
      </w:r>
      <w:r>
        <w:rPr>
          <w:rFonts w:ascii="Times New Roman" w:hAnsi="Times New Roman"/>
          <w:spacing w:val="-1"/>
          <w:sz w:val="28"/>
          <w:szCs w:val="28"/>
          <w:lang w:val="uk-UA"/>
        </w:rPr>
        <w:t xml:space="preserve">кг, мілдронат </w:t>
      </w:r>
      <w:r w:rsidRPr="002055A5">
        <w:rPr>
          <w:rFonts w:ascii="Times New Roman" w:hAnsi="Times New Roman"/>
          <w:sz w:val="28"/>
          <w:szCs w:val="28"/>
          <w:lang w:val="uk-UA"/>
        </w:rPr>
        <w:t>–</w:t>
      </w:r>
      <w:r>
        <w:rPr>
          <w:rFonts w:ascii="Times New Roman" w:hAnsi="Times New Roman"/>
          <w:spacing w:val="-1"/>
          <w:sz w:val="28"/>
          <w:szCs w:val="28"/>
          <w:lang w:val="uk-UA"/>
        </w:rPr>
        <w:t xml:space="preserve"> 250 мг/</w:t>
      </w:r>
      <w:r w:rsidRPr="002055A5">
        <w:rPr>
          <w:rFonts w:ascii="Times New Roman" w:hAnsi="Times New Roman"/>
          <w:spacing w:val="-1"/>
          <w:sz w:val="28"/>
          <w:szCs w:val="28"/>
          <w:lang w:val="uk-UA"/>
        </w:rPr>
        <w:t>кг [301]. У цій серії експерименту було чотири групи тварин:</w:t>
      </w:r>
    </w:p>
    <w:p w:rsidR="00C03732" w:rsidRPr="002055A5" w:rsidRDefault="00C03732" w:rsidP="00AF74D0">
      <w:pPr>
        <w:spacing w:after="0" w:line="360" w:lineRule="auto"/>
        <w:ind w:firstLine="709"/>
        <w:jc w:val="both"/>
        <w:rPr>
          <w:rFonts w:ascii="Times New Roman" w:hAnsi="Times New Roman"/>
          <w:spacing w:val="-1"/>
          <w:sz w:val="28"/>
          <w:szCs w:val="28"/>
          <w:lang w:val="uk-UA"/>
        </w:rPr>
      </w:pPr>
      <w:r w:rsidRPr="002055A5">
        <w:rPr>
          <w:rFonts w:ascii="Times New Roman" w:hAnsi="Times New Roman"/>
          <w:spacing w:val="-1"/>
          <w:sz w:val="28"/>
          <w:szCs w:val="28"/>
          <w:lang w:val="uk-UA"/>
        </w:rPr>
        <w:t>1) інтактні (10 щурів);</w:t>
      </w:r>
    </w:p>
    <w:p w:rsidR="00C03732" w:rsidRPr="002055A5" w:rsidRDefault="00C03732" w:rsidP="00AF74D0">
      <w:pPr>
        <w:spacing w:after="0" w:line="360" w:lineRule="auto"/>
        <w:ind w:firstLine="709"/>
        <w:jc w:val="both"/>
        <w:rPr>
          <w:rFonts w:ascii="Times New Roman" w:hAnsi="Times New Roman"/>
          <w:spacing w:val="-1"/>
          <w:sz w:val="28"/>
          <w:szCs w:val="28"/>
          <w:lang w:val="uk-UA"/>
        </w:rPr>
      </w:pPr>
      <w:r w:rsidRPr="002055A5">
        <w:rPr>
          <w:rFonts w:ascii="Times New Roman" w:hAnsi="Times New Roman"/>
          <w:spacing w:val="-1"/>
          <w:sz w:val="28"/>
          <w:szCs w:val="28"/>
          <w:lang w:val="uk-UA"/>
        </w:rPr>
        <w:t>2) контрольні - неліковані з хронічною алкогольною інтоксикацією (ХАІ), отримували фіз. р</w:t>
      </w:r>
      <w:r>
        <w:rPr>
          <w:rFonts w:ascii="Times New Roman" w:hAnsi="Times New Roman"/>
          <w:spacing w:val="-1"/>
          <w:sz w:val="28"/>
          <w:szCs w:val="28"/>
          <w:lang w:val="uk-UA"/>
        </w:rPr>
        <w:t>озчин</w:t>
      </w:r>
      <w:r w:rsidRPr="002055A5">
        <w:rPr>
          <w:rFonts w:ascii="Times New Roman" w:hAnsi="Times New Roman"/>
          <w:spacing w:val="-1"/>
          <w:sz w:val="28"/>
          <w:szCs w:val="28"/>
          <w:lang w:val="uk-UA"/>
        </w:rPr>
        <w:t xml:space="preserve"> з твін-80 (20 щурів);</w:t>
      </w:r>
    </w:p>
    <w:p w:rsidR="00C03732" w:rsidRPr="002055A5" w:rsidRDefault="00C03732" w:rsidP="00AF74D0">
      <w:pPr>
        <w:spacing w:after="0" w:line="360" w:lineRule="auto"/>
        <w:ind w:firstLine="709"/>
        <w:jc w:val="both"/>
        <w:rPr>
          <w:rFonts w:ascii="Times New Roman" w:hAnsi="Times New Roman"/>
          <w:spacing w:val="-1"/>
          <w:sz w:val="28"/>
          <w:szCs w:val="28"/>
          <w:lang w:val="uk-UA"/>
        </w:rPr>
      </w:pPr>
      <w:r w:rsidRPr="002055A5">
        <w:rPr>
          <w:rFonts w:ascii="Times New Roman" w:hAnsi="Times New Roman"/>
          <w:spacing w:val="-1"/>
          <w:sz w:val="28"/>
          <w:szCs w:val="28"/>
          <w:lang w:val="uk-UA"/>
        </w:rPr>
        <w:t>3) тварини з ХАІ, які одержували Ангіолін  (20 щурів);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pacing w:val="-1"/>
          <w:sz w:val="28"/>
          <w:szCs w:val="28"/>
          <w:lang w:val="uk-UA"/>
        </w:rPr>
        <w:t>4) тварини з ХАІ, які одержували Мілдронат (20 щурів).</w:t>
      </w:r>
    </w:p>
    <w:p w:rsidR="00C03732" w:rsidRPr="002055A5" w:rsidRDefault="00C03732" w:rsidP="00AF74D0">
      <w:pPr>
        <w:spacing w:after="0" w:line="360" w:lineRule="auto"/>
        <w:ind w:firstLine="709"/>
        <w:jc w:val="both"/>
        <w:rPr>
          <w:rFonts w:ascii="Times New Roman" w:hAnsi="Times New Roman"/>
          <w:i/>
          <w:sz w:val="28"/>
          <w:szCs w:val="28"/>
          <w:lang w:val="uk-UA"/>
        </w:rPr>
      </w:pPr>
      <w:r w:rsidRPr="002055A5">
        <w:rPr>
          <w:rFonts w:ascii="Times New Roman" w:hAnsi="Times New Roman"/>
          <w:i/>
          <w:sz w:val="28"/>
          <w:szCs w:val="28"/>
          <w:lang w:val="uk-UA"/>
        </w:rPr>
        <w:t>Профілактичний режим введення препаратів</w:t>
      </w:r>
    </w:p>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Хронічну алкогольну інтоксикацію викликали щоденним внутрішньошлунковим введенням перші 10 днів – 15</w:t>
      </w:r>
      <w:r>
        <w:rPr>
          <w:rFonts w:ascii="Times New Roman" w:hAnsi="Times New Roman"/>
          <w:sz w:val="28"/>
          <w:szCs w:val="28"/>
          <w:lang w:val="uk-UA"/>
        </w:rPr>
        <w:t>% розчином етанолу в дозі 4 г/</w:t>
      </w:r>
      <w:r w:rsidRPr="002055A5">
        <w:rPr>
          <w:rFonts w:ascii="Times New Roman" w:hAnsi="Times New Roman"/>
          <w:sz w:val="28"/>
          <w:szCs w:val="28"/>
          <w:lang w:val="uk-UA"/>
        </w:rPr>
        <w:t xml:space="preserve">кг, наступні 10 днів – 15% розчином етанолу </w:t>
      </w:r>
      <w:r>
        <w:rPr>
          <w:rFonts w:ascii="Times New Roman" w:hAnsi="Times New Roman"/>
          <w:sz w:val="28"/>
          <w:szCs w:val="28"/>
          <w:lang w:val="uk-UA"/>
        </w:rPr>
        <w:t>в дозі 6 г/</w:t>
      </w:r>
      <w:r w:rsidRPr="002055A5">
        <w:rPr>
          <w:rFonts w:ascii="Times New Roman" w:hAnsi="Times New Roman"/>
          <w:sz w:val="28"/>
          <w:szCs w:val="28"/>
          <w:lang w:val="uk-UA"/>
        </w:rPr>
        <w:t xml:space="preserve">кг, і наступні 10 днів щурам вводили </w:t>
      </w:r>
      <w:r>
        <w:rPr>
          <w:rFonts w:ascii="Times New Roman" w:hAnsi="Times New Roman"/>
          <w:sz w:val="28"/>
          <w:szCs w:val="28"/>
          <w:lang w:val="uk-UA"/>
        </w:rPr>
        <w:t>25% розчин етанолу в дозі 4 г/</w:t>
      </w:r>
      <w:r w:rsidRPr="002055A5">
        <w:rPr>
          <w:rFonts w:ascii="Times New Roman" w:hAnsi="Times New Roman"/>
          <w:sz w:val="28"/>
          <w:szCs w:val="28"/>
          <w:lang w:val="uk-UA"/>
        </w:rPr>
        <w:t>кг.</w:t>
      </w:r>
    </w:p>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У цій серії експерименту досліджувані препарати вводили 1 раз на добу за 60 хв. до введення етанолу протягом 30 діб внутрішньошлунково у вигляді суспензії, стабілізованої Твін-80, за допомогою металевого зонда: Ангіолін в дозі 10</w:t>
      </w:r>
      <w:r>
        <w:rPr>
          <w:rFonts w:ascii="Times New Roman" w:hAnsi="Times New Roman"/>
          <w:sz w:val="28"/>
          <w:szCs w:val="28"/>
          <w:lang w:val="uk-UA"/>
        </w:rPr>
        <w:t xml:space="preserve">0 мг/кг, мілдронат </w:t>
      </w:r>
      <w:r w:rsidRPr="002055A5">
        <w:rPr>
          <w:rFonts w:ascii="Times New Roman" w:hAnsi="Times New Roman"/>
          <w:sz w:val="28"/>
          <w:szCs w:val="28"/>
          <w:lang w:val="uk-UA"/>
        </w:rPr>
        <w:t>–</w:t>
      </w:r>
      <w:r>
        <w:rPr>
          <w:rFonts w:ascii="Times New Roman" w:hAnsi="Times New Roman"/>
          <w:sz w:val="28"/>
          <w:szCs w:val="28"/>
          <w:lang w:val="uk-UA"/>
        </w:rPr>
        <w:t xml:space="preserve"> 250 мг/</w:t>
      </w:r>
      <w:r w:rsidRPr="002055A5">
        <w:rPr>
          <w:rFonts w:ascii="Times New Roman" w:hAnsi="Times New Roman"/>
          <w:sz w:val="28"/>
          <w:szCs w:val="28"/>
          <w:lang w:val="uk-UA"/>
        </w:rPr>
        <w:t>кг [163]. У цій серії експерименту було чотири групи тварин:</w:t>
      </w:r>
    </w:p>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1) інтактні (10 щурів);</w:t>
      </w:r>
    </w:p>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lastRenderedPageBreak/>
        <w:t>2) контрольні – неліковані з хронічною алкогольною інтоксикацією (ХАІ), отримували фіз. р</w:t>
      </w:r>
      <w:r>
        <w:rPr>
          <w:rFonts w:ascii="Times New Roman" w:hAnsi="Times New Roman"/>
          <w:sz w:val="28"/>
          <w:szCs w:val="28"/>
          <w:lang w:val="uk-UA"/>
        </w:rPr>
        <w:t>озчин</w:t>
      </w:r>
      <w:r w:rsidRPr="002055A5">
        <w:rPr>
          <w:rFonts w:ascii="Times New Roman" w:hAnsi="Times New Roman"/>
          <w:sz w:val="28"/>
          <w:szCs w:val="28"/>
          <w:lang w:val="uk-UA"/>
        </w:rPr>
        <w:t xml:space="preserve"> з твін-80 (20 щурів);</w:t>
      </w:r>
    </w:p>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3) тварини з ХАІ, які одержували Ангіолін (20 щурів);</w:t>
      </w:r>
    </w:p>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4) тварини з ХАІ, які одержували Мілдронат (20 щурів).</w:t>
      </w:r>
    </w:p>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В роботі використовувалися: Ангіолін (субстанція, отримана на ДП «Завод хімічних реактивів», м. Харків (сертифікат якості № 1, серія № 010713), таблеткова маса, приготов</w:t>
      </w:r>
      <w:r>
        <w:rPr>
          <w:rFonts w:ascii="Times New Roman" w:hAnsi="Times New Roman"/>
          <w:sz w:val="28"/>
          <w:szCs w:val="28"/>
          <w:lang w:val="uk-UA"/>
        </w:rPr>
        <w:t xml:space="preserve">лена </w:t>
      </w:r>
      <w:r w:rsidRPr="003C4A48">
        <w:rPr>
          <w:rFonts w:ascii="Times New Roman" w:hAnsi="Times New Roman"/>
          <w:sz w:val="28"/>
          <w:szCs w:val="28"/>
          <w:shd w:val="clear" w:color="auto" w:fill="FFFFFF"/>
          <w:lang w:val="uk-UA"/>
        </w:rPr>
        <w:t>у лабораторних умовах</w:t>
      </w:r>
      <w:r>
        <w:rPr>
          <w:rFonts w:ascii="Times New Roman" w:hAnsi="Times New Roman"/>
          <w:sz w:val="28"/>
          <w:szCs w:val="28"/>
          <w:shd w:val="clear" w:color="auto" w:fill="FFFFFF"/>
          <w:lang w:val="uk-UA"/>
        </w:rPr>
        <w:t xml:space="preserve"> </w:t>
      </w:r>
      <w:r w:rsidRPr="005E45CB">
        <w:rPr>
          <w:rFonts w:ascii="Times New Roman" w:hAnsi="Times New Roman"/>
          <w:sz w:val="28"/>
          <w:szCs w:val="28"/>
          <w:shd w:val="clear" w:color="auto" w:fill="FFFFFF"/>
          <w:lang w:val="uk-UA"/>
        </w:rPr>
        <w:t>НВО «Фарматрон»</w:t>
      </w:r>
      <w:r w:rsidRPr="002055A5">
        <w:rPr>
          <w:rFonts w:ascii="Times New Roman" w:hAnsi="Times New Roman"/>
          <w:sz w:val="28"/>
          <w:szCs w:val="28"/>
          <w:lang w:val="uk-UA"/>
        </w:rPr>
        <w:t>), та Мілдронат – в капсулах по 250 мг виробництва АТ «Гриндекс» (Латвія).</w:t>
      </w:r>
    </w:p>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Після закінчення експерименту, згідно з протоколом дослідження кожної моделі, тварини наркотизувал</w:t>
      </w:r>
      <w:r>
        <w:rPr>
          <w:rFonts w:ascii="Times New Roman" w:hAnsi="Times New Roman"/>
          <w:sz w:val="28"/>
          <w:szCs w:val="28"/>
          <w:lang w:val="uk-UA"/>
        </w:rPr>
        <w:t>ися тіопенталом натрію (40 мг/</w:t>
      </w:r>
      <w:r w:rsidRPr="002055A5">
        <w:rPr>
          <w:rFonts w:ascii="Times New Roman" w:hAnsi="Times New Roman"/>
          <w:sz w:val="28"/>
          <w:szCs w:val="28"/>
          <w:lang w:val="uk-UA"/>
        </w:rPr>
        <w:t>кг), у них розкривалася грудна клітка, забиралася кров з черевної аорти і головний мозок.</w:t>
      </w:r>
    </w:p>
    <w:p w:rsidR="00C03732" w:rsidRPr="002055A5" w:rsidRDefault="00C03732" w:rsidP="00AF74D0">
      <w:pPr>
        <w:spacing w:after="0" w:line="360" w:lineRule="auto"/>
        <w:ind w:firstLine="709"/>
        <w:jc w:val="both"/>
        <w:rPr>
          <w:rStyle w:val="FontStyle72"/>
          <w:sz w:val="28"/>
          <w:szCs w:val="28"/>
          <w:lang w:val="uk-UA"/>
        </w:rPr>
      </w:pPr>
    </w:p>
    <w:p w:rsidR="00C03732" w:rsidRPr="002055A5" w:rsidRDefault="00C03732" w:rsidP="002E5B38">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2.3. Обґрунтування вибору ефективної дози розчину таблеток «Ангіолін»</w:t>
      </w:r>
    </w:p>
    <w:p w:rsidR="00C03732" w:rsidRPr="002055A5" w:rsidRDefault="00C03732" w:rsidP="00AF74D0">
      <w:pPr>
        <w:spacing w:after="0" w:line="360" w:lineRule="auto"/>
        <w:ind w:firstLine="709"/>
        <w:jc w:val="both"/>
        <w:rPr>
          <w:rFonts w:ascii="Times New Roman" w:hAnsi="Times New Roman"/>
          <w:b/>
          <w:sz w:val="28"/>
          <w:szCs w:val="28"/>
          <w:lang w:val="uk-UA"/>
        </w:rPr>
      </w:pP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Ефективну дозу таблеток «Ангіолін» визначали на моделі гострої алкогольної інтоксикації (ГАІ).</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За 60 хв. до введення етанолу тваринам внутрішньошлунково одноразово вводили суспензію таблеткової маси Ангіоліну в дозах: 25 мг/</w:t>
      </w:r>
      <w:r>
        <w:rPr>
          <w:rFonts w:ascii="Times New Roman" w:hAnsi="Times New Roman"/>
          <w:sz w:val="28"/>
          <w:szCs w:val="28"/>
          <w:lang w:val="uk-UA"/>
        </w:rPr>
        <w:t>кг; 50 мг/кг; 100 мг/</w:t>
      </w:r>
      <w:r w:rsidRPr="002055A5">
        <w:rPr>
          <w:rFonts w:ascii="Times New Roman" w:hAnsi="Times New Roman"/>
          <w:sz w:val="28"/>
          <w:szCs w:val="28"/>
          <w:lang w:val="uk-UA"/>
        </w:rPr>
        <w:t>кг; 1</w:t>
      </w:r>
      <w:r>
        <w:rPr>
          <w:rFonts w:ascii="Times New Roman" w:hAnsi="Times New Roman"/>
          <w:sz w:val="28"/>
          <w:szCs w:val="28"/>
          <w:lang w:val="uk-UA"/>
        </w:rPr>
        <w:t>50 мг/кг; 200 мг/кг; 250 мг/</w:t>
      </w:r>
      <w:r w:rsidRPr="002055A5">
        <w:rPr>
          <w:rFonts w:ascii="Times New Roman" w:hAnsi="Times New Roman"/>
          <w:sz w:val="28"/>
          <w:szCs w:val="28"/>
          <w:lang w:val="uk-UA"/>
        </w:rPr>
        <w:t>кг. У цій серії експерименту було вісім груп тварин:</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1) інтактні (10 щурів);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2) контрольні – неліковані з гострою алкогольною інтоксикацією (ГАІ) (10 щурів);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3) тварини з ГАІ, які одержували Ангіолін в дозі 25 мг/кг (10 щурів);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4) тварини з ГАІ, які одержували Ангіолін в дозі 50 мг/кг (10 щурів);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5) тварини з ГАІ, які одержували Ангіолін в дозі 100 мг/кг</w:t>
      </w:r>
      <w:r>
        <w:rPr>
          <w:rFonts w:ascii="Times New Roman" w:hAnsi="Times New Roman"/>
          <w:sz w:val="28"/>
          <w:szCs w:val="28"/>
          <w:lang w:val="uk-UA"/>
        </w:rPr>
        <w:t xml:space="preserve"> </w:t>
      </w:r>
      <w:r w:rsidRPr="002055A5">
        <w:rPr>
          <w:rFonts w:ascii="Times New Roman" w:hAnsi="Times New Roman"/>
          <w:sz w:val="28"/>
          <w:szCs w:val="28"/>
          <w:lang w:val="uk-UA"/>
        </w:rPr>
        <w:t>(10 щурів);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6) тварини з ГАІ, які одержували Ангіолін в дозі 150 мг/кг</w:t>
      </w:r>
      <w:r>
        <w:rPr>
          <w:rFonts w:ascii="Times New Roman" w:hAnsi="Times New Roman"/>
          <w:sz w:val="28"/>
          <w:szCs w:val="28"/>
          <w:lang w:val="uk-UA"/>
        </w:rPr>
        <w:t xml:space="preserve"> </w:t>
      </w:r>
      <w:r w:rsidRPr="002055A5">
        <w:rPr>
          <w:rFonts w:ascii="Times New Roman" w:hAnsi="Times New Roman"/>
          <w:sz w:val="28"/>
          <w:szCs w:val="28"/>
          <w:lang w:val="uk-UA"/>
        </w:rPr>
        <w:t>(10 щурів);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lastRenderedPageBreak/>
        <w:t>7) тварини з ГАІ, які одержували Ангіолін в дозі 200 мг/кг</w:t>
      </w:r>
      <w:r>
        <w:rPr>
          <w:rFonts w:ascii="Times New Roman" w:hAnsi="Times New Roman"/>
          <w:sz w:val="28"/>
          <w:szCs w:val="28"/>
          <w:lang w:val="uk-UA"/>
        </w:rPr>
        <w:t xml:space="preserve"> </w:t>
      </w:r>
      <w:r w:rsidRPr="002055A5">
        <w:rPr>
          <w:rFonts w:ascii="Times New Roman" w:hAnsi="Times New Roman"/>
          <w:sz w:val="28"/>
          <w:szCs w:val="28"/>
          <w:lang w:val="uk-UA"/>
        </w:rPr>
        <w:t>(10 щурів);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8) тварини з ГАІ, які одержували Ангіолін в дозі 250 мг/кг</w:t>
      </w:r>
      <w:r>
        <w:rPr>
          <w:rFonts w:ascii="Times New Roman" w:hAnsi="Times New Roman"/>
          <w:sz w:val="28"/>
          <w:szCs w:val="28"/>
          <w:lang w:val="uk-UA"/>
        </w:rPr>
        <w:t xml:space="preserve"> </w:t>
      </w:r>
      <w:r w:rsidRPr="002055A5">
        <w:rPr>
          <w:rFonts w:ascii="Times New Roman" w:hAnsi="Times New Roman"/>
          <w:sz w:val="28"/>
          <w:szCs w:val="28"/>
          <w:lang w:val="uk-UA"/>
        </w:rPr>
        <w:t>(10 щурів).</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Через 24 години після введення етанолу тварин виводили з експерименту пі</w:t>
      </w:r>
      <w:r>
        <w:rPr>
          <w:rFonts w:ascii="Times New Roman" w:hAnsi="Times New Roman"/>
          <w:sz w:val="28"/>
          <w:szCs w:val="28"/>
          <w:lang w:val="uk-UA"/>
        </w:rPr>
        <w:t>д тіопенталовим наркозом (40 мг</w:t>
      </w:r>
      <w:r w:rsidRPr="002055A5">
        <w:rPr>
          <w:rFonts w:ascii="Times New Roman" w:hAnsi="Times New Roman"/>
          <w:sz w:val="28"/>
          <w:szCs w:val="28"/>
          <w:lang w:val="uk-UA"/>
        </w:rPr>
        <w:t>/кг). У тварин забирався головний мозок. У цитозольній фракції гомогенату головного мозку визначали показники систем NO і відновлених тіолів - нітротирозину, відновлений глутатіон і активність глутатіонпероксидази (ГПР) [11]. Ефективна терапевтична доза таблеток Ангіолін при внутрішньошлунковому введенні визначалася після побудови кривої «доза – ефект» методом регресійного аналізу з використанням програми Statistica 6 по визначеним біохімічним показникам.</w:t>
      </w:r>
    </w:p>
    <w:p w:rsidR="00C03732" w:rsidRPr="002055A5" w:rsidRDefault="00C03732" w:rsidP="00AF74D0">
      <w:pPr>
        <w:pStyle w:val="aa"/>
        <w:spacing w:before="0" w:beforeAutospacing="0" w:after="0" w:afterAutospacing="0" w:line="360" w:lineRule="auto"/>
        <w:ind w:firstLine="709"/>
        <w:rPr>
          <w:b/>
          <w:sz w:val="28"/>
          <w:szCs w:val="28"/>
          <w:lang w:val="uk-UA"/>
        </w:rPr>
      </w:pPr>
    </w:p>
    <w:p w:rsidR="00C03732" w:rsidRPr="002055A5" w:rsidRDefault="00C03732" w:rsidP="00AF74D0">
      <w:pPr>
        <w:pStyle w:val="aa"/>
        <w:spacing w:before="0" w:beforeAutospacing="0" w:after="0" w:afterAutospacing="0" w:line="360" w:lineRule="auto"/>
        <w:ind w:firstLine="709"/>
        <w:rPr>
          <w:b/>
          <w:sz w:val="28"/>
          <w:szCs w:val="28"/>
          <w:lang w:val="uk-UA"/>
        </w:rPr>
      </w:pPr>
      <w:r w:rsidRPr="002055A5">
        <w:rPr>
          <w:b/>
          <w:sz w:val="28"/>
          <w:szCs w:val="28"/>
          <w:lang w:val="uk-UA"/>
        </w:rPr>
        <w:t>2.4. Гістохімічні методи дослідження</w:t>
      </w:r>
    </w:p>
    <w:p w:rsidR="00C03732" w:rsidRPr="002055A5" w:rsidRDefault="00C03732" w:rsidP="00AF74D0">
      <w:pPr>
        <w:pStyle w:val="aa"/>
        <w:spacing w:before="0" w:beforeAutospacing="0" w:after="0" w:afterAutospacing="0" w:line="360" w:lineRule="auto"/>
        <w:ind w:firstLine="709"/>
        <w:rPr>
          <w:b/>
          <w:sz w:val="28"/>
          <w:szCs w:val="28"/>
          <w:lang w:val="uk-UA"/>
        </w:rPr>
      </w:pPr>
    </w:p>
    <w:p w:rsidR="00C03732" w:rsidRPr="002055A5" w:rsidRDefault="00C03732" w:rsidP="00AF74D0">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Для гістохімічних досліджень головний мозок на 24 години фіксували в рідині Карнуа і далі за стандартною схемою заливали в блоки парапластом-Х100, з яких готували серійні фронтальні 14-мікронні гістологічні зрізи в області сенсомоторної кори.</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Для визначення інтенсивності експресії ендотеліального фактор</w:t>
      </w:r>
      <w:r>
        <w:rPr>
          <w:rFonts w:ascii="Times New Roman" w:hAnsi="Times New Roman"/>
          <w:sz w:val="28"/>
          <w:szCs w:val="28"/>
          <w:lang w:val="uk-UA"/>
        </w:rPr>
        <w:t>у</w:t>
      </w:r>
      <w:r w:rsidRPr="002055A5">
        <w:rPr>
          <w:rFonts w:ascii="Times New Roman" w:hAnsi="Times New Roman"/>
          <w:sz w:val="28"/>
          <w:szCs w:val="28"/>
          <w:lang w:val="uk-UA"/>
        </w:rPr>
        <w:t xml:space="preserve"> росту (vascular endothelial growth factor, VEGF) гістологічні зрізи мозку виділяли з парапласта і регідрували, тричі по 5 хвилин відмивали фосфатним буфером (рН = 7,4) і протягом 30 хвилин інкубували з 2н соляною кислотою (t = 37° С). Потім двічі по 5 хвилин відмивали фосфатним буфером (рН = 7,4), двічі по 5 хвилин відмивали боратним  буфером по Холмсу (рН = 8,4) і чотири рази по 5 хвилин - фосфатним буфером (рН = 7,4), після чого протягом 30 хвилин інкубували з 0,1% розчином трипсину в фосфатному буфері (t = 37° С). Після інкубації зрізи чотири рази по 5 хвилин відмивали фосфатним буфером (рН = 7,4) і потім протягом 24 годин інкубували у вологій камері (t = 4-6° С) з первинними поліклональними анти</w:t>
      </w:r>
      <w:r>
        <w:rPr>
          <w:rFonts w:ascii="Times New Roman" w:hAnsi="Times New Roman"/>
          <w:sz w:val="28"/>
          <w:szCs w:val="28"/>
          <w:lang w:val="uk-UA"/>
        </w:rPr>
        <w:t>тілами IgG1 миші до VEGF щура/</w:t>
      </w:r>
      <w:r w:rsidRPr="002055A5">
        <w:rPr>
          <w:rFonts w:ascii="Times New Roman" w:hAnsi="Times New Roman"/>
          <w:sz w:val="28"/>
          <w:szCs w:val="28"/>
          <w:lang w:val="uk-UA"/>
        </w:rPr>
        <w:t xml:space="preserve">людини (клон CH-10), виробництва Chemicon (Кат. № MAB1665). </w:t>
      </w:r>
      <w:r w:rsidRPr="002055A5">
        <w:rPr>
          <w:rFonts w:ascii="Times New Roman" w:hAnsi="Times New Roman"/>
          <w:sz w:val="28"/>
          <w:szCs w:val="28"/>
          <w:lang w:val="uk-UA"/>
        </w:rPr>
        <w:lastRenderedPageBreak/>
        <w:t>Після інкубації зрізи чотири рази по 5 хвилин відмивали фосфатним буфером (рН = 7,4). Потім протягом 1 години (t = 37°С) інкубували з вторинними антитілами кози до фрагменту IgG кролика, кон'югованими з флуоресцентним барвником (FITC) фірми Sigma-Aldrich (Кат.№ F</w:t>
      </w:r>
      <w:r>
        <w:rPr>
          <w:rFonts w:ascii="Times New Roman" w:hAnsi="Times New Roman"/>
          <w:sz w:val="28"/>
          <w:szCs w:val="28"/>
          <w:lang w:val="uk-UA"/>
        </w:rPr>
        <w:t xml:space="preserve"> 2266). Після заключного чотириразового</w:t>
      </w:r>
      <w:r w:rsidRPr="002055A5">
        <w:rPr>
          <w:rFonts w:ascii="Times New Roman" w:hAnsi="Times New Roman"/>
          <w:sz w:val="28"/>
          <w:szCs w:val="28"/>
          <w:lang w:val="uk-UA"/>
        </w:rPr>
        <w:t xml:space="preserve"> відмивання фосфатним буфером (рН = 7,4) зрізи укладали в суміш гліцерин-фосфатний буфер (9:1). На флуоресцентному мікроскопі Axioskop (Ziess, Germany) визначали інтенсивність експресії VEGF по щільності VEGF-позитивних клітин в зрізах за допомогою відеокамери COHU – 4922 (USA) і вводили в систему цифрового аналізу зображення VIDAS –</w:t>
      </w:r>
      <w:r>
        <w:rPr>
          <w:rFonts w:ascii="Times New Roman" w:hAnsi="Times New Roman"/>
          <w:sz w:val="28"/>
          <w:szCs w:val="28"/>
          <w:lang w:val="uk-UA"/>
        </w:rPr>
        <w:t xml:space="preserve"> </w:t>
      </w:r>
      <w:r w:rsidRPr="002055A5">
        <w:rPr>
          <w:rFonts w:ascii="Times New Roman" w:hAnsi="Times New Roman"/>
          <w:sz w:val="28"/>
          <w:szCs w:val="28"/>
          <w:lang w:val="uk-UA"/>
        </w:rPr>
        <w:t>386 (Kontron Elektronic, Germany). При цьому вираховували концентрацію VEGF в досліджуваній тканині (одиниці оптичної щільності, ЕІФ), яку розраховували як логарифм відношення статистично значущої інтенсивності флюоресценції до флюоресценції міжклітинної речовини [95].</w:t>
      </w:r>
    </w:p>
    <w:p w:rsidR="00C03732" w:rsidRPr="002055A5" w:rsidRDefault="00C03732" w:rsidP="00AF74D0">
      <w:pPr>
        <w:spacing w:after="0" w:line="360" w:lineRule="auto"/>
        <w:ind w:firstLine="709"/>
        <w:jc w:val="both"/>
        <w:rPr>
          <w:rFonts w:ascii="Times New Roman" w:hAnsi="Times New Roman"/>
          <w:b/>
          <w:sz w:val="28"/>
          <w:szCs w:val="28"/>
          <w:lang w:val="uk-UA"/>
        </w:rPr>
      </w:pPr>
    </w:p>
    <w:p w:rsidR="00C03732" w:rsidRPr="002055A5" w:rsidRDefault="00C03732" w:rsidP="00AF74D0">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2.5. Біохімічні методи дослідження</w:t>
      </w:r>
    </w:p>
    <w:p w:rsidR="00C03732" w:rsidRPr="002055A5" w:rsidRDefault="00C03732" w:rsidP="00AF74D0">
      <w:pPr>
        <w:spacing w:after="0" w:line="360" w:lineRule="auto"/>
        <w:ind w:firstLine="709"/>
        <w:jc w:val="both"/>
        <w:rPr>
          <w:rFonts w:ascii="Times New Roman" w:hAnsi="Times New Roman"/>
          <w:b/>
          <w:sz w:val="28"/>
          <w:szCs w:val="28"/>
          <w:lang w:val="uk-UA"/>
        </w:rPr>
      </w:pP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З головного мозку швидко видаляли кров, відокремлювали від мозкової оболонки і досліджувані шматочки поміщали в рідкий азот. Потім подрібнювали в рідкому азоті до порошкоподібного стану і гомогенізували в 10-кратному об’ємі середовища при (2 °С), що містить (в ммоль): сахарози – 250, трис-HCl-буфера –</w:t>
      </w:r>
      <w:r>
        <w:rPr>
          <w:rFonts w:ascii="Times New Roman" w:hAnsi="Times New Roman"/>
          <w:sz w:val="28"/>
          <w:szCs w:val="28"/>
          <w:lang w:val="uk-UA"/>
        </w:rPr>
        <w:t xml:space="preserve"> 20, ЕДТА</w:t>
      </w:r>
      <w:r w:rsidRPr="002055A5">
        <w:rPr>
          <w:rFonts w:ascii="Times New Roman" w:hAnsi="Times New Roman"/>
          <w:sz w:val="28"/>
          <w:szCs w:val="28"/>
          <w:lang w:val="uk-UA"/>
        </w:rPr>
        <w:t xml:space="preserve">-1 (рН 7,4) [261]. При температурі (+ 4 °С) методом диференціального центрифугування на рефрижераторній центрифузі Sigma 3-30k (Німеччина) виділяли мітохондріальну фракцію. Для очищення мітохондріальної фракції від великих клітинних фрагментів попередньо проводилося центрифугування протягом 7 хвилин при 1000g, а потім супернатант повторно центрифугували протягом 20 хвилин при 17000g. Супернатант зливали і зберігали при -80 °С. Осад мітохондрій </w:t>
      </w:r>
      <w:r>
        <w:rPr>
          <w:rFonts w:ascii="Times New Roman" w:hAnsi="Times New Roman"/>
          <w:sz w:val="28"/>
          <w:szCs w:val="28"/>
          <w:lang w:val="uk-UA"/>
        </w:rPr>
        <w:t>ре-</w:t>
      </w:r>
      <w:r w:rsidRPr="002055A5">
        <w:rPr>
          <w:rFonts w:ascii="Times New Roman" w:hAnsi="Times New Roman"/>
          <w:sz w:val="28"/>
          <w:szCs w:val="28"/>
          <w:lang w:val="uk-UA"/>
        </w:rPr>
        <w:t>суспендували в середовищі виділення, що містить бичачи</w:t>
      </w:r>
      <w:r>
        <w:rPr>
          <w:rFonts w:ascii="Times New Roman" w:hAnsi="Times New Roman"/>
          <w:sz w:val="28"/>
          <w:szCs w:val="28"/>
          <w:lang w:val="uk-UA"/>
        </w:rPr>
        <w:t>й сироватковий альбумін (0,5 мг/</w:t>
      </w:r>
      <w:r w:rsidRPr="002055A5">
        <w:rPr>
          <w:rFonts w:ascii="Times New Roman" w:hAnsi="Times New Roman"/>
          <w:sz w:val="28"/>
          <w:szCs w:val="28"/>
          <w:lang w:val="uk-UA"/>
        </w:rPr>
        <w:t xml:space="preserve">мл) і знову осаджували протягом 10 хвилин при 17000 g. </w:t>
      </w:r>
      <w:r w:rsidRPr="002055A5">
        <w:rPr>
          <w:rFonts w:ascii="Times New Roman" w:hAnsi="Times New Roman"/>
          <w:sz w:val="28"/>
          <w:szCs w:val="28"/>
          <w:lang w:val="uk-UA"/>
        </w:rPr>
        <w:lastRenderedPageBreak/>
        <w:t>Мітохондрії суспендували в середовищі виділення, сус</w:t>
      </w:r>
      <w:r>
        <w:rPr>
          <w:rFonts w:ascii="Times New Roman" w:hAnsi="Times New Roman"/>
          <w:sz w:val="28"/>
          <w:szCs w:val="28"/>
          <w:lang w:val="uk-UA"/>
        </w:rPr>
        <w:t>пензія містила 40-60 мг білка/</w:t>
      </w:r>
      <w:r w:rsidRPr="002055A5">
        <w:rPr>
          <w:rFonts w:ascii="Times New Roman" w:hAnsi="Times New Roman"/>
          <w:sz w:val="28"/>
          <w:szCs w:val="28"/>
          <w:lang w:val="uk-UA"/>
        </w:rPr>
        <w:t xml:space="preserve">мл. Для тривалого зберігання мітохондрії заморожують при </w:t>
      </w:r>
      <w:r w:rsidRPr="002055A5">
        <w:rPr>
          <w:rFonts w:ascii="Times New Roman" w:hAnsi="Times New Roman"/>
          <w:sz w:val="28"/>
          <w:szCs w:val="28"/>
          <w:lang w:val="uk-UA"/>
        </w:rPr>
        <w:br/>
        <w:t>-80°С. Для визначення швидкості відкриття мітохондріальної пори використовували суспен</w:t>
      </w:r>
      <w:r>
        <w:rPr>
          <w:rFonts w:ascii="Times New Roman" w:hAnsi="Times New Roman"/>
          <w:sz w:val="28"/>
          <w:szCs w:val="28"/>
          <w:lang w:val="uk-UA"/>
        </w:rPr>
        <w:t>зію 0,5-1,0 мг білка/</w:t>
      </w:r>
      <w:r w:rsidRPr="002055A5">
        <w:rPr>
          <w:rFonts w:ascii="Times New Roman" w:hAnsi="Times New Roman"/>
          <w:sz w:val="28"/>
          <w:szCs w:val="28"/>
          <w:lang w:val="uk-UA"/>
        </w:rPr>
        <w:t>мл.</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Безбілковий екстракт отримували додаванням точного навішування гомогенату тканини мозку в хлорній кислоті (0,6) з наступною нейтралізацією 5,0м калію карбонатом [163].</w:t>
      </w:r>
    </w:p>
    <w:p w:rsidR="00C03732" w:rsidRPr="002055A5" w:rsidRDefault="00C03732" w:rsidP="00AF74D0">
      <w:pPr>
        <w:pStyle w:val="a3"/>
        <w:spacing w:after="0" w:line="360" w:lineRule="auto"/>
        <w:ind w:left="0" w:firstLine="709"/>
        <w:jc w:val="both"/>
        <w:rPr>
          <w:sz w:val="28"/>
          <w:szCs w:val="28"/>
          <w:lang w:val="uk-UA"/>
        </w:rPr>
      </w:pPr>
      <w:r w:rsidRPr="002055A5">
        <w:rPr>
          <w:sz w:val="28"/>
          <w:szCs w:val="28"/>
          <w:lang w:val="uk-UA"/>
        </w:rPr>
        <w:t>Для оцінки інтенсивності оксидативного стресу визначали маркери окисної модифікації білка – альдегідфенілгідразону (АФГ) і карбоксифенілгідразону (КФГ), а також нітротирозину [94]. Стан антиоксидантної системи оцінювали за активністю СОД, каталази [340]. Стан енергетичного обміну визначали за рівнем найбільш значущих інтермедіатів – АТФ, АДФ, АМФ, лактату, пірувату, малату [291]. Про продукцію, метаболізм та транспорт NO судили за активністю NO-синтази (NOS), вмістом нітротирозину, нітратів, рівню L-аргініну [96, 289].</w:t>
      </w:r>
    </w:p>
    <w:p w:rsidR="00C03732" w:rsidRPr="002055A5" w:rsidRDefault="00C03732" w:rsidP="00AF74D0">
      <w:pPr>
        <w:pStyle w:val="a3"/>
        <w:spacing w:after="0" w:line="360" w:lineRule="auto"/>
        <w:ind w:left="0" w:firstLine="709"/>
        <w:jc w:val="both"/>
        <w:rPr>
          <w:sz w:val="28"/>
          <w:szCs w:val="28"/>
          <w:lang w:val="uk-UA"/>
        </w:rPr>
      </w:pPr>
      <w:r w:rsidRPr="002055A5">
        <w:rPr>
          <w:sz w:val="28"/>
          <w:szCs w:val="28"/>
          <w:lang w:val="uk-UA"/>
        </w:rPr>
        <w:t>Визначення активності СОД проводили за методикою, описаною Чеварі зі співавторами із застосуванням феназ</w:t>
      </w:r>
      <w:r>
        <w:rPr>
          <w:sz w:val="28"/>
          <w:szCs w:val="28"/>
          <w:lang w:val="uk-UA"/>
        </w:rPr>
        <w:t>і</w:t>
      </w:r>
      <w:r w:rsidRPr="002055A5">
        <w:rPr>
          <w:sz w:val="28"/>
          <w:szCs w:val="28"/>
          <w:lang w:val="uk-UA"/>
        </w:rPr>
        <w:t>нметансульфат</w:t>
      </w:r>
      <w:r>
        <w:rPr>
          <w:sz w:val="28"/>
          <w:szCs w:val="28"/>
          <w:lang w:val="uk-UA"/>
        </w:rPr>
        <w:t>у</w:t>
      </w:r>
      <w:r w:rsidRPr="002055A5">
        <w:rPr>
          <w:sz w:val="28"/>
          <w:szCs w:val="28"/>
          <w:lang w:val="uk-UA"/>
        </w:rPr>
        <w:t xml:space="preserve"> і нітросинього тетразолію [95]. СОД конкурує з нітросинім тетразолієм (НСТ) за супероксидрадикали, що утворюються в результаті аеробної взаємодії НАДН і феназ</w:t>
      </w:r>
      <w:r>
        <w:rPr>
          <w:sz w:val="28"/>
          <w:szCs w:val="28"/>
          <w:lang w:val="uk-UA"/>
        </w:rPr>
        <w:t>і</w:t>
      </w:r>
      <w:r w:rsidRPr="002055A5">
        <w:rPr>
          <w:sz w:val="28"/>
          <w:szCs w:val="28"/>
          <w:lang w:val="uk-UA"/>
        </w:rPr>
        <w:t xml:space="preserve">нметасульфату (ФМС). В результаті цієї реакції НСТ відновлюється до гідразинтетразолія. У присутності СОД відсоток відновлення НСТ змінюється. Активність каталази визначали спектрофотометрично [94]. Каталаза, що знаходиться в пробі, розкладає перекис водню, залишок перекису визначали за реакцією з молібдатом амонію. Активність ферменту оцінювали за ступенем розкладання перекису водню. Активність глутатіонпероксидази (ГПР) визначали за методикою [96]. ГПР відновлює за допомогою глутатіону відновленого гідроперекис трет-бутилу. Залишок відновленого трет-бутилу визначали за інтенсивністю забарвлення з нітропрусидом натрію, що має максимум поглинання при </w:t>
      </w:r>
      <w:r w:rsidRPr="002055A5">
        <w:rPr>
          <w:sz w:val="28"/>
          <w:szCs w:val="28"/>
          <w:lang w:val="uk-UA"/>
        </w:rPr>
        <w:lastRenderedPageBreak/>
        <w:t>довжині хвилі 540 нм. Активність ГПР оцінювали по спаданню глутатіону відновленого.</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Вміст L-аргініну в цитоплазмі головного мозку визначали методом тонкошарової хроматографії з наступною спектрофотометрією [291]. Метод заснований на поділі в системі пропаном : аміак на тонкому шарі сорбенту з подальшою елюацією ДМФА, забарвленням алоксаном і спектрофотометрією забарвлених комплексів при 540 нм [96]. Стабільні метаболіти NO визначали за рівнем нітратів в реакції Грісса [95]. Принцип методу полягає в тому, що стабільні метаболіти монооксиду азоту – нітрити, реагуючи з реактивом Грісса, утворюють стійкий забарвлений комплекс, який має максимум поглинання при довжині хвилі 540 нм [157].</w:t>
      </w:r>
    </w:p>
    <w:p w:rsidR="00C03732" w:rsidRPr="002055A5" w:rsidRDefault="00C03732" w:rsidP="00AF74D0">
      <w:pPr>
        <w:spacing w:after="0" w:line="360" w:lineRule="auto"/>
        <w:ind w:firstLine="851"/>
        <w:jc w:val="both"/>
        <w:rPr>
          <w:rFonts w:ascii="Times New Roman" w:hAnsi="Times New Roman"/>
          <w:sz w:val="28"/>
          <w:szCs w:val="28"/>
          <w:lang w:val="uk-UA"/>
        </w:rPr>
      </w:pPr>
      <w:r w:rsidRPr="002055A5">
        <w:rPr>
          <w:rFonts w:ascii="Times New Roman" w:hAnsi="Times New Roman"/>
          <w:sz w:val="28"/>
          <w:szCs w:val="28"/>
          <w:lang w:val="uk-UA"/>
        </w:rPr>
        <w:t>Активність NOS визначали за різницею між швидкістю окислення NADPH. В основі методу визначення загальної активності NO-синтази лежить стехіометричне окислення НАДФН в процесі реакції утворення NO з L-аргініну. Спад НАДФН, еквімолярна кількості NO що утворюється, яку реєстрували спектрофотометрично при довжині хвилі 340 нм. Для доказу того, що швидкість окислення NADPH може служити показником активності NOS, використовують додаткові проби, в які вносять інгібітор NOS- N-нітро-L-аргінін (1мМ) [261].</w:t>
      </w:r>
    </w:p>
    <w:p w:rsidR="00C03732" w:rsidRPr="002055A5" w:rsidRDefault="00C03732" w:rsidP="00AF74D0">
      <w:pPr>
        <w:pStyle w:val="a3"/>
        <w:spacing w:after="0" w:line="360" w:lineRule="auto"/>
        <w:ind w:left="0" w:firstLine="709"/>
        <w:jc w:val="both"/>
        <w:rPr>
          <w:sz w:val="28"/>
          <w:szCs w:val="28"/>
          <w:lang w:val="uk-UA"/>
        </w:rPr>
      </w:pPr>
      <w:r w:rsidRPr="002055A5">
        <w:rPr>
          <w:sz w:val="28"/>
          <w:szCs w:val="28"/>
          <w:lang w:val="uk-UA"/>
        </w:rPr>
        <w:t xml:space="preserve">Показники окисної модифікації білка (ОМБ) визначалися за методом B. Halliwell [291] по взаємодії окислених амінокислотних залишків з 2,4-динітрофенілгідразином (2,4-ДНФГ) і утворенням альдегідфенілгідразону (АФГ) і карбоксифенілгідразону (КФГ), що мають спектр поглинання при 274 нм 363 нм відповідно. Кількість малата визначали за методом Хохорста по убуванню НАДН при 340 нм [94]. Метод полягає в тому, що в присутності малатдегідрогенази (МДГ) малат перетворюється в щавлевооцтову кислоту. Зв'язування щавелевооцтової кислоти гідразин-гліцериновим буфером забезпечує повне окислення малату. Утворення відновленої форми НАДН еквівалентно кількості окисленого малату, наростання якого реєструють при 340 нм. Вміст пірувату визначали за методом Цоха-Ломпрехта [340]. </w:t>
      </w:r>
      <w:r w:rsidRPr="002055A5">
        <w:rPr>
          <w:sz w:val="28"/>
          <w:szCs w:val="28"/>
          <w:lang w:val="uk-UA"/>
        </w:rPr>
        <w:lastRenderedPageBreak/>
        <w:t>Принцип методу полягає в тому, що в присутності лактатдегідрогенази (ЛДГ) піруват відновлюється до лактату. Кількість використовуваного в реакції пірувату еквівалентно кількості НАДН, спад якого визначається при 340 нм. Вміст лактату визначали за методом Хохорста [261]. Принцип методу полягає в тому, що в присутності лактатдегідрогенази (ЛДГ) лактат переходить в піруват, причому зв'язування утвореного</w:t>
      </w:r>
      <w:r>
        <w:rPr>
          <w:sz w:val="28"/>
          <w:szCs w:val="28"/>
          <w:lang w:val="uk-UA"/>
        </w:rPr>
        <w:t xml:space="preserve"> в</w:t>
      </w:r>
      <w:r w:rsidRPr="002055A5">
        <w:rPr>
          <w:sz w:val="28"/>
          <w:szCs w:val="28"/>
          <w:lang w:val="uk-UA"/>
        </w:rPr>
        <w:t xml:space="preserve"> ході реакції пірувату гідразин-гліциновим буфером сприяє повному окисленню лактату. Утворення відновної форми НАД еквівалентне кількості окисленого лактату, наростання якого реєструють при 340 нм. Аденілові нуклеотиди визначали методом тонкошарової хроматографії. Метод заснований на поділі АТФ, АДФ і АМФ в системі діоксан-ізопропанол-вода-аміак на тонкому шарі сорбенту з подальшим кількісним визначенням прямою спектрофотометрією при 260 нм [262]. Концентрацію ГАМК, гліцину і глутамату визначали методом тонкошарової хроматографії. Метод заснований на поділі гліцину, ГАМК і глутамату в системі н-бутанол: оцтова кислота: вода на тонкому шарі сорбенту з подальшою елюацією ДМФА, забарвленням алоксаном і спектрофотометрією забарвлених комплексів при 540 нм [51]. Активність глутаматдекарбоксилази (ГДК) визначали по зміні кількості НАДФ при 340 нм, яка еквімолярна кількості субстрату (глутамінової кислоти), використаного в реакції [55]. Концентрацію білка оцінювали за методом Бредфорда. Нітротирозин визначали в цитозольній фракції гомогенату серця твердофазним іммуносорбентним сендвідж-методом ELISA, ELISA Kit (Cat. № HK 501-02) фірми Hycult Biotech, що виражалося в нм/г тканини.</w:t>
      </w:r>
    </w:p>
    <w:p w:rsidR="00C03732" w:rsidRPr="002055A5" w:rsidRDefault="00C03732" w:rsidP="00AF74D0">
      <w:pPr>
        <w:spacing w:after="0" w:line="360" w:lineRule="auto"/>
        <w:ind w:firstLine="709"/>
        <w:jc w:val="both"/>
        <w:rPr>
          <w:rFonts w:ascii="Times New Roman" w:hAnsi="Times New Roman"/>
          <w:b/>
          <w:sz w:val="28"/>
          <w:szCs w:val="28"/>
          <w:lang w:val="uk-UA"/>
        </w:rPr>
      </w:pPr>
    </w:p>
    <w:p w:rsidR="00C03732" w:rsidRPr="002055A5" w:rsidRDefault="00C03732" w:rsidP="00AF74D0">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2.6. Морфологічні методи дослідження</w:t>
      </w:r>
    </w:p>
    <w:p w:rsidR="00C03732" w:rsidRPr="002055A5" w:rsidRDefault="00C03732" w:rsidP="00AF74D0">
      <w:pPr>
        <w:spacing w:after="0" w:line="360" w:lineRule="auto"/>
        <w:ind w:firstLine="709"/>
        <w:jc w:val="both"/>
        <w:rPr>
          <w:rFonts w:ascii="Times New Roman" w:hAnsi="Times New Roman"/>
          <w:b/>
          <w:sz w:val="28"/>
          <w:szCs w:val="28"/>
          <w:lang w:val="uk-UA"/>
        </w:rPr>
      </w:pP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Для морфологічних досліджень по завершенні експерименту головний мозок витягували на добу в фіксатор Буена і після стандартної гістологічної проводки тканину укладали в парафін [163].</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lastRenderedPageBreak/>
        <w:t>Для вивчення морфології нейронів на ротаційному мікротомі виготовляли зрізи CA-1 зони гіпокампу і сенсомотороної кори товщиною 5 мікрон. Зрізи гіпокампу депарафінували і фарбували для визначення нуклеїнових кислот галлоціанін-хромовим галуном за Ейнарсоном [291]. Морфометричні дослідження проводили на мікроскопі Axioskop (Ziess, Німеччина), збільшення х40. Зображення нейронів в області зони СА-1 гі</w:t>
      </w:r>
      <w:r>
        <w:rPr>
          <w:rFonts w:ascii="Times New Roman" w:hAnsi="Times New Roman"/>
          <w:sz w:val="28"/>
          <w:szCs w:val="28"/>
          <w:lang w:val="uk-UA"/>
        </w:rPr>
        <w:t>покампу, отримані на мікроскопі</w:t>
      </w:r>
      <w:r w:rsidRPr="002055A5">
        <w:rPr>
          <w:rFonts w:ascii="Times New Roman" w:hAnsi="Times New Roman"/>
          <w:sz w:val="28"/>
          <w:szCs w:val="28"/>
          <w:lang w:val="uk-UA"/>
        </w:rPr>
        <w:t xml:space="preserve"> за допомогою високочутливої відеокамери COHU-4922 (COCHU Inc., США) вводили в комп'ютерну програмно-апаратну систему цифрового аналізу зображення VIDAS, розроблену профес</w:t>
      </w:r>
      <w:r>
        <w:rPr>
          <w:rFonts w:ascii="Times New Roman" w:hAnsi="Times New Roman"/>
          <w:sz w:val="28"/>
          <w:szCs w:val="28"/>
          <w:lang w:val="uk-UA"/>
        </w:rPr>
        <w:t>ором кафедри патофізіології, д.мед.</w:t>
      </w:r>
      <w:r w:rsidRPr="002055A5">
        <w:rPr>
          <w:rFonts w:ascii="Times New Roman" w:hAnsi="Times New Roman"/>
          <w:sz w:val="28"/>
          <w:szCs w:val="28"/>
          <w:lang w:val="uk-UA"/>
        </w:rPr>
        <w:t>н. А.</w:t>
      </w:r>
      <w:r>
        <w:rPr>
          <w:rFonts w:ascii="Times New Roman" w:hAnsi="Times New Roman"/>
          <w:sz w:val="28"/>
          <w:szCs w:val="28"/>
          <w:lang w:val="uk-UA"/>
        </w:rPr>
        <w:t xml:space="preserve"> </w:t>
      </w:r>
      <w:r w:rsidRPr="002055A5">
        <w:rPr>
          <w:rFonts w:ascii="Times New Roman" w:hAnsi="Times New Roman"/>
          <w:sz w:val="28"/>
          <w:szCs w:val="28"/>
          <w:lang w:val="uk-UA"/>
        </w:rPr>
        <w:t>В. Абрамовим. Аналіз зображень проводили в напівавтоматичному режимі [96].</w:t>
      </w:r>
    </w:p>
    <w:p w:rsidR="00C03732" w:rsidRPr="002055A5" w:rsidRDefault="00C03732" w:rsidP="00AF74D0">
      <w:pPr>
        <w:tabs>
          <w:tab w:val="num" w:pos="-1620"/>
        </w:tabs>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Визначали наступні показники:</w:t>
      </w:r>
    </w:p>
    <w:p w:rsidR="00C03732" w:rsidRPr="002055A5" w:rsidRDefault="00C03732" w:rsidP="00AF74D0">
      <w:pPr>
        <w:tabs>
          <w:tab w:val="num" w:pos="-1620"/>
        </w:tabs>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щільність нейронів, апоптотичних і деструктивно змінених нейронів (кількість клітин на 1мм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площі зрізу кори мозку),</w:t>
      </w:r>
    </w:p>
    <w:p w:rsidR="00C03732" w:rsidRPr="002055A5" w:rsidRDefault="00C03732" w:rsidP="00AF74D0">
      <w:pPr>
        <w:tabs>
          <w:tab w:val="num" w:pos="-1620"/>
        </w:tabs>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клітинний склад в області IV-V шарів кори і СА1 зони гіпокампу у відсотках,</w:t>
      </w:r>
    </w:p>
    <w:p w:rsidR="00C03732" w:rsidRPr="002055A5" w:rsidRDefault="00C03732" w:rsidP="00AF74D0">
      <w:pPr>
        <w:tabs>
          <w:tab w:val="num" w:pos="-1620"/>
        </w:tabs>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площа тіл нейронів, апоптотичних і деструктивно змінених нейронів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p w:rsidR="00C03732" w:rsidRPr="002055A5" w:rsidRDefault="00C03732" w:rsidP="00AF74D0">
      <w:pPr>
        <w:tabs>
          <w:tab w:val="num" w:pos="-1620"/>
        </w:tabs>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вміст РНК в нейронах, апоптотичних і деструктивно змінених нейронах (одиниці оптичної щільності, ООЩ), який розраховували як логарифм відношення оптичної щільності тіла клітини до оптичної щільності міжклітинної речовини,</w:t>
      </w:r>
    </w:p>
    <w:p w:rsidR="00C03732" w:rsidRPr="002055A5" w:rsidRDefault="00C03732" w:rsidP="00AF74D0">
      <w:pPr>
        <w:tabs>
          <w:tab w:val="num" w:pos="-1620"/>
        </w:tabs>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індекс відношення кількості нейронів, що вижили, до числа апоптотичних і деструктивно змінених нейронів.</w:t>
      </w:r>
    </w:p>
    <w:p w:rsidR="00C03732" w:rsidRPr="002055A5" w:rsidRDefault="00C03732" w:rsidP="00AF74D0">
      <w:pPr>
        <w:tabs>
          <w:tab w:val="num" w:pos="-1620"/>
        </w:tabs>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Дегенеруючими вважалися нейрони, що мають ознаки каріопікнозу або цитолізу. Програмно вимірювались</w:t>
      </w:r>
      <w:r>
        <w:rPr>
          <w:rFonts w:ascii="Times New Roman" w:hAnsi="Times New Roman"/>
          <w:sz w:val="28"/>
          <w:szCs w:val="28"/>
          <w:lang w:val="uk-UA"/>
        </w:rPr>
        <w:t>:</w:t>
      </w:r>
      <w:r w:rsidRPr="002055A5">
        <w:rPr>
          <w:rFonts w:ascii="Times New Roman" w:hAnsi="Times New Roman"/>
          <w:sz w:val="28"/>
          <w:szCs w:val="28"/>
          <w:lang w:val="uk-UA"/>
        </w:rPr>
        <w:t xml:space="preserve"> щільність розташування нейронів, що вижили і дегенеруючих нейронів, співвідношення числа інтактних нейронів до загиблих (індекс нейродегенерації) і відношення щільності нейронів, що вижили, при використанні препарату до щільності інтактних нейронів в контрольній групі (індекс поліпшення виживаності). Так як частина загиблих </w:t>
      </w:r>
      <w:r w:rsidRPr="002055A5">
        <w:rPr>
          <w:rFonts w:ascii="Times New Roman" w:hAnsi="Times New Roman"/>
          <w:sz w:val="28"/>
          <w:szCs w:val="28"/>
          <w:lang w:val="uk-UA"/>
        </w:rPr>
        <w:lastRenderedPageBreak/>
        <w:t>нейронів до моменту гістологічного дослідження вже була фагоцитована клітинами мікроглії, окремо оцінювався індекс відносної активності мікроглії, рівний частці від ділення різниці в щільності нейронів, що вижили,  на різницю в щільності дегенеруючих нейронів. Величина індексу нейродегенерації менш одиниці свідчила про переважання числа загиблих нейронів над тими, що вижили, індекс поліпшення виживаності і активності мікроглії більш</w:t>
      </w:r>
      <w:r>
        <w:rPr>
          <w:rFonts w:ascii="Times New Roman" w:hAnsi="Times New Roman"/>
          <w:sz w:val="28"/>
          <w:szCs w:val="28"/>
          <w:lang w:val="uk-UA"/>
        </w:rPr>
        <w:t>е</w:t>
      </w:r>
      <w:r w:rsidRPr="002055A5">
        <w:rPr>
          <w:rFonts w:ascii="Times New Roman" w:hAnsi="Times New Roman"/>
          <w:sz w:val="28"/>
          <w:szCs w:val="28"/>
          <w:lang w:val="uk-UA"/>
        </w:rPr>
        <w:t xml:space="preserve"> одиниці свідчив про позитивну дію фармакологічного препарату, менш</w:t>
      </w:r>
      <w:r>
        <w:rPr>
          <w:rFonts w:ascii="Times New Roman" w:hAnsi="Times New Roman"/>
          <w:sz w:val="28"/>
          <w:szCs w:val="28"/>
          <w:lang w:val="uk-UA"/>
        </w:rPr>
        <w:t>е</w:t>
      </w:r>
      <w:r w:rsidRPr="002055A5">
        <w:rPr>
          <w:rFonts w:ascii="Times New Roman" w:hAnsi="Times New Roman"/>
          <w:sz w:val="28"/>
          <w:szCs w:val="28"/>
          <w:lang w:val="uk-UA"/>
        </w:rPr>
        <w:t xml:space="preserve"> одиниці - про негативний </w:t>
      </w:r>
      <w:r w:rsidRPr="002055A5">
        <w:rPr>
          <w:rFonts w:ascii="Times New Roman" w:hAnsi="Times New Roman"/>
          <w:sz w:val="28"/>
          <w:szCs w:val="28"/>
          <w:shd w:val="clear" w:color="auto" w:fill="FFFFFF"/>
          <w:lang w:val="uk-UA"/>
        </w:rPr>
        <w:t>[71, 320]</w:t>
      </w:r>
      <w:r w:rsidRPr="002055A5">
        <w:rPr>
          <w:rFonts w:ascii="Times New Roman" w:hAnsi="Times New Roman"/>
          <w:sz w:val="28"/>
          <w:szCs w:val="28"/>
          <w:lang w:val="uk-UA"/>
        </w:rPr>
        <w:t>. Про функціональний стан нейронів, що вижили, судили на підставі зміни площі ядер і ядерець нейронів, вмісту в них нуклеїнових кислот, ядерно-цитоплазматичного співвідношення і кількості багатояд</w:t>
      </w:r>
      <w:r>
        <w:rPr>
          <w:rFonts w:ascii="Times New Roman" w:hAnsi="Times New Roman"/>
          <w:sz w:val="28"/>
          <w:szCs w:val="28"/>
          <w:lang w:val="uk-UA"/>
        </w:rPr>
        <w:t>е</w:t>
      </w:r>
      <w:r w:rsidRPr="002055A5">
        <w:rPr>
          <w:rFonts w:ascii="Times New Roman" w:hAnsi="Times New Roman"/>
          <w:sz w:val="28"/>
          <w:szCs w:val="28"/>
          <w:lang w:val="uk-UA"/>
        </w:rPr>
        <w:t>р</w:t>
      </w:r>
      <w:r>
        <w:rPr>
          <w:rFonts w:ascii="Times New Roman" w:hAnsi="Times New Roman"/>
          <w:sz w:val="28"/>
          <w:szCs w:val="28"/>
          <w:lang w:val="uk-UA"/>
        </w:rPr>
        <w:t>н</w:t>
      </w:r>
      <w:r w:rsidRPr="002055A5">
        <w:rPr>
          <w:rFonts w:ascii="Times New Roman" w:hAnsi="Times New Roman"/>
          <w:sz w:val="28"/>
          <w:szCs w:val="28"/>
          <w:lang w:val="uk-UA"/>
        </w:rPr>
        <w:t xml:space="preserve">их клітин. </w:t>
      </w:r>
    </w:p>
    <w:p w:rsidR="00C03732" w:rsidRPr="002055A5" w:rsidRDefault="00C03732" w:rsidP="00AF74D0">
      <w:pPr>
        <w:tabs>
          <w:tab w:val="num" w:pos="-1620"/>
        </w:tabs>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Для вивчення морфофункціонального стану ендотеліоцитів капілярів IV-V шарів кори і стінки судин судинної оболонки мозку, судинного сплетення шлуночків мозку, гілок центральної мозкової і очної артерій (далі по тексту: судин головного мозку) гістологічні зрізи депарафінізували за стандартною методикою і фарбували галоціанін-хромовим галуном за Ейнарсоном для специфічного виявлення РНК [97]. Для ендотеліальних клітин судин визначали наступні показники:</w:t>
      </w:r>
    </w:p>
    <w:p w:rsidR="00C03732" w:rsidRPr="002055A5" w:rsidRDefault="00C03732" w:rsidP="00AF74D0">
      <w:pPr>
        <w:tabs>
          <w:tab w:val="num" w:pos="-1620"/>
        </w:tabs>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площа ядра;</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середній діаметр ядра, а саме, мінімальний еліптичний діаметр (тому що ядро ендотеліальної клітини судин в поперечному розмірі має форму сильно витягнутого еліпса);</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концентрацію РНК в ядрі (одиниці оптичної щільності, ООЩ), яку розраховували як логарифм відношення оптичної щільності ядра до оптичної щільності міжклітинної речовини;</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щільність ядер ендотеліоцитів як кількість клітин на 1мм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площі зрізу кори мозку в області IV-V шарів кори, і стінки судин судинної оболонки мозку, судинного сплетення шлуночків мозку, гілок центральної мозкової і очної артерій.</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lastRenderedPageBreak/>
        <w:t>Для визначення проліферуючих ендотеліоцитів гістологічні зрізи головного</w:t>
      </w:r>
      <w:r>
        <w:rPr>
          <w:rFonts w:ascii="Times New Roman" w:hAnsi="Times New Roman"/>
          <w:sz w:val="28"/>
          <w:szCs w:val="28"/>
          <w:lang w:val="uk-UA"/>
        </w:rPr>
        <w:t xml:space="preserve"> мозку депарафінізували і регід</w:t>
      </w:r>
      <w:r w:rsidRPr="002055A5">
        <w:rPr>
          <w:rFonts w:ascii="Times New Roman" w:hAnsi="Times New Roman"/>
          <w:sz w:val="28"/>
          <w:szCs w:val="28"/>
          <w:lang w:val="uk-UA"/>
        </w:rPr>
        <w:t>рували, тричі по 5 хвилин відмивали фосфатним буфером (рН = 7,4) і протягом 30 хвилин інкубували з 2Н соляною кислотою (t = 37 °С). Потім двічі по 5 хвилин відмивали фосфатним буфером (рН = 7,4), двічі по 5 хвилин відмивали боратним буфером за Холмсом (рН = 8,4) і чотири рази по 5 хвилин - фосфатним буфером (рН = 7,4), після чого протягом 30 хвилин інкубували з 0,1% розчином трипсину в фосфатному буфері (t = 37 °С). Після інкубації зрізи чотири рази по 5 хвилин відмивали фосфатним буфером (рН = 7,4) і потім протягом 24 годин інкубували у вологій камері (t = 4-6°С) з моноклональними антитілами миші до 5-бромо-2'-деоксиуридіну (anti- BrdU, клон BU-33) виробництва Sigma-Aldrich (Кат.№ B8434). Після інкубації зрізи чотири рази по 5 хвилин відмивали фосфатним буфером (рН = 7,4) і потім протягом 1 години (t = 37 °С) інкубували з вторинними антитілами вівці до F (AB ') 2 фрагменту IgG миші, кон'югованими з флуоресцентним барвником FITC виробництва Sigma-Aldrich (Кат.№ F2266). Після заключного чотирикратного відмивання фосфатним буфером (рН = 7,4) зрізи укладали в суміш гліцерин-фосфатний буфер (9: 1) [97].</w:t>
      </w:r>
    </w:p>
    <w:p w:rsidR="00C03732" w:rsidRPr="002055A5" w:rsidRDefault="00C03732" w:rsidP="00AF74D0">
      <w:pPr>
        <w:pStyle w:val="aa"/>
        <w:spacing w:before="0" w:beforeAutospacing="0" w:after="0" w:afterAutospacing="0" w:line="360" w:lineRule="auto"/>
        <w:ind w:firstLine="709"/>
        <w:jc w:val="both"/>
        <w:rPr>
          <w:sz w:val="28"/>
          <w:szCs w:val="28"/>
          <w:lang w:val="uk-UA"/>
        </w:rPr>
      </w:pPr>
      <w:r w:rsidRPr="002055A5">
        <w:rPr>
          <w:sz w:val="28"/>
          <w:szCs w:val="28"/>
          <w:lang w:val="uk-UA"/>
        </w:rPr>
        <w:t>Аналіз гістологічних зрізів проводили на мікроскопі Axioskop (Zeiss, Німеччина) в ультрафіолетовому світлі. Для отримання флуоресцентного зображення ядер ендотеліоцитів використовували високоемісійний фільтр 38НЕ фірми Zeiss (кат. № 489038-0000) з діапазоном збудження 450-490 нм, діапазоном емісії 500-550 нм, і спеціалізований об'єктив</w:t>
      </w:r>
      <w:r>
        <w:rPr>
          <w:sz w:val="28"/>
          <w:szCs w:val="28"/>
          <w:lang w:val="uk-UA"/>
        </w:rPr>
        <w:t xml:space="preserve"> із широкою апертурою Fluar 40x/</w:t>
      </w:r>
      <w:r w:rsidRPr="002055A5">
        <w:rPr>
          <w:sz w:val="28"/>
          <w:szCs w:val="28"/>
          <w:lang w:val="uk-UA"/>
        </w:rPr>
        <w:t>1.30 Oil фірми Zeiss (кат .№ 440260-9900). Зображення за допомогою 8-бітної CCD-камери COHU-4922 (COHU Inc., США) вводили в комп'ютерну систему аналізу зображень VIDAS-386 (Kontron Elektronik, Німеччина) і обробляли в автоматичному режимі за допомогою макро-програми, розробленої в спеціалізованому середовищі програмування VIDAS-2.5 (Kontron Elektronik, Німеччина).</w:t>
      </w:r>
    </w:p>
    <w:p w:rsidR="00C03732" w:rsidRPr="002055A5" w:rsidRDefault="00C03732" w:rsidP="002E5B38">
      <w:pPr>
        <w:pStyle w:val="aa"/>
        <w:spacing w:before="0" w:beforeAutospacing="0" w:after="0" w:afterAutospacing="0" w:line="276" w:lineRule="auto"/>
        <w:ind w:firstLine="709"/>
        <w:rPr>
          <w:b/>
          <w:sz w:val="28"/>
          <w:szCs w:val="28"/>
          <w:lang w:val="uk-UA"/>
        </w:rPr>
      </w:pPr>
    </w:p>
    <w:p w:rsidR="00C03732" w:rsidRPr="002055A5" w:rsidRDefault="00C03732" w:rsidP="002E5B38">
      <w:pPr>
        <w:pStyle w:val="aa"/>
        <w:spacing w:before="0" w:beforeAutospacing="0" w:after="0" w:afterAutospacing="0" w:line="276" w:lineRule="auto"/>
        <w:ind w:firstLine="709"/>
        <w:rPr>
          <w:b/>
          <w:sz w:val="28"/>
          <w:szCs w:val="28"/>
          <w:lang w:val="uk-UA"/>
        </w:rPr>
      </w:pPr>
      <w:r w:rsidRPr="002055A5">
        <w:rPr>
          <w:b/>
          <w:sz w:val="28"/>
          <w:szCs w:val="28"/>
          <w:lang w:val="uk-UA"/>
        </w:rPr>
        <w:lastRenderedPageBreak/>
        <w:t>2.7. Вестернблотінг</w:t>
      </w:r>
    </w:p>
    <w:p w:rsidR="00C03732" w:rsidRPr="002055A5" w:rsidRDefault="00C03732" w:rsidP="002E5B38">
      <w:pPr>
        <w:pStyle w:val="aa"/>
        <w:spacing w:before="0" w:beforeAutospacing="0" w:after="0" w:afterAutospacing="0" w:line="276" w:lineRule="auto"/>
        <w:ind w:firstLine="709"/>
        <w:rPr>
          <w:b/>
          <w:sz w:val="28"/>
          <w:szCs w:val="28"/>
          <w:lang w:val="uk-UA"/>
        </w:rPr>
      </w:pPr>
    </w:p>
    <w:p w:rsidR="00C03732" w:rsidRPr="002055A5" w:rsidRDefault="00C03732" w:rsidP="00AF74D0">
      <w:pPr>
        <w:widowControl w:val="0"/>
        <w:shd w:val="clear" w:color="auto" w:fill="FFFFFF"/>
        <w:tabs>
          <w:tab w:val="left" w:pos="715"/>
          <w:tab w:val="left" w:pos="744"/>
        </w:tabs>
        <w:autoSpaceDE w:val="0"/>
        <w:autoSpaceDN w:val="0"/>
        <w:adjustRightInd w:val="0"/>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Концентрацію в цитоплазматичній фракції органів головного мозку bcl-2 визначали методом Вестерн-блот аналізу. Білки розділяли в 10% поліакриламідному гелі (ПААГ). Поділ білкових фракцій проводився шляхом електрофорезу при напрузі 100 V (для ущільнення гелю), коли проби досягали межі розділу гелів - при напрузі 200 V, до того часу, поки проби не досягли закінчення гелю.</w:t>
      </w:r>
    </w:p>
    <w:p w:rsidR="00C03732" w:rsidRPr="002055A5" w:rsidRDefault="00C03732" w:rsidP="00AF74D0">
      <w:pPr>
        <w:widowControl w:val="0"/>
        <w:shd w:val="clear" w:color="auto" w:fill="FFFFFF"/>
        <w:tabs>
          <w:tab w:val="left" w:pos="715"/>
          <w:tab w:val="left" w:pos="744"/>
        </w:tabs>
        <w:autoSpaceDE w:val="0"/>
        <w:autoSpaceDN w:val="0"/>
        <w:adjustRightInd w:val="0"/>
        <w:spacing w:after="0" w:line="360" w:lineRule="auto"/>
        <w:ind w:firstLine="851"/>
        <w:jc w:val="both"/>
        <w:rPr>
          <w:rFonts w:ascii="Times New Roman" w:hAnsi="Times New Roman"/>
          <w:sz w:val="28"/>
          <w:szCs w:val="28"/>
          <w:lang w:val="uk-UA"/>
        </w:rPr>
      </w:pPr>
      <w:r w:rsidRPr="002055A5">
        <w:rPr>
          <w:rFonts w:ascii="Times New Roman" w:hAnsi="Times New Roman"/>
          <w:sz w:val="28"/>
          <w:szCs w:val="28"/>
          <w:lang w:val="uk-UA"/>
        </w:rPr>
        <w:t xml:space="preserve">Білок з гелю переносили на нітроцелюлозну мембрану при напрузі 100 V і силі струму 0,35 А протягом 1 години. Після перенесення мембрану поміщали в блокуючий буфер, що містить 1% розчин бичачого сироваткового альбуміну (SIGMA, USA, кат. № А2153) на 20 годин. Відмиту на шейкері протягом 5 хв </w:t>
      </w:r>
      <w:r>
        <w:rPr>
          <w:rFonts w:ascii="Times New Roman" w:hAnsi="Times New Roman"/>
          <w:sz w:val="28"/>
          <w:szCs w:val="28"/>
          <w:lang w:val="uk-UA"/>
        </w:rPr>
        <w:t>у</w:t>
      </w:r>
      <w:r w:rsidRPr="002055A5">
        <w:rPr>
          <w:rFonts w:ascii="Times New Roman" w:hAnsi="Times New Roman"/>
          <w:sz w:val="28"/>
          <w:szCs w:val="28"/>
          <w:lang w:val="uk-UA"/>
        </w:rPr>
        <w:t xml:space="preserve"> розчині 0,1</w:t>
      </w:r>
      <w:r>
        <w:rPr>
          <w:rFonts w:ascii="Times New Roman" w:hAnsi="Times New Roman"/>
          <w:sz w:val="28"/>
          <w:szCs w:val="28"/>
          <w:lang w:val="uk-UA"/>
        </w:rPr>
        <w:t>М</w:t>
      </w:r>
      <w:r w:rsidRPr="002055A5">
        <w:rPr>
          <w:rFonts w:ascii="Times New Roman" w:hAnsi="Times New Roman"/>
          <w:sz w:val="28"/>
          <w:szCs w:val="28"/>
          <w:lang w:val="uk-UA"/>
        </w:rPr>
        <w:t>фосфатного буфера мембрану поміщали в розчин первинних антитіл проти bcl-2 (1: 500), (Santa Cruz Biotechnology) і інкубували 2 години при кімнатній температурі. Відмивали на шейкері 4 рази по 5 хвилин в 0,1</w:t>
      </w:r>
      <w:r>
        <w:rPr>
          <w:rFonts w:ascii="Times New Roman" w:hAnsi="Times New Roman"/>
          <w:sz w:val="28"/>
          <w:szCs w:val="28"/>
          <w:lang w:val="uk-UA"/>
        </w:rPr>
        <w:t>М</w:t>
      </w:r>
      <w:r w:rsidRPr="002055A5">
        <w:rPr>
          <w:rFonts w:ascii="Times New Roman" w:hAnsi="Times New Roman"/>
          <w:sz w:val="28"/>
          <w:szCs w:val="28"/>
          <w:lang w:val="uk-UA"/>
        </w:rPr>
        <w:t>фосфатному буфері. Поміщали мембрану в розчин вторинних антитіл (1: 1000), (біотиніл</w:t>
      </w:r>
      <w:r>
        <w:rPr>
          <w:rFonts w:ascii="Times New Roman" w:hAnsi="Times New Roman"/>
          <w:sz w:val="28"/>
          <w:szCs w:val="28"/>
          <w:lang w:val="uk-UA"/>
        </w:rPr>
        <w:t>о</w:t>
      </w:r>
      <w:r w:rsidRPr="002055A5">
        <w:rPr>
          <w:rFonts w:ascii="Times New Roman" w:hAnsi="Times New Roman"/>
          <w:sz w:val="28"/>
          <w:szCs w:val="28"/>
          <w:lang w:val="uk-UA"/>
        </w:rPr>
        <w:t>ваний анти-мишачий IgG, SIGMA, USA, кат. №051М4885), інкубували 2 години. Відмивали на шейкері 4 рази по 5 хвилин в розчині 0,1</w:t>
      </w:r>
      <w:r>
        <w:rPr>
          <w:rFonts w:ascii="Times New Roman" w:hAnsi="Times New Roman"/>
          <w:sz w:val="28"/>
          <w:szCs w:val="28"/>
          <w:lang w:val="uk-UA"/>
        </w:rPr>
        <w:t>М</w:t>
      </w:r>
      <w:r w:rsidRPr="002055A5">
        <w:rPr>
          <w:rFonts w:ascii="Times New Roman" w:hAnsi="Times New Roman"/>
          <w:sz w:val="28"/>
          <w:szCs w:val="28"/>
          <w:lang w:val="uk-UA"/>
        </w:rPr>
        <w:t xml:space="preserve"> фосфатного буфера. Поміщали мембрану в розчин ExtrAvidin-пероксидази (SIGMA, USA, кат. №051М4885) в 1% розчині бичачого сироваткового альбуміну (1: 1000). Інкубували 1 годину і промивали. Для візуалізації мембрану обробляли розчином AEK: 1 таблетка 3-аміно-9-етилкарбазола (Sigma, USA, кат. № а6926), розчинена в 2,5 мл ДМФА, що містить 47,5 мл 0,05М ацетатного буфера, рН 5,0, 25мкл 30% Н2О2. Інкубували мембрану в субстратній суміші 5-10 хв. Червоний нерозчинний преципітат характеризує комплекс антиген-антитіло в блоті. Промивали мембрану в дистильованій воді кілька разів. Висушували смужки між листами фільтрувального паперу під потоком холодного повітря. Детекцію bcl-2 здійснювали за допомогою денситометрії в програмі Adobe Photoshop.</w:t>
      </w:r>
    </w:p>
    <w:p w:rsidR="00C03732" w:rsidRPr="002055A5" w:rsidRDefault="00C03732" w:rsidP="002E5B38">
      <w:pPr>
        <w:spacing w:after="0"/>
        <w:ind w:firstLine="708"/>
        <w:jc w:val="both"/>
        <w:rPr>
          <w:rFonts w:ascii="Times New Roman" w:hAnsi="Times New Roman"/>
          <w:b/>
          <w:sz w:val="28"/>
          <w:szCs w:val="28"/>
          <w:lang w:val="uk-UA"/>
        </w:rPr>
      </w:pPr>
    </w:p>
    <w:p w:rsidR="00C03732" w:rsidRPr="002055A5" w:rsidRDefault="00C03732" w:rsidP="002E5B38">
      <w:pPr>
        <w:spacing w:after="0"/>
        <w:ind w:firstLine="708"/>
        <w:jc w:val="both"/>
        <w:rPr>
          <w:rFonts w:ascii="Times New Roman" w:hAnsi="Times New Roman"/>
          <w:b/>
          <w:sz w:val="28"/>
          <w:szCs w:val="28"/>
          <w:lang w:val="uk-UA"/>
        </w:rPr>
      </w:pPr>
      <w:r w:rsidRPr="002055A5">
        <w:rPr>
          <w:rFonts w:ascii="Times New Roman" w:hAnsi="Times New Roman"/>
          <w:b/>
          <w:sz w:val="28"/>
          <w:szCs w:val="28"/>
          <w:lang w:val="uk-UA"/>
        </w:rPr>
        <w:lastRenderedPageBreak/>
        <w:t>2.8.</w:t>
      </w:r>
      <w:r>
        <w:rPr>
          <w:rFonts w:ascii="Times New Roman" w:hAnsi="Times New Roman"/>
          <w:b/>
          <w:sz w:val="28"/>
          <w:szCs w:val="28"/>
          <w:lang w:val="uk-UA"/>
        </w:rPr>
        <w:t xml:space="preserve"> </w:t>
      </w:r>
      <w:r w:rsidRPr="002055A5">
        <w:rPr>
          <w:rFonts w:ascii="Times New Roman" w:hAnsi="Times New Roman"/>
          <w:b/>
          <w:sz w:val="28"/>
          <w:szCs w:val="28"/>
          <w:lang w:val="uk-UA"/>
        </w:rPr>
        <w:t>Фармакологічні  методи</w:t>
      </w:r>
    </w:p>
    <w:p w:rsidR="00C03732" w:rsidRPr="002055A5" w:rsidRDefault="00C03732" w:rsidP="002E5B38">
      <w:pPr>
        <w:spacing w:after="0"/>
        <w:ind w:firstLine="708"/>
        <w:jc w:val="both"/>
        <w:rPr>
          <w:rFonts w:ascii="Times New Roman" w:hAnsi="Times New Roman"/>
          <w:b/>
          <w:sz w:val="28"/>
          <w:szCs w:val="28"/>
          <w:lang w:val="uk-UA"/>
        </w:rPr>
      </w:pP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Вираженість гострого отруєння етанолом оцінювали за «бальною системою» [340]. Для оцінки ступеня пригнічення функціонування ЦНС при дії етанолу розраховували індекс тяжкості неврологічних порушень (ІТНП) [204]. ІТНП в балах відображає стан експериментальних тварин, відповідний ступеню гострої алкогольної інтоксикації у людини: понад 55 балів – рівень фізіологічної норми; від 46 до 55 балів – оглушення; від 36 до 45 балів – сопор; від 26 до 35 балів – кома помірна; від 18 до 25 балів – кома глибока; термінальна кома – 17 балів і менше.</w:t>
      </w:r>
    </w:p>
    <w:p w:rsidR="00C03732" w:rsidRPr="002055A5" w:rsidRDefault="00C03732" w:rsidP="00FA2B8B">
      <w:pPr>
        <w:spacing w:after="0" w:line="360" w:lineRule="auto"/>
        <w:ind w:firstLine="705"/>
        <w:jc w:val="both"/>
        <w:rPr>
          <w:rFonts w:ascii="Times New Roman" w:eastAsia="TimesNewRomanPSMT" w:hAnsi="Times New Roman"/>
          <w:sz w:val="28"/>
          <w:szCs w:val="28"/>
          <w:lang w:val="uk-UA"/>
        </w:rPr>
      </w:pPr>
      <w:r w:rsidRPr="002055A5">
        <w:rPr>
          <w:rFonts w:ascii="Times New Roman" w:hAnsi="Times New Roman"/>
          <w:sz w:val="28"/>
          <w:szCs w:val="28"/>
          <w:lang w:val="uk-UA"/>
        </w:rPr>
        <w:t>Неврологічний дефіцит у тварин визначали за шкалою Stroke-index С.Р. McGrаw в нашій модифікації [94]. Важкість стану визначалася за сумою відповідних балів. Визначалася кількість тварин з легкою симптоматикою до 2,5 балів за шкалою Stroke-index (млявість рухів, слабкість кінцівок, односторонній напівптоз, тремор, манежні рухи) і важкими проявами неврологічних порушень (від 3 до 10 балів) – парези кінцівок, параліч нижніх кінцівок, бокове положення (табл. 2.1).</w:t>
      </w:r>
    </w:p>
    <w:p w:rsidR="00C03732" w:rsidRPr="002055A5" w:rsidRDefault="00C03732" w:rsidP="00FA2B8B">
      <w:pPr>
        <w:pStyle w:val="aa"/>
        <w:spacing w:before="0" w:beforeAutospacing="0" w:after="0" w:afterAutospacing="0" w:line="360" w:lineRule="auto"/>
        <w:ind w:firstLine="709"/>
        <w:jc w:val="right"/>
        <w:rPr>
          <w:i/>
          <w:sz w:val="28"/>
          <w:szCs w:val="28"/>
          <w:lang w:val="uk-UA"/>
        </w:rPr>
      </w:pPr>
      <w:r w:rsidRPr="002055A5">
        <w:rPr>
          <w:i/>
          <w:sz w:val="28"/>
          <w:szCs w:val="28"/>
          <w:lang w:val="uk-UA"/>
        </w:rPr>
        <w:t xml:space="preserve">     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8"/>
        <w:gridCol w:w="4743"/>
      </w:tblGrid>
      <w:tr w:rsidR="00C03732" w:rsidRPr="002055A5" w:rsidTr="005E45CB">
        <w:tc>
          <w:tcPr>
            <w:tcW w:w="4828" w:type="dxa"/>
            <w:tcBorders>
              <w:top w:val="single" w:sz="12" w:space="0" w:color="auto"/>
              <w:left w:val="nil"/>
              <w:bottom w:val="single" w:sz="12" w:space="0" w:color="auto"/>
              <w:right w:val="nil"/>
            </w:tcBorders>
            <w:vAlign w:val="center"/>
          </w:tcPr>
          <w:p w:rsidR="00C03732" w:rsidRPr="00005FA8" w:rsidRDefault="00C03732" w:rsidP="00AF74D0">
            <w:pPr>
              <w:pStyle w:val="aa"/>
              <w:spacing w:before="0" w:beforeAutospacing="0" w:after="0" w:afterAutospacing="0" w:line="360" w:lineRule="auto"/>
              <w:jc w:val="center"/>
              <w:rPr>
                <w:i/>
                <w:sz w:val="28"/>
                <w:szCs w:val="28"/>
                <w:lang w:val="uk-UA"/>
              </w:rPr>
            </w:pPr>
            <w:r w:rsidRPr="00005FA8">
              <w:rPr>
                <w:sz w:val="28"/>
                <w:szCs w:val="28"/>
                <w:lang w:val="uk-UA"/>
              </w:rPr>
              <w:t>Неврологічний симптом</w:t>
            </w:r>
          </w:p>
        </w:tc>
        <w:tc>
          <w:tcPr>
            <w:tcW w:w="4743" w:type="dxa"/>
            <w:tcBorders>
              <w:top w:val="single" w:sz="12" w:space="0" w:color="auto"/>
              <w:left w:val="nil"/>
              <w:bottom w:val="single" w:sz="12" w:space="0" w:color="auto"/>
              <w:right w:val="nil"/>
            </w:tcBorders>
            <w:vAlign w:val="center"/>
          </w:tcPr>
          <w:p w:rsidR="00C03732" w:rsidRPr="00005FA8" w:rsidRDefault="00C03732" w:rsidP="00AF74D0">
            <w:pPr>
              <w:pStyle w:val="aa"/>
              <w:spacing w:before="0" w:beforeAutospacing="0" w:after="0" w:afterAutospacing="0" w:line="360" w:lineRule="auto"/>
              <w:jc w:val="center"/>
              <w:rPr>
                <w:i/>
                <w:sz w:val="28"/>
                <w:szCs w:val="28"/>
                <w:lang w:val="uk-UA"/>
              </w:rPr>
            </w:pPr>
            <w:r w:rsidRPr="00005FA8">
              <w:rPr>
                <w:i/>
                <w:sz w:val="28"/>
                <w:szCs w:val="28"/>
                <w:lang w:val="uk-UA"/>
              </w:rPr>
              <w:t>Stroke index:</w:t>
            </w:r>
          </w:p>
        </w:tc>
      </w:tr>
      <w:tr w:rsidR="00C03732" w:rsidRPr="002055A5" w:rsidTr="005E45CB">
        <w:tc>
          <w:tcPr>
            <w:tcW w:w="4828" w:type="dxa"/>
            <w:tcBorders>
              <w:top w:val="single" w:sz="12" w:space="0" w:color="auto"/>
              <w:left w:val="nil"/>
              <w:right w:val="nil"/>
            </w:tcBorders>
          </w:tcPr>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Млявість, сповільненість рухів</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тремор</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односторонній напівптоз</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двосторонній напівптоз</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слабкість кінцівок</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односторонній птоз</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двосторонній птоз</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манежні рухи</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Парез 1-4 кінцівок</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Параліч 1-4 кінцівок</w:t>
            </w:r>
          </w:p>
          <w:p w:rsidR="00C03732" w:rsidRPr="00005FA8" w:rsidRDefault="00C03732" w:rsidP="005E45CB">
            <w:pPr>
              <w:pStyle w:val="aa"/>
              <w:spacing w:before="0" w:beforeAutospacing="0" w:after="0" w:afterAutospacing="0" w:line="336" w:lineRule="auto"/>
              <w:jc w:val="both"/>
              <w:rPr>
                <w:sz w:val="28"/>
                <w:szCs w:val="28"/>
                <w:lang w:val="uk-UA"/>
              </w:rPr>
            </w:pPr>
            <w:r w:rsidRPr="00005FA8">
              <w:rPr>
                <w:sz w:val="28"/>
                <w:szCs w:val="28"/>
                <w:lang w:val="uk-UA"/>
              </w:rPr>
              <w:t>коматозний стан</w:t>
            </w:r>
          </w:p>
          <w:p w:rsidR="00C03732" w:rsidRPr="002055A5" w:rsidRDefault="00C03732" w:rsidP="005E45CB">
            <w:pPr>
              <w:spacing w:after="0" w:line="336" w:lineRule="auto"/>
              <w:jc w:val="both"/>
              <w:rPr>
                <w:rFonts w:ascii="Times New Roman" w:hAnsi="Times New Roman"/>
                <w:sz w:val="28"/>
                <w:szCs w:val="28"/>
                <w:lang w:val="uk-UA"/>
              </w:rPr>
            </w:pPr>
            <w:r w:rsidRPr="002055A5">
              <w:rPr>
                <w:rFonts w:ascii="Times New Roman" w:hAnsi="Times New Roman"/>
                <w:sz w:val="28"/>
                <w:szCs w:val="28"/>
                <w:lang w:val="uk-UA"/>
              </w:rPr>
              <w:t>смерть</w:t>
            </w:r>
          </w:p>
        </w:tc>
        <w:tc>
          <w:tcPr>
            <w:tcW w:w="4743" w:type="dxa"/>
            <w:tcBorders>
              <w:top w:val="single" w:sz="12" w:space="0" w:color="auto"/>
              <w:left w:val="nil"/>
              <w:right w:val="nil"/>
            </w:tcBorders>
            <w:vAlign w:val="center"/>
          </w:tcPr>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0,5</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1,0</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1,0</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1,5</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1,5</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1,5</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1,5</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2,0</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2,0-5,0</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3,0-6,0</w:t>
            </w:r>
          </w:p>
          <w:p w:rsidR="00C03732" w:rsidRPr="00005FA8" w:rsidRDefault="00C03732" w:rsidP="005E45CB">
            <w:pPr>
              <w:pStyle w:val="aa"/>
              <w:spacing w:before="0" w:beforeAutospacing="0" w:after="0" w:afterAutospacing="0" w:line="336" w:lineRule="auto"/>
              <w:jc w:val="center"/>
              <w:rPr>
                <w:sz w:val="28"/>
                <w:szCs w:val="28"/>
                <w:lang w:val="uk-UA"/>
              </w:rPr>
            </w:pPr>
            <w:r w:rsidRPr="00005FA8">
              <w:rPr>
                <w:sz w:val="28"/>
                <w:szCs w:val="28"/>
                <w:lang w:val="uk-UA"/>
              </w:rPr>
              <w:t>7,0</w:t>
            </w:r>
          </w:p>
          <w:p w:rsidR="00C03732" w:rsidRPr="002055A5" w:rsidRDefault="00C03732" w:rsidP="005E45CB">
            <w:pPr>
              <w:spacing w:after="0" w:line="336" w:lineRule="auto"/>
              <w:jc w:val="center"/>
              <w:rPr>
                <w:rFonts w:ascii="Times New Roman" w:hAnsi="Times New Roman"/>
                <w:sz w:val="28"/>
                <w:szCs w:val="28"/>
                <w:lang w:val="uk-UA"/>
              </w:rPr>
            </w:pPr>
            <w:r w:rsidRPr="002055A5">
              <w:rPr>
                <w:rFonts w:ascii="Times New Roman" w:hAnsi="Times New Roman"/>
                <w:sz w:val="28"/>
                <w:szCs w:val="28"/>
                <w:lang w:val="uk-UA"/>
              </w:rPr>
              <w:t>10,0</w:t>
            </w:r>
          </w:p>
        </w:tc>
      </w:tr>
    </w:tbl>
    <w:p w:rsidR="00C03732" w:rsidRPr="002055A5" w:rsidRDefault="00C03732" w:rsidP="00AF74D0">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lastRenderedPageBreak/>
        <w:t>Антиамнестичну активність досліджуваних препаратів оцінювали за збереженням у щурів аверсивного стимулу в тесті умовної реакції пасивного уникнення (УРПУ).</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Після закінчення експериментальної терапії тварин навчали в дво</w:t>
      </w:r>
      <w:r>
        <w:rPr>
          <w:rFonts w:ascii="Times New Roman" w:hAnsi="Times New Roman"/>
          <w:sz w:val="28"/>
          <w:szCs w:val="28"/>
          <w:lang w:val="uk-UA"/>
        </w:rPr>
        <w:t>х</w:t>
      </w:r>
      <w:r w:rsidRPr="002055A5">
        <w:rPr>
          <w:rFonts w:ascii="Times New Roman" w:hAnsi="Times New Roman"/>
          <w:sz w:val="28"/>
          <w:szCs w:val="28"/>
          <w:lang w:val="uk-UA"/>
        </w:rPr>
        <w:t>камерній установці, що складається з двох відсіків - світлого і темного. Щура поміщали в темний відсік, фіксували латентний час заходу в темний відсік, де щур отримував удар струмом і вибігав в світлий відсік. Відтворення УРПУ перевіряли через 24 години. Про активність сполук судили по зміні латентного часу заходу щура в темний відсік в порівнянні до контролю (тварина без введення досліджуваних речовин) [262].</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Також оцінювалися реакції орієнтовно-дослідної поведінки в тесті «відкрите поле» [95]. Процедура включає підготовчий період і власне тестування. У тесті відкрите поле реєстрували горизонтальну і вертикальну рухову активність, грумінг, обнюхування отворів, дефекацію. За 60 хвилин до тестування тварин поміщали в тихе, слабо освітлене приміщення. У цей період повністю виключалося годування тварин, взяття їх в руки і інші активні маніпуляції, щоб похибка досліду мала систематичний характер.</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Дослідження проводили в камері (100</w:t>
      </w:r>
      <w:r>
        <w:rPr>
          <w:rFonts w:ascii="Times New Roman" w:hAnsi="Times New Roman"/>
          <w:sz w:val="28"/>
          <w:szCs w:val="28"/>
          <w:lang w:val="uk-UA"/>
        </w:rPr>
        <w:t>х</w:t>
      </w:r>
      <w:r w:rsidRPr="002055A5">
        <w:rPr>
          <w:rFonts w:ascii="Times New Roman" w:hAnsi="Times New Roman"/>
          <w:sz w:val="28"/>
          <w:szCs w:val="28"/>
          <w:lang w:val="uk-UA"/>
        </w:rPr>
        <w:t>100) з пластмасовими стінками заввишки 40 см і підлогою з пластика бежевого кольору, поділеного на квадрати чорною фарбою на 25 (5х5) рівних квадратів. Тварину поміщали в кут камери мордочкою до стінки, після чого їй протягом 3 хвилин дозволяли вільно переміщатися по арені. Оцінювали горизонтальну (число пересічених квадратів), вертикальну (число «стійок») і дослідницьку (число заглядань в «нірки») активність, кількість замирань і входжень в центр, кількість подій груммінга, кількість актів дефекації і урінації [97].</w:t>
      </w:r>
    </w:p>
    <w:p w:rsidR="00C03732" w:rsidRPr="002055A5" w:rsidRDefault="00C03732" w:rsidP="00AF74D0">
      <w:pPr>
        <w:spacing w:after="0" w:line="360" w:lineRule="auto"/>
        <w:ind w:firstLine="709"/>
        <w:jc w:val="both"/>
        <w:rPr>
          <w:rFonts w:ascii="Times New Roman" w:hAnsi="Times New Roman"/>
          <w:b/>
          <w:sz w:val="28"/>
          <w:szCs w:val="28"/>
          <w:lang w:val="uk-UA"/>
        </w:rPr>
      </w:pPr>
    </w:p>
    <w:p w:rsidR="00C03732" w:rsidRPr="002055A5" w:rsidRDefault="00C03732" w:rsidP="00AF74D0">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2.9 Токсикологічні методи</w:t>
      </w:r>
    </w:p>
    <w:p w:rsidR="00C03732" w:rsidRPr="002055A5" w:rsidRDefault="00C03732" w:rsidP="00AF74D0">
      <w:pPr>
        <w:spacing w:after="0" w:line="360" w:lineRule="auto"/>
        <w:ind w:firstLine="709"/>
        <w:jc w:val="both"/>
        <w:rPr>
          <w:rFonts w:ascii="Times New Roman" w:hAnsi="Times New Roman"/>
          <w:b/>
          <w:sz w:val="28"/>
          <w:szCs w:val="28"/>
          <w:lang w:val="uk-UA"/>
        </w:rPr>
      </w:pP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Визначення гострої токсичності нової сполуки Ангіолін проводили за методом Кербера в модифікації А.О. Лойт і М.Ф. Савченкова [95], </w:t>
      </w:r>
      <w:r w:rsidRPr="002055A5">
        <w:rPr>
          <w:rFonts w:ascii="Times New Roman" w:hAnsi="Times New Roman"/>
          <w:sz w:val="28"/>
          <w:szCs w:val="28"/>
          <w:lang w:val="uk-UA"/>
        </w:rPr>
        <w:lastRenderedPageBreak/>
        <w:t>використовуючи класифікацію К.К. Сидорова. Для встановлення середньосмертельної дози (ЛД</w:t>
      </w:r>
      <w:r w:rsidRPr="002055A5">
        <w:rPr>
          <w:rFonts w:ascii="Times New Roman" w:hAnsi="Times New Roman"/>
          <w:sz w:val="28"/>
          <w:szCs w:val="28"/>
          <w:vertAlign w:val="subscript"/>
          <w:lang w:val="uk-UA"/>
        </w:rPr>
        <w:t>50</w:t>
      </w:r>
      <w:r w:rsidRPr="002055A5">
        <w:rPr>
          <w:rFonts w:ascii="Times New Roman" w:hAnsi="Times New Roman"/>
          <w:sz w:val="28"/>
          <w:szCs w:val="28"/>
          <w:lang w:val="uk-UA"/>
        </w:rPr>
        <w:t>) досліджуваної сполуки, її вводили внутрішньошлунково у вигляді водного розчину з допомогою металевого зонда, а також внутрішньочеревинно, одноразово 5 групам (при кожному шляху введення) лабораторних тварин (безпородні білі щурі, миші), по 6 голів у кожній. Вводили кілька доз Ангіоліну, включаючи дозу, яка не викликає загибелі жодної тварини, і дозу, що викликає загибель всіх тварин в групі [98, 205]. Після введення Ангіоліну за рештою живих тварин вели спостереження протягом двох тижнів.</w:t>
      </w:r>
    </w:p>
    <w:p w:rsidR="00C03732" w:rsidRPr="002055A5" w:rsidRDefault="00C03732" w:rsidP="00AF74D0">
      <w:pPr>
        <w:spacing w:after="0" w:line="360" w:lineRule="auto"/>
        <w:ind w:firstLine="709"/>
        <w:rPr>
          <w:rFonts w:ascii="Times New Roman" w:hAnsi="Times New Roman"/>
          <w:sz w:val="28"/>
          <w:szCs w:val="28"/>
          <w:lang w:val="uk-UA"/>
        </w:rPr>
      </w:pPr>
      <w:r w:rsidRPr="002055A5">
        <w:rPr>
          <w:rFonts w:ascii="Times New Roman" w:hAnsi="Times New Roman"/>
          <w:sz w:val="28"/>
          <w:szCs w:val="28"/>
          <w:lang w:val="uk-UA"/>
        </w:rPr>
        <w:t>Розрахунок проводили за формулою:</w:t>
      </w:r>
    </w:p>
    <w:p w:rsidR="00C03732" w:rsidRPr="002055A5" w:rsidRDefault="00C03732" w:rsidP="00AF74D0">
      <w:pPr>
        <w:spacing w:after="0" w:line="360" w:lineRule="auto"/>
        <w:ind w:firstLine="709"/>
        <w:jc w:val="center"/>
        <w:rPr>
          <w:rFonts w:ascii="Times New Roman" w:hAnsi="Times New Roman"/>
          <w:sz w:val="28"/>
          <w:szCs w:val="28"/>
          <w:lang w:val="uk-UA"/>
        </w:rPr>
      </w:pPr>
      <w:r w:rsidRPr="002055A5">
        <w:rPr>
          <w:rFonts w:ascii="Times New Roman" w:hAnsi="Times New Roman"/>
          <w:position w:val="-24"/>
          <w:sz w:val="28"/>
          <w:szCs w:val="28"/>
          <w:vertAlign w:val="subscript"/>
          <w:lang w:val="uk-UA"/>
        </w:rPr>
        <w:object w:dxaOrig="27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1pt;height:43.45pt" o:ole="" fillcolor="window">
            <v:imagedata r:id="rId14" o:title=""/>
          </v:shape>
          <o:OLEObject Type="Embed" ProgID="Equation.3" ShapeID="_x0000_i1025" DrawAspect="Content" ObjectID="_1587890504" r:id="rId15"/>
        </w:objec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де: Z – середня арифметична величина, отримана від ділення на 2 кількості загиблих від двох суміжних доз;</w:t>
      </w:r>
    </w:p>
    <w:p w:rsidR="00C03732" w:rsidRPr="002055A5" w:rsidRDefault="00C03732" w:rsidP="00D40C80">
      <w:pPr>
        <w:spacing w:after="0" w:line="360" w:lineRule="auto"/>
        <w:ind w:left="707" w:firstLine="2"/>
        <w:jc w:val="both"/>
        <w:rPr>
          <w:rFonts w:ascii="Times New Roman" w:hAnsi="Times New Roman"/>
          <w:sz w:val="28"/>
          <w:szCs w:val="28"/>
          <w:lang w:val="uk-UA"/>
        </w:rPr>
      </w:pPr>
      <w:r>
        <w:rPr>
          <w:rFonts w:ascii="Times New Roman" w:hAnsi="Times New Roman"/>
          <w:sz w:val="28"/>
          <w:szCs w:val="28"/>
          <w:lang w:val="uk-UA"/>
        </w:rPr>
        <w:t xml:space="preserve">       </w:t>
      </w:r>
      <w:r w:rsidRPr="002055A5">
        <w:rPr>
          <w:rFonts w:ascii="Times New Roman" w:hAnsi="Times New Roman"/>
          <w:sz w:val="28"/>
          <w:szCs w:val="28"/>
          <w:lang w:val="uk-UA"/>
        </w:rPr>
        <w:t>d – інтервал між двома дозами, що стоять поруч;</w:t>
      </w:r>
    </w:p>
    <w:p w:rsidR="00C03732" w:rsidRPr="002055A5" w:rsidRDefault="00C03732" w:rsidP="00AF74D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2055A5">
        <w:rPr>
          <w:rFonts w:ascii="Times New Roman" w:hAnsi="Times New Roman"/>
          <w:sz w:val="28"/>
          <w:szCs w:val="28"/>
          <w:lang w:val="uk-UA"/>
        </w:rPr>
        <w:t>n – число тварин для кожної дози.</w:t>
      </w: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По закінченню двох тижнів спостереження твари</w:t>
      </w:r>
      <w:r>
        <w:rPr>
          <w:rFonts w:ascii="Times New Roman" w:hAnsi="Times New Roman"/>
          <w:sz w:val="28"/>
          <w:szCs w:val="28"/>
          <w:lang w:val="uk-UA"/>
        </w:rPr>
        <w:t>ни, що загинули, і живі тварини</w:t>
      </w:r>
      <w:r w:rsidRPr="002055A5">
        <w:rPr>
          <w:rFonts w:ascii="Times New Roman" w:hAnsi="Times New Roman"/>
          <w:sz w:val="28"/>
          <w:szCs w:val="28"/>
          <w:lang w:val="uk-UA"/>
        </w:rPr>
        <w:t xml:space="preserve"> піддавалися патологоанатомічному дослідженню.</w:t>
      </w:r>
    </w:p>
    <w:p w:rsidR="00C03732" w:rsidRPr="002055A5" w:rsidRDefault="00C03732" w:rsidP="00AF74D0">
      <w:pPr>
        <w:autoSpaceDE w:val="0"/>
        <w:autoSpaceDN w:val="0"/>
        <w:adjustRightInd w:val="0"/>
        <w:spacing w:after="0" w:line="360" w:lineRule="auto"/>
        <w:ind w:firstLine="709"/>
        <w:jc w:val="both"/>
        <w:rPr>
          <w:rFonts w:ascii="Times New Roman" w:hAnsi="Times New Roman"/>
          <w:sz w:val="28"/>
          <w:szCs w:val="28"/>
          <w:lang w:val="uk-UA"/>
        </w:rPr>
      </w:pPr>
    </w:p>
    <w:p w:rsidR="00C03732" w:rsidRPr="002055A5" w:rsidRDefault="00C03732" w:rsidP="00AF74D0">
      <w:pPr>
        <w:spacing w:after="0" w:line="360" w:lineRule="auto"/>
        <w:ind w:firstLine="709"/>
        <w:rPr>
          <w:rFonts w:ascii="Times New Roman" w:hAnsi="Times New Roman"/>
          <w:b/>
          <w:sz w:val="28"/>
          <w:szCs w:val="28"/>
          <w:lang w:val="uk-UA"/>
        </w:rPr>
      </w:pPr>
      <w:r w:rsidRPr="002055A5">
        <w:rPr>
          <w:rFonts w:ascii="Times New Roman" w:hAnsi="Times New Roman"/>
          <w:b/>
          <w:sz w:val="28"/>
          <w:szCs w:val="28"/>
          <w:lang w:val="uk-UA"/>
        </w:rPr>
        <w:t>2.10. Статистичні методи дослідження</w:t>
      </w:r>
    </w:p>
    <w:p w:rsidR="00C03732" w:rsidRPr="002055A5" w:rsidRDefault="00C03732" w:rsidP="00AF74D0">
      <w:pPr>
        <w:spacing w:after="0" w:line="360" w:lineRule="auto"/>
        <w:ind w:firstLine="709"/>
        <w:rPr>
          <w:rFonts w:ascii="Times New Roman" w:hAnsi="Times New Roman"/>
          <w:b/>
          <w:sz w:val="28"/>
          <w:szCs w:val="28"/>
          <w:lang w:val="uk-UA"/>
        </w:rPr>
      </w:pPr>
    </w:p>
    <w:p w:rsidR="00C03732" w:rsidRPr="002055A5" w:rsidRDefault="00C03732" w:rsidP="00AF74D0">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Результати дослідження розраховували із застосуванням стандартного статистичного пакету ліцензійної програми «STATISTICA® for Windows 6.0» (StatSoftInc., №AXXR712D833214FAN5), а також «SPSS 16.0», «Microsoft Office Excell 2003». Нормальність розподілу оцінювали за критерієм Shapiro-Wilk. Дані представлені у вигляді середнього значення. Для порівняння незалежних змінних застосовували дисперсійний аналіз (ANOVA) при нормальному розподілі або критерій Kruskal-Wallis для розподілу, відмінного від нормального. Для всіх видів аналізу статистично значущими вважали відмінності р &lt;0,05 (95%).</w:t>
      </w:r>
    </w:p>
    <w:p w:rsidR="00C03732" w:rsidRDefault="00C03732" w:rsidP="001C2ED2">
      <w:pPr>
        <w:spacing w:after="0" w:line="360" w:lineRule="auto"/>
        <w:ind w:firstLine="709"/>
        <w:jc w:val="both"/>
        <w:rPr>
          <w:rFonts w:ascii="Times New Roman" w:hAnsi="Times New Roman"/>
          <w:b/>
          <w:sz w:val="28"/>
          <w:szCs w:val="28"/>
          <w:lang w:val="uk-UA"/>
        </w:rPr>
      </w:pPr>
    </w:p>
    <w:p w:rsidR="00C03732" w:rsidRPr="002055A5" w:rsidRDefault="00C03732" w:rsidP="001C2ED2">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 xml:space="preserve">Розділ 3. Оцінка нейропротективної дії похідних L-лізину в умовах гострої алкогольної інтоксикації </w:t>
      </w:r>
    </w:p>
    <w:p w:rsidR="00C03732" w:rsidRPr="002055A5" w:rsidRDefault="00C03732" w:rsidP="001C2ED2">
      <w:pPr>
        <w:spacing w:after="0" w:line="360" w:lineRule="auto"/>
        <w:ind w:firstLine="709"/>
        <w:jc w:val="both"/>
        <w:rPr>
          <w:rFonts w:ascii="Times New Roman" w:hAnsi="Times New Roman"/>
          <w:b/>
          <w:i/>
          <w:sz w:val="28"/>
          <w:szCs w:val="28"/>
          <w:lang w:val="uk-UA"/>
        </w:rPr>
      </w:pPr>
    </w:p>
    <w:p w:rsidR="00C03732" w:rsidRPr="002055A5" w:rsidRDefault="00C03732" w:rsidP="002E5B38">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3.1 Дослідження нейропротективної ді</w:t>
      </w:r>
      <w:r>
        <w:rPr>
          <w:rFonts w:ascii="Times New Roman" w:hAnsi="Times New Roman"/>
          <w:b/>
          <w:sz w:val="28"/>
          <w:szCs w:val="28"/>
          <w:lang w:val="uk-UA"/>
        </w:rPr>
        <w:t>ї похідних L-лізину в умовах</w:t>
      </w:r>
      <w:r w:rsidRPr="002055A5">
        <w:rPr>
          <w:rFonts w:ascii="Times New Roman" w:hAnsi="Times New Roman"/>
          <w:b/>
          <w:sz w:val="28"/>
          <w:szCs w:val="28"/>
          <w:lang w:val="uk-UA"/>
        </w:rPr>
        <w:t xml:space="preserve"> гострої алкогольної інтоксикації </w:t>
      </w:r>
    </w:p>
    <w:p w:rsidR="00C03732" w:rsidRPr="002055A5" w:rsidRDefault="00C03732" w:rsidP="001C2ED2">
      <w:pPr>
        <w:spacing w:after="0" w:line="360" w:lineRule="auto"/>
        <w:ind w:firstLine="709"/>
        <w:jc w:val="both"/>
        <w:rPr>
          <w:rFonts w:ascii="Times New Roman" w:hAnsi="Times New Roman"/>
          <w:b/>
          <w:i/>
          <w:sz w:val="28"/>
          <w:szCs w:val="28"/>
          <w:lang w:val="uk-UA"/>
        </w:rPr>
      </w:pP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Останнім часом все більше привертає до себе увагу в нейрофармакології L-лізин і його похідні. L-лізин за допомогою перетворення в піпекол</w:t>
      </w:r>
      <w:r>
        <w:rPr>
          <w:rFonts w:ascii="Times New Roman" w:hAnsi="Times New Roman"/>
          <w:sz w:val="28"/>
          <w:szCs w:val="28"/>
          <w:lang w:val="uk-UA"/>
        </w:rPr>
        <w:t>іє</w:t>
      </w:r>
      <w:r w:rsidRPr="002055A5">
        <w:rPr>
          <w:rFonts w:ascii="Times New Roman" w:hAnsi="Times New Roman"/>
          <w:sz w:val="28"/>
          <w:szCs w:val="28"/>
          <w:lang w:val="uk-UA"/>
        </w:rPr>
        <w:t>ву кислоту підвищує афінність ГАМК бензодіазепін-рецепторного комплексу, знижує трансмітерний аутокоідоз і проявляє властивості ендогенного антиконвульсанта, нейропротектора і анкс</w:t>
      </w:r>
      <w:r>
        <w:rPr>
          <w:rFonts w:ascii="Times New Roman" w:hAnsi="Times New Roman"/>
          <w:sz w:val="28"/>
          <w:szCs w:val="28"/>
          <w:lang w:val="uk-UA"/>
        </w:rPr>
        <w:t>и</w:t>
      </w:r>
      <w:r w:rsidRPr="002055A5">
        <w:rPr>
          <w:rFonts w:ascii="Times New Roman" w:hAnsi="Times New Roman"/>
          <w:sz w:val="28"/>
          <w:szCs w:val="28"/>
          <w:lang w:val="uk-UA"/>
        </w:rPr>
        <w:t>олітика. Заслуговують на увагу і похідні L-лізину, а саме</w:t>
      </w:r>
      <w:r>
        <w:rPr>
          <w:rFonts w:ascii="Times New Roman" w:hAnsi="Times New Roman"/>
          <w:sz w:val="28"/>
          <w:szCs w:val="28"/>
          <w:lang w:val="uk-UA"/>
        </w:rPr>
        <w:t>:</w:t>
      </w:r>
      <w:r w:rsidRPr="002055A5">
        <w:rPr>
          <w:rFonts w:ascii="Times New Roman" w:hAnsi="Times New Roman"/>
          <w:sz w:val="28"/>
          <w:szCs w:val="28"/>
          <w:lang w:val="uk-UA"/>
        </w:rPr>
        <w:t xml:space="preserve"> L-лізину гідрохлорид, L-лізину есц</w:t>
      </w:r>
      <w:r>
        <w:rPr>
          <w:rFonts w:ascii="Times New Roman" w:hAnsi="Times New Roman"/>
          <w:sz w:val="28"/>
          <w:szCs w:val="28"/>
          <w:lang w:val="uk-UA"/>
        </w:rPr>
        <w:t>и</w:t>
      </w:r>
      <w:r w:rsidRPr="002055A5">
        <w:rPr>
          <w:rFonts w:ascii="Times New Roman" w:hAnsi="Times New Roman"/>
          <w:sz w:val="28"/>
          <w:szCs w:val="28"/>
          <w:lang w:val="uk-UA"/>
        </w:rPr>
        <w:t>нат, розроблений в НВО «Фарматрон» (Україна) (S)-2,6-діаміногексанової кислоти 3-метил-1,2,4-тріазоліл-5-тіоацетат (Ангіолін) і N-6-(1-іміноетил)-L-лізину дигідрохлорид (селективний інгібітор iNOS) [4, 24, 73, 203, 348], що проявляють нейропротективні властивості на моделях церебральної ішемії і інтрацеребральних крововиливів [107, 137, 177].</w:t>
      </w:r>
    </w:p>
    <w:p w:rsidR="00C03732" w:rsidRPr="00D40C80" w:rsidRDefault="00C03732" w:rsidP="001C2ED2">
      <w:pPr>
        <w:spacing w:after="0" w:line="360" w:lineRule="auto"/>
        <w:ind w:firstLine="709"/>
        <w:jc w:val="both"/>
        <w:rPr>
          <w:rFonts w:ascii="Times New Roman" w:hAnsi="Times New Roman"/>
          <w:color w:val="000000"/>
          <w:sz w:val="28"/>
          <w:szCs w:val="28"/>
          <w:shd w:val="clear" w:color="auto" w:fill="FFFFFF"/>
          <w:lang w:val="uk-UA"/>
        </w:rPr>
      </w:pPr>
      <w:r w:rsidRPr="00D40C80">
        <w:rPr>
          <w:rFonts w:ascii="Times New Roman" w:hAnsi="Times New Roman"/>
          <w:color w:val="000000"/>
          <w:sz w:val="28"/>
          <w:szCs w:val="28"/>
          <w:shd w:val="clear" w:color="auto" w:fill="FFFFFF"/>
          <w:lang w:val="uk-UA"/>
        </w:rPr>
        <w:t xml:space="preserve">Вищевикладене обґрунтовує перспективність вивчення нейропротективної активності похідних L-лізину в умовах пошкодження алкоголем головного мозку. З цією метою нами була проведена порівняльна оцінка нейропротективної дії похідних L-лізину, а саме: L-лізину гідрохлориду, L-лізину есцинату, (S)-2,6 діаміногексанової кислоти 3-метил-1,2,4-триазоліл-5-тіоацетата (Ангіолін) і N-6-(1-іміноетил)-L-лізину дигідрохлориду при моделюванні гострої алкогольної інтоксикації, щоб визначити найбільш перспективну сполуку і експериментально обґрунтувати її подальші дослідження в умовах хронічної алкогольної інтоксикації </w:t>
      </w:r>
      <w:r w:rsidRPr="00D40C80">
        <w:rPr>
          <w:rFonts w:ascii="Times New Roman" w:hAnsi="Times New Roman"/>
          <w:color w:val="000000"/>
          <w:sz w:val="28"/>
          <w:szCs w:val="28"/>
          <w:lang w:val="uk-UA"/>
        </w:rPr>
        <w:t>[5, 30, 77, 208, 248]</w:t>
      </w:r>
      <w:r w:rsidRPr="00D40C80">
        <w:rPr>
          <w:rFonts w:ascii="Times New Roman" w:hAnsi="Times New Roman"/>
          <w:color w:val="000000"/>
          <w:sz w:val="28"/>
          <w:szCs w:val="28"/>
          <w:shd w:val="clear" w:color="auto" w:fill="FFFFFF"/>
          <w:lang w:val="uk-UA"/>
        </w:rPr>
        <w:t>.</w:t>
      </w:r>
    </w:p>
    <w:p w:rsidR="00C03732" w:rsidRPr="002055A5" w:rsidRDefault="00C03732" w:rsidP="001C2ED2">
      <w:pPr>
        <w:spacing w:after="0" w:line="360" w:lineRule="auto"/>
        <w:ind w:firstLine="709"/>
        <w:jc w:val="both"/>
        <w:rPr>
          <w:rFonts w:ascii="Times New Roman" w:hAnsi="Times New Roman"/>
          <w:sz w:val="28"/>
          <w:szCs w:val="28"/>
          <w:lang w:val="uk-UA"/>
        </w:rPr>
      </w:pPr>
      <w:r w:rsidRPr="00D40C80">
        <w:rPr>
          <w:rFonts w:ascii="Times New Roman" w:eastAsia="TimesNewRomanPSMT" w:hAnsi="Times New Roman"/>
          <w:color w:val="000000"/>
          <w:sz w:val="28"/>
          <w:szCs w:val="28"/>
          <w:lang w:val="uk-UA"/>
        </w:rPr>
        <w:lastRenderedPageBreak/>
        <w:t>Завдяки моделюванню гострої алкогольної інтоксикації шляхом одноразового внутрішньошлунков</w:t>
      </w:r>
      <w:r>
        <w:rPr>
          <w:rFonts w:ascii="Times New Roman" w:eastAsia="TimesNewRomanPSMT" w:hAnsi="Times New Roman"/>
          <w:sz w:val="28"/>
          <w:szCs w:val="28"/>
          <w:lang w:val="uk-UA"/>
        </w:rPr>
        <w:t xml:space="preserve">ого </w:t>
      </w:r>
      <w:r w:rsidRPr="002055A5">
        <w:rPr>
          <w:rFonts w:ascii="Times New Roman" w:eastAsia="TimesNewRomanPSMT" w:hAnsi="Times New Roman"/>
          <w:sz w:val="28"/>
          <w:szCs w:val="28"/>
          <w:lang w:val="uk-UA"/>
        </w:rPr>
        <w:t>введення щурам 0,8 ЛД</w:t>
      </w:r>
      <w:r w:rsidRPr="002055A5">
        <w:rPr>
          <w:rFonts w:ascii="Times New Roman" w:eastAsia="TimesNewRomanPSMT" w:hAnsi="Times New Roman"/>
          <w:sz w:val="28"/>
          <w:szCs w:val="28"/>
          <w:vertAlign w:val="subscript"/>
          <w:lang w:val="uk-UA"/>
        </w:rPr>
        <w:t>50</w:t>
      </w:r>
      <w:r w:rsidRPr="002055A5">
        <w:rPr>
          <w:rFonts w:ascii="Times New Roman" w:eastAsia="TimesNewRomanPSMT" w:hAnsi="Times New Roman"/>
          <w:sz w:val="28"/>
          <w:szCs w:val="28"/>
          <w:lang w:val="uk-UA"/>
        </w:rPr>
        <w:t xml:space="preserve"> етанолу, в різні часові проміжки після внутрішньошлункового введення нам вдалося простежити в динаміці зміну поведінкових і неврологічних показників від фізіологічної норми до глибокого пригнічення ЦНС і подальшого, візуально оцінюваного, відновлення стану тварин. Значення індексу тяжкості неврологічних порушень (ІТНП) визначали протягом 36 годин спостереження після введення етанолу в дозі 0,8 ЛД</w:t>
      </w:r>
      <w:r w:rsidRPr="002055A5">
        <w:rPr>
          <w:rFonts w:ascii="Times New Roman" w:eastAsia="TimesNewRomanPSMT" w:hAnsi="Times New Roman"/>
          <w:sz w:val="28"/>
          <w:szCs w:val="28"/>
          <w:vertAlign w:val="subscript"/>
          <w:lang w:val="uk-UA"/>
        </w:rPr>
        <w:t>50,</w:t>
      </w:r>
      <w:r w:rsidRPr="002055A5">
        <w:rPr>
          <w:rFonts w:ascii="Times New Roman" w:eastAsia="TimesNewRomanPSMT" w:hAnsi="Times New Roman"/>
          <w:sz w:val="28"/>
          <w:szCs w:val="28"/>
          <w:lang w:val="uk-UA"/>
        </w:rPr>
        <w:t xml:space="preserve"> у кожної тварини, взятої до експерименту. Дослідження показали, що введення етанолу в субтоксичній дозі призводить до важких неврологічних порушень</w:t>
      </w:r>
      <w:r w:rsidRPr="002055A5">
        <w:rPr>
          <w:rFonts w:ascii="Times New Roman" w:hAnsi="Times New Roman"/>
          <w:sz w:val="28"/>
          <w:szCs w:val="28"/>
          <w:lang w:val="uk-UA"/>
        </w:rPr>
        <w:t xml:space="preserve"> [204]</w:t>
      </w:r>
      <w:r w:rsidRPr="002055A5">
        <w:rPr>
          <w:rFonts w:ascii="Times New Roman" w:eastAsia="TimesNewRomanPSMT" w:hAnsi="Times New Roman"/>
          <w:sz w:val="28"/>
          <w:szCs w:val="28"/>
          <w:lang w:val="uk-UA"/>
        </w:rPr>
        <w:t>. Так, через 2 години після введення етанолу у тварин пригнічувались глотковий рефлекс (при натисканні на корінь язика зондом утруднювалися ковтальні рухи), корнеальний рефлекс (при доторку волоском до рогівки ока не спостерігається закриття повік), зіничний рефлекс (відсутня реакція зіниці на світло) і рефлекс згинання задніх кінцівок (при стисканні задньої кінцівки пінцетом не відбувалося її згинання і скорочення черевної стінки).</w:t>
      </w:r>
      <w:r w:rsidRPr="002055A5">
        <w:rPr>
          <w:rFonts w:ascii="Times New Roman" w:hAnsi="Times New Roman"/>
          <w:sz w:val="28"/>
          <w:szCs w:val="28"/>
          <w:lang w:val="uk-UA"/>
        </w:rPr>
        <w:t xml:space="preserve"> У цій групі тварин пригнічувалась як тактильно-больова чутливість, так і поведінкові реакції – тварини не реагували на звукові подразники, на взяття їх до рук, не переверталися на живіт та не могли самостійно пересуватися [260].</w:t>
      </w: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Згідно зі шкалою ІТНП тварини перебували в ступені коми або важкої коми. Так, через 2 години після прийому субтоксичної дози алкоголю ІТНП тварин контрольної групи знизився на 61% в порівнянні з ІТНП інтактної групи і протягом наступних 10 годин був нижче на 50%. Відновлення поведінкової і рефлекторної активності починалося з 24 години після введення алкоголю, але навіть через 36 годин після прийому етанолу нейрофізіологічні показники тварин не досягли значень фізіологічної норми. Так, значення ІТНП контрольної групи і через 24 години і через 36 годин після прийому субтоксичної дози алкоголю залишалися нижче значень інтакту на 30%. Внутрішньошлункове введення Ангіоліну в дозі 50 мг / кг </w:t>
      </w:r>
      <w:r w:rsidRPr="002055A5">
        <w:rPr>
          <w:rFonts w:ascii="Times New Roman" w:hAnsi="Times New Roman"/>
          <w:sz w:val="28"/>
          <w:szCs w:val="28"/>
          <w:lang w:val="uk-UA"/>
        </w:rPr>
        <w:lastRenderedPageBreak/>
        <w:t xml:space="preserve">тваринам з гострою алкогольною інтоксикацією дозволило достовірно зменшити порушення поведінкових і неврологічних показників у різні часові проміжки після прийому субтоксичної дози алкоголю [225, 248]. </w:t>
      </w:r>
    </w:p>
    <w:p w:rsidR="00C03732" w:rsidRPr="002055A5" w:rsidRDefault="00C03732" w:rsidP="001C2ED2">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Результати досліджень представлені в таблиці 3.1.</w:t>
      </w:r>
    </w:p>
    <w:p w:rsidR="00C03732" w:rsidRPr="002055A5" w:rsidRDefault="00C03732" w:rsidP="00FA2B8B">
      <w:pPr>
        <w:pStyle w:val="aa"/>
        <w:spacing w:before="0" w:beforeAutospacing="0" w:after="0" w:afterAutospacing="0" w:line="360" w:lineRule="auto"/>
        <w:ind w:firstLine="709"/>
        <w:jc w:val="right"/>
        <w:rPr>
          <w:i/>
          <w:sz w:val="28"/>
          <w:szCs w:val="28"/>
          <w:lang w:val="uk-UA"/>
        </w:rPr>
      </w:pPr>
      <w:r w:rsidRPr="002055A5">
        <w:rPr>
          <w:i/>
          <w:sz w:val="28"/>
          <w:szCs w:val="28"/>
          <w:lang w:val="uk-UA"/>
        </w:rPr>
        <w:t>Таблиця 3.1</w:t>
      </w:r>
    </w:p>
    <w:p w:rsidR="00C03732" w:rsidRPr="002055A5" w:rsidRDefault="00C03732" w:rsidP="001C2ED2">
      <w:pPr>
        <w:pStyle w:val="aa"/>
        <w:spacing w:before="0" w:beforeAutospacing="0" w:after="0" w:afterAutospacing="0" w:line="360" w:lineRule="auto"/>
        <w:ind w:firstLine="709"/>
        <w:jc w:val="both"/>
        <w:rPr>
          <w:b/>
          <w:sz w:val="28"/>
          <w:szCs w:val="28"/>
          <w:lang w:val="uk-UA"/>
        </w:rPr>
      </w:pPr>
      <w:r w:rsidRPr="002055A5">
        <w:rPr>
          <w:b/>
          <w:sz w:val="28"/>
          <w:szCs w:val="28"/>
          <w:lang w:val="uk-UA"/>
        </w:rPr>
        <w:t>Індекс тяжкості неврологічних порушень в балах після гострої алкогольної інтоксикації (ГАІ)</w:t>
      </w:r>
    </w:p>
    <w:p w:rsidR="00C03732" w:rsidRPr="002055A5" w:rsidRDefault="00C03732" w:rsidP="001C2ED2">
      <w:pPr>
        <w:pStyle w:val="aa"/>
        <w:spacing w:before="0" w:beforeAutospacing="0" w:after="0" w:afterAutospacing="0" w:line="360" w:lineRule="auto"/>
        <w:ind w:firstLine="709"/>
        <w:jc w:val="both"/>
        <w:rPr>
          <w:b/>
          <w:sz w:val="28"/>
          <w:szCs w:val="28"/>
          <w:lang w:val="uk-UA"/>
        </w:rPr>
      </w:pP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1303"/>
        <w:gridCol w:w="1260"/>
        <w:gridCol w:w="1355"/>
        <w:gridCol w:w="1440"/>
        <w:gridCol w:w="1479"/>
      </w:tblGrid>
      <w:tr w:rsidR="00C03732" w:rsidRPr="002055A5" w:rsidTr="001C2ED2">
        <w:trPr>
          <w:trHeight w:val="239"/>
          <w:jc w:val="center"/>
        </w:trPr>
        <w:tc>
          <w:tcPr>
            <w:tcW w:w="3249" w:type="dxa"/>
            <w:vAlign w:val="center"/>
          </w:tcPr>
          <w:p w:rsidR="00C03732" w:rsidRPr="002055A5" w:rsidRDefault="00C03732" w:rsidP="001C2ED2">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 xml:space="preserve">Групи тварин </w:t>
            </w:r>
          </w:p>
        </w:tc>
        <w:tc>
          <w:tcPr>
            <w:tcW w:w="1303" w:type="dxa"/>
            <w:shd w:val="clear" w:color="auto" w:fill="FFFFFF"/>
            <w:vAlign w:val="center"/>
          </w:tcPr>
          <w:p w:rsidR="00C03732" w:rsidRPr="002055A5" w:rsidRDefault="00C03732" w:rsidP="001C2ED2">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 години</w:t>
            </w:r>
          </w:p>
        </w:tc>
        <w:tc>
          <w:tcPr>
            <w:tcW w:w="1260" w:type="dxa"/>
            <w:vAlign w:val="center"/>
          </w:tcPr>
          <w:p w:rsidR="00C03732" w:rsidRPr="002055A5" w:rsidRDefault="00C03732" w:rsidP="001C2ED2">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 годин</w:t>
            </w:r>
          </w:p>
        </w:tc>
        <w:tc>
          <w:tcPr>
            <w:tcW w:w="1355" w:type="dxa"/>
            <w:vAlign w:val="center"/>
          </w:tcPr>
          <w:p w:rsidR="00C03732" w:rsidRPr="002055A5" w:rsidRDefault="00C03732" w:rsidP="001C2ED2">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10 годин</w:t>
            </w:r>
          </w:p>
        </w:tc>
        <w:tc>
          <w:tcPr>
            <w:tcW w:w="1440" w:type="dxa"/>
            <w:vAlign w:val="center"/>
          </w:tcPr>
          <w:p w:rsidR="00C03732" w:rsidRPr="002055A5" w:rsidRDefault="00C03732" w:rsidP="001C2ED2">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24 годин</w:t>
            </w:r>
          </w:p>
        </w:tc>
        <w:tc>
          <w:tcPr>
            <w:tcW w:w="1479" w:type="dxa"/>
            <w:vAlign w:val="center"/>
          </w:tcPr>
          <w:p w:rsidR="00C03732" w:rsidRPr="002055A5" w:rsidRDefault="00C03732" w:rsidP="001C2ED2">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36 годин</w:t>
            </w:r>
          </w:p>
        </w:tc>
      </w:tr>
      <w:tr w:rsidR="00C03732" w:rsidRPr="002055A5" w:rsidTr="001C2ED2">
        <w:trPr>
          <w:trHeight w:val="1036"/>
          <w:jc w:val="center"/>
        </w:trPr>
        <w:tc>
          <w:tcPr>
            <w:tcW w:w="3249" w:type="dxa"/>
            <w:vAlign w:val="center"/>
          </w:tcPr>
          <w:p w:rsidR="00C03732" w:rsidRPr="002055A5" w:rsidRDefault="00C03732" w:rsidP="001C2ED2">
            <w:pPr>
              <w:spacing w:after="0"/>
              <w:rPr>
                <w:rFonts w:ascii="Times New Roman" w:hAnsi="Times New Roman"/>
                <w:sz w:val="28"/>
                <w:szCs w:val="28"/>
                <w:lang w:val="uk-UA"/>
              </w:rPr>
            </w:pPr>
            <w:r w:rsidRPr="002055A5">
              <w:rPr>
                <w:rFonts w:ascii="Times New Roman" w:hAnsi="Times New Roman"/>
                <w:sz w:val="28"/>
                <w:szCs w:val="28"/>
                <w:lang w:val="uk-UA"/>
              </w:rPr>
              <w:t>Інтакт (n=10)</w:t>
            </w:r>
          </w:p>
        </w:tc>
        <w:tc>
          <w:tcPr>
            <w:tcW w:w="1303"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67,6±</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0,548</w:t>
            </w:r>
          </w:p>
        </w:tc>
        <w:tc>
          <w:tcPr>
            <w:tcW w:w="126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67,6±</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0,548</w:t>
            </w:r>
          </w:p>
        </w:tc>
        <w:tc>
          <w:tcPr>
            <w:tcW w:w="13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67,6±</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0,548</w:t>
            </w:r>
          </w:p>
        </w:tc>
        <w:tc>
          <w:tcPr>
            <w:tcW w:w="144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67,6±</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0,548</w:t>
            </w:r>
          </w:p>
        </w:tc>
        <w:tc>
          <w:tcPr>
            <w:tcW w:w="1479"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67,6±</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0,548</w:t>
            </w:r>
          </w:p>
        </w:tc>
      </w:tr>
      <w:tr w:rsidR="00C03732" w:rsidRPr="002055A5" w:rsidTr="001C2ED2">
        <w:trPr>
          <w:trHeight w:val="454"/>
          <w:jc w:val="center"/>
        </w:trPr>
        <w:tc>
          <w:tcPr>
            <w:tcW w:w="3249" w:type="dxa"/>
            <w:vAlign w:val="center"/>
          </w:tcPr>
          <w:p w:rsidR="00C03732" w:rsidRPr="002055A5" w:rsidRDefault="00C03732" w:rsidP="001C2ED2">
            <w:pPr>
              <w:spacing w:after="0"/>
              <w:rPr>
                <w:rFonts w:ascii="Times New Roman" w:hAnsi="Times New Roman"/>
                <w:sz w:val="28"/>
                <w:szCs w:val="28"/>
                <w:lang w:val="uk-UA"/>
              </w:rPr>
            </w:pPr>
            <w:r w:rsidRPr="002055A5">
              <w:rPr>
                <w:rFonts w:ascii="Times New Roman" w:hAnsi="Times New Roman"/>
                <w:sz w:val="28"/>
                <w:szCs w:val="28"/>
                <w:lang w:val="uk-UA"/>
              </w:rPr>
              <w:t>Контроль (ГАІ) (n=10)</w:t>
            </w:r>
          </w:p>
        </w:tc>
        <w:tc>
          <w:tcPr>
            <w:tcW w:w="1303"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26,4±</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2,27</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(-61%)</w:t>
            </w:r>
          </w:p>
        </w:tc>
        <w:tc>
          <w:tcPr>
            <w:tcW w:w="126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29,4±</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2,12</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(-56,5%)</w:t>
            </w:r>
          </w:p>
        </w:tc>
        <w:tc>
          <w:tcPr>
            <w:tcW w:w="13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33,4±</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2,87</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(-50,6%)</w:t>
            </w:r>
          </w:p>
        </w:tc>
        <w:tc>
          <w:tcPr>
            <w:tcW w:w="144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42,7±</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3,71</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(-36,8%)</w:t>
            </w:r>
          </w:p>
        </w:tc>
        <w:tc>
          <w:tcPr>
            <w:tcW w:w="1479"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47,4±</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4,77</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(-30%)</w:t>
            </w:r>
          </w:p>
        </w:tc>
      </w:tr>
      <w:tr w:rsidR="00C03732" w:rsidRPr="002055A5" w:rsidTr="001C2ED2">
        <w:trPr>
          <w:trHeight w:val="709"/>
          <w:jc w:val="center"/>
        </w:trPr>
        <w:tc>
          <w:tcPr>
            <w:tcW w:w="3249" w:type="dxa"/>
            <w:vAlign w:val="center"/>
          </w:tcPr>
          <w:p w:rsidR="00C03732" w:rsidRPr="002055A5" w:rsidRDefault="00C03732" w:rsidP="001C2ED2">
            <w:pPr>
              <w:spacing w:after="0"/>
              <w:rPr>
                <w:rFonts w:ascii="Times New Roman" w:hAnsi="Times New Roman"/>
                <w:sz w:val="28"/>
                <w:szCs w:val="28"/>
                <w:lang w:val="uk-UA"/>
              </w:rPr>
            </w:pPr>
            <w:r w:rsidRPr="002055A5">
              <w:rPr>
                <w:rFonts w:ascii="Times New Roman" w:hAnsi="Times New Roman"/>
                <w:sz w:val="28"/>
                <w:szCs w:val="28"/>
                <w:lang w:val="uk-UA"/>
              </w:rPr>
              <w:t>ГАІ+Ангіолін, 50 мг/кг (n=10)</w:t>
            </w:r>
          </w:p>
        </w:tc>
        <w:tc>
          <w:tcPr>
            <w:tcW w:w="1303"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34,5±</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2,7*</w:t>
            </w:r>
            <w:r w:rsidRPr="002055A5">
              <w:rPr>
                <w:rFonts w:ascii="Times New Roman" w:hAnsi="Times New Roman"/>
                <w:sz w:val="28"/>
                <w:szCs w:val="28"/>
                <w:vertAlign w:val="superscript"/>
                <w:lang w:val="uk-UA"/>
              </w:rPr>
              <w:t>1</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(+31%)</w:t>
            </w:r>
          </w:p>
        </w:tc>
        <w:tc>
          <w:tcPr>
            <w:tcW w:w="126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45,7±</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3,6*</w:t>
            </w:r>
            <w:r w:rsidRPr="002055A5">
              <w:rPr>
                <w:rFonts w:ascii="Times New Roman" w:hAnsi="Times New Roman"/>
                <w:sz w:val="28"/>
                <w:szCs w:val="28"/>
                <w:vertAlign w:val="superscript"/>
                <w:lang w:val="uk-UA"/>
              </w:rPr>
              <w:t>1</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(+55%)</w:t>
            </w:r>
          </w:p>
        </w:tc>
        <w:tc>
          <w:tcPr>
            <w:tcW w:w="13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53,4±</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4,1*</w:t>
            </w:r>
            <w:r w:rsidRPr="002055A5">
              <w:rPr>
                <w:rFonts w:ascii="Times New Roman" w:hAnsi="Times New Roman"/>
                <w:sz w:val="28"/>
                <w:szCs w:val="28"/>
                <w:vertAlign w:val="superscript"/>
                <w:lang w:val="uk-UA"/>
              </w:rPr>
              <w:t>1</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(+60%)</w:t>
            </w:r>
          </w:p>
        </w:tc>
        <w:tc>
          <w:tcPr>
            <w:tcW w:w="144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58,9±</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5,1*</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(+38%)</w:t>
            </w:r>
          </w:p>
        </w:tc>
        <w:tc>
          <w:tcPr>
            <w:tcW w:w="1479"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65,3±</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4,4*</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(+38%)</w:t>
            </w:r>
          </w:p>
        </w:tc>
      </w:tr>
      <w:tr w:rsidR="00C03732" w:rsidRPr="002055A5" w:rsidTr="001C2ED2">
        <w:trPr>
          <w:trHeight w:val="709"/>
          <w:jc w:val="center"/>
        </w:trPr>
        <w:tc>
          <w:tcPr>
            <w:tcW w:w="3249"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ГАІ +</w:t>
            </w:r>
            <w:r w:rsidRPr="002055A5">
              <w:rPr>
                <w:rFonts w:ascii="Times New Roman" w:hAnsi="Times New Roman"/>
                <w:sz w:val="28"/>
                <w:szCs w:val="28"/>
                <w:shd w:val="clear" w:color="auto" w:fill="FFFFFF"/>
                <w:lang w:val="uk-UA"/>
              </w:rPr>
              <w:t>N</w:t>
            </w:r>
            <w:r w:rsidRPr="002055A5">
              <w:rPr>
                <w:rFonts w:ascii="Times New Roman" w:hAnsi="Times New Roman"/>
                <w:sz w:val="28"/>
                <w:szCs w:val="28"/>
                <w:shd w:val="clear" w:color="auto" w:fill="FFFFFF"/>
                <w:vertAlign w:val="superscript"/>
                <w:lang w:val="uk-UA"/>
              </w:rPr>
              <w:t>6</w:t>
            </w:r>
            <w:r w:rsidRPr="002055A5">
              <w:rPr>
                <w:rFonts w:ascii="Times New Roman" w:hAnsi="Times New Roman"/>
                <w:sz w:val="28"/>
                <w:szCs w:val="28"/>
                <w:shd w:val="clear" w:color="auto" w:fill="FFFFFF"/>
                <w:lang w:val="uk-UA"/>
              </w:rPr>
              <w:t>-(1-іміноетил) -L-лізину дигідрохлорид</w:t>
            </w:r>
            <w:r w:rsidRPr="002055A5">
              <w:rPr>
                <w:rFonts w:ascii="Times New Roman" w:hAnsi="Times New Roman"/>
                <w:sz w:val="28"/>
                <w:szCs w:val="28"/>
                <w:lang w:val="uk-UA"/>
              </w:rPr>
              <w:t xml:space="preserve"> - 20 мг/кг(n=10)</w:t>
            </w:r>
          </w:p>
        </w:tc>
        <w:tc>
          <w:tcPr>
            <w:tcW w:w="1303"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29,7±</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1,5</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(+12%)</w:t>
            </w:r>
          </w:p>
        </w:tc>
        <w:tc>
          <w:tcPr>
            <w:tcW w:w="126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38,8±</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2,2*</w:t>
            </w:r>
            <w:r w:rsidRPr="002055A5">
              <w:rPr>
                <w:rFonts w:ascii="Times New Roman" w:hAnsi="Times New Roman"/>
                <w:sz w:val="28"/>
                <w:szCs w:val="28"/>
                <w:vertAlign w:val="superscript"/>
                <w:lang w:val="uk-UA"/>
              </w:rPr>
              <w:t>1</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(+32%)</w:t>
            </w:r>
          </w:p>
        </w:tc>
        <w:tc>
          <w:tcPr>
            <w:tcW w:w="13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44,3±</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3,3*</w:t>
            </w:r>
            <w:r w:rsidRPr="002055A5">
              <w:rPr>
                <w:rFonts w:ascii="Times New Roman" w:hAnsi="Times New Roman"/>
                <w:sz w:val="28"/>
                <w:szCs w:val="28"/>
                <w:vertAlign w:val="superscript"/>
                <w:lang w:val="uk-UA"/>
              </w:rPr>
              <w:t>1</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(+33%)</w:t>
            </w:r>
          </w:p>
        </w:tc>
        <w:tc>
          <w:tcPr>
            <w:tcW w:w="144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53,2±</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3,2*</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(+24%)</w:t>
            </w:r>
          </w:p>
        </w:tc>
        <w:tc>
          <w:tcPr>
            <w:tcW w:w="1479"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63,5±</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6,2*</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(+34%)</w:t>
            </w:r>
          </w:p>
        </w:tc>
      </w:tr>
      <w:tr w:rsidR="00C03732" w:rsidRPr="002055A5" w:rsidTr="001C2ED2">
        <w:trPr>
          <w:trHeight w:val="709"/>
          <w:jc w:val="center"/>
        </w:trPr>
        <w:tc>
          <w:tcPr>
            <w:tcW w:w="3249" w:type="dxa"/>
            <w:vAlign w:val="center"/>
          </w:tcPr>
          <w:p w:rsidR="00C03732" w:rsidRPr="002055A5" w:rsidRDefault="00C03732" w:rsidP="001C2ED2">
            <w:pPr>
              <w:spacing w:after="0"/>
              <w:rPr>
                <w:rFonts w:ascii="Times New Roman" w:hAnsi="Times New Roman"/>
                <w:sz w:val="28"/>
                <w:szCs w:val="28"/>
                <w:lang w:val="uk-UA"/>
              </w:rPr>
            </w:pPr>
            <w:r w:rsidRPr="002055A5">
              <w:rPr>
                <w:rFonts w:ascii="Times New Roman" w:hAnsi="Times New Roman"/>
                <w:sz w:val="28"/>
                <w:szCs w:val="28"/>
                <w:lang w:val="uk-UA"/>
              </w:rPr>
              <w:t>ГАІ +L-лізину есцинат - 0,5 мл/кг(n=10)</w:t>
            </w:r>
          </w:p>
        </w:tc>
        <w:tc>
          <w:tcPr>
            <w:tcW w:w="1303"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26,8±</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2,3</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w:t>
            </w:r>
          </w:p>
        </w:tc>
        <w:tc>
          <w:tcPr>
            <w:tcW w:w="126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28,3±</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3,4</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(-4%)</w:t>
            </w:r>
          </w:p>
        </w:tc>
        <w:tc>
          <w:tcPr>
            <w:tcW w:w="13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41,9±</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3,1*</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(+25%)</w:t>
            </w:r>
          </w:p>
        </w:tc>
        <w:tc>
          <w:tcPr>
            <w:tcW w:w="144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52,7±</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3,7*</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(+23%)</w:t>
            </w:r>
          </w:p>
        </w:tc>
        <w:tc>
          <w:tcPr>
            <w:tcW w:w="1479"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61,8±</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5,2*</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(+30%)</w:t>
            </w:r>
          </w:p>
        </w:tc>
      </w:tr>
      <w:tr w:rsidR="00C03732" w:rsidRPr="002055A5" w:rsidTr="001C2ED2">
        <w:trPr>
          <w:trHeight w:val="709"/>
          <w:jc w:val="center"/>
        </w:trPr>
        <w:tc>
          <w:tcPr>
            <w:tcW w:w="3249" w:type="dxa"/>
            <w:vAlign w:val="center"/>
          </w:tcPr>
          <w:p w:rsidR="00C03732" w:rsidRPr="002055A5" w:rsidRDefault="00C03732" w:rsidP="001C2ED2">
            <w:pPr>
              <w:spacing w:after="0"/>
              <w:rPr>
                <w:rFonts w:ascii="Times New Roman" w:hAnsi="Times New Roman"/>
                <w:sz w:val="28"/>
                <w:szCs w:val="28"/>
                <w:lang w:val="uk-UA"/>
              </w:rPr>
            </w:pPr>
            <w:r w:rsidRPr="002055A5">
              <w:rPr>
                <w:rFonts w:ascii="Times New Roman" w:hAnsi="Times New Roman"/>
                <w:sz w:val="28"/>
                <w:szCs w:val="28"/>
                <w:lang w:val="uk-UA"/>
              </w:rPr>
              <w:t>ГАІ +L-лізину гідрохлорид - 100 мг/кг(n=10)</w:t>
            </w:r>
          </w:p>
        </w:tc>
        <w:tc>
          <w:tcPr>
            <w:tcW w:w="1303"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26,2±</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3,7</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w:t>
            </w:r>
          </w:p>
        </w:tc>
        <w:tc>
          <w:tcPr>
            <w:tcW w:w="126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28,8±</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2,8</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w:t>
            </w:r>
          </w:p>
        </w:tc>
        <w:tc>
          <w:tcPr>
            <w:tcW w:w="13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38,8±</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4,3</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(+16%)</w:t>
            </w:r>
          </w:p>
        </w:tc>
        <w:tc>
          <w:tcPr>
            <w:tcW w:w="144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51,3±</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4,8</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(+20%)</w:t>
            </w:r>
          </w:p>
        </w:tc>
        <w:tc>
          <w:tcPr>
            <w:tcW w:w="1479"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58,8±</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4,5*</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(+24%)</w:t>
            </w:r>
          </w:p>
        </w:tc>
      </w:tr>
      <w:tr w:rsidR="00C03732" w:rsidRPr="002055A5" w:rsidTr="001C2ED2">
        <w:trPr>
          <w:trHeight w:val="709"/>
          <w:jc w:val="center"/>
        </w:trPr>
        <w:tc>
          <w:tcPr>
            <w:tcW w:w="3249" w:type="dxa"/>
            <w:vAlign w:val="center"/>
          </w:tcPr>
          <w:p w:rsidR="00C03732" w:rsidRPr="002055A5" w:rsidRDefault="00C03732" w:rsidP="001C2ED2">
            <w:pPr>
              <w:spacing w:after="0"/>
              <w:rPr>
                <w:rFonts w:ascii="Times New Roman" w:hAnsi="Times New Roman"/>
                <w:sz w:val="28"/>
                <w:szCs w:val="28"/>
                <w:lang w:val="uk-UA"/>
              </w:rPr>
            </w:pPr>
            <w:r w:rsidRPr="002055A5">
              <w:rPr>
                <w:rFonts w:ascii="Times New Roman" w:hAnsi="Times New Roman"/>
                <w:sz w:val="28"/>
                <w:szCs w:val="28"/>
                <w:lang w:val="uk-UA"/>
              </w:rPr>
              <w:t>ГАІ + Мілдронат, 100 мг/кг(n=10)</w:t>
            </w:r>
          </w:p>
        </w:tc>
        <w:tc>
          <w:tcPr>
            <w:tcW w:w="1303"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25,5±</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3,3</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w:t>
            </w:r>
          </w:p>
        </w:tc>
        <w:tc>
          <w:tcPr>
            <w:tcW w:w="126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28,3±</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4,7</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(-4%)</w:t>
            </w:r>
          </w:p>
        </w:tc>
        <w:tc>
          <w:tcPr>
            <w:tcW w:w="13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35,7±</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5,0</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(+7%)</w:t>
            </w:r>
          </w:p>
        </w:tc>
        <w:tc>
          <w:tcPr>
            <w:tcW w:w="1440"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49,1±</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5,7</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(+15%)</w:t>
            </w:r>
          </w:p>
        </w:tc>
        <w:tc>
          <w:tcPr>
            <w:tcW w:w="1479"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57,8±</w:t>
            </w:r>
          </w:p>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5,1*</w:t>
            </w:r>
          </w:p>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(+22%)</w:t>
            </w:r>
          </w:p>
        </w:tc>
      </w:tr>
    </w:tbl>
    <w:p w:rsidR="00C03732" w:rsidRDefault="00C03732" w:rsidP="001C2ED2">
      <w:pPr>
        <w:pStyle w:val="90"/>
        <w:shd w:val="clear" w:color="auto" w:fill="auto"/>
        <w:spacing w:line="360" w:lineRule="auto"/>
        <w:ind w:right="60" w:firstLine="709"/>
        <w:rPr>
          <w:i/>
          <w:sz w:val="28"/>
          <w:szCs w:val="28"/>
          <w:lang w:val="uk-UA"/>
        </w:rPr>
      </w:pPr>
    </w:p>
    <w:p w:rsidR="00C03732" w:rsidRPr="002055A5" w:rsidRDefault="00C03732" w:rsidP="001C2ED2">
      <w:pPr>
        <w:pStyle w:val="90"/>
        <w:shd w:val="clear" w:color="auto" w:fill="auto"/>
        <w:spacing w:line="360" w:lineRule="auto"/>
        <w:ind w:right="60" w:firstLine="709"/>
        <w:rPr>
          <w:sz w:val="28"/>
          <w:szCs w:val="28"/>
          <w:lang w:val="uk-UA"/>
        </w:rPr>
      </w:pPr>
      <w:r w:rsidRPr="002055A5">
        <w:rPr>
          <w:i/>
          <w:sz w:val="28"/>
          <w:szCs w:val="28"/>
          <w:lang w:val="uk-UA"/>
        </w:rPr>
        <w:t>Примітка:</w:t>
      </w:r>
      <w:r w:rsidRPr="002055A5">
        <w:rPr>
          <w:sz w:val="28"/>
          <w:szCs w:val="28"/>
          <w:lang w:val="uk-UA"/>
        </w:rPr>
        <w:t xml:space="preserve"> * - Р &lt;0,05 по відношенню до контрольної групи; </w:t>
      </w:r>
    </w:p>
    <w:p w:rsidR="00C03732" w:rsidRPr="002055A5" w:rsidRDefault="00C03732" w:rsidP="001C2ED2">
      <w:pPr>
        <w:pStyle w:val="90"/>
        <w:shd w:val="clear" w:color="auto" w:fill="auto"/>
        <w:spacing w:line="360" w:lineRule="auto"/>
        <w:ind w:left="2124" w:right="60" w:firstLine="1"/>
        <w:rPr>
          <w:sz w:val="28"/>
          <w:szCs w:val="28"/>
          <w:lang w:val="uk-UA"/>
        </w:rPr>
      </w:pPr>
      <w:r w:rsidRPr="002055A5">
        <w:rPr>
          <w:sz w:val="28"/>
          <w:szCs w:val="28"/>
          <w:vertAlign w:val="superscript"/>
          <w:lang w:val="uk-UA"/>
        </w:rPr>
        <w:t>1</w:t>
      </w:r>
      <w:r w:rsidRPr="002055A5">
        <w:rPr>
          <w:sz w:val="28"/>
          <w:szCs w:val="28"/>
          <w:lang w:val="uk-UA"/>
        </w:rPr>
        <w:t>- Р&lt;0,05 по відношенню до групи, що одержувала Мілдронат у відповідному режимі введення.</w:t>
      </w:r>
    </w:p>
    <w:p w:rsidR="002D3255" w:rsidRDefault="002D3255" w:rsidP="001C2ED2">
      <w:pPr>
        <w:spacing w:after="0" w:line="360" w:lineRule="auto"/>
        <w:ind w:firstLine="709"/>
        <w:jc w:val="both"/>
        <w:rPr>
          <w:rFonts w:ascii="Times New Roman" w:eastAsia="TimesNewRomanPSMT" w:hAnsi="Times New Roman"/>
          <w:sz w:val="28"/>
          <w:szCs w:val="28"/>
          <w:lang w:val="uk-UA"/>
        </w:rPr>
      </w:pPr>
    </w:p>
    <w:p w:rsidR="00C03732" w:rsidRPr="002055A5" w:rsidRDefault="00C03732" w:rsidP="001C2ED2">
      <w:pPr>
        <w:spacing w:after="0" w:line="360" w:lineRule="auto"/>
        <w:ind w:firstLine="709"/>
        <w:jc w:val="both"/>
        <w:rPr>
          <w:rFonts w:ascii="Times New Roman" w:eastAsia="TimesNewRomanPSMT" w:hAnsi="Times New Roman"/>
          <w:sz w:val="28"/>
          <w:szCs w:val="28"/>
          <w:lang w:val="uk-UA"/>
        </w:rPr>
      </w:pPr>
      <w:r w:rsidRPr="002055A5">
        <w:rPr>
          <w:rFonts w:ascii="Times New Roman" w:eastAsia="TimesNewRomanPSMT" w:hAnsi="Times New Roman"/>
          <w:sz w:val="28"/>
          <w:szCs w:val="28"/>
          <w:lang w:val="uk-UA"/>
        </w:rPr>
        <w:lastRenderedPageBreak/>
        <w:t>Так, здійснюючи нагляд в різні часові проміжки за допомогою шкали ІТНП за щурами, які отримали внутрішньошлунково Ангіолін після прийому 0,8ЛД</w:t>
      </w:r>
      <w:r w:rsidRPr="002055A5">
        <w:rPr>
          <w:rFonts w:ascii="Times New Roman" w:eastAsia="TimesNewRomanPSMT" w:hAnsi="Times New Roman"/>
          <w:sz w:val="28"/>
          <w:szCs w:val="28"/>
          <w:vertAlign w:val="subscript"/>
          <w:lang w:val="uk-UA"/>
        </w:rPr>
        <w:t xml:space="preserve">50 </w:t>
      </w:r>
      <w:r w:rsidRPr="002055A5">
        <w:rPr>
          <w:rFonts w:ascii="Times New Roman" w:eastAsia="TimesNewRomanPSMT" w:hAnsi="Times New Roman"/>
          <w:sz w:val="28"/>
          <w:szCs w:val="28"/>
          <w:lang w:val="uk-UA"/>
        </w:rPr>
        <w:t xml:space="preserve">етанолу, було встановлено, що введення цього препарату достовірно зменшує індекс важкості неврологічних порушень, починаючи з 2 години спостереження (підвищення ІТНП на 31%), з максимальним проявом ефекту на 5-10 годинах спостереження (підвищення ІТНП на 55-60 %%). Призначення Ангіоліну відновлювало поведінкові реакції </w:t>
      </w:r>
      <w:r>
        <w:rPr>
          <w:rFonts w:ascii="Times New Roman" w:eastAsia="TimesNewRomanPSMT" w:hAnsi="Times New Roman"/>
          <w:sz w:val="28"/>
          <w:szCs w:val="28"/>
          <w:lang w:val="uk-UA"/>
        </w:rPr>
        <w:t>піддослідних щурів</w:t>
      </w:r>
      <w:r w:rsidRPr="002055A5">
        <w:rPr>
          <w:rFonts w:ascii="Times New Roman" w:eastAsia="TimesNewRomanPSMT" w:hAnsi="Times New Roman"/>
          <w:sz w:val="28"/>
          <w:szCs w:val="28"/>
          <w:lang w:val="uk-UA"/>
        </w:rPr>
        <w:t xml:space="preserve"> після отруєння субтоксичними дозами етанолу - вони швидше реагували на </w:t>
      </w:r>
      <w:r>
        <w:rPr>
          <w:rFonts w:ascii="Times New Roman" w:eastAsia="TimesNewRomanPSMT" w:hAnsi="Times New Roman"/>
          <w:sz w:val="28"/>
          <w:szCs w:val="28"/>
          <w:lang w:val="uk-UA"/>
        </w:rPr>
        <w:t>тактильні та</w:t>
      </w:r>
      <w:r w:rsidRPr="002055A5">
        <w:rPr>
          <w:rFonts w:ascii="Times New Roman" w:eastAsia="TimesNewRomanPSMT" w:hAnsi="Times New Roman"/>
          <w:sz w:val="28"/>
          <w:szCs w:val="28"/>
          <w:lang w:val="uk-UA"/>
        </w:rPr>
        <w:t xml:space="preserve"> звукові подразники, переверталися на живіт, починали самостійно пересуватися. Особливо потрібно звернути увагу та відзначити те, що Ангіолін проявляв достовірну дію відносно ІТНП протягом 10 годин спостереження. Саме в цей період після прийому субтоксичних доз алкоголю (гострий період) найбільш часто спостерігається летальність, що вимагає проведення інтенсивних медикаментозних заходів для порятунку життя пацієнта. Починаючи з 10 години після гострої алкогольної інтоксикації, тварини, яким вводився Ангіолін, згідно з індексом неврологічних порушень перебували в межах фізіологічної норми. У тварин, які отримували Ангіолін, повністю відновлювалися рефлекс згинання задніх кінцівок, ковтальний рефлекс, зіничний рефлекс, корнеальний рефлекс і тактильно-больова чутливість. Тварини, які отримували L-лізину гідрохлорид, L-лізину ессцінат і N</w:t>
      </w:r>
      <w:r w:rsidRPr="00D26ED8">
        <w:rPr>
          <w:rFonts w:ascii="Times New Roman" w:eastAsia="TimesNewRomanPSMT" w:hAnsi="Times New Roman"/>
          <w:sz w:val="28"/>
          <w:szCs w:val="28"/>
          <w:vertAlign w:val="superscript"/>
          <w:lang w:val="uk-UA"/>
        </w:rPr>
        <w:t>6</w:t>
      </w:r>
      <w:r w:rsidRPr="002055A5">
        <w:rPr>
          <w:rFonts w:ascii="Times New Roman" w:eastAsia="TimesNewRomanPSMT" w:hAnsi="Times New Roman"/>
          <w:sz w:val="28"/>
          <w:szCs w:val="28"/>
          <w:lang w:val="uk-UA"/>
        </w:rPr>
        <w:t>-(1-іміноет</w:t>
      </w:r>
      <w:r>
        <w:rPr>
          <w:rFonts w:ascii="Times New Roman" w:eastAsia="TimesNewRomanPSMT" w:hAnsi="Times New Roman"/>
          <w:sz w:val="28"/>
          <w:szCs w:val="28"/>
          <w:lang w:val="uk-UA"/>
        </w:rPr>
        <w:t>и</w:t>
      </w:r>
      <w:r w:rsidRPr="002055A5">
        <w:rPr>
          <w:rFonts w:ascii="Times New Roman" w:eastAsia="TimesNewRomanPSMT" w:hAnsi="Times New Roman"/>
          <w:sz w:val="28"/>
          <w:szCs w:val="28"/>
          <w:lang w:val="uk-UA"/>
        </w:rPr>
        <w:t>л) L-лізину дигідрохлорид перебували в межах фізіологічної норми лише через 36 годин після гострої алкоголізації. Отже за силою терапевтичної дії Ангіолін достовірно перевершує ефективність Мілдронату на 2, 5, 10 і 24 годинах спостереження [81, 205].</w:t>
      </w: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Введення тваринам з гострою алкогольною інтоксика</w:t>
      </w:r>
      <w:r>
        <w:rPr>
          <w:rFonts w:ascii="Times New Roman" w:hAnsi="Times New Roman"/>
          <w:sz w:val="28"/>
          <w:szCs w:val="28"/>
          <w:lang w:val="uk-UA"/>
        </w:rPr>
        <w:t>цією</w:t>
      </w:r>
      <w:r w:rsidRPr="002055A5">
        <w:rPr>
          <w:rFonts w:ascii="Times New Roman" w:hAnsi="Times New Roman"/>
          <w:sz w:val="28"/>
          <w:szCs w:val="28"/>
          <w:lang w:val="uk-UA"/>
        </w:rPr>
        <w:t xml:space="preserve"> N</w:t>
      </w:r>
      <w:r w:rsidRPr="00D26ED8">
        <w:rPr>
          <w:rFonts w:ascii="Times New Roman" w:hAnsi="Times New Roman"/>
          <w:sz w:val="28"/>
          <w:szCs w:val="28"/>
          <w:vertAlign w:val="superscript"/>
          <w:lang w:val="uk-UA"/>
        </w:rPr>
        <w:t>6</w:t>
      </w:r>
      <w:r>
        <w:rPr>
          <w:rFonts w:ascii="Times New Roman" w:hAnsi="Times New Roman"/>
          <w:sz w:val="28"/>
          <w:szCs w:val="28"/>
          <w:lang w:val="uk-UA"/>
        </w:rPr>
        <w:t xml:space="preserve">-(1-іміноетил) </w:t>
      </w:r>
      <w:r w:rsidRPr="002055A5">
        <w:rPr>
          <w:rFonts w:ascii="Times New Roman" w:hAnsi="Times New Roman"/>
          <w:sz w:val="28"/>
          <w:szCs w:val="28"/>
          <w:lang w:val="uk-UA"/>
        </w:rPr>
        <w:t xml:space="preserve">L-лізину дигідрохлориду також достовірно зменшувало порушення поведінкових і неврологічних показників у різні часові проміжки після прийому субтоксичної дози алкоголю. Так, введення цього похідного L-лізину призводило, відповідно до шкали ІТНП, до вірогідного зменшення </w:t>
      </w:r>
      <w:r w:rsidRPr="002055A5">
        <w:rPr>
          <w:rFonts w:ascii="Times New Roman" w:hAnsi="Times New Roman"/>
          <w:sz w:val="28"/>
          <w:szCs w:val="28"/>
          <w:lang w:val="uk-UA"/>
        </w:rPr>
        <w:lastRenderedPageBreak/>
        <w:t>індексу важкості неврологічних порушень, починаючи з 5 години спостереження (підвищення ІТНП на 32%) і з його збереженням до 36 годин спостереження (підвищення ІТНП на 34% ). Через 36 годин після гострої алкоголізаці</w:t>
      </w:r>
      <w:r>
        <w:rPr>
          <w:rFonts w:ascii="Times New Roman" w:hAnsi="Times New Roman"/>
          <w:sz w:val="28"/>
          <w:szCs w:val="28"/>
          <w:lang w:val="uk-UA"/>
        </w:rPr>
        <w:t>ї</w:t>
      </w:r>
      <w:r w:rsidRPr="002055A5">
        <w:rPr>
          <w:rFonts w:ascii="Times New Roman" w:hAnsi="Times New Roman"/>
          <w:sz w:val="28"/>
          <w:szCs w:val="28"/>
          <w:lang w:val="uk-UA"/>
        </w:rPr>
        <w:t xml:space="preserve"> тварини, які одержували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-(1-іміноетил)</w:t>
      </w:r>
      <w:r>
        <w:rPr>
          <w:rFonts w:ascii="Times New Roman" w:hAnsi="Times New Roman"/>
          <w:sz w:val="28"/>
          <w:szCs w:val="28"/>
          <w:lang w:val="uk-UA"/>
        </w:rPr>
        <w:t xml:space="preserve"> </w:t>
      </w:r>
      <w:r w:rsidRPr="002055A5">
        <w:rPr>
          <w:rFonts w:ascii="Times New Roman" w:hAnsi="Times New Roman"/>
          <w:sz w:val="28"/>
          <w:szCs w:val="28"/>
          <w:lang w:val="uk-UA"/>
        </w:rPr>
        <w:t>L-лізину дигідрохлорид, згідно ІТНП, перебували в межах фізіологічної норми. За силою нейропротективної дії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-(1-іміноет</w:t>
      </w:r>
      <w:r>
        <w:rPr>
          <w:rFonts w:ascii="Times New Roman" w:hAnsi="Times New Roman"/>
          <w:sz w:val="28"/>
          <w:szCs w:val="28"/>
          <w:lang w:val="uk-UA"/>
        </w:rPr>
        <w:t>и</w:t>
      </w:r>
      <w:r w:rsidRPr="002055A5">
        <w:rPr>
          <w:rFonts w:ascii="Times New Roman" w:hAnsi="Times New Roman"/>
          <w:sz w:val="28"/>
          <w:szCs w:val="28"/>
          <w:lang w:val="uk-UA"/>
        </w:rPr>
        <w:t>л)</w:t>
      </w:r>
      <w:r>
        <w:rPr>
          <w:rFonts w:ascii="Times New Roman" w:hAnsi="Times New Roman"/>
          <w:sz w:val="28"/>
          <w:szCs w:val="28"/>
          <w:lang w:val="uk-UA"/>
        </w:rPr>
        <w:t xml:space="preserve"> </w:t>
      </w:r>
      <w:r w:rsidRPr="002055A5">
        <w:rPr>
          <w:rFonts w:ascii="Times New Roman" w:hAnsi="Times New Roman"/>
          <w:sz w:val="28"/>
          <w:szCs w:val="28"/>
          <w:lang w:val="uk-UA"/>
        </w:rPr>
        <w:t>L-лізину диг</w:t>
      </w:r>
      <w:r>
        <w:rPr>
          <w:rFonts w:ascii="Times New Roman" w:hAnsi="Times New Roman"/>
          <w:sz w:val="28"/>
          <w:szCs w:val="28"/>
          <w:lang w:val="uk-UA"/>
        </w:rPr>
        <w:t>і</w:t>
      </w:r>
      <w:r w:rsidRPr="002055A5">
        <w:rPr>
          <w:rFonts w:ascii="Times New Roman" w:hAnsi="Times New Roman"/>
          <w:sz w:val="28"/>
          <w:szCs w:val="28"/>
          <w:lang w:val="uk-UA"/>
        </w:rPr>
        <w:t>дрохлорид на 5 і 10 годинах спостереження також достовірно перевершує Мілдронат. Введення тваринам з гострою алкогольною інтоксикацією L-лізину есцінату надавало достовірну нейропротективну дію, відповідно до шкали ІТНП, починаючи з 10 години спостереження (ІТНП збільшувався в порівнянні з контролем на 33%) зі збереженням цього ефекту до 36 години спостереження. Введення L-лізину тваринам з гострою алкогольною інтоксикацією проявляло достовірний вплив на показник ІТНП тільки на 36 годині спостереження. За силою терапевтичної дії L-лізину есцінат і L-лізину гідрохлорид можна порівняти з ефективністю Мілдронату. Введення Мілдронату тваринам з гострою алкогольною інтоксикацією не робило достовірного впливу на показник ІТНП тварин після вживання субтоксичної дози алкоголю протягом 24 годин, і надавало достовірний вплив на цей показник тільки на 36 годині спостереження [64, 260].</w:t>
      </w:r>
    </w:p>
    <w:p w:rsidR="00C03732" w:rsidRPr="002055A5" w:rsidRDefault="00C03732" w:rsidP="001C2ED2">
      <w:pPr>
        <w:spacing w:after="0" w:line="360" w:lineRule="auto"/>
        <w:ind w:firstLine="709"/>
        <w:jc w:val="both"/>
        <w:outlineLvl w:val="0"/>
        <w:rPr>
          <w:rFonts w:ascii="Times New Roman" w:hAnsi="Times New Roman"/>
          <w:sz w:val="28"/>
          <w:szCs w:val="28"/>
          <w:lang w:val="uk-UA"/>
        </w:rPr>
      </w:pPr>
      <w:r w:rsidRPr="002055A5">
        <w:rPr>
          <w:rFonts w:ascii="Times New Roman" w:hAnsi="Times New Roman"/>
          <w:sz w:val="28"/>
          <w:szCs w:val="28"/>
          <w:lang w:val="uk-UA"/>
        </w:rPr>
        <w:t>На фоні гострої алкогольної інтоксикації у щурів розви</w:t>
      </w:r>
      <w:r>
        <w:rPr>
          <w:rFonts w:ascii="Times New Roman" w:hAnsi="Times New Roman"/>
          <w:sz w:val="28"/>
          <w:szCs w:val="28"/>
          <w:lang w:val="uk-UA"/>
        </w:rPr>
        <w:t>ва</w:t>
      </w:r>
      <w:r w:rsidRPr="002055A5">
        <w:rPr>
          <w:rFonts w:ascii="Times New Roman" w:hAnsi="Times New Roman"/>
          <w:sz w:val="28"/>
          <w:szCs w:val="28"/>
          <w:lang w:val="uk-UA"/>
        </w:rPr>
        <w:t>вся оксидативний і нітрозативний стрес, про що свідчило підвищення показників альдегідфенілгідразонів (АФГ) і кетонфенілгідразонів (КФГ), а також продуктів нітроз</w:t>
      </w:r>
      <w:r>
        <w:rPr>
          <w:rFonts w:ascii="Times New Roman" w:hAnsi="Times New Roman"/>
          <w:sz w:val="28"/>
          <w:szCs w:val="28"/>
          <w:lang w:val="uk-UA"/>
        </w:rPr>
        <w:t>о</w:t>
      </w:r>
      <w:r w:rsidRPr="002055A5">
        <w:rPr>
          <w:rFonts w:ascii="Times New Roman" w:hAnsi="Times New Roman"/>
          <w:sz w:val="28"/>
          <w:szCs w:val="28"/>
          <w:lang w:val="uk-UA"/>
        </w:rPr>
        <w:t>лювання білків – нітротирозину в головному мозку. Так, в групі контролю показники АФГ і КФГ підвищилися на 112,5% і 131,2% відповідно в порівнянні з групою інтакту і показники нітротирозину в головному мозку щурів підвищилися в 8,4 рази в порівнянні з групою інтактну [115, 231, 248].</w:t>
      </w:r>
    </w:p>
    <w:p w:rsidR="00C03732" w:rsidRPr="002055A5" w:rsidRDefault="00C03732" w:rsidP="001C2ED2">
      <w:pPr>
        <w:spacing w:after="0" w:line="360" w:lineRule="auto"/>
        <w:ind w:firstLine="709"/>
        <w:jc w:val="both"/>
        <w:rPr>
          <w:rFonts w:ascii="Times New Roman" w:hAnsi="Times New Roman"/>
          <w:sz w:val="28"/>
          <w:szCs w:val="28"/>
          <w:lang w:val="uk-UA"/>
        </w:rPr>
      </w:pPr>
    </w:p>
    <w:p w:rsidR="00C03732" w:rsidRPr="002055A5" w:rsidRDefault="00C03732" w:rsidP="001C2ED2">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Результати досліджень представлені в таблиці 3.2.</w:t>
      </w:r>
    </w:p>
    <w:p w:rsidR="00C03732" w:rsidRPr="002055A5" w:rsidRDefault="00C03732" w:rsidP="001C2ED2">
      <w:pPr>
        <w:spacing w:after="0" w:line="360" w:lineRule="auto"/>
        <w:ind w:firstLine="709"/>
        <w:jc w:val="right"/>
        <w:outlineLvl w:val="0"/>
        <w:rPr>
          <w:rFonts w:ascii="Times New Roman" w:hAnsi="Times New Roman"/>
          <w:i/>
          <w:sz w:val="28"/>
          <w:szCs w:val="28"/>
          <w:lang w:val="uk-UA"/>
        </w:rPr>
      </w:pPr>
    </w:p>
    <w:p w:rsidR="00C03732" w:rsidRPr="002055A5" w:rsidRDefault="00C03732" w:rsidP="00C85697">
      <w:pPr>
        <w:spacing w:after="0" w:line="360" w:lineRule="auto"/>
        <w:ind w:firstLine="709"/>
        <w:jc w:val="right"/>
        <w:outlineLvl w:val="0"/>
        <w:rPr>
          <w:rFonts w:ascii="Times New Roman" w:hAnsi="Times New Roman"/>
          <w:i/>
          <w:sz w:val="28"/>
          <w:szCs w:val="28"/>
          <w:lang w:val="uk-UA"/>
        </w:rPr>
      </w:pPr>
      <w:r w:rsidRPr="002055A5">
        <w:rPr>
          <w:rFonts w:ascii="Times New Roman" w:hAnsi="Times New Roman"/>
          <w:i/>
          <w:sz w:val="28"/>
          <w:szCs w:val="28"/>
          <w:lang w:val="uk-UA"/>
        </w:rPr>
        <w:lastRenderedPageBreak/>
        <w:t>Таблиця 3.2.</w:t>
      </w:r>
    </w:p>
    <w:p w:rsidR="00C03732" w:rsidRPr="002055A5" w:rsidRDefault="00C03732" w:rsidP="00C85697">
      <w:pPr>
        <w:spacing w:after="0" w:line="360" w:lineRule="auto"/>
        <w:ind w:firstLine="709"/>
        <w:jc w:val="both"/>
        <w:outlineLvl w:val="0"/>
        <w:rPr>
          <w:rFonts w:ascii="Times New Roman" w:hAnsi="Times New Roman"/>
          <w:b/>
          <w:sz w:val="28"/>
          <w:szCs w:val="28"/>
          <w:lang w:val="uk-UA"/>
        </w:rPr>
      </w:pPr>
      <w:r w:rsidRPr="002055A5">
        <w:rPr>
          <w:rFonts w:ascii="Times New Roman" w:hAnsi="Times New Roman"/>
          <w:b/>
          <w:sz w:val="28"/>
          <w:szCs w:val="28"/>
          <w:lang w:val="uk-UA"/>
        </w:rPr>
        <w:t>Маркери оксидативного і нітрозуючого стресу в головному мозку тварин після гострої алкогольної інтоксикації (ГАІ) на 3 добу експерименту</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2340"/>
        <w:gridCol w:w="2160"/>
        <w:gridCol w:w="2164"/>
      </w:tblGrid>
      <w:tr w:rsidR="00C03732" w:rsidRPr="002055A5" w:rsidTr="001C2ED2">
        <w:trPr>
          <w:trHeight w:val="454"/>
        </w:trPr>
        <w:tc>
          <w:tcPr>
            <w:tcW w:w="3348" w:type="dxa"/>
            <w:vMerge w:val="restart"/>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Група тварин</w:t>
            </w:r>
          </w:p>
          <w:p w:rsidR="00C03732" w:rsidRPr="002055A5" w:rsidRDefault="00C03732" w:rsidP="00C85697">
            <w:pPr>
              <w:spacing w:after="0" w:line="360" w:lineRule="auto"/>
              <w:jc w:val="center"/>
              <w:rPr>
                <w:rFonts w:ascii="Times New Roman" w:hAnsi="Times New Roman"/>
                <w:sz w:val="28"/>
                <w:szCs w:val="28"/>
                <w:lang w:val="uk-UA"/>
              </w:rPr>
            </w:pPr>
          </w:p>
        </w:tc>
        <w:tc>
          <w:tcPr>
            <w:tcW w:w="4500" w:type="dxa"/>
            <w:gridSpan w:val="2"/>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Продукти ОМБ, у.о./г білка</w:t>
            </w:r>
          </w:p>
        </w:tc>
        <w:tc>
          <w:tcPr>
            <w:tcW w:w="2164" w:type="dxa"/>
            <w:vMerge w:val="restart"/>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Нітротирозин, нмоль/г тканини</w:t>
            </w:r>
          </w:p>
        </w:tc>
      </w:tr>
      <w:tr w:rsidR="00C03732" w:rsidRPr="002055A5" w:rsidTr="001C2ED2">
        <w:trPr>
          <w:trHeight w:val="454"/>
        </w:trPr>
        <w:tc>
          <w:tcPr>
            <w:tcW w:w="3348" w:type="dxa"/>
            <w:vMerge/>
          </w:tcPr>
          <w:p w:rsidR="00C03732" w:rsidRPr="002055A5" w:rsidRDefault="00C03732" w:rsidP="00C85697">
            <w:pPr>
              <w:spacing w:after="0" w:line="360" w:lineRule="auto"/>
              <w:jc w:val="both"/>
              <w:rPr>
                <w:rFonts w:ascii="Times New Roman" w:hAnsi="Times New Roman"/>
                <w:sz w:val="28"/>
                <w:szCs w:val="28"/>
                <w:lang w:val="uk-UA"/>
              </w:rPr>
            </w:pPr>
          </w:p>
        </w:tc>
        <w:tc>
          <w:tcPr>
            <w:tcW w:w="2340" w:type="dxa"/>
          </w:tcPr>
          <w:p w:rsidR="00C03732" w:rsidRPr="002055A5" w:rsidRDefault="00C03732" w:rsidP="00C85697">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АФГ</w:t>
            </w:r>
          </w:p>
        </w:tc>
        <w:tc>
          <w:tcPr>
            <w:tcW w:w="2160" w:type="dxa"/>
          </w:tcPr>
          <w:p w:rsidR="00C03732" w:rsidRPr="002055A5" w:rsidRDefault="00C03732" w:rsidP="00C85697">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КФГ</w:t>
            </w:r>
          </w:p>
        </w:tc>
        <w:tc>
          <w:tcPr>
            <w:tcW w:w="2164" w:type="dxa"/>
            <w:vMerge/>
          </w:tcPr>
          <w:p w:rsidR="00C03732" w:rsidRPr="002055A5" w:rsidRDefault="00C03732" w:rsidP="00C85697">
            <w:pPr>
              <w:spacing w:after="0" w:line="360" w:lineRule="auto"/>
              <w:jc w:val="both"/>
              <w:rPr>
                <w:rFonts w:ascii="Times New Roman" w:hAnsi="Times New Roman"/>
                <w:sz w:val="28"/>
                <w:szCs w:val="28"/>
                <w:lang w:val="uk-UA"/>
              </w:rPr>
            </w:pPr>
          </w:p>
        </w:tc>
      </w:tr>
      <w:tr w:rsidR="00C03732" w:rsidRPr="002055A5" w:rsidTr="001C2ED2">
        <w:trPr>
          <w:trHeight w:val="454"/>
        </w:trPr>
        <w:tc>
          <w:tcPr>
            <w:tcW w:w="3348" w:type="dxa"/>
            <w:vAlign w:val="center"/>
          </w:tcPr>
          <w:p w:rsidR="00C03732" w:rsidRPr="002055A5" w:rsidRDefault="00C03732" w:rsidP="00C85697">
            <w:pPr>
              <w:spacing w:after="0" w:line="360" w:lineRule="auto"/>
              <w:rPr>
                <w:rFonts w:ascii="Times New Roman" w:hAnsi="Times New Roman"/>
                <w:sz w:val="28"/>
                <w:szCs w:val="28"/>
                <w:lang w:val="uk-UA"/>
              </w:rPr>
            </w:pPr>
            <w:r w:rsidRPr="002055A5">
              <w:rPr>
                <w:rFonts w:ascii="Times New Roman" w:hAnsi="Times New Roman"/>
                <w:sz w:val="28"/>
                <w:szCs w:val="28"/>
                <w:lang w:val="uk-UA"/>
              </w:rPr>
              <w:t>Інтакт (n=10)</w:t>
            </w:r>
          </w:p>
        </w:tc>
        <w:tc>
          <w:tcPr>
            <w:tcW w:w="2340" w:type="dxa"/>
            <w:vAlign w:val="center"/>
          </w:tcPr>
          <w:p w:rsidR="00C03732" w:rsidRPr="002055A5" w:rsidRDefault="00C03732" w:rsidP="00C85697">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0,32</w:t>
            </w:r>
            <w:r w:rsidRPr="002055A5">
              <w:rPr>
                <w:rFonts w:ascii="Times New Roman" w:hAnsi="Times New Roman"/>
                <w:b/>
                <w:sz w:val="28"/>
                <w:szCs w:val="28"/>
                <w:lang w:val="uk-UA"/>
              </w:rPr>
              <w:t>±</w:t>
            </w:r>
            <w:r w:rsidRPr="002055A5">
              <w:rPr>
                <w:rFonts w:ascii="Times New Roman" w:hAnsi="Times New Roman"/>
                <w:sz w:val="28"/>
                <w:szCs w:val="28"/>
                <w:lang w:val="uk-UA"/>
              </w:rPr>
              <w:t>0,02</w:t>
            </w:r>
          </w:p>
        </w:tc>
        <w:tc>
          <w:tcPr>
            <w:tcW w:w="2160" w:type="dxa"/>
            <w:vAlign w:val="center"/>
          </w:tcPr>
          <w:p w:rsidR="00C03732" w:rsidRPr="002055A5" w:rsidRDefault="00C03732" w:rsidP="00C85697">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0,16</w:t>
            </w:r>
            <w:r w:rsidRPr="002055A5">
              <w:rPr>
                <w:rFonts w:ascii="Times New Roman" w:hAnsi="Times New Roman"/>
                <w:b/>
                <w:sz w:val="28"/>
                <w:szCs w:val="28"/>
                <w:lang w:val="uk-UA"/>
              </w:rPr>
              <w:t>±</w:t>
            </w:r>
            <w:r w:rsidRPr="002055A5">
              <w:rPr>
                <w:rFonts w:ascii="Times New Roman" w:hAnsi="Times New Roman"/>
                <w:sz w:val="28"/>
                <w:szCs w:val="28"/>
                <w:lang w:val="uk-UA"/>
              </w:rPr>
              <w:t>0,02</w:t>
            </w:r>
          </w:p>
        </w:tc>
        <w:tc>
          <w:tcPr>
            <w:tcW w:w="2164" w:type="dxa"/>
            <w:vAlign w:val="center"/>
          </w:tcPr>
          <w:p w:rsidR="00C03732" w:rsidRPr="002055A5" w:rsidRDefault="00C03732" w:rsidP="00C85697">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15,2±0,85</w:t>
            </w:r>
          </w:p>
        </w:tc>
      </w:tr>
      <w:tr w:rsidR="00C03732" w:rsidRPr="002055A5" w:rsidTr="001C2ED2">
        <w:trPr>
          <w:trHeight w:val="454"/>
        </w:trPr>
        <w:tc>
          <w:tcPr>
            <w:tcW w:w="3348" w:type="dxa"/>
          </w:tcPr>
          <w:p w:rsidR="00C03732" w:rsidRPr="002055A5" w:rsidRDefault="00C03732" w:rsidP="00C85697">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ГАІ (n=10)</w:t>
            </w:r>
          </w:p>
        </w:tc>
        <w:tc>
          <w:tcPr>
            <w:tcW w:w="2340" w:type="dxa"/>
            <w:vAlign w:val="center"/>
          </w:tcPr>
          <w:p w:rsidR="00C03732" w:rsidRPr="002055A5" w:rsidRDefault="00C03732" w:rsidP="00C85697">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0,68</w:t>
            </w:r>
            <w:r w:rsidRPr="002055A5">
              <w:rPr>
                <w:rFonts w:ascii="Times New Roman" w:hAnsi="Times New Roman"/>
                <w:b/>
                <w:sz w:val="28"/>
                <w:szCs w:val="28"/>
                <w:lang w:val="uk-UA"/>
              </w:rPr>
              <w:t>±</w:t>
            </w:r>
            <w:r w:rsidRPr="002055A5">
              <w:rPr>
                <w:rFonts w:ascii="Times New Roman" w:hAnsi="Times New Roman"/>
                <w:sz w:val="28"/>
                <w:szCs w:val="28"/>
                <w:lang w:val="uk-UA"/>
              </w:rPr>
              <w:t>0,04</w:t>
            </w:r>
          </w:p>
        </w:tc>
        <w:tc>
          <w:tcPr>
            <w:tcW w:w="2160" w:type="dxa"/>
            <w:vAlign w:val="center"/>
          </w:tcPr>
          <w:p w:rsidR="00C03732" w:rsidRPr="002055A5" w:rsidRDefault="00C03732" w:rsidP="00C85697">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0,37</w:t>
            </w:r>
            <w:r w:rsidRPr="002055A5">
              <w:rPr>
                <w:rFonts w:ascii="Times New Roman" w:hAnsi="Times New Roman"/>
                <w:b/>
                <w:sz w:val="28"/>
                <w:szCs w:val="28"/>
                <w:lang w:val="uk-UA"/>
              </w:rPr>
              <w:t>±</w:t>
            </w:r>
            <w:r w:rsidRPr="002055A5">
              <w:rPr>
                <w:rFonts w:ascii="Times New Roman" w:hAnsi="Times New Roman"/>
                <w:sz w:val="28"/>
                <w:szCs w:val="28"/>
                <w:lang w:val="uk-UA"/>
              </w:rPr>
              <w:t>0,02</w:t>
            </w:r>
          </w:p>
        </w:tc>
        <w:tc>
          <w:tcPr>
            <w:tcW w:w="2164" w:type="dxa"/>
            <w:vAlign w:val="center"/>
          </w:tcPr>
          <w:p w:rsidR="00C03732" w:rsidRPr="002055A5" w:rsidRDefault="00C03732" w:rsidP="00C85697">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128,5±10,2</w:t>
            </w:r>
          </w:p>
        </w:tc>
      </w:tr>
      <w:tr w:rsidR="00C03732" w:rsidRPr="002055A5" w:rsidTr="001C2ED2">
        <w:trPr>
          <w:trHeight w:val="454"/>
        </w:trPr>
        <w:tc>
          <w:tcPr>
            <w:tcW w:w="3348" w:type="dxa"/>
          </w:tcPr>
          <w:p w:rsidR="00C03732" w:rsidRPr="002055A5" w:rsidRDefault="00C03732" w:rsidP="00C85697">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 xml:space="preserve">ГАІ + Ангіолін, </w:t>
            </w:r>
          </w:p>
          <w:p w:rsidR="00C03732" w:rsidRPr="002055A5" w:rsidRDefault="00C03732" w:rsidP="00C85697">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50 мг/кг,(n=10)</w:t>
            </w:r>
          </w:p>
        </w:tc>
        <w:tc>
          <w:tcPr>
            <w:tcW w:w="2340" w:type="dxa"/>
            <w:vAlign w:val="center"/>
          </w:tcPr>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0,44</w:t>
            </w:r>
            <w:r w:rsidRPr="002055A5">
              <w:rPr>
                <w:rFonts w:ascii="Times New Roman" w:hAnsi="Times New Roman"/>
                <w:b/>
                <w:sz w:val="28"/>
                <w:szCs w:val="28"/>
                <w:lang w:val="uk-UA"/>
              </w:rPr>
              <w:t>±</w:t>
            </w:r>
            <w:r w:rsidRPr="002055A5">
              <w:rPr>
                <w:rFonts w:ascii="Times New Roman" w:hAnsi="Times New Roman"/>
                <w:sz w:val="28"/>
                <w:szCs w:val="28"/>
                <w:lang w:val="uk-UA"/>
              </w:rPr>
              <w:t>0,03*</w:t>
            </w:r>
            <w:r w:rsidRPr="002055A5">
              <w:rPr>
                <w:rFonts w:ascii="Times New Roman" w:hAnsi="Times New Roman"/>
                <w:sz w:val="28"/>
                <w:szCs w:val="28"/>
                <w:vertAlign w:val="superscript"/>
                <w:lang w:val="uk-UA"/>
              </w:rPr>
              <w:t>1</w:t>
            </w:r>
          </w:p>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(-35%)</w:t>
            </w:r>
          </w:p>
        </w:tc>
        <w:tc>
          <w:tcPr>
            <w:tcW w:w="2160" w:type="dxa"/>
            <w:vAlign w:val="center"/>
          </w:tcPr>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0,21</w:t>
            </w:r>
            <w:r w:rsidRPr="002055A5">
              <w:rPr>
                <w:rFonts w:ascii="Times New Roman" w:hAnsi="Times New Roman"/>
                <w:b/>
                <w:sz w:val="28"/>
                <w:szCs w:val="28"/>
                <w:lang w:val="uk-UA"/>
              </w:rPr>
              <w:t>±</w:t>
            </w:r>
            <w:r w:rsidRPr="002055A5">
              <w:rPr>
                <w:rFonts w:ascii="Times New Roman" w:hAnsi="Times New Roman"/>
                <w:sz w:val="28"/>
                <w:szCs w:val="28"/>
                <w:lang w:val="uk-UA"/>
              </w:rPr>
              <w:t>0,011*</w:t>
            </w:r>
            <w:r w:rsidRPr="002055A5">
              <w:rPr>
                <w:rFonts w:ascii="Times New Roman" w:hAnsi="Times New Roman"/>
                <w:sz w:val="28"/>
                <w:szCs w:val="28"/>
                <w:vertAlign w:val="superscript"/>
                <w:lang w:val="uk-UA"/>
              </w:rPr>
              <w:t>1</w:t>
            </w:r>
          </w:p>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(-43%)</w:t>
            </w:r>
          </w:p>
        </w:tc>
        <w:tc>
          <w:tcPr>
            <w:tcW w:w="2164" w:type="dxa"/>
            <w:vAlign w:val="center"/>
          </w:tcPr>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61,2±4,4*</w:t>
            </w:r>
            <w:r w:rsidRPr="002055A5">
              <w:rPr>
                <w:rFonts w:ascii="Times New Roman" w:hAnsi="Times New Roman"/>
                <w:sz w:val="28"/>
                <w:szCs w:val="28"/>
                <w:vertAlign w:val="superscript"/>
                <w:lang w:val="uk-UA"/>
              </w:rPr>
              <w:t>1</w:t>
            </w:r>
          </w:p>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(-52%)</w:t>
            </w:r>
          </w:p>
        </w:tc>
      </w:tr>
      <w:tr w:rsidR="00C03732" w:rsidRPr="002055A5" w:rsidTr="001C2ED2">
        <w:trPr>
          <w:trHeight w:val="454"/>
        </w:trPr>
        <w:tc>
          <w:tcPr>
            <w:tcW w:w="3348" w:type="dxa"/>
            <w:vAlign w:val="center"/>
          </w:tcPr>
          <w:p w:rsidR="00C03732" w:rsidRPr="002055A5" w:rsidRDefault="00C03732" w:rsidP="00C85697">
            <w:pPr>
              <w:spacing w:after="0" w:line="360" w:lineRule="auto"/>
              <w:rPr>
                <w:rFonts w:ascii="Times New Roman" w:hAnsi="Times New Roman"/>
                <w:sz w:val="28"/>
                <w:szCs w:val="28"/>
                <w:lang w:val="uk-UA"/>
              </w:rPr>
            </w:pPr>
            <w:r w:rsidRPr="002055A5">
              <w:rPr>
                <w:rFonts w:ascii="Times New Roman" w:hAnsi="Times New Roman"/>
                <w:sz w:val="28"/>
                <w:szCs w:val="28"/>
                <w:lang w:val="uk-UA"/>
              </w:rPr>
              <w:t>ГАІ +</w:t>
            </w:r>
            <w:r w:rsidRPr="002055A5">
              <w:rPr>
                <w:rFonts w:ascii="Times New Roman" w:hAnsi="Times New Roman"/>
                <w:sz w:val="28"/>
                <w:szCs w:val="28"/>
                <w:shd w:val="clear" w:color="auto" w:fill="FFFFFF"/>
                <w:lang w:val="uk-UA"/>
              </w:rPr>
              <w:t>N</w:t>
            </w:r>
            <w:r w:rsidRPr="00D26ED8">
              <w:rPr>
                <w:rFonts w:ascii="Times New Roman" w:hAnsi="Times New Roman"/>
                <w:sz w:val="28"/>
                <w:szCs w:val="28"/>
                <w:shd w:val="clear" w:color="auto" w:fill="FFFFFF"/>
                <w:vertAlign w:val="superscript"/>
                <w:lang w:val="uk-UA"/>
              </w:rPr>
              <w:t>6</w:t>
            </w:r>
            <w:r w:rsidRPr="002055A5">
              <w:rPr>
                <w:rFonts w:ascii="Times New Roman" w:hAnsi="Times New Roman"/>
                <w:sz w:val="28"/>
                <w:szCs w:val="28"/>
                <w:shd w:val="clear" w:color="auto" w:fill="FFFFFF"/>
                <w:lang w:val="uk-UA"/>
              </w:rPr>
              <w:t>-(1-іміноетил) -L-лізину дигідрохлорид</w:t>
            </w:r>
            <w:r w:rsidRPr="002055A5">
              <w:rPr>
                <w:rFonts w:ascii="Times New Roman" w:hAnsi="Times New Roman"/>
                <w:sz w:val="28"/>
                <w:szCs w:val="28"/>
                <w:lang w:val="uk-UA"/>
              </w:rPr>
              <w:t xml:space="preserve"> – 20 мг/кг, (n=10)</w:t>
            </w:r>
          </w:p>
        </w:tc>
        <w:tc>
          <w:tcPr>
            <w:tcW w:w="2340"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0,50</w:t>
            </w:r>
            <w:r w:rsidRPr="002055A5">
              <w:rPr>
                <w:rFonts w:ascii="Times New Roman" w:hAnsi="Times New Roman"/>
                <w:b/>
                <w:sz w:val="28"/>
                <w:szCs w:val="28"/>
                <w:lang w:val="uk-UA"/>
              </w:rPr>
              <w:t>±</w:t>
            </w:r>
            <w:r w:rsidRPr="002055A5">
              <w:rPr>
                <w:rFonts w:ascii="Times New Roman" w:hAnsi="Times New Roman"/>
                <w:sz w:val="28"/>
                <w:szCs w:val="28"/>
                <w:lang w:val="uk-UA"/>
              </w:rPr>
              <w:t>0,04*</w:t>
            </w:r>
          </w:p>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(-26%)</w:t>
            </w:r>
          </w:p>
        </w:tc>
        <w:tc>
          <w:tcPr>
            <w:tcW w:w="2160"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0,26</w:t>
            </w:r>
            <w:r w:rsidRPr="002055A5">
              <w:rPr>
                <w:rFonts w:ascii="Times New Roman" w:hAnsi="Times New Roman"/>
                <w:b/>
                <w:sz w:val="28"/>
                <w:szCs w:val="28"/>
                <w:lang w:val="uk-UA"/>
              </w:rPr>
              <w:t>±</w:t>
            </w:r>
            <w:r w:rsidRPr="002055A5">
              <w:rPr>
                <w:rFonts w:ascii="Times New Roman" w:hAnsi="Times New Roman"/>
                <w:sz w:val="28"/>
                <w:szCs w:val="28"/>
                <w:lang w:val="uk-UA"/>
              </w:rPr>
              <w:t>0,03*</w:t>
            </w:r>
          </w:p>
          <w:p w:rsidR="00C03732" w:rsidRPr="002055A5" w:rsidRDefault="00C03732" w:rsidP="00C85697">
            <w:pPr>
              <w:spacing w:after="0" w:line="360" w:lineRule="auto"/>
              <w:jc w:val="center"/>
              <w:rPr>
                <w:rFonts w:ascii="Times New Roman" w:hAnsi="Times New Roman"/>
                <w:b/>
                <w:sz w:val="28"/>
                <w:szCs w:val="28"/>
                <w:vertAlign w:val="superscript"/>
                <w:lang w:val="uk-UA"/>
              </w:rPr>
            </w:pPr>
            <w:r w:rsidRPr="002055A5">
              <w:rPr>
                <w:rFonts w:ascii="Times New Roman" w:hAnsi="Times New Roman"/>
                <w:sz w:val="28"/>
                <w:szCs w:val="28"/>
                <w:vertAlign w:val="superscript"/>
                <w:lang w:val="uk-UA"/>
              </w:rPr>
              <w:t>(-30%)</w:t>
            </w:r>
          </w:p>
        </w:tc>
        <w:tc>
          <w:tcPr>
            <w:tcW w:w="2164" w:type="dxa"/>
            <w:vAlign w:val="center"/>
          </w:tcPr>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74,2±4,2*</w:t>
            </w:r>
            <w:r w:rsidRPr="002055A5">
              <w:rPr>
                <w:rFonts w:ascii="Times New Roman" w:hAnsi="Times New Roman"/>
                <w:sz w:val="28"/>
                <w:szCs w:val="28"/>
                <w:vertAlign w:val="superscript"/>
                <w:lang w:val="uk-UA"/>
              </w:rPr>
              <w:t>1</w:t>
            </w:r>
          </w:p>
          <w:p w:rsidR="00C03732" w:rsidRPr="002055A5" w:rsidRDefault="00C03732" w:rsidP="00C85697">
            <w:pPr>
              <w:spacing w:after="0" w:line="360" w:lineRule="auto"/>
              <w:jc w:val="center"/>
              <w:rPr>
                <w:rFonts w:ascii="Times New Roman" w:hAnsi="Times New Roman"/>
                <w:b/>
                <w:sz w:val="28"/>
                <w:szCs w:val="28"/>
                <w:vertAlign w:val="superscript"/>
                <w:lang w:val="uk-UA"/>
              </w:rPr>
            </w:pPr>
            <w:r w:rsidRPr="002055A5">
              <w:rPr>
                <w:rFonts w:ascii="Times New Roman" w:hAnsi="Times New Roman"/>
                <w:sz w:val="28"/>
                <w:szCs w:val="28"/>
                <w:vertAlign w:val="superscript"/>
                <w:lang w:val="uk-UA"/>
              </w:rPr>
              <w:t>(-42%)</w:t>
            </w:r>
          </w:p>
        </w:tc>
      </w:tr>
      <w:tr w:rsidR="00C03732" w:rsidRPr="002055A5" w:rsidTr="001C2ED2">
        <w:trPr>
          <w:trHeight w:val="454"/>
        </w:trPr>
        <w:tc>
          <w:tcPr>
            <w:tcW w:w="3348" w:type="dxa"/>
            <w:vAlign w:val="center"/>
          </w:tcPr>
          <w:p w:rsidR="00C03732" w:rsidRPr="002055A5" w:rsidRDefault="00C03732" w:rsidP="00C85697">
            <w:pPr>
              <w:spacing w:after="0" w:line="360" w:lineRule="auto"/>
              <w:rPr>
                <w:rFonts w:ascii="Times New Roman" w:hAnsi="Times New Roman"/>
                <w:sz w:val="28"/>
                <w:szCs w:val="28"/>
                <w:lang w:val="uk-UA"/>
              </w:rPr>
            </w:pPr>
            <w:r w:rsidRPr="002055A5">
              <w:rPr>
                <w:rFonts w:ascii="Times New Roman" w:hAnsi="Times New Roman"/>
                <w:sz w:val="28"/>
                <w:szCs w:val="28"/>
                <w:lang w:val="uk-UA"/>
              </w:rPr>
              <w:t>ГАІ +L-лизину есцінат – 0,5 мл/кг</w:t>
            </w:r>
          </w:p>
        </w:tc>
        <w:tc>
          <w:tcPr>
            <w:tcW w:w="2340"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0,55</w:t>
            </w:r>
            <w:r w:rsidRPr="002055A5">
              <w:rPr>
                <w:rFonts w:ascii="Times New Roman" w:hAnsi="Times New Roman"/>
                <w:b/>
                <w:sz w:val="28"/>
                <w:szCs w:val="28"/>
                <w:lang w:val="uk-UA"/>
              </w:rPr>
              <w:t>±</w:t>
            </w:r>
            <w:r w:rsidRPr="002055A5">
              <w:rPr>
                <w:rFonts w:ascii="Times New Roman" w:hAnsi="Times New Roman"/>
                <w:sz w:val="28"/>
                <w:szCs w:val="28"/>
                <w:lang w:val="uk-UA"/>
              </w:rPr>
              <w:t>0,03*</w:t>
            </w:r>
          </w:p>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(-19%)</w:t>
            </w:r>
          </w:p>
        </w:tc>
        <w:tc>
          <w:tcPr>
            <w:tcW w:w="2160"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0,29</w:t>
            </w:r>
            <w:r w:rsidRPr="002055A5">
              <w:rPr>
                <w:rFonts w:ascii="Times New Roman" w:hAnsi="Times New Roman"/>
                <w:b/>
                <w:sz w:val="28"/>
                <w:szCs w:val="28"/>
                <w:lang w:val="uk-UA"/>
              </w:rPr>
              <w:t>±</w:t>
            </w:r>
            <w:r w:rsidRPr="002055A5">
              <w:rPr>
                <w:rFonts w:ascii="Times New Roman" w:hAnsi="Times New Roman"/>
                <w:sz w:val="28"/>
                <w:szCs w:val="28"/>
                <w:lang w:val="uk-UA"/>
              </w:rPr>
              <w:t>0,02*</w:t>
            </w:r>
          </w:p>
          <w:p w:rsidR="00C03732" w:rsidRPr="002055A5" w:rsidRDefault="00C03732" w:rsidP="00C85697">
            <w:pPr>
              <w:spacing w:after="0" w:line="360" w:lineRule="auto"/>
              <w:jc w:val="center"/>
              <w:rPr>
                <w:rFonts w:ascii="Times New Roman" w:hAnsi="Times New Roman"/>
                <w:b/>
                <w:sz w:val="28"/>
                <w:szCs w:val="28"/>
                <w:vertAlign w:val="superscript"/>
                <w:lang w:val="uk-UA"/>
              </w:rPr>
            </w:pPr>
            <w:r w:rsidRPr="002055A5">
              <w:rPr>
                <w:rFonts w:ascii="Times New Roman" w:hAnsi="Times New Roman"/>
                <w:sz w:val="28"/>
                <w:szCs w:val="28"/>
                <w:vertAlign w:val="superscript"/>
                <w:lang w:val="uk-UA"/>
              </w:rPr>
              <w:t>(-21%)</w:t>
            </w:r>
          </w:p>
        </w:tc>
        <w:tc>
          <w:tcPr>
            <w:tcW w:w="2164"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88,2±6,1*</w:t>
            </w:r>
          </w:p>
          <w:p w:rsidR="00C03732" w:rsidRPr="002055A5" w:rsidRDefault="00C03732" w:rsidP="00C85697">
            <w:pPr>
              <w:spacing w:after="0" w:line="360" w:lineRule="auto"/>
              <w:jc w:val="center"/>
              <w:rPr>
                <w:rFonts w:ascii="Times New Roman" w:hAnsi="Times New Roman"/>
                <w:b/>
                <w:sz w:val="28"/>
                <w:szCs w:val="28"/>
                <w:vertAlign w:val="superscript"/>
                <w:lang w:val="uk-UA"/>
              </w:rPr>
            </w:pPr>
            <w:r w:rsidRPr="002055A5">
              <w:rPr>
                <w:rFonts w:ascii="Times New Roman" w:hAnsi="Times New Roman"/>
                <w:sz w:val="28"/>
                <w:szCs w:val="28"/>
                <w:vertAlign w:val="superscript"/>
                <w:lang w:val="uk-UA"/>
              </w:rPr>
              <w:t>(-31%)</w:t>
            </w:r>
          </w:p>
        </w:tc>
      </w:tr>
      <w:tr w:rsidR="00C03732" w:rsidRPr="002055A5" w:rsidTr="001C2ED2">
        <w:trPr>
          <w:trHeight w:val="454"/>
        </w:trPr>
        <w:tc>
          <w:tcPr>
            <w:tcW w:w="3348" w:type="dxa"/>
            <w:vAlign w:val="center"/>
          </w:tcPr>
          <w:p w:rsidR="00C03732" w:rsidRPr="002055A5" w:rsidRDefault="00C03732" w:rsidP="00C85697">
            <w:pPr>
              <w:spacing w:after="0" w:line="360" w:lineRule="auto"/>
              <w:rPr>
                <w:rFonts w:ascii="Times New Roman" w:hAnsi="Times New Roman"/>
                <w:sz w:val="28"/>
                <w:szCs w:val="28"/>
                <w:lang w:val="uk-UA"/>
              </w:rPr>
            </w:pPr>
            <w:r w:rsidRPr="002055A5">
              <w:rPr>
                <w:rFonts w:ascii="Times New Roman" w:hAnsi="Times New Roman"/>
                <w:sz w:val="28"/>
                <w:szCs w:val="28"/>
                <w:lang w:val="uk-UA"/>
              </w:rPr>
              <w:t>ГАІ +L-лизину гідрохлорид – 100 мг/кг, (n=10)</w:t>
            </w:r>
          </w:p>
        </w:tc>
        <w:tc>
          <w:tcPr>
            <w:tcW w:w="2340"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0,58</w:t>
            </w:r>
            <w:r w:rsidRPr="002055A5">
              <w:rPr>
                <w:rFonts w:ascii="Times New Roman" w:hAnsi="Times New Roman"/>
                <w:b/>
                <w:sz w:val="28"/>
                <w:szCs w:val="28"/>
                <w:lang w:val="uk-UA"/>
              </w:rPr>
              <w:t>±</w:t>
            </w:r>
            <w:r w:rsidRPr="002055A5">
              <w:rPr>
                <w:rFonts w:ascii="Times New Roman" w:hAnsi="Times New Roman"/>
                <w:sz w:val="28"/>
                <w:szCs w:val="28"/>
                <w:lang w:val="uk-UA"/>
              </w:rPr>
              <w:t>0,06</w:t>
            </w:r>
          </w:p>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(-15%)</w:t>
            </w:r>
          </w:p>
        </w:tc>
        <w:tc>
          <w:tcPr>
            <w:tcW w:w="2160"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0,31</w:t>
            </w:r>
            <w:r w:rsidRPr="002055A5">
              <w:rPr>
                <w:rFonts w:ascii="Times New Roman" w:hAnsi="Times New Roman"/>
                <w:b/>
                <w:sz w:val="28"/>
                <w:szCs w:val="28"/>
                <w:lang w:val="uk-UA"/>
              </w:rPr>
              <w:t>±</w:t>
            </w:r>
            <w:r w:rsidRPr="002055A5">
              <w:rPr>
                <w:rFonts w:ascii="Times New Roman" w:hAnsi="Times New Roman"/>
                <w:sz w:val="28"/>
                <w:szCs w:val="28"/>
                <w:lang w:val="uk-UA"/>
              </w:rPr>
              <w:t>0,04</w:t>
            </w:r>
          </w:p>
          <w:p w:rsidR="00C03732" w:rsidRPr="002055A5" w:rsidRDefault="00C03732" w:rsidP="00C85697">
            <w:pPr>
              <w:spacing w:after="0" w:line="360" w:lineRule="auto"/>
              <w:jc w:val="center"/>
              <w:rPr>
                <w:rFonts w:ascii="Times New Roman" w:hAnsi="Times New Roman"/>
                <w:b/>
                <w:sz w:val="28"/>
                <w:szCs w:val="28"/>
                <w:vertAlign w:val="superscript"/>
                <w:lang w:val="uk-UA"/>
              </w:rPr>
            </w:pPr>
            <w:r w:rsidRPr="002055A5">
              <w:rPr>
                <w:rFonts w:ascii="Times New Roman" w:hAnsi="Times New Roman"/>
                <w:sz w:val="28"/>
                <w:szCs w:val="28"/>
                <w:vertAlign w:val="superscript"/>
                <w:lang w:val="uk-UA"/>
              </w:rPr>
              <w:t>(-16%)</w:t>
            </w:r>
          </w:p>
        </w:tc>
        <w:tc>
          <w:tcPr>
            <w:tcW w:w="2164"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94,2±5,3*</w:t>
            </w:r>
          </w:p>
          <w:p w:rsidR="00C03732" w:rsidRPr="002055A5" w:rsidRDefault="00C03732" w:rsidP="00C85697">
            <w:pPr>
              <w:spacing w:after="0" w:line="360" w:lineRule="auto"/>
              <w:jc w:val="center"/>
              <w:rPr>
                <w:rFonts w:ascii="Times New Roman" w:hAnsi="Times New Roman"/>
                <w:b/>
                <w:sz w:val="28"/>
                <w:szCs w:val="28"/>
                <w:vertAlign w:val="superscript"/>
                <w:lang w:val="uk-UA"/>
              </w:rPr>
            </w:pPr>
            <w:r w:rsidRPr="002055A5">
              <w:rPr>
                <w:rFonts w:ascii="Times New Roman" w:hAnsi="Times New Roman"/>
                <w:sz w:val="28"/>
                <w:szCs w:val="28"/>
                <w:vertAlign w:val="superscript"/>
                <w:lang w:val="uk-UA"/>
              </w:rPr>
              <w:t>(-26%)</w:t>
            </w:r>
          </w:p>
        </w:tc>
      </w:tr>
      <w:tr w:rsidR="00C03732" w:rsidRPr="002055A5" w:rsidTr="001C2ED2">
        <w:trPr>
          <w:trHeight w:val="454"/>
        </w:trPr>
        <w:tc>
          <w:tcPr>
            <w:tcW w:w="3348" w:type="dxa"/>
          </w:tcPr>
          <w:p w:rsidR="00C03732" w:rsidRPr="002055A5" w:rsidRDefault="00C03732" w:rsidP="00C85697">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ГАІ+Мілдронат, 100мг/кг, (n=10)</w:t>
            </w:r>
          </w:p>
        </w:tc>
        <w:tc>
          <w:tcPr>
            <w:tcW w:w="2340"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0,60</w:t>
            </w:r>
            <w:r w:rsidRPr="002055A5">
              <w:rPr>
                <w:rFonts w:ascii="Times New Roman" w:hAnsi="Times New Roman"/>
                <w:b/>
                <w:sz w:val="28"/>
                <w:szCs w:val="28"/>
                <w:lang w:val="uk-UA"/>
              </w:rPr>
              <w:t>±</w:t>
            </w:r>
            <w:r w:rsidRPr="002055A5">
              <w:rPr>
                <w:rFonts w:ascii="Times New Roman" w:hAnsi="Times New Roman"/>
                <w:sz w:val="28"/>
                <w:szCs w:val="28"/>
                <w:lang w:val="uk-UA"/>
              </w:rPr>
              <w:t>0,07</w:t>
            </w:r>
          </w:p>
          <w:p w:rsidR="00C03732" w:rsidRPr="002055A5" w:rsidRDefault="00C03732" w:rsidP="00C85697">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(-17%)</w:t>
            </w:r>
          </w:p>
        </w:tc>
        <w:tc>
          <w:tcPr>
            <w:tcW w:w="2160"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0,30</w:t>
            </w:r>
            <w:r w:rsidRPr="002055A5">
              <w:rPr>
                <w:rFonts w:ascii="Times New Roman" w:hAnsi="Times New Roman"/>
                <w:b/>
                <w:sz w:val="28"/>
                <w:szCs w:val="28"/>
                <w:lang w:val="uk-UA"/>
              </w:rPr>
              <w:t>±</w:t>
            </w:r>
            <w:r w:rsidRPr="002055A5">
              <w:rPr>
                <w:rFonts w:ascii="Times New Roman" w:hAnsi="Times New Roman"/>
                <w:sz w:val="28"/>
                <w:szCs w:val="28"/>
                <w:lang w:val="uk-UA"/>
              </w:rPr>
              <w:t>0,05</w:t>
            </w:r>
          </w:p>
          <w:p w:rsidR="00C03732" w:rsidRPr="002055A5" w:rsidRDefault="00C03732" w:rsidP="00C85697">
            <w:pPr>
              <w:spacing w:after="0" w:line="360" w:lineRule="auto"/>
              <w:jc w:val="center"/>
              <w:rPr>
                <w:rFonts w:ascii="Times New Roman" w:hAnsi="Times New Roman"/>
                <w:b/>
                <w:sz w:val="28"/>
                <w:szCs w:val="28"/>
                <w:vertAlign w:val="superscript"/>
                <w:lang w:val="uk-UA"/>
              </w:rPr>
            </w:pPr>
            <w:r w:rsidRPr="002055A5">
              <w:rPr>
                <w:rFonts w:ascii="Times New Roman" w:hAnsi="Times New Roman"/>
                <w:sz w:val="28"/>
                <w:szCs w:val="28"/>
                <w:vertAlign w:val="superscript"/>
                <w:lang w:val="uk-UA"/>
              </w:rPr>
              <w:t>(-19%)</w:t>
            </w:r>
          </w:p>
        </w:tc>
        <w:tc>
          <w:tcPr>
            <w:tcW w:w="2164" w:type="dxa"/>
            <w:vAlign w:val="center"/>
          </w:tcPr>
          <w:p w:rsidR="00C03732" w:rsidRPr="002055A5" w:rsidRDefault="00C03732" w:rsidP="00C85697">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92,5±7,2*</w:t>
            </w:r>
          </w:p>
          <w:p w:rsidR="00C03732" w:rsidRPr="002055A5" w:rsidRDefault="00C03732" w:rsidP="00C85697">
            <w:pPr>
              <w:spacing w:after="0" w:line="360" w:lineRule="auto"/>
              <w:jc w:val="center"/>
              <w:rPr>
                <w:rFonts w:ascii="Times New Roman" w:hAnsi="Times New Roman"/>
                <w:b/>
                <w:sz w:val="28"/>
                <w:szCs w:val="28"/>
                <w:vertAlign w:val="superscript"/>
                <w:lang w:val="uk-UA"/>
              </w:rPr>
            </w:pPr>
            <w:r w:rsidRPr="002055A5">
              <w:rPr>
                <w:rFonts w:ascii="Times New Roman" w:hAnsi="Times New Roman"/>
                <w:sz w:val="28"/>
                <w:szCs w:val="28"/>
                <w:vertAlign w:val="superscript"/>
                <w:lang w:val="uk-UA"/>
              </w:rPr>
              <w:t>(-28%)</w:t>
            </w:r>
          </w:p>
        </w:tc>
      </w:tr>
    </w:tbl>
    <w:p w:rsidR="00C03732" w:rsidRPr="002055A5" w:rsidRDefault="00C03732" w:rsidP="001C2ED2">
      <w:pPr>
        <w:pStyle w:val="90"/>
        <w:shd w:val="clear" w:color="auto" w:fill="auto"/>
        <w:spacing w:line="360" w:lineRule="auto"/>
        <w:ind w:right="60" w:firstLine="709"/>
        <w:rPr>
          <w:sz w:val="28"/>
          <w:szCs w:val="28"/>
          <w:lang w:val="uk-UA"/>
        </w:rPr>
      </w:pPr>
    </w:p>
    <w:p w:rsidR="00C03732" w:rsidRPr="002055A5" w:rsidRDefault="00C03732" w:rsidP="001C2ED2">
      <w:pPr>
        <w:pStyle w:val="90"/>
        <w:shd w:val="clear" w:color="auto" w:fill="auto"/>
        <w:spacing w:line="360" w:lineRule="auto"/>
        <w:ind w:right="60" w:firstLine="709"/>
        <w:rPr>
          <w:sz w:val="28"/>
          <w:szCs w:val="28"/>
          <w:lang w:val="uk-UA"/>
        </w:rPr>
      </w:pPr>
      <w:r w:rsidRPr="002055A5">
        <w:rPr>
          <w:i/>
          <w:sz w:val="28"/>
          <w:szCs w:val="28"/>
          <w:lang w:val="uk-UA"/>
        </w:rPr>
        <w:t>Примітка:</w:t>
      </w:r>
      <w:r w:rsidRPr="002055A5">
        <w:rPr>
          <w:sz w:val="28"/>
          <w:szCs w:val="28"/>
          <w:lang w:val="uk-UA"/>
        </w:rPr>
        <w:t xml:space="preserve"> * – Р &lt;0,05 по відношенню до контрольної групи; </w:t>
      </w:r>
    </w:p>
    <w:p w:rsidR="00C03732" w:rsidRPr="002055A5" w:rsidRDefault="00C03732" w:rsidP="001C2ED2">
      <w:pPr>
        <w:pStyle w:val="90"/>
        <w:shd w:val="clear" w:color="auto" w:fill="auto"/>
        <w:spacing w:line="360" w:lineRule="auto"/>
        <w:ind w:left="2124" w:right="60" w:firstLine="1"/>
        <w:rPr>
          <w:sz w:val="28"/>
          <w:szCs w:val="28"/>
          <w:lang w:val="uk-UA"/>
        </w:rPr>
      </w:pPr>
      <w:r w:rsidRPr="002055A5">
        <w:rPr>
          <w:sz w:val="28"/>
          <w:szCs w:val="28"/>
          <w:vertAlign w:val="superscript"/>
          <w:lang w:val="uk-UA"/>
        </w:rPr>
        <w:t>1</w:t>
      </w:r>
      <w:r w:rsidRPr="002055A5">
        <w:rPr>
          <w:sz w:val="28"/>
          <w:szCs w:val="28"/>
          <w:lang w:val="uk-UA"/>
        </w:rPr>
        <w:t>– Р&lt;0,05 по відношенню до групи, що одержувала Мілдронат у відповідному режимі введення.</w:t>
      </w:r>
    </w:p>
    <w:p w:rsidR="00C03732" w:rsidRPr="002055A5" w:rsidRDefault="00C03732" w:rsidP="001C2ED2">
      <w:pPr>
        <w:spacing w:after="0" w:line="360" w:lineRule="auto"/>
        <w:ind w:firstLine="709"/>
        <w:jc w:val="both"/>
        <w:rPr>
          <w:rFonts w:ascii="Times New Roman" w:hAnsi="Times New Roman"/>
          <w:sz w:val="28"/>
          <w:szCs w:val="28"/>
          <w:lang w:val="uk-UA"/>
        </w:rPr>
      </w:pP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Оксидативний стрес призводить до пошкодження найбільш важливих полімерів, а саме – нуклеїнових кислот, білків і ліпідів [112]. Так, АФК викликають пошкодження ДНК (окислення основ, їх модифікація, розриви ланцюгів, пошкодження хромосом). В результаті цього знижується, або </w:t>
      </w:r>
      <w:r w:rsidRPr="002055A5">
        <w:rPr>
          <w:rFonts w:ascii="Times New Roman" w:hAnsi="Times New Roman"/>
          <w:sz w:val="28"/>
          <w:szCs w:val="28"/>
          <w:lang w:val="uk-UA"/>
        </w:rPr>
        <w:lastRenderedPageBreak/>
        <w:t>зникає їх різноманітна функціональна активність – ферментативна, регуляторна, участь в матричних синтезах, транспорт іонів і ліпідів, та, як результат всього цього – зміна нормального апарату головного мозку, порушення пам'яті і когнітивно-мнестичних функцій [115, 233]. Введення Ангіоліну тваринам з гострим інфарктом міокарда (Г</w:t>
      </w:r>
      <w:r>
        <w:rPr>
          <w:rFonts w:ascii="Times New Roman" w:hAnsi="Times New Roman"/>
          <w:sz w:val="28"/>
          <w:szCs w:val="28"/>
          <w:lang w:val="uk-UA"/>
        </w:rPr>
        <w:t>АІ</w:t>
      </w:r>
      <w:r w:rsidRPr="002055A5">
        <w:rPr>
          <w:rFonts w:ascii="Times New Roman" w:hAnsi="Times New Roman"/>
          <w:sz w:val="28"/>
          <w:szCs w:val="28"/>
          <w:lang w:val="uk-UA"/>
        </w:rPr>
        <w:t>) призводило до достовірного зниження в головному мозку АФГ і КФГ на 35% і 43% відповідно, а також зниження нітротирозину на 52% по відношенню до групи контрольних тварин на 3 добу після алкогольної інтоксикації (табл. 3.2.). Ангіолін проявляв значний вплив на запуск процесів окисної модифікації білкових молекул на фоні важкої гострої алкоголізації тварин, практично наближаючись до показників групи інтакту, що свідчило про значний антиоксидантний ефект препарату [116, 290, 337]. За ступенем впливу на маркери оксидативного і нітрозуючого стресу Ангіолін достовірно перевершує Мілдронат. Захисні ефекти Ангіоліну на тканину мозку включають його оптимізуючий вплив на енергетичний метаболізм і гомеостаз кальцію, стимуляцію внутрішньоклітинного синтезу білка, пригнічення процесів гл</w:t>
      </w:r>
      <w:r>
        <w:rPr>
          <w:rFonts w:ascii="Times New Roman" w:hAnsi="Times New Roman"/>
          <w:sz w:val="28"/>
          <w:szCs w:val="28"/>
          <w:lang w:val="uk-UA"/>
        </w:rPr>
        <w:t>у</w:t>
      </w:r>
      <w:r w:rsidRPr="002055A5">
        <w:rPr>
          <w:rFonts w:ascii="Times New Roman" w:hAnsi="Times New Roman"/>
          <w:sz w:val="28"/>
          <w:szCs w:val="28"/>
          <w:lang w:val="uk-UA"/>
        </w:rPr>
        <w:t>тамат-кальцієвого каскаду і перекисного окислення ліпідів[38, 54, 253]. Реалізація цих ефектів тісно пов'язана з наявністю в структурі Ангіоліну L-лізину, що забезпечує безпосередній захист нейрона в умовах глутаматної ексайтотоксичності й 1,2,4-триазоліл-5-тіоацета, що підвищує енергетичний та антиоксидантний статус клітини [231]. Значну інгібуючу дію на реакції оксидативного і нітрозуючого стресу в головному мозку після гострої алкогольної інтоксикації надавало також і введення такого похідного L-лізину, як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-(1-іміноетил)</w:t>
      </w:r>
      <w:r>
        <w:rPr>
          <w:rFonts w:ascii="Times New Roman" w:hAnsi="Times New Roman"/>
          <w:sz w:val="28"/>
          <w:szCs w:val="28"/>
          <w:lang w:val="uk-UA"/>
        </w:rPr>
        <w:t xml:space="preserve"> </w:t>
      </w:r>
      <w:r w:rsidRPr="002055A5">
        <w:rPr>
          <w:rFonts w:ascii="Times New Roman" w:hAnsi="Times New Roman"/>
          <w:sz w:val="28"/>
          <w:szCs w:val="28"/>
          <w:lang w:val="uk-UA"/>
        </w:rPr>
        <w:t>L-лізину дигідрохлорид. Так, введення цього похідного тваринам після гострої алкогольної інтоксикації призводило до достовірного зниження АФГ на 26%, КФГ на 3</w:t>
      </w:r>
      <w:r>
        <w:rPr>
          <w:rFonts w:ascii="Times New Roman" w:hAnsi="Times New Roman"/>
          <w:sz w:val="28"/>
          <w:szCs w:val="28"/>
          <w:lang w:val="uk-UA"/>
        </w:rPr>
        <w:t>0</w:t>
      </w:r>
      <w:r w:rsidRPr="002055A5">
        <w:rPr>
          <w:rFonts w:ascii="Times New Roman" w:hAnsi="Times New Roman"/>
          <w:sz w:val="28"/>
          <w:szCs w:val="28"/>
          <w:lang w:val="uk-UA"/>
        </w:rPr>
        <w:t>%, а нітротирозину – на 42% в порівнянні з контрольною групою тварин [260].</w:t>
      </w: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Подібну дію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-(1-іміноетил)</w:t>
      </w:r>
      <w:r>
        <w:rPr>
          <w:rFonts w:ascii="Times New Roman" w:hAnsi="Times New Roman"/>
          <w:sz w:val="28"/>
          <w:szCs w:val="28"/>
          <w:lang w:val="uk-UA"/>
        </w:rPr>
        <w:t xml:space="preserve"> </w:t>
      </w:r>
      <w:r w:rsidRPr="002055A5">
        <w:rPr>
          <w:rFonts w:ascii="Times New Roman" w:hAnsi="Times New Roman"/>
          <w:sz w:val="28"/>
          <w:szCs w:val="28"/>
          <w:lang w:val="uk-UA"/>
        </w:rPr>
        <w:t xml:space="preserve">L-лізину дигідрохлориду в умовах гострого отруєння етанолом потрібно розглядати через призму його інгібуючого впливу на активність індуцибельної NOS і ролі цього ферменту в </w:t>
      </w:r>
      <w:r w:rsidRPr="002055A5">
        <w:rPr>
          <w:rFonts w:ascii="Times New Roman" w:hAnsi="Times New Roman"/>
          <w:sz w:val="28"/>
          <w:szCs w:val="28"/>
          <w:lang w:val="uk-UA"/>
        </w:rPr>
        <w:lastRenderedPageBreak/>
        <w:t>ініціюванні нітрозуючого стресу. Індуцибельна NOS в даний час розглядається як перспективна мішень фармакокорекції при ряді нейродегенеративних захворювань, що експериментально підтверджується нейропротективною дією при введенні селективних інгібіторів цього ферменту [229, 314]. Введення тваринам з гострою алкогольною інтоксикацією L-лізину есцинату призводило до достовірного зниження маркерів окисної нейродеструкції – АФГ на 19%, КФГ на 21% і нітротирозину на 31% в головному мозку [39, 93, 113]. L-лізину гідрохлорид в умовах гострої алкогольної інтоксикації не проявляв достовірного впливу на рівень маркерів оксидативного стресу, але достовірно знижував маркер нітрозуючого стресу - нітротирозину на 26% і за ефективністю дії подібний до Мілдронату [253]. Введення Мілдронату призводило до достовірного зниження нітротирозину в головному мозку на 28% по відношенню до контролю, при цьому не впливаючи на маркери оксидативного стресу – АФГ і КФГ. Таким чином, всі досліджувані похідні L-лізину проявляють, різного ступеня вираженості і з різним латентним періодом, нейропротективну дію в умовах гострої алкогольної інтоксикації. Захисна дія на головний мозок у похідних L-лізину направлена на зменшення неврологічних порушень, відновлення поведінкових реакцій (тварини швидше реагували на звукові</w:t>
      </w:r>
      <w:r>
        <w:rPr>
          <w:rFonts w:ascii="Times New Roman" w:hAnsi="Times New Roman"/>
          <w:sz w:val="28"/>
          <w:szCs w:val="28"/>
          <w:lang w:val="uk-UA"/>
        </w:rPr>
        <w:t xml:space="preserve"> та тактильні</w:t>
      </w:r>
      <w:r w:rsidRPr="002055A5">
        <w:rPr>
          <w:rFonts w:ascii="Times New Roman" w:hAnsi="Times New Roman"/>
          <w:sz w:val="28"/>
          <w:szCs w:val="28"/>
          <w:lang w:val="uk-UA"/>
        </w:rPr>
        <w:t xml:space="preserve"> подразники, переверталися на живіт, починали самостійно пересуватися), а також на зниження оксидативної нейродеструкції [244]. За силою нейропротективної дії два похідних L-лізину, а саме – Ангіолін і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-(1-іміноетил)</w:t>
      </w:r>
      <w:r>
        <w:rPr>
          <w:rFonts w:ascii="Times New Roman" w:hAnsi="Times New Roman"/>
          <w:sz w:val="28"/>
          <w:szCs w:val="28"/>
          <w:lang w:val="uk-UA"/>
        </w:rPr>
        <w:t xml:space="preserve"> </w:t>
      </w:r>
      <w:r w:rsidRPr="002055A5">
        <w:rPr>
          <w:rFonts w:ascii="Times New Roman" w:hAnsi="Times New Roman"/>
          <w:sz w:val="28"/>
          <w:szCs w:val="28"/>
          <w:lang w:val="uk-UA"/>
        </w:rPr>
        <w:t xml:space="preserve">L-лізину дигідрохлорид достовірно перевершують ефективність Мілдронату, а два похідних – L-лізину есцінат і L-лізину гідрохлорид – можна порівняти з ним [24, 115, 316]. </w:t>
      </w: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Таким чином, найбільш активним серед всіх досліджуваних похідних L-лізину є Ангіолін, який проявляє найбільш виражену за дією і найбільш ранню за часом реєстрації достовірну нейропротективну дію. </w:t>
      </w:r>
    </w:p>
    <w:p w:rsidR="00C03732" w:rsidRDefault="00C03732" w:rsidP="001C2ED2">
      <w:pPr>
        <w:spacing w:after="0" w:line="360" w:lineRule="auto"/>
        <w:ind w:firstLine="709"/>
        <w:jc w:val="both"/>
        <w:rPr>
          <w:rFonts w:ascii="Times New Roman" w:hAnsi="Times New Roman"/>
          <w:sz w:val="28"/>
          <w:szCs w:val="28"/>
          <w:lang w:val="uk-UA"/>
        </w:rPr>
      </w:pPr>
    </w:p>
    <w:p w:rsidR="00C03732" w:rsidRDefault="00C03732" w:rsidP="001C2ED2">
      <w:pPr>
        <w:spacing w:after="0" w:line="360" w:lineRule="auto"/>
        <w:ind w:firstLine="709"/>
        <w:jc w:val="both"/>
        <w:rPr>
          <w:rFonts w:ascii="Times New Roman" w:hAnsi="Times New Roman"/>
          <w:sz w:val="28"/>
          <w:szCs w:val="28"/>
          <w:lang w:val="uk-UA"/>
        </w:rPr>
      </w:pPr>
    </w:p>
    <w:p w:rsidR="00C03732" w:rsidRDefault="00C03732" w:rsidP="001C2ED2">
      <w:pPr>
        <w:spacing w:after="0" w:line="360" w:lineRule="auto"/>
        <w:ind w:firstLine="709"/>
        <w:jc w:val="both"/>
        <w:rPr>
          <w:rFonts w:ascii="Times New Roman" w:hAnsi="Times New Roman"/>
          <w:sz w:val="28"/>
          <w:szCs w:val="28"/>
          <w:lang w:val="uk-UA"/>
        </w:rPr>
      </w:pP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Отримані результати є експериментальним обґрунтуванням для більш поглибленого вивчення нейропротективної дії Ангіолну і його лікарських форм при хронічній алкогольній інтоксикації. </w:t>
      </w:r>
    </w:p>
    <w:p w:rsidR="00C03732" w:rsidRPr="002055A5" w:rsidRDefault="00C03732" w:rsidP="001C2ED2">
      <w:pPr>
        <w:spacing w:after="0" w:line="360" w:lineRule="auto"/>
        <w:ind w:firstLine="709"/>
        <w:jc w:val="both"/>
        <w:rPr>
          <w:rFonts w:ascii="Times New Roman" w:hAnsi="Times New Roman"/>
          <w:sz w:val="28"/>
          <w:szCs w:val="28"/>
          <w:lang w:val="uk-UA"/>
        </w:rPr>
      </w:pPr>
    </w:p>
    <w:p w:rsidR="00C03732" w:rsidRPr="002055A5" w:rsidRDefault="00C03732" w:rsidP="002E5B38">
      <w:pPr>
        <w:spacing w:after="0" w:line="360" w:lineRule="auto"/>
        <w:ind w:firstLine="709"/>
        <w:jc w:val="both"/>
        <w:rPr>
          <w:rFonts w:ascii="Times New Roman" w:hAnsi="Times New Roman"/>
          <w:b/>
          <w:color w:val="1D1B11"/>
          <w:sz w:val="28"/>
          <w:szCs w:val="28"/>
          <w:shd w:val="clear" w:color="auto" w:fill="FFFFFF"/>
          <w:lang w:val="uk-UA"/>
        </w:rPr>
      </w:pPr>
      <w:r w:rsidRPr="002055A5">
        <w:rPr>
          <w:rFonts w:ascii="Times New Roman" w:hAnsi="Times New Roman"/>
          <w:b/>
          <w:sz w:val="28"/>
          <w:szCs w:val="28"/>
          <w:lang w:val="uk-UA"/>
        </w:rPr>
        <w:t>3.2. Дослідження нейропротективної дії найбільш перспективн</w:t>
      </w:r>
      <w:r>
        <w:rPr>
          <w:rFonts w:ascii="Times New Roman" w:hAnsi="Times New Roman"/>
          <w:b/>
          <w:sz w:val="28"/>
          <w:szCs w:val="28"/>
          <w:lang w:val="uk-UA"/>
        </w:rPr>
        <w:t>ої сполуки, похідної L-</w:t>
      </w:r>
      <w:r w:rsidRPr="008F7840">
        <w:rPr>
          <w:rFonts w:ascii="Times New Roman" w:hAnsi="Times New Roman"/>
          <w:b/>
          <w:sz w:val="28"/>
          <w:szCs w:val="28"/>
          <w:lang w:val="uk-UA"/>
        </w:rPr>
        <w:t>лизину –</w:t>
      </w:r>
      <w:r w:rsidRPr="002055A5">
        <w:rPr>
          <w:rFonts w:ascii="Times New Roman" w:hAnsi="Times New Roman"/>
          <w:b/>
          <w:sz w:val="28"/>
          <w:szCs w:val="28"/>
          <w:lang w:val="uk-UA"/>
        </w:rPr>
        <w:t xml:space="preserve"> </w:t>
      </w:r>
      <w:r w:rsidRPr="002055A5">
        <w:rPr>
          <w:rFonts w:ascii="Times New Roman" w:hAnsi="Times New Roman"/>
          <w:b/>
          <w:color w:val="1D1B11"/>
          <w:sz w:val="28"/>
          <w:szCs w:val="28"/>
          <w:shd w:val="clear" w:color="auto" w:fill="FFFFFF"/>
          <w:lang w:val="uk-UA"/>
        </w:rPr>
        <w:t xml:space="preserve">(S)-2,6 діаміногексанової кислоти 3-метил-1,2,4-триазоліл-5-тіоацетата (Ангіоліну) на моделі гострої алкогольної інтоксикації при профілактичному </w:t>
      </w:r>
      <w:r>
        <w:rPr>
          <w:rFonts w:ascii="Times New Roman" w:hAnsi="Times New Roman"/>
          <w:b/>
          <w:color w:val="1D1B11"/>
          <w:sz w:val="28"/>
          <w:szCs w:val="28"/>
          <w:shd w:val="clear" w:color="auto" w:fill="FFFFFF"/>
          <w:lang w:val="uk-UA"/>
        </w:rPr>
        <w:t>й</w:t>
      </w:r>
      <w:r w:rsidRPr="002055A5">
        <w:rPr>
          <w:rFonts w:ascii="Times New Roman" w:hAnsi="Times New Roman"/>
          <w:b/>
          <w:color w:val="1D1B11"/>
          <w:sz w:val="28"/>
          <w:szCs w:val="28"/>
          <w:shd w:val="clear" w:color="auto" w:fill="FFFFFF"/>
          <w:lang w:val="uk-UA"/>
        </w:rPr>
        <w:t xml:space="preserve"> лікувальному режимі введення </w:t>
      </w:r>
    </w:p>
    <w:p w:rsidR="00C03732" w:rsidRPr="002055A5" w:rsidRDefault="00C03732" w:rsidP="001C2ED2">
      <w:pPr>
        <w:spacing w:after="0" w:line="360" w:lineRule="auto"/>
        <w:jc w:val="both"/>
        <w:rPr>
          <w:rFonts w:ascii="Times New Roman" w:hAnsi="Times New Roman"/>
          <w:b/>
          <w:sz w:val="28"/>
          <w:szCs w:val="28"/>
          <w:lang w:val="uk-UA"/>
        </w:rPr>
      </w:pP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Спираючись на отримані результати проведених нами вищевказаних досліджень, ми поставили перед собою за метупровести дослідження з вивчення нейропротективної дії у потенційного препарату «Ангіолін» на моделі гострої алкогольної інтоксикації (ГАІ) за такими показниками, як попередження когнітивно-мнестичних порушень, а також щодо зниження загибелі нейронів гіпокампу та зменшення нейроапоптозу [208, 209].</w:t>
      </w:r>
    </w:p>
    <w:p w:rsidR="00C03732" w:rsidRPr="002055A5" w:rsidRDefault="00C03732" w:rsidP="001C2ED2">
      <w:pPr>
        <w:spacing w:after="0" w:line="360" w:lineRule="auto"/>
        <w:ind w:firstLine="709"/>
        <w:jc w:val="both"/>
        <w:rPr>
          <w:rFonts w:ascii="Times New Roman" w:eastAsia="TimesNewRomanPSMT" w:hAnsi="Times New Roman"/>
          <w:sz w:val="28"/>
          <w:szCs w:val="28"/>
          <w:lang w:val="uk-UA"/>
        </w:rPr>
      </w:pPr>
      <w:r w:rsidRPr="002055A5">
        <w:rPr>
          <w:rFonts w:ascii="Times New Roman" w:eastAsia="TimesNewRomanPSMT" w:hAnsi="Times New Roman"/>
          <w:sz w:val="28"/>
          <w:szCs w:val="28"/>
          <w:lang w:val="uk-UA"/>
        </w:rPr>
        <w:t>Після всіх проведених нами досліджень було встановлено, що гостра інтоксикація етанолом викликала порушення зареєстрованих у відкритому полі більш складних форм поведінки: дослідницької активності, просторової орієнтації і рівня мотивації. У щурів, які перенесли гостре важке отруєння етанолом, характер динаміки зміни рухової активності не відповідав критеріям «неасоціативного навчання», що говорить про спотворення під впливом етанолу природних процесів збереження і згасання навички. Оцінка стану поведінки і рухової активності щурів з використанням методу «відкрите поле» дозволила встановити зниження рухової активності щурів за рахунок зменшення горизонтальних і вертикальних переміщень на 3 добу після отруєння.</w:t>
      </w:r>
    </w:p>
    <w:p w:rsidR="00C03732" w:rsidRDefault="00C03732" w:rsidP="00B7279C">
      <w:pPr>
        <w:spacing w:after="0" w:line="360" w:lineRule="auto"/>
        <w:ind w:firstLine="709"/>
        <w:jc w:val="both"/>
        <w:rPr>
          <w:rFonts w:ascii="Times New Roman" w:hAnsi="Times New Roman"/>
          <w:sz w:val="28"/>
          <w:szCs w:val="28"/>
          <w:lang w:val="uk-UA"/>
        </w:rPr>
      </w:pPr>
    </w:p>
    <w:p w:rsidR="00C03732" w:rsidRPr="002055A5" w:rsidRDefault="00C03732" w:rsidP="00B7279C">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Результати досліджень представлені в таблиці 3.3.</w:t>
      </w:r>
    </w:p>
    <w:p w:rsidR="00C03732" w:rsidRPr="002055A5" w:rsidRDefault="00C03732" w:rsidP="001C2ED2">
      <w:pPr>
        <w:spacing w:after="0" w:line="360" w:lineRule="auto"/>
        <w:ind w:firstLine="709"/>
        <w:jc w:val="both"/>
        <w:rPr>
          <w:rFonts w:ascii="Times New Roman" w:eastAsia="TimesNewRomanPSMT" w:hAnsi="Times New Roman"/>
          <w:sz w:val="28"/>
          <w:szCs w:val="28"/>
          <w:lang w:val="uk-UA"/>
        </w:rPr>
      </w:pPr>
    </w:p>
    <w:p w:rsidR="00C03732" w:rsidRPr="002055A5" w:rsidRDefault="00C03732" w:rsidP="001C2ED2">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lastRenderedPageBreak/>
        <w:t>Таблиця 3.3</w:t>
      </w:r>
    </w:p>
    <w:p w:rsidR="00C03732" w:rsidRPr="002055A5" w:rsidRDefault="00C03732" w:rsidP="001C2ED2">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Орієнтовно-дослідницька активність тварин (протягом 5 хв.) після гострої алкогольної інтоксикації (ГАІ) на 3 добу експерименту</w:t>
      </w:r>
    </w:p>
    <w:tbl>
      <w:tblPr>
        <w:tblW w:w="1025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1843"/>
        <w:gridCol w:w="1559"/>
        <w:gridCol w:w="1276"/>
        <w:gridCol w:w="1417"/>
        <w:gridCol w:w="1276"/>
      </w:tblGrid>
      <w:tr w:rsidR="00C03732" w:rsidRPr="002055A5" w:rsidTr="005E26DC">
        <w:trPr>
          <w:trHeight w:val="454"/>
        </w:trPr>
        <w:tc>
          <w:tcPr>
            <w:tcW w:w="2885"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Групи тварин</w:t>
            </w:r>
          </w:p>
        </w:tc>
        <w:tc>
          <w:tcPr>
            <w:tcW w:w="1843" w:type="dxa"/>
            <w:vAlign w:val="center"/>
          </w:tcPr>
          <w:p w:rsidR="00C03732" w:rsidRPr="002055A5" w:rsidRDefault="00C03732" w:rsidP="00CB3DB9">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Кількість горизонталь-них рухів</w:t>
            </w:r>
          </w:p>
        </w:tc>
        <w:tc>
          <w:tcPr>
            <w:tcW w:w="1559"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Кількість вертикаль-них рухів</w:t>
            </w:r>
          </w:p>
        </w:tc>
        <w:tc>
          <w:tcPr>
            <w:tcW w:w="1276"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Грумінг (акти)</w:t>
            </w:r>
          </w:p>
        </w:tc>
        <w:tc>
          <w:tcPr>
            <w:tcW w:w="1417"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Дослідже-ння отворів</w:t>
            </w:r>
          </w:p>
        </w:tc>
        <w:tc>
          <w:tcPr>
            <w:tcW w:w="1276"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Дефе-</w:t>
            </w:r>
          </w:p>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кація</w:t>
            </w:r>
          </w:p>
        </w:tc>
      </w:tr>
      <w:tr w:rsidR="00C03732" w:rsidRPr="002055A5" w:rsidTr="005E26DC">
        <w:trPr>
          <w:trHeight w:val="454"/>
        </w:trPr>
        <w:tc>
          <w:tcPr>
            <w:tcW w:w="2885"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1843"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65±4,1</w:t>
            </w:r>
          </w:p>
        </w:tc>
        <w:tc>
          <w:tcPr>
            <w:tcW w:w="1559"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23,2±3,2</w:t>
            </w:r>
          </w:p>
        </w:tc>
        <w:tc>
          <w:tcPr>
            <w:tcW w:w="1276"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3,6±0,41</w:t>
            </w:r>
          </w:p>
        </w:tc>
        <w:tc>
          <w:tcPr>
            <w:tcW w:w="1417"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11,2±0,8</w:t>
            </w:r>
          </w:p>
        </w:tc>
        <w:tc>
          <w:tcPr>
            <w:tcW w:w="1276"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0,4±</w:t>
            </w:r>
          </w:p>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0,11</w:t>
            </w:r>
          </w:p>
        </w:tc>
      </w:tr>
      <w:tr w:rsidR="00C03732" w:rsidRPr="002055A5" w:rsidTr="005E26DC">
        <w:trPr>
          <w:trHeight w:val="454"/>
        </w:trPr>
        <w:tc>
          <w:tcPr>
            <w:tcW w:w="2885"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Контроль  ГАІ (n=10)</w:t>
            </w:r>
          </w:p>
        </w:tc>
        <w:tc>
          <w:tcPr>
            <w:tcW w:w="1843"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10,7±1,6</w:t>
            </w:r>
          </w:p>
        </w:tc>
        <w:tc>
          <w:tcPr>
            <w:tcW w:w="1559"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3,81±0,41</w:t>
            </w:r>
          </w:p>
        </w:tc>
        <w:tc>
          <w:tcPr>
            <w:tcW w:w="1276"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0,7±0,08</w:t>
            </w:r>
          </w:p>
        </w:tc>
        <w:tc>
          <w:tcPr>
            <w:tcW w:w="1417"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1,22±0,2</w:t>
            </w:r>
          </w:p>
        </w:tc>
        <w:tc>
          <w:tcPr>
            <w:tcW w:w="1276" w:type="dxa"/>
            <w:vAlign w:val="center"/>
          </w:tcPr>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0,57±</w:t>
            </w:r>
          </w:p>
          <w:p w:rsidR="00C03732" w:rsidRPr="002055A5" w:rsidRDefault="00C03732" w:rsidP="005E26DC">
            <w:pPr>
              <w:spacing w:after="0"/>
              <w:ind w:left="-59" w:right="-75"/>
              <w:jc w:val="center"/>
              <w:rPr>
                <w:rFonts w:ascii="Times New Roman" w:hAnsi="Times New Roman"/>
                <w:sz w:val="28"/>
                <w:szCs w:val="28"/>
                <w:lang w:val="uk-UA"/>
              </w:rPr>
            </w:pPr>
            <w:r w:rsidRPr="002055A5">
              <w:rPr>
                <w:rFonts w:ascii="Times New Roman" w:hAnsi="Times New Roman"/>
                <w:sz w:val="28"/>
                <w:szCs w:val="28"/>
                <w:lang w:val="uk-UA"/>
              </w:rPr>
              <w:t>0,08</w:t>
            </w:r>
          </w:p>
        </w:tc>
      </w:tr>
      <w:tr w:rsidR="00C03732" w:rsidRPr="002055A5" w:rsidTr="005E26DC">
        <w:trPr>
          <w:trHeight w:val="454"/>
        </w:trPr>
        <w:tc>
          <w:tcPr>
            <w:tcW w:w="2885" w:type="dxa"/>
          </w:tcPr>
          <w:p w:rsidR="00C03732" w:rsidRPr="002055A5" w:rsidRDefault="00C03732" w:rsidP="00CB3DB9">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ГАІ + Ангіол</w:t>
            </w:r>
            <w:r>
              <w:rPr>
                <w:rFonts w:ascii="Times New Roman" w:hAnsi="Times New Roman"/>
                <w:sz w:val="28"/>
                <w:szCs w:val="28"/>
                <w:lang w:val="uk-UA"/>
              </w:rPr>
              <w:t>і</w:t>
            </w:r>
            <w:r w:rsidRPr="002055A5">
              <w:rPr>
                <w:rFonts w:ascii="Times New Roman" w:hAnsi="Times New Roman"/>
                <w:sz w:val="28"/>
                <w:szCs w:val="28"/>
                <w:lang w:val="uk-UA"/>
              </w:rPr>
              <w:t xml:space="preserve">н, 50мг/кг, профілак-тичний  режим (n=10) </w:t>
            </w:r>
          </w:p>
        </w:tc>
        <w:tc>
          <w:tcPr>
            <w:tcW w:w="1843" w:type="dxa"/>
          </w:tcPr>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lang w:val="uk-UA"/>
              </w:rPr>
              <w:t>37,1±4,4*</w:t>
            </w:r>
            <w:r w:rsidRPr="002055A5">
              <w:rPr>
                <w:rFonts w:ascii="Times New Roman" w:hAnsi="Times New Roman"/>
                <w:sz w:val="28"/>
                <w:szCs w:val="28"/>
                <w:vertAlign w:val="superscript"/>
                <w:lang w:val="uk-UA"/>
              </w:rPr>
              <w:t>1</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(+247%)</w:t>
            </w:r>
          </w:p>
        </w:tc>
        <w:tc>
          <w:tcPr>
            <w:tcW w:w="1559"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10,7±1,3*</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(+181%)</w:t>
            </w:r>
          </w:p>
        </w:tc>
        <w:tc>
          <w:tcPr>
            <w:tcW w:w="1276"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3,5±0,14*</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(+400%)</w:t>
            </w:r>
          </w:p>
        </w:tc>
        <w:tc>
          <w:tcPr>
            <w:tcW w:w="1417"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4,22±0,52*</w:t>
            </w:r>
            <w:r w:rsidRPr="002055A5">
              <w:rPr>
                <w:rFonts w:ascii="Times New Roman" w:hAnsi="Times New Roman"/>
                <w:sz w:val="28"/>
                <w:szCs w:val="28"/>
                <w:vertAlign w:val="superscript"/>
                <w:lang w:val="uk-UA"/>
              </w:rPr>
              <w:t>1</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(+246%)</w:t>
            </w:r>
          </w:p>
        </w:tc>
        <w:tc>
          <w:tcPr>
            <w:tcW w:w="1276"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0,3±0,1*</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(-47%)</w:t>
            </w:r>
          </w:p>
        </w:tc>
      </w:tr>
      <w:tr w:rsidR="00C03732" w:rsidRPr="002055A5" w:rsidTr="005E26DC">
        <w:trPr>
          <w:trHeight w:val="454"/>
        </w:trPr>
        <w:tc>
          <w:tcPr>
            <w:tcW w:w="2885"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ГАІ + Мілдронат, 100мг/кг, профіла-ктичний  режим (n=10)</w:t>
            </w:r>
          </w:p>
        </w:tc>
        <w:tc>
          <w:tcPr>
            <w:tcW w:w="1843"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14,7±3,8</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(+37%)</w:t>
            </w:r>
          </w:p>
        </w:tc>
        <w:tc>
          <w:tcPr>
            <w:tcW w:w="1559"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5,21±1,0</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(+37%)</w:t>
            </w:r>
          </w:p>
        </w:tc>
        <w:tc>
          <w:tcPr>
            <w:tcW w:w="1276"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1,5±0,11*</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(+114%)</w:t>
            </w:r>
          </w:p>
        </w:tc>
        <w:tc>
          <w:tcPr>
            <w:tcW w:w="1417" w:type="dxa"/>
          </w:tcPr>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lang w:val="uk-UA"/>
              </w:rPr>
              <w:t>1,7±0,61</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(+39%)</w:t>
            </w:r>
          </w:p>
        </w:tc>
        <w:tc>
          <w:tcPr>
            <w:tcW w:w="1276"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0,6±0,1</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(+5%)</w:t>
            </w:r>
          </w:p>
        </w:tc>
      </w:tr>
      <w:tr w:rsidR="00C03732" w:rsidRPr="002055A5" w:rsidTr="005E26DC">
        <w:trPr>
          <w:trHeight w:val="454"/>
        </w:trPr>
        <w:tc>
          <w:tcPr>
            <w:tcW w:w="2885" w:type="dxa"/>
          </w:tcPr>
          <w:p w:rsidR="00C03732" w:rsidRPr="002055A5" w:rsidRDefault="00C03732" w:rsidP="00CB3DB9">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ГАІ + Ангіол</w:t>
            </w:r>
            <w:r>
              <w:rPr>
                <w:rFonts w:ascii="Times New Roman" w:hAnsi="Times New Roman"/>
                <w:sz w:val="28"/>
                <w:szCs w:val="28"/>
                <w:lang w:val="uk-UA"/>
              </w:rPr>
              <w:t>і</w:t>
            </w:r>
            <w:r w:rsidRPr="002055A5">
              <w:rPr>
                <w:rFonts w:ascii="Times New Roman" w:hAnsi="Times New Roman"/>
                <w:sz w:val="28"/>
                <w:szCs w:val="28"/>
                <w:lang w:val="uk-UA"/>
              </w:rPr>
              <w:t>н, 50 мг/кг, лікувальний режим (n=10)</w:t>
            </w:r>
          </w:p>
        </w:tc>
        <w:tc>
          <w:tcPr>
            <w:tcW w:w="1843"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28,7±4,2*</w:t>
            </w:r>
          </w:p>
          <w:p w:rsidR="00C03732" w:rsidRPr="002055A5" w:rsidRDefault="00C03732" w:rsidP="005E26DC">
            <w:pPr>
              <w:spacing w:after="0"/>
              <w:ind w:left="-59" w:right="-75"/>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(+168%)</w:t>
            </w:r>
          </w:p>
        </w:tc>
        <w:tc>
          <w:tcPr>
            <w:tcW w:w="1559"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7,23±0,91*</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(+90%)</w:t>
            </w:r>
          </w:p>
        </w:tc>
        <w:tc>
          <w:tcPr>
            <w:tcW w:w="1276"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2,1±0,17*</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(+200%)</w:t>
            </w:r>
          </w:p>
        </w:tc>
        <w:tc>
          <w:tcPr>
            <w:tcW w:w="1417"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2,65±0,32*</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(+117%)</w:t>
            </w:r>
          </w:p>
        </w:tc>
        <w:tc>
          <w:tcPr>
            <w:tcW w:w="1276"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0,3±0,1*</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(-47%)</w:t>
            </w:r>
          </w:p>
        </w:tc>
      </w:tr>
      <w:tr w:rsidR="00C03732" w:rsidRPr="002055A5" w:rsidTr="005E26DC">
        <w:trPr>
          <w:trHeight w:val="454"/>
        </w:trPr>
        <w:tc>
          <w:tcPr>
            <w:tcW w:w="2885" w:type="dxa"/>
          </w:tcPr>
          <w:p w:rsidR="00C03732" w:rsidRPr="002055A5" w:rsidRDefault="00C03732" w:rsidP="005E26DC">
            <w:pPr>
              <w:spacing w:after="0"/>
              <w:ind w:left="-59" w:right="-75"/>
              <w:jc w:val="both"/>
              <w:rPr>
                <w:rFonts w:ascii="Times New Roman" w:hAnsi="Times New Roman"/>
                <w:sz w:val="28"/>
                <w:szCs w:val="28"/>
                <w:lang w:val="uk-UA"/>
              </w:rPr>
            </w:pPr>
            <w:r>
              <w:rPr>
                <w:rFonts w:ascii="Times New Roman" w:hAnsi="Times New Roman"/>
                <w:sz w:val="28"/>
                <w:szCs w:val="28"/>
                <w:lang w:val="uk-UA"/>
              </w:rPr>
              <w:t xml:space="preserve">ГАІ </w:t>
            </w:r>
            <w:r w:rsidRPr="002055A5">
              <w:rPr>
                <w:rFonts w:ascii="Times New Roman" w:hAnsi="Times New Roman"/>
                <w:sz w:val="28"/>
                <w:szCs w:val="28"/>
                <w:lang w:val="uk-UA"/>
              </w:rPr>
              <w:t>+Мілдронат,100мг/кг, лікувальний режим (n=10)</w:t>
            </w:r>
          </w:p>
        </w:tc>
        <w:tc>
          <w:tcPr>
            <w:tcW w:w="1843"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11,4±2,8</w:t>
            </w:r>
          </w:p>
          <w:p w:rsidR="00C03732" w:rsidRPr="002055A5" w:rsidRDefault="00C03732" w:rsidP="005E26DC">
            <w:pPr>
              <w:spacing w:after="0"/>
              <w:ind w:left="-59" w:right="-75"/>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(+7%)</w:t>
            </w:r>
          </w:p>
        </w:tc>
        <w:tc>
          <w:tcPr>
            <w:tcW w:w="1559"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3,32±0,82</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(-13%)</w:t>
            </w:r>
          </w:p>
        </w:tc>
        <w:tc>
          <w:tcPr>
            <w:tcW w:w="1276"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1,1±0,45</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(+57%)</w:t>
            </w:r>
          </w:p>
        </w:tc>
        <w:tc>
          <w:tcPr>
            <w:tcW w:w="1417"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1,5±0,41</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(+23%)</w:t>
            </w:r>
          </w:p>
        </w:tc>
        <w:tc>
          <w:tcPr>
            <w:tcW w:w="1276" w:type="dxa"/>
          </w:tcPr>
          <w:p w:rsidR="00C03732" w:rsidRPr="002055A5" w:rsidRDefault="00C03732" w:rsidP="005E26DC">
            <w:pPr>
              <w:spacing w:after="0"/>
              <w:ind w:left="-59" w:right="-75"/>
              <w:jc w:val="both"/>
              <w:rPr>
                <w:rFonts w:ascii="Times New Roman" w:hAnsi="Times New Roman"/>
                <w:sz w:val="28"/>
                <w:szCs w:val="28"/>
                <w:lang w:val="uk-UA"/>
              </w:rPr>
            </w:pPr>
            <w:r w:rsidRPr="002055A5">
              <w:rPr>
                <w:rFonts w:ascii="Times New Roman" w:hAnsi="Times New Roman"/>
                <w:sz w:val="28"/>
                <w:szCs w:val="28"/>
                <w:lang w:val="uk-UA"/>
              </w:rPr>
              <w:t>0,6±0,2</w:t>
            </w:r>
          </w:p>
          <w:p w:rsidR="00C03732" w:rsidRPr="002055A5" w:rsidRDefault="00C03732" w:rsidP="005E26DC">
            <w:pPr>
              <w:spacing w:after="0"/>
              <w:ind w:left="-59" w:right="-75"/>
              <w:jc w:val="both"/>
              <w:rPr>
                <w:rFonts w:ascii="Times New Roman" w:hAnsi="Times New Roman"/>
                <w:sz w:val="28"/>
                <w:szCs w:val="28"/>
                <w:vertAlign w:val="superscript"/>
                <w:lang w:val="uk-UA"/>
              </w:rPr>
            </w:pPr>
            <w:r w:rsidRPr="002055A5">
              <w:rPr>
                <w:rFonts w:ascii="Times New Roman" w:hAnsi="Times New Roman"/>
                <w:sz w:val="28"/>
                <w:szCs w:val="28"/>
                <w:vertAlign w:val="superscript"/>
                <w:lang w:val="uk-UA"/>
              </w:rPr>
              <w:t>(+5%)</w:t>
            </w:r>
          </w:p>
        </w:tc>
      </w:tr>
    </w:tbl>
    <w:p w:rsidR="00C03732" w:rsidRPr="002055A5" w:rsidRDefault="00C03732" w:rsidP="001C2ED2">
      <w:pPr>
        <w:pStyle w:val="90"/>
        <w:shd w:val="clear" w:color="auto" w:fill="auto"/>
        <w:spacing w:line="360" w:lineRule="auto"/>
        <w:ind w:right="60"/>
        <w:rPr>
          <w:i/>
          <w:sz w:val="28"/>
          <w:szCs w:val="28"/>
          <w:lang w:val="uk-UA"/>
        </w:rPr>
      </w:pPr>
    </w:p>
    <w:p w:rsidR="00C03732" w:rsidRPr="002055A5" w:rsidRDefault="00C03732" w:rsidP="001C2ED2">
      <w:pPr>
        <w:pStyle w:val="90"/>
        <w:shd w:val="clear" w:color="auto" w:fill="auto"/>
        <w:spacing w:line="360" w:lineRule="auto"/>
        <w:ind w:right="60"/>
        <w:rPr>
          <w:sz w:val="28"/>
          <w:szCs w:val="28"/>
          <w:lang w:val="uk-UA"/>
        </w:rPr>
      </w:pPr>
      <w:r w:rsidRPr="002055A5">
        <w:rPr>
          <w:i/>
          <w:sz w:val="28"/>
          <w:szCs w:val="28"/>
          <w:lang w:val="uk-UA"/>
        </w:rPr>
        <w:t xml:space="preserve">Примітка: * </w:t>
      </w:r>
      <w:r w:rsidRPr="002055A5">
        <w:rPr>
          <w:sz w:val="28"/>
          <w:szCs w:val="28"/>
          <w:lang w:val="uk-UA"/>
        </w:rPr>
        <w:t>–</w:t>
      </w:r>
      <w:r w:rsidRPr="002055A5">
        <w:rPr>
          <w:i/>
          <w:sz w:val="28"/>
          <w:szCs w:val="28"/>
          <w:lang w:val="uk-UA"/>
        </w:rPr>
        <w:t xml:space="preserve"> Р &lt;0,001 </w:t>
      </w:r>
      <w:r w:rsidRPr="002055A5">
        <w:rPr>
          <w:sz w:val="28"/>
          <w:szCs w:val="28"/>
          <w:lang w:val="uk-UA"/>
        </w:rPr>
        <w:t xml:space="preserve">по відношенню до контрольної групи; </w:t>
      </w:r>
    </w:p>
    <w:p w:rsidR="00C03732" w:rsidRPr="002055A5" w:rsidRDefault="00C03732" w:rsidP="008F7840">
      <w:pPr>
        <w:spacing w:after="0"/>
        <w:ind w:left="1418"/>
        <w:jc w:val="both"/>
        <w:rPr>
          <w:rFonts w:ascii="Times New Roman" w:hAnsi="Times New Roman"/>
          <w:i/>
          <w:sz w:val="28"/>
          <w:szCs w:val="28"/>
          <w:lang w:val="uk-UA"/>
        </w:rPr>
      </w:pPr>
      <w:r w:rsidRPr="002055A5">
        <w:rPr>
          <w:rFonts w:ascii="Times New Roman" w:hAnsi="Times New Roman"/>
          <w:i/>
          <w:sz w:val="28"/>
          <w:szCs w:val="28"/>
          <w:vertAlign w:val="superscript"/>
          <w:lang w:val="uk-UA"/>
        </w:rPr>
        <w:t>1</w:t>
      </w:r>
      <w:r w:rsidRPr="002055A5">
        <w:rPr>
          <w:rFonts w:ascii="Times New Roman" w:hAnsi="Times New Roman"/>
          <w:sz w:val="28"/>
          <w:szCs w:val="28"/>
          <w:lang w:val="uk-UA"/>
        </w:rPr>
        <w:t>–</w:t>
      </w:r>
      <w:r w:rsidRPr="002055A5">
        <w:rPr>
          <w:rFonts w:ascii="Times New Roman" w:hAnsi="Times New Roman"/>
          <w:i/>
          <w:sz w:val="28"/>
          <w:szCs w:val="28"/>
          <w:lang w:val="uk-UA"/>
        </w:rPr>
        <w:t xml:space="preserve"> Р&lt;0,005 </w:t>
      </w:r>
      <w:r w:rsidRPr="002055A5">
        <w:rPr>
          <w:rFonts w:ascii="Times New Roman" w:hAnsi="Times New Roman"/>
          <w:sz w:val="28"/>
          <w:szCs w:val="28"/>
          <w:lang w:val="uk-UA"/>
        </w:rPr>
        <w:t>по відношенню до групи, що одержувала Мілдронат у відповідному режимі введення.</w:t>
      </w:r>
    </w:p>
    <w:p w:rsidR="00C03732" w:rsidRPr="002055A5" w:rsidRDefault="00C03732" w:rsidP="001C2ED2">
      <w:pPr>
        <w:autoSpaceDE w:val="0"/>
        <w:autoSpaceDN w:val="0"/>
        <w:adjustRightInd w:val="0"/>
        <w:spacing w:after="0" w:line="360" w:lineRule="auto"/>
        <w:ind w:firstLine="708"/>
        <w:jc w:val="both"/>
        <w:rPr>
          <w:rFonts w:ascii="Times New Roman" w:eastAsia="TimesNewRomanPSMT" w:hAnsi="Times New Roman"/>
          <w:sz w:val="28"/>
          <w:szCs w:val="28"/>
          <w:lang w:val="uk-UA"/>
        </w:rPr>
      </w:pPr>
    </w:p>
    <w:p w:rsidR="00C03732" w:rsidRPr="002055A5" w:rsidRDefault="00C03732" w:rsidP="001C2ED2">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2055A5">
        <w:rPr>
          <w:rFonts w:ascii="Times New Roman" w:eastAsia="TimesNewRomanPSMT" w:hAnsi="Times New Roman"/>
          <w:sz w:val="28"/>
          <w:szCs w:val="28"/>
          <w:lang w:val="uk-UA"/>
        </w:rPr>
        <w:t xml:space="preserve">Одноразове профілактичне введення Ангіоліну на 3 добу збільшувало горизонтальну рухову активність в 3,47 рази, вертикальну </w:t>
      </w:r>
      <w:r w:rsidRPr="002055A5">
        <w:rPr>
          <w:rFonts w:ascii="Times New Roman" w:hAnsi="Times New Roman"/>
          <w:sz w:val="28"/>
          <w:szCs w:val="28"/>
          <w:lang w:val="uk-UA"/>
        </w:rPr>
        <w:t>–</w:t>
      </w:r>
      <w:r w:rsidRPr="002055A5">
        <w:rPr>
          <w:rFonts w:ascii="Times New Roman" w:eastAsia="TimesNewRomanPSMT" w:hAnsi="Times New Roman"/>
          <w:sz w:val="28"/>
          <w:szCs w:val="28"/>
          <w:lang w:val="uk-UA"/>
        </w:rPr>
        <w:t xml:space="preserve"> в 2,81 рази і в 3,46 рази </w:t>
      </w:r>
      <w:r w:rsidRPr="002055A5">
        <w:rPr>
          <w:rFonts w:ascii="Times New Roman" w:hAnsi="Times New Roman"/>
          <w:sz w:val="28"/>
          <w:szCs w:val="28"/>
          <w:lang w:val="uk-UA"/>
        </w:rPr>
        <w:t>–</w:t>
      </w:r>
      <w:r w:rsidRPr="002055A5">
        <w:rPr>
          <w:rFonts w:ascii="Times New Roman" w:eastAsia="TimesNewRomanPSMT" w:hAnsi="Times New Roman"/>
          <w:sz w:val="28"/>
          <w:szCs w:val="28"/>
          <w:lang w:val="uk-UA"/>
        </w:rPr>
        <w:t xml:space="preserve"> дослідницьку активність в порівнянні з групою контролю. Також профілактичне введення Ангіоліну знижувало в 5 раз посталкогольну тривожність тварин. Одноразове введення Ангіоліну в лікувальному режимі збільшувало горизонтальну рухову активність в 2,68 рази, вертикальну </w:t>
      </w:r>
      <w:r w:rsidRPr="002055A5">
        <w:rPr>
          <w:rFonts w:ascii="Times New Roman" w:hAnsi="Times New Roman"/>
          <w:sz w:val="28"/>
          <w:szCs w:val="28"/>
          <w:lang w:val="uk-UA"/>
        </w:rPr>
        <w:t>–</w:t>
      </w:r>
      <w:r w:rsidRPr="002055A5">
        <w:rPr>
          <w:rFonts w:ascii="Times New Roman" w:eastAsia="TimesNewRomanPSMT" w:hAnsi="Times New Roman"/>
          <w:sz w:val="28"/>
          <w:szCs w:val="28"/>
          <w:lang w:val="uk-UA"/>
        </w:rPr>
        <w:t xml:space="preserve"> в 1,9 рази і в 2,17 рази </w:t>
      </w:r>
      <w:r w:rsidRPr="002055A5">
        <w:rPr>
          <w:rFonts w:ascii="Times New Roman" w:hAnsi="Times New Roman"/>
          <w:sz w:val="28"/>
          <w:szCs w:val="28"/>
          <w:lang w:val="uk-UA"/>
        </w:rPr>
        <w:t>–</w:t>
      </w:r>
      <w:r w:rsidRPr="002055A5">
        <w:rPr>
          <w:rFonts w:ascii="Times New Roman" w:eastAsia="TimesNewRomanPSMT" w:hAnsi="Times New Roman"/>
          <w:sz w:val="28"/>
          <w:szCs w:val="28"/>
          <w:lang w:val="uk-UA"/>
        </w:rPr>
        <w:t xml:space="preserve"> дослідницьку активність в порівнянні з групою </w:t>
      </w:r>
      <w:r w:rsidRPr="002055A5">
        <w:rPr>
          <w:rFonts w:ascii="Times New Roman" w:eastAsia="TimesNewRomanPSMT" w:hAnsi="Times New Roman"/>
          <w:sz w:val="28"/>
          <w:szCs w:val="28"/>
          <w:lang w:val="uk-UA"/>
        </w:rPr>
        <w:lastRenderedPageBreak/>
        <w:t>контролю. Також лікувальне введення Ангіоліну знижувало в 3 рази посталкогольну тривожність тварин. Порівняння показників орієнтовно-дослідницької активності в групах тварин, які отримували як в профілактичному, так і в лікувальному режимах введення Мілдронат з аналогічними показниками інтактної групи не виявив достовірних відмінностей. Таким чином, одноразове введення Ангіоліну в лікувальному і, особливо, в профілактичному режимі нівелювало порушення складних форм поведінки після важкого гострого отруєння етанолом, а саме: просторової орієнтації, дослідницької активності і рівня мотивації. У щурів, які перенесли гостре важке отруєння етанолом на фоні превентивного або подальшого введення Ангіоліну, характер орієнтовно-рухової активності відповідав критеріям «неасоціативне навчання», що свідчить про високу нейропротективну і ноотропну дію препарату, направлену, в тому числі, на відновлення природних процесів збереження і згасання навиків. Таким чином, встановлено, що розчин «Ангіолін» в лікувальному і, особливо, профілактичному режимі знижує ступінь неврологічних порушень при гострій алкогольній інтоксикації.</w:t>
      </w: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Важка гостра інтоксикація етанолом проявляла негативний вплив на нейрони гіпокампу. Так, вплив етилового спирту в субтоксичній дозі на нейрони СА-1 зони гіпокампу яскраво проявився в контрольній групі, яка отримувала тільки етанол [60]. Щільність нейронів в цій групі знизилася на 3 добу після важкої гост</w:t>
      </w:r>
      <w:r>
        <w:rPr>
          <w:rFonts w:ascii="Times New Roman" w:hAnsi="Times New Roman"/>
          <w:sz w:val="28"/>
          <w:szCs w:val="28"/>
          <w:lang w:val="uk-UA"/>
        </w:rPr>
        <w:t>рої алкоголізації до 901 нейрон/</w:t>
      </w:r>
      <w:r w:rsidRPr="002055A5">
        <w:rPr>
          <w:rFonts w:ascii="Times New Roman" w:hAnsi="Times New Roman"/>
          <w:sz w:val="28"/>
          <w:szCs w:val="28"/>
          <w:lang w:val="uk-UA"/>
        </w:rPr>
        <w:t>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в той час як в інтактній групі </w:t>
      </w:r>
      <w:r>
        <w:rPr>
          <w:rFonts w:ascii="Times New Roman" w:hAnsi="Times New Roman"/>
          <w:sz w:val="28"/>
          <w:szCs w:val="28"/>
          <w:lang w:val="uk-UA"/>
        </w:rPr>
        <w:t>це показник склав 1447,2 нейрон/</w:t>
      </w:r>
      <w:r w:rsidRPr="002055A5">
        <w:rPr>
          <w:rFonts w:ascii="Times New Roman" w:hAnsi="Times New Roman"/>
          <w:sz w:val="28"/>
          <w:szCs w:val="28"/>
          <w:lang w:val="uk-UA"/>
        </w:rPr>
        <w:t>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На 3 добу після гострої алкогольної інтоксикації і на фоні профілактичного введення Мілдронату щільність нейронів склала на 6% більше по відношенню до контролю, а після профілактичного введення Ангіоліну – на 55% більше в порівнянні з контролем.</w:t>
      </w:r>
    </w:p>
    <w:p w:rsidR="00C03732" w:rsidRDefault="00C03732" w:rsidP="00B7279C">
      <w:pPr>
        <w:spacing w:after="0" w:line="360" w:lineRule="auto"/>
        <w:ind w:firstLine="709"/>
        <w:jc w:val="both"/>
        <w:rPr>
          <w:rFonts w:ascii="Times New Roman" w:hAnsi="Times New Roman"/>
          <w:sz w:val="28"/>
          <w:szCs w:val="28"/>
          <w:lang w:val="uk-UA"/>
        </w:rPr>
      </w:pPr>
    </w:p>
    <w:p w:rsidR="00C03732" w:rsidRPr="002055A5" w:rsidRDefault="00C03732" w:rsidP="00B7279C">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Результати досліджень представлені в таблиці 3.4.</w:t>
      </w:r>
    </w:p>
    <w:p w:rsidR="00C03732" w:rsidRPr="002055A5" w:rsidRDefault="00C03732" w:rsidP="001C2ED2">
      <w:pPr>
        <w:spacing w:after="0" w:line="360" w:lineRule="auto"/>
        <w:ind w:firstLine="709"/>
        <w:jc w:val="both"/>
        <w:rPr>
          <w:rFonts w:ascii="Times New Roman" w:hAnsi="Times New Roman"/>
          <w:sz w:val="28"/>
          <w:szCs w:val="28"/>
          <w:lang w:val="uk-UA"/>
        </w:rPr>
      </w:pPr>
    </w:p>
    <w:p w:rsidR="00C03732" w:rsidRPr="002055A5" w:rsidRDefault="00C03732" w:rsidP="001C2ED2">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lastRenderedPageBreak/>
        <w:t>Таблиця 3.4</w:t>
      </w:r>
    </w:p>
    <w:p w:rsidR="00C03732" w:rsidRPr="002055A5" w:rsidRDefault="00C03732" w:rsidP="001C2ED2">
      <w:pPr>
        <w:spacing w:after="0" w:line="360" w:lineRule="auto"/>
        <w:jc w:val="both"/>
        <w:rPr>
          <w:rFonts w:ascii="Times New Roman" w:hAnsi="Times New Roman"/>
          <w:b/>
          <w:sz w:val="28"/>
          <w:szCs w:val="28"/>
          <w:lang w:val="uk-UA"/>
        </w:rPr>
      </w:pPr>
      <w:r w:rsidRPr="002055A5">
        <w:rPr>
          <w:rFonts w:ascii="Times New Roman" w:hAnsi="Times New Roman"/>
          <w:b/>
          <w:sz w:val="28"/>
          <w:szCs w:val="28"/>
          <w:lang w:val="uk-UA"/>
        </w:rPr>
        <w:t>Морфо-функц</w:t>
      </w:r>
      <w:r>
        <w:rPr>
          <w:rFonts w:ascii="Times New Roman" w:hAnsi="Times New Roman"/>
          <w:b/>
          <w:sz w:val="28"/>
          <w:szCs w:val="28"/>
          <w:lang w:val="uk-UA"/>
        </w:rPr>
        <w:t>і</w:t>
      </w:r>
      <w:r w:rsidRPr="002055A5">
        <w:rPr>
          <w:rFonts w:ascii="Times New Roman" w:hAnsi="Times New Roman"/>
          <w:b/>
          <w:sz w:val="28"/>
          <w:szCs w:val="28"/>
          <w:lang w:val="uk-UA"/>
        </w:rPr>
        <w:t>ональні показники нейронів СА-1 гіпокампу щурів після гострої алкогольної інтоксикації (ГАІ) на 3 добу експерименту</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2655"/>
        <w:gridCol w:w="2107"/>
        <w:gridCol w:w="1695"/>
      </w:tblGrid>
      <w:tr w:rsidR="00C03732" w:rsidRPr="002055A5" w:rsidTr="009E417B">
        <w:trPr>
          <w:trHeight w:val="454"/>
        </w:trPr>
        <w:tc>
          <w:tcPr>
            <w:tcW w:w="2795" w:type="dxa"/>
          </w:tcPr>
          <w:p w:rsidR="00C03732" w:rsidRPr="002055A5" w:rsidRDefault="00C03732" w:rsidP="001C2ED2">
            <w:pPr>
              <w:spacing w:after="0"/>
              <w:rPr>
                <w:rFonts w:ascii="Times New Roman" w:hAnsi="Times New Roman"/>
                <w:sz w:val="28"/>
                <w:szCs w:val="28"/>
                <w:lang w:val="uk-UA"/>
              </w:rPr>
            </w:pPr>
            <w:r w:rsidRPr="002055A5">
              <w:rPr>
                <w:rFonts w:ascii="Times New Roman" w:hAnsi="Times New Roman"/>
                <w:sz w:val="28"/>
                <w:szCs w:val="28"/>
                <w:lang w:val="uk-UA"/>
              </w:rPr>
              <w:t>Групи тварин</w:t>
            </w:r>
          </w:p>
        </w:tc>
        <w:tc>
          <w:tcPr>
            <w:tcW w:w="2655" w:type="dxa"/>
          </w:tcPr>
          <w:p w:rsidR="00C03732" w:rsidRPr="002055A5" w:rsidRDefault="00C03732" w:rsidP="001C2ED2">
            <w:pPr>
              <w:spacing w:after="0"/>
              <w:rPr>
                <w:rFonts w:ascii="Times New Roman" w:hAnsi="Times New Roman"/>
                <w:b/>
                <w:sz w:val="28"/>
                <w:szCs w:val="28"/>
                <w:lang w:val="uk-UA"/>
              </w:rPr>
            </w:pPr>
            <w:r w:rsidRPr="002055A5">
              <w:rPr>
                <w:rFonts w:ascii="Times New Roman" w:hAnsi="Times New Roman"/>
                <w:sz w:val="28"/>
                <w:szCs w:val="28"/>
                <w:lang w:val="uk-UA"/>
              </w:rPr>
              <w:t>Щільність нейронів (нейрон/мм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2107" w:type="dxa"/>
          </w:tcPr>
          <w:p w:rsidR="00C03732" w:rsidRPr="002055A5" w:rsidRDefault="00C03732" w:rsidP="001C2ED2">
            <w:pPr>
              <w:spacing w:after="0"/>
              <w:rPr>
                <w:rFonts w:ascii="Times New Roman" w:hAnsi="Times New Roman"/>
                <w:sz w:val="28"/>
                <w:szCs w:val="28"/>
                <w:lang w:val="uk-UA"/>
              </w:rPr>
            </w:pPr>
            <w:r w:rsidRPr="002055A5">
              <w:rPr>
                <w:rFonts w:ascii="Times New Roman" w:hAnsi="Times New Roman"/>
                <w:sz w:val="28"/>
                <w:szCs w:val="28"/>
                <w:lang w:val="uk-UA"/>
              </w:rPr>
              <w:t>Площа нейронів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1695" w:type="dxa"/>
          </w:tcPr>
          <w:p w:rsidR="00C03732" w:rsidRPr="002055A5" w:rsidRDefault="00C03732" w:rsidP="001C2ED2">
            <w:pPr>
              <w:spacing w:after="0"/>
              <w:rPr>
                <w:rFonts w:ascii="Times New Roman" w:hAnsi="Times New Roman"/>
                <w:b/>
                <w:sz w:val="28"/>
                <w:szCs w:val="28"/>
                <w:lang w:val="uk-UA"/>
              </w:rPr>
            </w:pPr>
            <w:r w:rsidRPr="002055A5">
              <w:rPr>
                <w:rFonts w:ascii="Times New Roman" w:hAnsi="Times New Roman"/>
                <w:sz w:val="28"/>
                <w:szCs w:val="28"/>
                <w:lang w:val="uk-UA"/>
              </w:rPr>
              <w:t>Вміст РНК (Е</w:t>
            </w:r>
            <w:r w:rsidRPr="002055A5">
              <w:rPr>
                <w:rFonts w:ascii="Times New Roman" w:hAnsi="Times New Roman"/>
                <w:sz w:val="28"/>
                <w:szCs w:val="28"/>
                <w:vertAlign w:val="subscript"/>
                <w:lang w:val="uk-UA"/>
              </w:rPr>
              <w:t>оп</w:t>
            </w:r>
            <w:r w:rsidRPr="002055A5">
              <w:rPr>
                <w:rFonts w:ascii="Times New Roman" w:hAnsi="Times New Roman"/>
                <w:sz w:val="28"/>
                <w:szCs w:val="28"/>
                <w:lang w:val="uk-UA"/>
              </w:rPr>
              <w:t>)</w:t>
            </w:r>
          </w:p>
        </w:tc>
      </w:tr>
      <w:tr w:rsidR="00C03732" w:rsidRPr="002055A5" w:rsidTr="009E417B">
        <w:trPr>
          <w:trHeight w:val="454"/>
        </w:trPr>
        <w:tc>
          <w:tcPr>
            <w:tcW w:w="279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26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1447,2±127,1</w:t>
            </w:r>
          </w:p>
        </w:tc>
        <w:tc>
          <w:tcPr>
            <w:tcW w:w="2107"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168,2±12,2</w:t>
            </w:r>
          </w:p>
        </w:tc>
        <w:tc>
          <w:tcPr>
            <w:tcW w:w="169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15,3±0,81</w:t>
            </w:r>
          </w:p>
        </w:tc>
      </w:tr>
      <w:tr w:rsidR="00C03732" w:rsidRPr="002055A5" w:rsidTr="009E417B">
        <w:trPr>
          <w:trHeight w:val="454"/>
        </w:trPr>
        <w:tc>
          <w:tcPr>
            <w:tcW w:w="2795" w:type="dxa"/>
          </w:tcPr>
          <w:p w:rsidR="00C03732" w:rsidRPr="002055A5" w:rsidRDefault="00C03732" w:rsidP="001C2ED2">
            <w:pPr>
              <w:spacing w:after="0"/>
              <w:jc w:val="both"/>
              <w:rPr>
                <w:rFonts w:ascii="Times New Roman" w:hAnsi="Times New Roman"/>
                <w:sz w:val="28"/>
                <w:szCs w:val="28"/>
                <w:lang w:val="uk-UA"/>
              </w:rPr>
            </w:pPr>
            <w:r>
              <w:rPr>
                <w:rFonts w:ascii="Times New Roman" w:hAnsi="Times New Roman"/>
                <w:sz w:val="28"/>
                <w:szCs w:val="28"/>
                <w:lang w:val="uk-UA"/>
              </w:rPr>
              <w:t>Контроль</w:t>
            </w:r>
            <w:r w:rsidRPr="002055A5">
              <w:rPr>
                <w:rFonts w:ascii="Times New Roman" w:hAnsi="Times New Roman"/>
                <w:sz w:val="28"/>
                <w:szCs w:val="28"/>
                <w:lang w:val="uk-UA"/>
              </w:rPr>
              <w:t xml:space="preserve"> ГАІ (n=10)</w:t>
            </w:r>
          </w:p>
        </w:tc>
        <w:tc>
          <w:tcPr>
            <w:tcW w:w="26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901±70,1</w:t>
            </w:r>
          </w:p>
        </w:tc>
        <w:tc>
          <w:tcPr>
            <w:tcW w:w="2107"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143,0±8,1</w:t>
            </w:r>
          </w:p>
        </w:tc>
        <w:tc>
          <w:tcPr>
            <w:tcW w:w="169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11±0,8</w:t>
            </w:r>
          </w:p>
        </w:tc>
      </w:tr>
      <w:tr w:rsidR="00C03732" w:rsidRPr="002055A5" w:rsidTr="009E417B">
        <w:trPr>
          <w:trHeight w:val="454"/>
        </w:trPr>
        <w:tc>
          <w:tcPr>
            <w:tcW w:w="2795" w:type="dxa"/>
          </w:tcPr>
          <w:p w:rsidR="00C03732" w:rsidRPr="002055A5" w:rsidRDefault="00C03732" w:rsidP="001C2ED2">
            <w:pPr>
              <w:spacing w:after="0"/>
              <w:jc w:val="both"/>
              <w:rPr>
                <w:rFonts w:ascii="Times New Roman" w:hAnsi="Times New Roman"/>
                <w:sz w:val="28"/>
                <w:szCs w:val="28"/>
                <w:lang w:val="uk-UA"/>
              </w:rPr>
            </w:pPr>
            <w:r w:rsidRPr="002055A5">
              <w:rPr>
                <w:rFonts w:ascii="Times New Roman" w:hAnsi="Times New Roman"/>
                <w:sz w:val="28"/>
                <w:szCs w:val="28"/>
                <w:lang w:val="uk-UA"/>
              </w:rPr>
              <w:t>ГАІ + Ангіолін, 50 мг/кг, лікувальний режим (n=10)</w:t>
            </w:r>
          </w:p>
        </w:tc>
        <w:tc>
          <w:tcPr>
            <w:tcW w:w="2655" w:type="dxa"/>
            <w:vAlign w:val="center"/>
          </w:tcPr>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1108,7±52,2*</w:t>
            </w:r>
            <w:r w:rsidRPr="002055A5">
              <w:rPr>
                <w:rFonts w:ascii="Times New Roman" w:hAnsi="Times New Roman"/>
                <w:sz w:val="28"/>
                <w:szCs w:val="28"/>
                <w:vertAlign w:val="superscript"/>
                <w:lang w:val="uk-UA"/>
              </w:rPr>
              <w:t>1</w:t>
            </w:r>
          </w:p>
        </w:tc>
        <w:tc>
          <w:tcPr>
            <w:tcW w:w="2107" w:type="dxa"/>
            <w:vAlign w:val="center"/>
          </w:tcPr>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150±9,7*</w:t>
            </w:r>
            <w:r w:rsidRPr="002055A5">
              <w:rPr>
                <w:rFonts w:ascii="Times New Roman" w:hAnsi="Times New Roman"/>
                <w:sz w:val="28"/>
                <w:szCs w:val="28"/>
                <w:vertAlign w:val="superscript"/>
                <w:lang w:val="uk-UA"/>
              </w:rPr>
              <w:t>1</w:t>
            </w:r>
          </w:p>
        </w:tc>
        <w:tc>
          <w:tcPr>
            <w:tcW w:w="1695" w:type="dxa"/>
            <w:vAlign w:val="center"/>
          </w:tcPr>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14,7±0,77*</w:t>
            </w:r>
            <w:r w:rsidRPr="002055A5">
              <w:rPr>
                <w:rFonts w:ascii="Times New Roman" w:hAnsi="Times New Roman"/>
                <w:sz w:val="28"/>
                <w:szCs w:val="28"/>
                <w:vertAlign w:val="superscript"/>
                <w:lang w:val="uk-UA"/>
              </w:rPr>
              <w:t>1</w:t>
            </w:r>
          </w:p>
        </w:tc>
      </w:tr>
      <w:tr w:rsidR="00C03732" w:rsidRPr="002055A5" w:rsidTr="009E417B">
        <w:trPr>
          <w:trHeight w:val="454"/>
        </w:trPr>
        <w:tc>
          <w:tcPr>
            <w:tcW w:w="2795" w:type="dxa"/>
          </w:tcPr>
          <w:p w:rsidR="00C03732" w:rsidRPr="002055A5" w:rsidRDefault="00C03732" w:rsidP="00CB3DB9">
            <w:pPr>
              <w:spacing w:after="0"/>
              <w:jc w:val="both"/>
              <w:rPr>
                <w:rFonts w:ascii="Times New Roman" w:hAnsi="Times New Roman"/>
                <w:sz w:val="28"/>
                <w:szCs w:val="28"/>
                <w:lang w:val="uk-UA"/>
              </w:rPr>
            </w:pPr>
            <w:r w:rsidRPr="002055A5">
              <w:rPr>
                <w:rFonts w:ascii="Times New Roman" w:hAnsi="Times New Roman"/>
                <w:sz w:val="28"/>
                <w:szCs w:val="28"/>
                <w:lang w:val="uk-UA"/>
              </w:rPr>
              <w:t>ГАІ + Ангіолін, 50мг/кг, проф</w:t>
            </w:r>
            <w:r>
              <w:rPr>
                <w:rFonts w:ascii="Times New Roman" w:hAnsi="Times New Roman"/>
                <w:sz w:val="28"/>
                <w:szCs w:val="28"/>
                <w:lang w:val="uk-UA"/>
              </w:rPr>
              <w:t xml:space="preserve">ілактичний </w:t>
            </w:r>
            <w:r w:rsidRPr="002055A5">
              <w:rPr>
                <w:rFonts w:ascii="Times New Roman" w:hAnsi="Times New Roman"/>
                <w:sz w:val="28"/>
                <w:szCs w:val="28"/>
                <w:lang w:val="uk-UA"/>
              </w:rPr>
              <w:t>режим (n=10)</w:t>
            </w:r>
          </w:p>
        </w:tc>
        <w:tc>
          <w:tcPr>
            <w:tcW w:w="2655" w:type="dxa"/>
            <w:vAlign w:val="center"/>
          </w:tcPr>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1401,2±97,5*</w:t>
            </w:r>
            <w:r w:rsidRPr="002055A5">
              <w:rPr>
                <w:rFonts w:ascii="Times New Roman" w:hAnsi="Times New Roman"/>
                <w:sz w:val="28"/>
                <w:szCs w:val="28"/>
                <w:vertAlign w:val="superscript"/>
                <w:lang w:val="uk-UA"/>
              </w:rPr>
              <w:t>1</w:t>
            </w:r>
          </w:p>
        </w:tc>
        <w:tc>
          <w:tcPr>
            <w:tcW w:w="2107" w:type="dxa"/>
            <w:vAlign w:val="center"/>
          </w:tcPr>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162,7±11,1*</w:t>
            </w:r>
            <w:r w:rsidRPr="002055A5">
              <w:rPr>
                <w:rFonts w:ascii="Times New Roman" w:hAnsi="Times New Roman"/>
                <w:sz w:val="28"/>
                <w:szCs w:val="28"/>
                <w:vertAlign w:val="superscript"/>
                <w:lang w:val="uk-UA"/>
              </w:rPr>
              <w:t>1</w:t>
            </w:r>
          </w:p>
        </w:tc>
        <w:tc>
          <w:tcPr>
            <w:tcW w:w="1695" w:type="dxa"/>
            <w:vAlign w:val="center"/>
          </w:tcPr>
          <w:p w:rsidR="00C03732" w:rsidRPr="002055A5" w:rsidRDefault="00C03732" w:rsidP="001C2ED2">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14,1±0,7*</w:t>
            </w:r>
            <w:r w:rsidRPr="002055A5">
              <w:rPr>
                <w:rFonts w:ascii="Times New Roman" w:hAnsi="Times New Roman"/>
                <w:sz w:val="28"/>
                <w:szCs w:val="28"/>
                <w:vertAlign w:val="superscript"/>
                <w:lang w:val="uk-UA"/>
              </w:rPr>
              <w:t>1</w:t>
            </w:r>
          </w:p>
        </w:tc>
      </w:tr>
      <w:tr w:rsidR="00C03732" w:rsidRPr="002055A5" w:rsidTr="009E417B">
        <w:trPr>
          <w:trHeight w:val="454"/>
        </w:trPr>
        <w:tc>
          <w:tcPr>
            <w:tcW w:w="2795" w:type="dxa"/>
          </w:tcPr>
          <w:p w:rsidR="00C03732" w:rsidRPr="002055A5" w:rsidRDefault="00C03732" w:rsidP="001C2ED2">
            <w:pPr>
              <w:spacing w:after="0"/>
              <w:jc w:val="both"/>
              <w:rPr>
                <w:rFonts w:ascii="Times New Roman" w:hAnsi="Times New Roman"/>
                <w:sz w:val="28"/>
                <w:szCs w:val="28"/>
                <w:lang w:val="uk-UA"/>
              </w:rPr>
            </w:pPr>
            <w:r w:rsidRPr="002055A5">
              <w:rPr>
                <w:rFonts w:ascii="Times New Roman" w:hAnsi="Times New Roman"/>
                <w:sz w:val="28"/>
                <w:szCs w:val="28"/>
                <w:lang w:val="uk-UA"/>
              </w:rPr>
              <w:t>ГАІ + Мілдронат, 100мг/кг,лікувальний режим (n=10)</w:t>
            </w:r>
          </w:p>
        </w:tc>
        <w:tc>
          <w:tcPr>
            <w:tcW w:w="26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917±62,1*</w:t>
            </w:r>
          </w:p>
        </w:tc>
        <w:tc>
          <w:tcPr>
            <w:tcW w:w="2107"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144,0±11,1</w:t>
            </w:r>
          </w:p>
        </w:tc>
        <w:tc>
          <w:tcPr>
            <w:tcW w:w="169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12±10,1</w:t>
            </w:r>
          </w:p>
        </w:tc>
      </w:tr>
      <w:tr w:rsidR="00C03732" w:rsidRPr="002055A5" w:rsidTr="009E417B">
        <w:trPr>
          <w:trHeight w:val="454"/>
        </w:trPr>
        <w:tc>
          <w:tcPr>
            <w:tcW w:w="2795" w:type="dxa"/>
          </w:tcPr>
          <w:p w:rsidR="00C03732" w:rsidRPr="002055A5" w:rsidRDefault="00C03732" w:rsidP="001C2ED2">
            <w:pPr>
              <w:spacing w:after="0"/>
              <w:jc w:val="both"/>
              <w:rPr>
                <w:rFonts w:ascii="Times New Roman" w:hAnsi="Times New Roman"/>
                <w:sz w:val="28"/>
                <w:szCs w:val="28"/>
                <w:lang w:val="uk-UA"/>
              </w:rPr>
            </w:pPr>
            <w:r w:rsidRPr="002055A5">
              <w:rPr>
                <w:rFonts w:ascii="Times New Roman" w:hAnsi="Times New Roman"/>
                <w:sz w:val="28"/>
                <w:szCs w:val="28"/>
                <w:lang w:val="uk-UA"/>
              </w:rPr>
              <w:t>ГАІ + Мілдронат, 100мг/кг, п</w:t>
            </w:r>
            <w:r>
              <w:rPr>
                <w:rFonts w:ascii="Times New Roman" w:hAnsi="Times New Roman"/>
                <w:sz w:val="28"/>
                <w:szCs w:val="28"/>
                <w:lang w:val="uk-UA"/>
              </w:rPr>
              <w:t xml:space="preserve">рофілактичний </w:t>
            </w:r>
            <w:r w:rsidRPr="002055A5">
              <w:rPr>
                <w:rFonts w:ascii="Times New Roman" w:hAnsi="Times New Roman"/>
                <w:sz w:val="28"/>
                <w:szCs w:val="28"/>
                <w:lang w:val="uk-UA"/>
              </w:rPr>
              <w:t>режим (n=10)</w:t>
            </w:r>
          </w:p>
        </w:tc>
        <w:tc>
          <w:tcPr>
            <w:tcW w:w="265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953±50,7*</w:t>
            </w:r>
          </w:p>
        </w:tc>
        <w:tc>
          <w:tcPr>
            <w:tcW w:w="2107"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145,0±9,1</w:t>
            </w:r>
          </w:p>
        </w:tc>
        <w:tc>
          <w:tcPr>
            <w:tcW w:w="1695" w:type="dxa"/>
            <w:vAlign w:val="center"/>
          </w:tcPr>
          <w:p w:rsidR="00C03732" w:rsidRPr="002055A5" w:rsidRDefault="00C03732" w:rsidP="001C2ED2">
            <w:pPr>
              <w:spacing w:after="0"/>
              <w:jc w:val="center"/>
              <w:rPr>
                <w:rFonts w:ascii="Times New Roman" w:hAnsi="Times New Roman"/>
                <w:sz w:val="28"/>
                <w:szCs w:val="28"/>
                <w:lang w:val="uk-UA"/>
              </w:rPr>
            </w:pPr>
            <w:r w:rsidRPr="002055A5">
              <w:rPr>
                <w:rFonts w:ascii="Times New Roman" w:hAnsi="Times New Roman"/>
                <w:sz w:val="28"/>
                <w:szCs w:val="28"/>
                <w:lang w:val="uk-UA"/>
              </w:rPr>
              <w:t>12±0,7</w:t>
            </w:r>
          </w:p>
        </w:tc>
      </w:tr>
    </w:tbl>
    <w:p w:rsidR="00C03732" w:rsidRPr="002055A5" w:rsidRDefault="00C03732" w:rsidP="001C2ED2">
      <w:pPr>
        <w:pStyle w:val="90"/>
        <w:shd w:val="clear" w:color="auto" w:fill="auto"/>
        <w:spacing w:line="360" w:lineRule="auto"/>
        <w:ind w:right="60" w:firstLine="709"/>
        <w:rPr>
          <w:i/>
          <w:sz w:val="28"/>
          <w:szCs w:val="28"/>
          <w:lang w:val="uk-UA"/>
        </w:rPr>
      </w:pPr>
    </w:p>
    <w:p w:rsidR="00C03732" w:rsidRPr="002055A5" w:rsidRDefault="00C03732" w:rsidP="001C2ED2">
      <w:pPr>
        <w:pStyle w:val="90"/>
        <w:shd w:val="clear" w:color="auto" w:fill="auto"/>
        <w:spacing w:line="360" w:lineRule="auto"/>
        <w:ind w:right="60" w:firstLine="709"/>
        <w:rPr>
          <w:sz w:val="28"/>
          <w:szCs w:val="28"/>
          <w:lang w:val="uk-UA"/>
        </w:rPr>
      </w:pPr>
      <w:r w:rsidRPr="002055A5">
        <w:rPr>
          <w:i/>
          <w:sz w:val="28"/>
          <w:szCs w:val="28"/>
          <w:lang w:val="uk-UA"/>
        </w:rPr>
        <w:t xml:space="preserve">Примітка: * </w:t>
      </w:r>
      <w:r w:rsidRPr="002055A5">
        <w:rPr>
          <w:sz w:val="28"/>
          <w:szCs w:val="28"/>
          <w:lang w:val="uk-UA"/>
        </w:rPr>
        <w:t>–</w:t>
      </w:r>
      <w:r w:rsidRPr="002055A5">
        <w:rPr>
          <w:i/>
          <w:sz w:val="28"/>
          <w:szCs w:val="28"/>
          <w:lang w:val="uk-UA"/>
        </w:rPr>
        <w:t xml:space="preserve"> Р </w:t>
      </w:r>
      <w:r w:rsidRPr="002055A5">
        <w:rPr>
          <w:sz w:val="28"/>
          <w:szCs w:val="28"/>
          <w:lang w:val="uk-UA"/>
        </w:rPr>
        <w:t>≤</w:t>
      </w:r>
      <w:r w:rsidRPr="002055A5">
        <w:rPr>
          <w:i/>
          <w:sz w:val="28"/>
          <w:szCs w:val="28"/>
          <w:lang w:val="uk-UA"/>
        </w:rPr>
        <w:t xml:space="preserve">0,05 </w:t>
      </w:r>
      <w:r w:rsidRPr="002055A5">
        <w:rPr>
          <w:sz w:val="28"/>
          <w:szCs w:val="28"/>
          <w:lang w:val="uk-UA"/>
        </w:rPr>
        <w:t xml:space="preserve">по відношенню до контрольної групи; </w:t>
      </w:r>
    </w:p>
    <w:p w:rsidR="00C03732" w:rsidRPr="002055A5" w:rsidRDefault="00C03732" w:rsidP="008F7840">
      <w:pPr>
        <w:spacing w:after="0" w:line="360" w:lineRule="auto"/>
        <w:ind w:left="2127"/>
        <w:jc w:val="both"/>
        <w:rPr>
          <w:rFonts w:ascii="Times New Roman" w:hAnsi="Times New Roman"/>
          <w:i/>
          <w:sz w:val="28"/>
          <w:szCs w:val="28"/>
          <w:lang w:val="uk-UA"/>
        </w:rPr>
      </w:pPr>
      <w:r w:rsidRPr="002055A5">
        <w:rPr>
          <w:rFonts w:ascii="Times New Roman" w:hAnsi="Times New Roman"/>
          <w:i/>
          <w:sz w:val="28"/>
          <w:szCs w:val="28"/>
          <w:vertAlign w:val="superscript"/>
          <w:lang w:val="uk-UA"/>
        </w:rPr>
        <w:t>1</w:t>
      </w:r>
      <w:r w:rsidRPr="002055A5">
        <w:rPr>
          <w:rFonts w:ascii="Times New Roman" w:hAnsi="Times New Roman"/>
          <w:sz w:val="28"/>
          <w:szCs w:val="28"/>
          <w:lang w:val="uk-UA"/>
        </w:rPr>
        <w:t>–</w:t>
      </w:r>
      <w:r w:rsidRPr="002055A5">
        <w:rPr>
          <w:rFonts w:ascii="Times New Roman" w:hAnsi="Times New Roman"/>
          <w:i/>
          <w:sz w:val="28"/>
          <w:szCs w:val="28"/>
          <w:lang w:val="uk-UA"/>
        </w:rPr>
        <w:t xml:space="preserve"> Р</w:t>
      </w:r>
      <w:r w:rsidRPr="002055A5">
        <w:rPr>
          <w:rFonts w:ascii="Times New Roman" w:hAnsi="Times New Roman"/>
          <w:sz w:val="28"/>
          <w:szCs w:val="28"/>
          <w:lang w:val="uk-UA"/>
        </w:rPr>
        <w:t>≤</w:t>
      </w:r>
      <w:r w:rsidRPr="002055A5">
        <w:rPr>
          <w:rFonts w:ascii="Times New Roman" w:hAnsi="Times New Roman"/>
          <w:i/>
          <w:sz w:val="28"/>
          <w:szCs w:val="28"/>
          <w:lang w:val="uk-UA"/>
        </w:rPr>
        <w:t xml:space="preserve">0,05 </w:t>
      </w:r>
      <w:r w:rsidRPr="002055A5">
        <w:rPr>
          <w:rFonts w:ascii="Times New Roman" w:hAnsi="Times New Roman"/>
          <w:sz w:val="28"/>
          <w:szCs w:val="28"/>
          <w:lang w:val="uk-UA"/>
        </w:rPr>
        <w:t>по відношенню до групи, що одержувала Мілдронат у відповідному режимі введення.</w:t>
      </w:r>
    </w:p>
    <w:p w:rsidR="00C03732" w:rsidRPr="002055A5" w:rsidRDefault="00C03732" w:rsidP="001C2ED2">
      <w:pPr>
        <w:spacing w:after="0"/>
        <w:ind w:firstLine="708"/>
        <w:jc w:val="both"/>
        <w:rPr>
          <w:rFonts w:ascii="Times New Roman" w:hAnsi="Times New Roman"/>
          <w:sz w:val="28"/>
          <w:szCs w:val="28"/>
          <w:lang w:val="uk-UA"/>
        </w:rPr>
      </w:pP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Подібні зміни відмічалися і щодо показника площі нейронів - в контрольній групі він знизився до 143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в порівнянні з 168,2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групи інтакту. Проведена експериментальна терапія впливала на цей показник. Так, профілактичне і лікувальне введення Мілдронату не робило на цей показник достовірного впливу, в той же час профілактичне введення Ангіоліну підвищувало цей показник на 14%, а введення в лікувальному режимі – на 5%. Також підвищився вміст РНК у порівнянні з групою контролю в </w:t>
      </w:r>
      <w:r w:rsidRPr="002055A5">
        <w:rPr>
          <w:rFonts w:ascii="Times New Roman" w:hAnsi="Times New Roman"/>
          <w:sz w:val="28"/>
          <w:szCs w:val="28"/>
          <w:lang w:val="uk-UA"/>
        </w:rPr>
        <w:lastRenderedPageBreak/>
        <w:t>нейронах гіпокампу тварин, які отримували Ангіолін профілактично на 28% і на 33% – при лікувальному шляху введення препарату. Мілдронат при тих шляхах введення, які досліджувалися, не впливав на рівень РНК після гострої алкогольної інтоксикації. Виявлені зміни, на нашу думку, відображають характер пошкодження нейронів в умовах важкої гострої алкогольної інтоксикації, яка полягала в значному зменшенні структурних і пластичних компонентів клітин. Курсове призначення Ангіоліну демонструвало більш виражену нейропротективну дію, ніж Мілдронат, яка характеризувалося відновленням щільності та площі тіл нейронів у порівнянні з інтактною групою тварин, а також значним відновленням вмісту РНК в клітинах. Таким чином, за результатами морфо-гістохімічного аналізу нейронів СА-1 зони гіпокампу Ангіолін продемонстрував виражені позитивні ефекти на репаративні процеси в нейроцитах, забезпечуючи тим самим нейропротекцію в умовах гострої алкогольної інтоксикації [229].</w:t>
      </w:r>
    </w:p>
    <w:p w:rsidR="00C03732" w:rsidRPr="002055A5" w:rsidRDefault="00C03732" w:rsidP="001C2ED2">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Накопичення в нейрональній клітині продуктів окисної модифікації ліпідів, білків, нуклеїнових кислот в умовах важкої гострої алкогольної інтоксикації, як вже було відмічено вище, може призводити до токсичної і апоптичної загибелі певної популяції нервових клітин [223, 313]. Аналіз щільності деструктивно змінених і апоптичних нейронів в СА-1 зоні гіпокампу показав, що хронічна алкогольна інтоксикація супроводжувалася збільшенням щільності пошкоджених клітин на 93% по відношенню до інтакту (табл.3.5).</w:t>
      </w:r>
    </w:p>
    <w:p w:rsidR="00C03732" w:rsidRPr="002055A5" w:rsidRDefault="00C03732" w:rsidP="001C2ED2">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t>Таблиця 3.5</w:t>
      </w:r>
    </w:p>
    <w:p w:rsidR="00C03732" w:rsidRPr="002055A5" w:rsidRDefault="00C03732" w:rsidP="001C2ED2">
      <w:pPr>
        <w:spacing w:after="0" w:line="360" w:lineRule="auto"/>
        <w:jc w:val="both"/>
        <w:rPr>
          <w:rFonts w:ascii="Times New Roman" w:hAnsi="Times New Roman"/>
          <w:b/>
          <w:sz w:val="28"/>
          <w:szCs w:val="28"/>
          <w:lang w:val="uk-UA"/>
        </w:rPr>
      </w:pPr>
      <w:r w:rsidRPr="002055A5">
        <w:rPr>
          <w:rFonts w:ascii="Times New Roman" w:hAnsi="Times New Roman"/>
          <w:b/>
          <w:sz w:val="28"/>
          <w:szCs w:val="28"/>
          <w:lang w:val="uk-UA"/>
        </w:rPr>
        <w:t>Показники апоптозу нейронів СА-1</w:t>
      </w:r>
      <w:r>
        <w:rPr>
          <w:rFonts w:ascii="Times New Roman" w:hAnsi="Times New Roman"/>
          <w:b/>
          <w:sz w:val="28"/>
          <w:szCs w:val="28"/>
          <w:lang w:val="uk-UA"/>
        </w:rPr>
        <w:t xml:space="preserve"> гіпокампу щурів після гострої </w:t>
      </w:r>
      <w:r w:rsidRPr="002055A5">
        <w:rPr>
          <w:rFonts w:ascii="Times New Roman" w:hAnsi="Times New Roman"/>
          <w:b/>
          <w:sz w:val="28"/>
          <w:szCs w:val="28"/>
          <w:lang w:val="uk-UA"/>
        </w:rPr>
        <w:t>алкогольної інтоксикації (ГАІ) на 3 добу експерименту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260"/>
        <w:gridCol w:w="2694"/>
      </w:tblGrid>
      <w:tr w:rsidR="00C03732" w:rsidRPr="002055A5" w:rsidTr="009E417B">
        <w:trPr>
          <w:trHeight w:val="454"/>
        </w:trPr>
        <w:tc>
          <w:tcPr>
            <w:tcW w:w="3544" w:type="dxa"/>
          </w:tcPr>
          <w:p w:rsidR="00C03732" w:rsidRPr="002055A5" w:rsidRDefault="00C03732" w:rsidP="0057038D">
            <w:pPr>
              <w:spacing w:after="0" w:line="360" w:lineRule="auto"/>
              <w:rPr>
                <w:rFonts w:ascii="Times New Roman" w:hAnsi="Times New Roman"/>
                <w:sz w:val="28"/>
                <w:szCs w:val="28"/>
                <w:lang w:val="uk-UA"/>
              </w:rPr>
            </w:pPr>
            <w:r w:rsidRPr="002055A5">
              <w:rPr>
                <w:rFonts w:ascii="Times New Roman" w:hAnsi="Times New Roman"/>
                <w:sz w:val="28"/>
                <w:szCs w:val="28"/>
                <w:lang w:val="uk-UA"/>
              </w:rPr>
              <w:t>Групи тварин</w:t>
            </w:r>
          </w:p>
        </w:tc>
        <w:tc>
          <w:tcPr>
            <w:tcW w:w="3260" w:type="dxa"/>
          </w:tcPr>
          <w:p w:rsidR="00C03732" w:rsidRPr="002055A5" w:rsidRDefault="00C03732" w:rsidP="0057038D">
            <w:pPr>
              <w:spacing w:after="0" w:line="360" w:lineRule="auto"/>
              <w:rPr>
                <w:rFonts w:ascii="Times New Roman" w:hAnsi="Times New Roman"/>
                <w:sz w:val="28"/>
                <w:szCs w:val="28"/>
                <w:lang w:val="uk-UA"/>
              </w:rPr>
            </w:pPr>
            <w:r w:rsidRPr="002055A5">
              <w:rPr>
                <w:rFonts w:ascii="Times New Roman" w:hAnsi="Times New Roman"/>
                <w:sz w:val="28"/>
                <w:szCs w:val="28"/>
                <w:lang w:val="uk-UA"/>
              </w:rPr>
              <w:t>Щільність апоптичних і деструктивних клітин на 1 мм</w:t>
            </w:r>
            <w:r w:rsidRPr="002055A5">
              <w:rPr>
                <w:rFonts w:ascii="Times New Roman" w:hAnsi="Times New Roman"/>
                <w:sz w:val="28"/>
                <w:szCs w:val="28"/>
                <w:vertAlign w:val="superscript"/>
                <w:lang w:val="uk-UA"/>
              </w:rPr>
              <w:t>2</w:t>
            </w:r>
          </w:p>
        </w:tc>
        <w:tc>
          <w:tcPr>
            <w:tcW w:w="2694" w:type="dxa"/>
          </w:tcPr>
          <w:p w:rsidR="00C03732" w:rsidRPr="002055A5" w:rsidRDefault="00C03732" w:rsidP="0057038D">
            <w:pPr>
              <w:spacing w:after="0" w:line="360" w:lineRule="auto"/>
              <w:rPr>
                <w:rFonts w:ascii="Times New Roman" w:hAnsi="Times New Roman"/>
                <w:sz w:val="28"/>
                <w:szCs w:val="28"/>
                <w:lang w:val="uk-UA"/>
              </w:rPr>
            </w:pPr>
            <w:r w:rsidRPr="002055A5">
              <w:rPr>
                <w:rFonts w:ascii="Times New Roman" w:hAnsi="Times New Roman"/>
                <w:sz w:val="28"/>
                <w:szCs w:val="28"/>
                <w:lang w:val="uk-UA"/>
              </w:rPr>
              <w:t>Доля апоптичних клітин, %</w:t>
            </w:r>
          </w:p>
        </w:tc>
      </w:tr>
      <w:tr w:rsidR="00C03732" w:rsidRPr="002055A5" w:rsidTr="009E417B">
        <w:trPr>
          <w:trHeight w:val="454"/>
        </w:trPr>
        <w:tc>
          <w:tcPr>
            <w:tcW w:w="3544" w:type="dxa"/>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3260" w:type="dxa"/>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2694" w:type="dxa"/>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r>
      <w:tr w:rsidR="00C03732" w:rsidRPr="002055A5" w:rsidTr="009E417B">
        <w:trPr>
          <w:trHeight w:val="454"/>
        </w:trPr>
        <w:tc>
          <w:tcPr>
            <w:tcW w:w="3544" w:type="dxa"/>
            <w:vAlign w:val="center"/>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3260" w:type="dxa"/>
            <w:vAlign w:val="center"/>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73,3±5,3</w:t>
            </w:r>
          </w:p>
        </w:tc>
        <w:tc>
          <w:tcPr>
            <w:tcW w:w="2694" w:type="dxa"/>
            <w:vAlign w:val="center"/>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3,8±0,5</w:t>
            </w:r>
          </w:p>
        </w:tc>
      </w:tr>
    </w:tbl>
    <w:p w:rsidR="00C03732" w:rsidRPr="002055A5" w:rsidRDefault="002D3255" w:rsidP="00B7279C">
      <w:pPr>
        <w:pStyle w:val="90"/>
        <w:shd w:val="clear" w:color="auto" w:fill="auto"/>
        <w:spacing w:line="480" w:lineRule="auto"/>
        <w:ind w:right="60" w:firstLine="709"/>
        <w:jc w:val="right"/>
        <w:rPr>
          <w:i/>
          <w:sz w:val="28"/>
          <w:szCs w:val="28"/>
          <w:lang w:val="uk-UA"/>
        </w:rPr>
      </w:pPr>
      <w:r>
        <w:rPr>
          <w:i/>
          <w:sz w:val="28"/>
          <w:szCs w:val="28"/>
          <w:lang w:val="uk-UA"/>
        </w:rPr>
        <w:lastRenderedPageBreak/>
        <w:t>Про</w:t>
      </w:r>
      <w:r w:rsidR="00C03732" w:rsidRPr="002055A5">
        <w:rPr>
          <w:i/>
          <w:sz w:val="28"/>
          <w:szCs w:val="28"/>
          <w:lang w:val="uk-UA"/>
        </w:rPr>
        <w:t>довження таблиці 3.5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260"/>
        <w:gridCol w:w="2694"/>
      </w:tblGrid>
      <w:tr w:rsidR="00C03732" w:rsidRPr="002055A5" w:rsidTr="00C76151">
        <w:trPr>
          <w:trHeight w:val="454"/>
        </w:trPr>
        <w:tc>
          <w:tcPr>
            <w:tcW w:w="3544" w:type="dxa"/>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3260" w:type="dxa"/>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2694" w:type="dxa"/>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r>
      <w:tr w:rsidR="00C03732" w:rsidRPr="002055A5" w:rsidTr="00C76151">
        <w:trPr>
          <w:trHeight w:val="454"/>
        </w:trPr>
        <w:tc>
          <w:tcPr>
            <w:tcW w:w="3544" w:type="dxa"/>
          </w:tcPr>
          <w:p w:rsidR="00C03732" w:rsidRPr="002055A5" w:rsidRDefault="00C03732" w:rsidP="0057038D">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ГАІ (n=10)</w:t>
            </w:r>
          </w:p>
        </w:tc>
        <w:tc>
          <w:tcPr>
            <w:tcW w:w="3260" w:type="dxa"/>
            <w:vAlign w:val="center"/>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141,2±8,0</w:t>
            </w:r>
          </w:p>
        </w:tc>
        <w:tc>
          <w:tcPr>
            <w:tcW w:w="2694" w:type="dxa"/>
            <w:vAlign w:val="center"/>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15,2±0,82</w:t>
            </w:r>
          </w:p>
        </w:tc>
      </w:tr>
      <w:tr w:rsidR="00C03732" w:rsidRPr="002055A5" w:rsidTr="00C76151">
        <w:trPr>
          <w:trHeight w:val="454"/>
        </w:trPr>
        <w:tc>
          <w:tcPr>
            <w:tcW w:w="3544" w:type="dxa"/>
          </w:tcPr>
          <w:p w:rsidR="00C03732" w:rsidRPr="002055A5" w:rsidRDefault="00C03732" w:rsidP="0057038D">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ГАІ + Ангіолін, 50 мг/кг, лікувальний режим (n=10)</w:t>
            </w:r>
          </w:p>
        </w:tc>
        <w:tc>
          <w:tcPr>
            <w:tcW w:w="3260" w:type="dxa"/>
            <w:vAlign w:val="center"/>
          </w:tcPr>
          <w:p w:rsidR="00C03732" w:rsidRPr="002055A5" w:rsidRDefault="00C03732" w:rsidP="0057038D">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87,2±7,1*</w:t>
            </w:r>
            <w:r w:rsidRPr="002055A5">
              <w:rPr>
                <w:rFonts w:ascii="Times New Roman" w:hAnsi="Times New Roman"/>
                <w:sz w:val="28"/>
                <w:szCs w:val="28"/>
                <w:vertAlign w:val="superscript"/>
                <w:lang w:val="uk-UA"/>
              </w:rPr>
              <w:t>1</w:t>
            </w:r>
          </w:p>
        </w:tc>
        <w:tc>
          <w:tcPr>
            <w:tcW w:w="2694" w:type="dxa"/>
            <w:vAlign w:val="center"/>
          </w:tcPr>
          <w:p w:rsidR="00C03732" w:rsidRPr="002055A5" w:rsidRDefault="00C03732" w:rsidP="0057038D">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5,1±0,22*</w:t>
            </w:r>
            <w:r w:rsidRPr="002055A5">
              <w:rPr>
                <w:rFonts w:ascii="Times New Roman" w:hAnsi="Times New Roman"/>
                <w:sz w:val="28"/>
                <w:szCs w:val="28"/>
                <w:vertAlign w:val="superscript"/>
                <w:lang w:val="uk-UA"/>
              </w:rPr>
              <w:t>1</w:t>
            </w:r>
          </w:p>
        </w:tc>
      </w:tr>
      <w:tr w:rsidR="00C03732" w:rsidRPr="002055A5" w:rsidTr="00C76151">
        <w:trPr>
          <w:trHeight w:val="454"/>
        </w:trPr>
        <w:tc>
          <w:tcPr>
            <w:tcW w:w="3544" w:type="dxa"/>
          </w:tcPr>
          <w:p w:rsidR="00C03732" w:rsidRPr="002055A5" w:rsidRDefault="00C03732" w:rsidP="0057038D">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ГАІ + Ан</w:t>
            </w:r>
            <w:r>
              <w:rPr>
                <w:rFonts w:ascii="Times New Roman" w:hAnsi="Times New Roman"/>
                <w:sz w:val="28"/>
                <w:szCs w:val="28"/>
                <w:lang w:val="uk-UA"/>
              </w:rPr>
              <w:t>гіолін, 50мг/кг, профілактичний</w:t>
            </w:r>
            <w:r w:rsidRPr="002055A5">
              <w:rPr>
                <w:rFonts w:ascii="Times New Roman" w:hAnsi="Times New Roman"/>
                <w:sz w:val="28"/>
                <w:szCs w:val="28"/>
                <w:lang w:val="uk-UA"/>
              </w:rPr>
              <w:t xml:space="preserve"> режим (n=10)</w:t>
            </w:r>
          </w:p>
        </w:tc>
        <w:tc>
          <w:tcPr>
            <w:tcW w:w="3260" w:type="dxa"/>
            <w:vAlign w:val="center"/>
          </w:tcPr>
          <w:p w:rsidR="00C03732" w:rsidRPr="002055A5" w:rsidRDefault="00C03732" w:rsidP="0057038D">
            <w:pPr>
              <w:tabs>
                <w:tab w:val="left" w:pos="2430"/>
              </w:tabs>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77,8±5,2*</w:t>
            </w:r>
            <w:r w:rsidRPr="002055A5">
              <w:rPr>
                <w:rFonts w:ascii="Times New Roman" w:hAnsi="Times New Roman"/>
                <w:sz w:val="28"/>
                <w:szCs w:val="28"/>
                <w:vertAlign w:val="superscript"/>
                <w:lang w:val="uk-UA"/>
              </w:rPr>
              <w:t>1</w:t>
            </w:r>
          </w:p>
        </w:tc>
        <w:tc>
          <w:tcPr>
            <w:tcW w:w="2694" w:type="dxa"/>
            <w:vAlign w:val="center"/>
          </w:tcPr>
          <w:p w:rsidR="00C03732" w:rsidRPr="002055A5" w:rsidRDefault="00C03732" w:rsidP="0057038D">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3,8±0,4*</w:t>
            </w:r>
            <w:r w:rsidRPr="002055A5">
              <w:rPr>
                <w:rFonts w:ascii="Times New Roman" w:hAnsi="Times New Roman"/>
                <w:sz w:val="28"/>
                <w:szCs w:val="28"/>
                <w:vertAlign w:val="superscript"/>
                <w:lang w:val="uk-UA"/>
              </w:rPr>
              <w:t>1</w:t>
            </w:r>
          </w:p>
        </w:tc>
      </w:tr>
      <w:tr w:rsidR="00C03732" w:rsidRPr="002055A5" w:rsidTr="00C76151">
        <w:trPr>
          <w:trHeight w:val="454"/>
        </w:trPr>
        <w:tc>
          <w:tcPr>
            <w:tcW w:w="3544" w:type="dxa"/>
          </w:tcPr>
          <w:p w:rsidR="00C03732" w:rsidRPr="002055A5" w:rsidRDefault="00C03732" w:rsidP="0057038D">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ГАІ +Мілдронат, 100мг/кг, лікувальний режим (n=10)</w:t>
            </w:r>
          </w:p>
        </w:tc>
        <w:tc>
          <w:tcPr>
            <w:tcW w:w="3260" w:type="dxa"/>
            <w:vAlign w:val="center"/>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123,2±8,1*</w:t>
            </w:r>
          </w:p>
        </w:tc>
        <w:tc>
          <w:tcPr>
            <w:tcW w:w="2694" w:type="dxa"/>
            <w:vAlign w:val="center"/>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14,4±0,6</w:t>
            </w:r>
          </w:p>
        </w:tc>
      </w:tr>
      <w:tr w:rsidR="00C03732" w:rsidRPr="002055A5" w:rsidTr="00C76151">
        <w:trPr>
          <w:trHeight w:val="454"/>
        </w:trPr>
        <w:tc>
          <w:tcPr>
            <w:tcW w:w="3544" w:type="dxa"/>
          </w:tcPr>
          <w:p w:rsidR="00C03732" w:rsidRPr="002055A5" w:rsidRDefault="00C03732" w:rsidP="0057038D">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ГАІ + Мілд</w:t>
            </w:r>
            <w:r>
              <w:rPr>
                <w:rFonts w:ascii="Times New Roman" w:hAnsi="Times New Roman"/>
                <w:sz w:val="28"/>
                <w:szCs w:val="28"/>
                <w:lang w:val="uk-UA"/>
              </w:rPr>
              <w:t>ронат, 100мг/кг, профілактичний</w:t>
            </w:r>
            <w:r w:rsidRPr="002055A5">
              <w:rPr>
                <w:rFonts w:ascii="Times New Roman" w:hAnsi="Times New Roman"/>
                <w:sz w:val="28"/>
                <w:szCs w:val="28"/>
                <w:lang w:val="uk-UA"/>
              </w:rPr>
              <w:t xml:space="preserve"> режим (n=10)</w:t>
            </w:r>
          </w:p>
        </w:tc>
        <w:tc>
          <w:tcPr>
            <w:tcW w:w="3260" w:type="dxa"/>
            <w:vAlign w:val="center"/>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118,0±6,0*</w:t>
            </w:r>
          </w:p>
          <w:p w:rsidR="00C03732" w:rsidRPr="002055A5" w:rsidRDefault="00C03732" w:rsidP="0057038D">
            <w:pPr>
              <w:spacing w:after="0" w:line="360" w:lineRule="auto"/>
              <w:rPr>
                <w:rFonts w:ascii="Times New Roman" w:hAnsi="Times New Roman"/>
                <w:sz w:val="28"/>
                <w:szCs w:val="28"/>
                <w:lang w:val="uk-UA"/>
              </w:rPr>
            </w:pPr>
          </w:p>
        </w:tc>
        <w:tc>
          <w:tcPr>
            <w:tcW w:w="2694" w:type="dxa"/>
            <w:vAlign w:val="center"/>
          </w:tcPr>
          <w:p w:rsidR="00C03732" w:rsidRPr="002055A5" w:rsidRDefault="00C03732" w:rsidP="0057038D">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10,2±0,6*</w:t>
            </w:r>
          </w:p>
        </w:tc>
      </w:tr>
    </w:tbl>
    <w:p w:rsidR="00C03732" w:rsidRPr="002055A5" w:rsidRDefault="00C03732" w:rsidP="001C2ED2">
      <w:pPr>
        <w:pStyle w:val="90"/>
        <w:shd w:val="clear" w:color="auto" w:fill="auto"/>
        <w:spacing w:line="360" w:lineRule="auto"/>
        <w:ind w:right="60" w:firstLine="709"/>
        <w:rPr>
          <w:i/>
          <w:sz w:val="28"/>
          <w:szCs w:val="28"/>
          <w:lang w:val="uk-UA"/>
        </w:rPr>
      </w:pPr>
    </w:p>
    <w:p w:rsidR="00C03732" w:rsidRPr="002055A5" w:rsidRDefault="00C03732" w:rsidP="0057038D">
      <w:pPr>
        <w:pStyle w:val="90"/>
        <w:shd w:val="clear" w:color="auto" w:fill="auto"/>
        <w:spacing w:line="360" w:lineRule="auto"/>
        <w:ind w:right="60" w:firstLine="709"/>
        <w:rPr>
          <w:sz w:val="28"/>
          <w:szCs w:val="28"/>
          <w:lang w:val="uk-UA"/>
        </w:rPr>
      </w:pPr>
      <w:r w:rsidRPr="002055A5">
        <w:rPr>
          <w:i/>
          <w:sz w:val="28"/>
          <w:szCs w:val="28"/>
          <w:lang w:val="uk-UA"/>
        </w:rPr>
        <w:t xml:space="preserve">Примітка: * </w:t>
      </w:r>
      <w:r w:rsidRPr="002055A5">
        <w:rPr>
          <w:sz w:val="28"/>
          <w:szCs w:val="28"/>
          <w:lang w:val="uk-UA"/>
        </w:rPr>
        <w:t>–</w:t>
      </w:r>
      <w:r w:rsidRPr="002055A5">
        <w:rPr>
          <w:i/>
          <w:sz w:val="28"/>
          <w:szCs w:val="28"/>
          <w:lang w:val="uk-UA"/>
        </w:rPr>
        <w:t xml:space="preserve"> Р </w:t>
      </w:r>
      <w:r w:rsidRPr="002055A5">
        <w:rPr>
          <w:sz w:val="28"/>
          <w:szCs w:val="28"/>
          <w:lang w:val="uk-UA"/>
        </w:rPr>
        <w:t>≤</w:t>
      </w:r>
      <w:r w:rsidRPr="002055A5">
        <w:rPr>
          <w:i/>
          <w:sz w:val="28"/>
          <w:szCs w:val="28"/>
          <w:lang w:val="uk-UA"/>
        </w:rPr>
        <w:t xml:space="preserve">0,05 </w:t>
      </w:r>
      <w:r w:rsidRPr="002055A5">
        <w:rPr>
          <w:sz w:val="28"/>
          <w:szCs w:val="28"/>
          <w:lang w:val="uk-UA"/>
        </w:rPr>
        <w:t xml:space="preserve">по відношенню до контрольної групи; </w:t>
      </w:r>
    </w:p>
    <w:p w:rsidR="00C03732" w:rsidRPr="002055A5" w:rsidRDefault="00C03732" w:rsidP="008F7840">
      <w:pPr>
        <w:spacing w:after="0" w:line="360" w:lineRule="auto"/>
        <w:ind w:left="2127"/>
        <w:jc w:val="both"/>
        <w:rPr>
          <w:rFonts w:ascii="Times New Roman" w:hAnsi="Times New Roman"/>
          <w:i/>
          <w:sz w:val="28"/>
          <w:szCs w:val="28"/>
          <w:lang w:val="uk-UA"/>
        </w:rPr>
      </w:pPr>
      <w:r w:rsidRPr="002055A5">
        <w:rPr>
          <w:rFonts w:ascii="Times New Roman" w:hAnsi="Times New Roman"/>
          <w:i/>
          <w:sz w:val="28"/>
          <w:szCs w:val="28"/>
          <w:vertAlign w:val="superscript"/>
          <w:lang w:val="uk-UA"/>
        </w:rPr>
        <w:t>1</w:t>
      </w:r>
      <w:r w:rsidRPr="002055A5">
        <w:rPr>
          <w:rFonts w:ascii="Times New Roman" w:hAnsi="Times New Roman"/>
          <w:sz w:val="28"/>
          <w:szCs w:val="28"/>
          <w:lang w:val="uk-UA"/>
        </w:rPr>
        <w:t>–</w:t>
      </w:r>
      <w:r w:rsidRPr="002055A5">
        <w:rPr>
          <w:rFonts w:ascii="Times New Roman" w:hAnsi="Times New Roman"/>
          <w:i/>
          <w:sz w:val="28"/>
          <w:szCs w:val="28"/>
          <w:lang w:val="uk-UA"/>
        </w:rPr>
        <w:t xml:space="preserve"> Р</w:t>
      </w:r>
      <w:r w:rsidRPr="002055A5">
        <w:rPr>
          <w:rFonts w:ascii="Times New Roman" w:hAnsi="Times New Roman"/>
          <w:sz w:val="28"/>
          <w:szCs w:val="28"/>
          <w:lang w:val="uk-UA"/>
        </w:rPr>
        <w:t>≤</w:t>
      </w:r>
      <w:r w:rsidRPr="002055A5">
        <w:rPr>
          <w:rFonts w:ascii="Times New Roman" w:hAnsi="Times New Roman"/>
          <w:i/>
          <w:sz w:val="28"/>
          <w:szCs w:val="28"/>
          <w:lang w:val="uk-UA"/>
        </w:rPr>
        <w:t xml:space="preserve">0,05 </w:t>
      </w:r>
      <w:r w:rsidRPr="002055A5">
        <w:rPr>
          <w:rFonts w:ascii="Times New Roman" w:hAnsi="Times New Roman"/>
          <w:sz w:val="28"/>
          <w:szCs w:val="28"/>
          <w:lang w:val="uk-UA"/>
        </w:rPr>
        <w:t>по відношенню до групи, що одержувала Мілдронат у відповідному режимі введення.</w:t>
      </w:r>
    </w:p>
    <w:p w:rsidR="00C03732" w:rsidRPr="002055A5" w:rsidRDefault="00C03732" w:rsidP="001C2ED2">
      <w:pPr>
        <w:spacing w:after="0" w:line="360" w:lineRule="auto"/>
        <w:ind w:firstLine="708"/>
        <w:jc w:val="both"/>
        <w:rPr>
          <w:rFonts w:ascii="Times New Roman" w:hAnsi="Times New Roman"/>
          <w:iCs/>
          <w:sz w:val="28"/>
          <w:szCs w:val="28"/>
          <w:lang w:val="uk-UA"/>
        </w:rPr>
      </w:pPr>
    </w:p>
    <w:p w:rsidR="00C03732" w:rsidRPr="002055A5" w:rsidRDefault="00C03732" w:rsidP="001C2ED2">
      <w:pPr>
        <w:spacing w:after="0" w:line="360" w:lineRule="auto"/>
        <w:ind w:firstLine="708"/>
        <w:jc w:val="both"/>
        <w:rPr>
          <w:rFonts w:ascii="Times New Roman" w:hAnsi="Times New Roman"/>
          <w:b/>
          <w:sz w:val="28"/>
          <w:szCs w:val="28"/>
          <w:lang w:val="uk-UA"/>
        </w:rPr>
      </w:pPr>
      <w:r w:rsidRPr="002055A5">
        <w:rPr>
          <w:rFonts w:ascii="Times New Roman" w:hAnsi="Times New Roman"/>
          <w:sz w:val="28"/>
          <w:szCs w:val="28"/>
          <w:lang w:val="uk-UA"/>
        </w:rPr>
        <w:t>Профілактичне введення препарату Мілдронат призводило до зниження щільності апоптично і деструктивно змінених нейроцитів на 16%. Лікувальне введення Мілдронату знижувало цей показник на 13%. Профілактична терапія Ангіоліном привела до значного зниження кількості апоптичних і деструктивно змінених нейронів – на 45% менше, ніж у контрольної групи. Лікувальне введення Ангіоліну знижувало цей показник на 38%. Профілактична та лікувальна терапія Ангіоліном і Мілдронатом приводила до достовірного зниження частки апоптотичних клітин. Найбільш ефективним в цьому відношенні було введення Ангіоліну в профілактичному режимі введення.</w:t>
      </w:r>
    </w:p>
    <w:p w:rsidR="00C03732" w:rsidRPr="002055A5" w:rsidRDefault="00C03732" w:rsidP="001C2ED2">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Отже, у щурів, які перенесли гостре важке отруєння етанолом, на фоні превентивного або подальшого введення Ангіоліну характер орієнтовно-</w:t>
      </w:r>
      <w:r w:rsidRPr="002055A5">
        <w:rPr>
          <w:rFonts w:ascii="Times New Roman" w:hAnsi="Times New Roman"/>
          <w:sz w:val="28"/>
          <w:szCs w:val="28"/>
          <w:lang w:val="uk-UA"/>
        </w:rPr>
        <w:lastRenderedPageBreak/>
        <w:t>рухової активності відповідав критеріям «неасоціативне навчання», що свідчить про високу нейропротективну і ноотропну дію препарату, направлену, в тому числі, на відновлення природних процесів збереження і згасання навички. Внутрішньочеревне ведення Ангіоліну (50 мг/кг) в лікувальному і, особливо, в профілактичному режимі щурам, які перенесли важке отруєння етанолом, призводило до достовірного підвищення щільності нейронів СА-1 зони гіпокампу, збільшення вмісту в них РНК і зниження кількості нейронів з ознаками апоптозу [26, 60].</w:t>
      </w:r>
    </w:p>
    <w:p w:rsidR="00C03732" w:rsidRPr="002055A5" w:rsidRDefault="00C03732" w:rsidP="001C2ED2">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За силою нейропротективної дії Ангіолін при профілактичному і лікувальному режимі введення тваринам, які перенесли гостре важке отруєння етанолом, достовірно перевершував дію Мілдронату (100 мг/кг), що вводився в аналогічних режимах.</w:t>
      </w:r>
    </w:p>
    <w:p w:rsidR="00C03732" w:rsidRPr="002055A5" w:rsidRDefault="00C03732" w:rsidP="001C2ED2">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Таким чином, узагальнення накопичених відомостей про позитивний вплив Ангілоніну як нейропротектор</w:t>
      </w:r>
      <w:r>
        <w:rPr>
          <w:rFonts w:ascii="Times New Roman" w:hAnsi="Times New Roman"/>
          <w:sz w:val="28"/>
          <w:szCs w:val="28"/>
          <w:lang w:val="uk-UA"/>
        </w:rPr>
        <w:t>а</w:t>
      </w:r>
      <w:r w:rsidRPr="002055A5">
        <w:rPr>
          <w:rFonts w:ascii="Times New Roman" w:hAnsi="Times New Roman"/>
          <w:sz w:val="28"/>
          <w:szCs w:val="28"/>
          <w:lang w:val="uk-UA"/>
        </w:rPr>
        <w:t xml:space="preserve"> при гострій та хронічній алкогольних інтоксикаціях, визиває особливу увагу до даного препарату і стимулює до подальшого поглибленого його дослідження [40, 234].</w:t>
      </w:r>
    </w:p>
    <w:p w:rsidR="00C03732" w:rsidRPr="002055A5" w:rsidRDefault="00C03732" w:rsidP="001C2ED2">
      <w:pPr>
        <w:pStyle w:val="aa"/>
        <w:spacing w:before="0" w:beforeAutospacing="0" w:after="0" w:afterAutospacing="0" w:line="360" w:lineRule="auto"/>
        <w:ind w:firstLine="567"/>
        <w:jc w:val="both"/>
        <w:rPr>
          <w:b/>
          <w:sz w:val="28"/>
          <w:szCs w:val="28"/>
          <w:lang w:val="uk-UA"/>
        </w:rPr>
      </w:pPr>
    </w:p>
    <w:p w:rsidR="00C03732" w:rsidRPr="002055A5" w:rsidRDefault="00C03732" w:rsidP="009A2C5F">
      <w:pPr>
        <w:pStyle w:val="aa"/>
        <w:spacing w:before="0" w:beforeAutospacing="0" w:after="0" w:afterAutospacing="0" w:line="360" w:lineRule="auto"/>
        <w:ind w:firstLine="709"/>
        <w:jc w:val="both"/>
        <w:rPr>
          <w:b/>
          <w:sz w:val="28"/>
          <w:szCs w:val="28"/>
          <w:lang w:val="uk-UA"/>
        </w:rPr>
      </w:pPr>
      <w:r w:rsidRPr="002055A5">
        <w:rPr>
          <w:b/>
          <w:sz w:val="28"/>
          <w:szCs w:val="28"/>
          <w:lang w:val="uk-UA"/>
        </w:rPr>
        <w:t>3.3. Визначення ефективної терапевтичної дози таблеток «Ангіолін» на моделі гострої алкогольної інтоксикації (ГАІ)</w:t>
      </w:r>
    </w:p>
    <w:p w:rsidR="00C03732" w:rsidRPr="002055A5" w:rsidRDefault="00C03732" w:rsidP="001C2ED2">
      <w:pPr>
        <w:spacing w:after="0" w:line="360" w:lineRule="auto"/>
        <w:ind w:firstLine="708"/>
        <w:jc w:val="both"/>
        <w:rPr>
          <w:rFonts w:ascii="Times New Roman" w:hAnsi="Times New Roman"/>
          <w:sz w:val="28"/>
          <w:szCs w:val="28"/>
          <w:lang w:val="uk-UA"/>
        </w:rPr>
      </w:pPr>
    </w:p>
    <w:p w:rsidR="00C03732" w:rsidRPr="002055A5" w:rsidRDefault="00C03732" w:rsidP="001C2ED2">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Всі дози таблеткової маси «Ангіоліну», що вводилися, проявляли захисну дію на головний мозок щурів в умовах гострої алкогольної інтоксикації. «Ангіолін» в діапазоні доз 25-250 мг/кг  різного ступеня вираженості знижував вміст маркера нітрозуючого стресу - нітротирозину, підвищував активність глутатіонової ланки тіол-дисульфідної системи (підвищення активності ГПР і збільшення вмісту відновленого глутатіону) у головному мозку експериментальних тварин [34, 36, 87, 125, 292].</w:t>
      </w:r>
    </w:p>
    <w:p w:rsidR="00C03732" w:rsidRDefault="00C03732" w:rsidP="0039352B">
      <w:pPr>
        <w:spacing w:after="0" w:line="360" w:lineRule="auto"/>
        <w:ind w:firstLine="709"/>
        <w:jc w:val="both"/>
        <w:rPr>
          <w:rFonts w:ascii="Times New Roman" w:hAnsi="Times New Roman"/>
          <w:sz w:val="28"/>
          <w:szCs w:val="28"/>
          <w:lang w:val="uk-UA"/>
        </w:rPr>
      </w:pPr>
    </w:p>
    <w:p w:rsidR="00C03732" w:rsidRPr="002055A5" w:rsidRDefault="00C03732" w:rsidP="0039352B">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Результати досліджень представлені в таблиці 3.6.</w:t>
      </w:r>
    </w:p>
    <w:p w:rsidR="00C03732" w:rsidRPr="002055A5" w:rsidRDefault="00C03732" w:rsidP="001C2ED2">
      <w:pPr>
        <w:spacing w:after="0" w:line="360" w:lineRule="auto"/>
        <w:ind w:firstLine="708"/>
        <w:jc w:val="both"/>
        <w:rPr>
          <w:rFonts w:ascii="Times New Roman" w:hAnsi="Times New Roman"/>
          <w:sz w:val="28"/>
          <w:szCs w:val="28"/>
          <w:lang w:val="uk-UA"/>
        </w:rPr>
      </w:pPr>
    </w:p>
    <w:p w:rsidR="00C03732" w:rsidRPr="002055A5" w:rsidRDefault="00C03732" w:rsidP="001C2ED2">
      <w:pPr>
        <w:spacing w:after="0" w:line="360" w:lineRule="auto"/>
        <w:ind w:firstLine="708"/>
        <w:jc w:val="right"/>
        <w:rPr>
          <w:rFonts w:ascii="Times New Roman" w:hAnsi="Times New Roman"/>
          <w:i/>
          <w:sz w:val="28"/>
          <w:szCs w:val="28"/>
          <w:lang w:val="uk-UA"/>
        </w:rPr>
      </w:pPr>
      <w:r w:rsidRPr="002055A5">
        <w:rPr>
          <w:rFonts w:ascii="Times New Roman" w:hAnsi="Times New Roman"/>
          <w:i/>
          <w:sz w:val="28"/>
          <w:szCs w:val="28"/>
          <w:lang w:val="uk-UA"/>
        </w:rPr>
        <w:lastRenderedPageBreak/>
        <w:t>Таблиця 3.6</w:t>
      </w:r>
    </w:p>
    <w:p w:rsidR="00C03732" w:rsidRPr="002055A5" w:rsidRDefault="00C03732" w:rsidP="001C2ED2">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Показники систем NO і глутатіону головного мозку щурів в залежності від доз таблеток «Ангіолін», що вводяться в умовах гострої алкогольної інтоксикації (ГАІ)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gridCol w:w="2371"/>
        <w:gridCol w:w="2185"/>
      </w:tblGrid>
      <w:tr w:rsidR="00C03732" w:rsidRPr="002055A5" w:rsidTr="001C2ED2">
        <w:tc>
          <w:tcPr>
            <w:tcW w:w="2376"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Група тварин</w:t>
            </w:r>
          </w:p>
        </w:tc>
        <w:tc>
          <w:tcPr>
            <w:tcW w:w="2268"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Нітротирозин,</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нмоль/г тканини</w:t>
            </w:r>
          </w:p>
        </w:tc>
        <w:tc>
          <w:tcPr>
            <w:tcW w:w="2371"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Відновлений. глутатіон,</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мкМ/г тканини</w:t>
            </w:r>
          </w:p>
        </w:tc>
        <w:tc>
          <w:tcPr>
            <w:tcW w:w="2185"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ГПР, мкМ/мг/хв</w:t>
            </w:r>
          </w:p>
        </w:tc>
      </w:tr>
      <w:tr w:rsidR="00C03732" w:rsidRPr="002055A5" w:rsidTr="009E417B">
        <w:trPr>
          <w:trHeight w:val="417"/>
        </w:trPr>
        <w:tc>
          <w:tcPr>
            <w:tcW w:w="2376" w:type="dxa"/>
          </w:tcPr>
          <w:p w:rsidR="00C03732" w:rsidRPr="002055A5" w:rsidRDefault="00C03732" w:rsidP="002E5B38">
            <w:pPr>
              <w:spacing w:after="0"/>
              <w:rPr>
                <w:rFonts w:ascii="Times New Roman" w:hAnsi="Times New Roman"/>
                <w:sz w:val="28"/>
                <w:szCs w:val="28"/>
                <w:lang w:val="uk-UA"/>
              </w:rPr>
            </w:pPr>
            <w:r w:rsidRPr="002055A5">
              <w:rPr>
                <w:rFonts w:ascii="Times New Roman" w:hAnsi="Times New Roman"/>
                <w:sz w:val="28"/>
                <w:szCs w:val="28"/>
                <w:lang w:val="uk-UA"/>
              </w:rPr>
              <w:t>Інтакт</w:t>
            </w:r>
          </w:p>
        </w:tc>
        <w:tc>
          <w:tcPr>
            <w:tcW w:w="2268"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17,4±1,5</w:t>
            </w:r>
          </w:p>
        </w:tc>
        <w:tc>
          <w:tcPr>
            <w:tcW w:w="2371"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3,8±0,12</w:t>
            </w:r>
          </w:p>
        </w:tc>
        <w:tc>
          <w:tcPr>
            <w:tcW w:w="2185"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67,5±5,3</w:t>
            </w:r>
          </w:p>
        </w:tc>
      </w:tr>
      <w:tr w:rsidR="00C03732" w:rsidRPr="002055A5" w:rsidTr="001C2ED2">
        <w:tc>
          <w:tcPr>
            <w:tcW w:w="2376" w:type="dxa"/>
          </w:tcPr>
          <w:p w:rsidR="00C03732" w:rsidRPr="002055A5" w:rsidRDefault="00C03732" w:rsidP="002E5B38">
            <w:pPr>
              <w:spacing w:after="0"/>
              <w:rPr>
                <w:rFonts w:ascii="Times New Roman" w:hAnsi="Times New Roman"/>
                <w:sz w:val="28"/>
                <w:szCs w:val="28"/>
                <w:lang w:val="uk-UA"/>
              </w:rPr>
            </w:pPr>
            <w:r w:rsidRPr="002055A5">
              <w:rPr>
                <w:rFonts w:ascii="Times New Roman" w:hAnsi="Times New Roman"/>
                <w:sz w:val="28"/>
                <w:szCs w:val="28"/>
                <w:lang w:val="uk-UA"/>
              </w:rPr>
              <w:t>Контроль (ГАІ)</w:t>
            </w:r>
          </w:p>
        </w:tc>
        <w:tc>
          <w:tcPr>
            <w:tcW w:w="2268" w:type="dxa"/>
            <w:vAlign w:val="center"/>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137,7±12,3</w:t>
            </w:r>
          </w:p>
        </w:tc>
        <w:tc>
          <w:tcPr>
            <w:tcW w:w="2371" w:type="dxa"/>
            <w:vAlign w:val="center"/>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2,3±0,14</w:t>
            </w:r>
          </w:p>
        </w:tc>
        <w:tc>
          <w:tcPr>
            <w:tcW w:w="2185" w:type="dxa"/>
            <w:vAlign w:val="center"/>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42,7±3,3</w:t>
            </w:r>
          </w:p>
        </w:tc>
      </w:tr>
      <w:tr w:rsidR="00C03732" w:rsidRPr="002055A5" w:rsidTr="001C2ED2">
        <w:tc>
          <w:tcPr>
            <w:tcW w:w="2376" w:type="dxa"/>
          </w:tcPr>
          <w:p w:rsidR="00C03732" w:rsidRPr="002055A5" w:rsidRDefault="00C03732" w:rsidP="002E5B38">
            <w:pPr>
              <w:spacing w:after="0"/>
              <w:rPr>
                <w:rFonts w:ascii="Times New Roman" w:hAnsi="Times New Roman"/>
                <w:sz w:val="28"/>
                <w:szCs w:val="28"/>
                <w:lang w:val="uk-UA"/>
              </w:rPr>
            </w:pPr>
            <w:r w:rsidRPr="002055A5">
              <w:rPr>
                <w:rFonts w:ascii="Times New Roman" w:hAnsi="Times New Roman"/>
                <w:sz w:val="28"/>
                <w:szCs w:val="28"/>
                <w:lang w:val="uk-UA"/>
              </w:rPr>
              <w:t>Ангіолін, 25 мг/кг</w:t>
            </w:r>
          </w:p>
        </w:tc>
        <w:tc>
          <w:tcPr>
            <w:tcW w:w="2268"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125,4±11,3</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(-8%)</w:t>
            </w:r>
          </w:p>
        </w:tc>
        <w:tc>
          <w:tcPr>
            <w:tcW w:w="2371"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2,6±0,17</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(+13%)</w:t>
            </w:r>
          </w:p>
        </w:tc>
        <w:tc>
          <w:tcPr>
            <w:tcW w:w="2185"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47,8±4,3</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(+11%)</w:t>
            </w:r>
          </w:p>
        </w:tc>
      </w:tr>
      <w:tr w:rsidR="00C03732" w:rsidRPr="002055A5" w:rsidTr="001C2ED2">
        <w:tc>
          <w:tcPr>
            <w:tcW w:w="2376" w:type="dxa"/>
          </w:tcPr>
          <w:p w:rsidR="00C03732" w:rsidRPr="002055A5" w:rsidRDefault="00C03732" w:rsidP="002E5B38">
            <w:pPr>
              <w:spacing w:after="0"/>
              <w:rPr>
                <w:rFonts w:ascii="Times New Roman" w:hAnsi="Times New Roman"/>
                <w:sz w:val="28"/>
                <w:szCs w:val="28"/>
                <w:lang w:val="uk-UA"/>
              </w:rPr>
            </w:pPr>
            <w:r w:rsidRPr="002055A5">
              <w:rPr>
                <w:rFonts w:ascii="Times New Roman" w:hAnsi="Times New Roman"/>
                <w:sz w:val="28"/>
                <w:szCs w:val="28"/>
                <w:lang w:val="uk-UA"/>
              </w:rPr>
              <w:t>Ангіолін, 50 мг/кг</w:t>
            </w:r>
          </w:p>
        </w:tc>
        <w:tc>
          <w:tcPr>
            <w:tcW w:w="2268"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87,6±6,3*</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(-36%)</w:t>
            </w:r>
          </w:p>
        </w:tc>
        <w:tc>
          <w:tcPr>
            <w:tcW w:w="2371"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3,3±0,12*</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(+43%)</w:t>
            </w:r>
          </w:p>
        </w:tc>
        <w:tc>
          <w:tcPr>
            <w:tcW w:w="2185"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66,2±5,0*</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(+55%)</w:t>
            </w:r>
          </w:p>
        </w:tc>
      </w:tr>
      <w:tr w:rsidR="00C03732" w:rsidRPr="002055A5" w:rsidTr="001C2ED2">
        <w:tc>
          <w:tcPr>
            <w:tcW w:w="2376" w:type="dxa"/>
          </w:tcPr>
          <w:p w:rsidR="00C03732" w:rsidRPr="002055A5" w:rsidRDefault="00C03732" w:rsidP="002E5B38">
            <w:pPr>
              <w:spacing w:after="0"/>
              <w:rPr>
                <w:rFonts w:ascii="Times New Roman" w:hAnsi="Times New Roman"/>
                <w:sz w:val="28"/>
                <w:szCs w:val="28"/>
                <w:lang w:val="uk-UA"/>
              </w:rPr>
            </w:pPr>
            <w:r w:rsidRPr="002055A5">
              <w:rPr>
                <w:rFonts w:ascii="Times New Roman" w:hAnsi="Times New Roman"/>
                <w:sz w:val="28"/>
                <w:szCs w:val="28"/>
                <w:lang w:val="uk-UA"/>
              </w:rPr>
              <w:t>Ангіолін, 100 мг/кг</w:t>
            </w:r>
          </w:p>
        </w:tc>
        <w:tc>
          <w:tcPr>
            <w:tcW w:w="2268"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64,5±6,2*</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(-53%)</w:t>
            </w:r>
          </w:p>
        </w:tc>
        <w:tc>
          <w:tcPr>
            <w:tcW w:w="2371"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3,8±0,11*</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(+65%)</w:t>
            </w:r>
          </w:p>
        </w:tc>
        <w:tc>
          <w:tcPr>
            <w:tcW w:w="2185"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71,1±5,2*</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(+66%)</w:t>
            </w:r>
          </w:p>
        </w:tc>
      </w:tr>
      <w:tr w:rsidR="00C03732" w:rsidRPr="002055A5" w:rsidTr="001C2ED2">
        <w:tc>
          <w:tcPr>
            <w:tcW w:w="2376" w:type="dxa"/>
          </w:tcPr>
          <w:p w:rsidR="00C03732" w:rsidRPr="002055A5" w:rsidRDefault="00C03732" w:rsidP="002E5B38">
            <w:pPr>
              <w:spacing w:after="0"/>
              <w:rPr>
                <w:rFonts w:ascii="Times New Roman" w:hAnsi="Times New Roman"/>
                <w:sz w:val="28"/>
                <w:szCs w:val="28"/>
                <w:lang w:val="uk-UA"/>
              </w:rPr>
            </w:pPr>
            <w:r w:rsidRPr="002055A5">
              <w:rPr>
                <w:rFonts w:ascii="Times New Roman" w:hAnsi="Times New Roman"/>
                <w:sz w:val="28"/>
                <w:szCs w:val="28"/>
                <w:lang w:val="uk-UA"/>
              </w:rPr>
              <w:t>Ангіолін, 150 мг/кг</w:t>
            </w:r>
          </w:p>
        </w:tc>
        <w:tc>
          <w:tcPr>
            <w:tcW w:w="2268"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65,1±4,1*</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(-52%)</w:t>
            </w:r>
          </w:p>
        </w:tc>
        <w:tc>
          <w:tcPr>
            <w:tcW w:w="2371"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3,8±0,10*</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(+65%)</w:t>
            </w:r>
          </w:p>
        </w:tc>
        <w:tc>
          <w:tcPr>
            <w:tcW w:w="2185"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68,7±4,3*</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(+60%)</w:t>
            </w:r>
          </w:p>
        </w:tc>
      </w:tr>
      <w:tr w:rsidR="00C03732" w:rsidRPr="002055A5" w:rsidTr="001C2ED2">
        <w:tc>
          <w:tcPr>
            <w:tcW w:w="2376" w:type="dxa"/>
          </w:tcPr>
          <w:p w:rsidR="00C03732" w:rsidRPr="002055A5" w:rsidRDefault="00C03732" w:rsidP="002E5B38">
            <w:pPr>
              <w:spacing w:after="0"/>
              <w:rPr>
                <w:rFonts w:ascii="Times New Roman" w:hAnsi="Times New Roman"/>
                <w:sz w:val="28"/>
                <w:szCs w:val="28"/>
                <w:lang w:val="uk-UA"/>
              </w:rPr>
            </w:pPr>
            <w:r w:rsidRPr="002055A5">
              <w:rPr>
                <w:rFonts w:ascii="Times New Roman" w:hAnsi="Times New Roman"/>
                <w:sz w:val="28"/>
                <w:szCs w:val="28"/>
                <w:lang w:val="uk-UA"/>
              </w:rPr>
              <w:t>Ангіолін, 200 мг/кг</w:t>
            </w:r>
          </w:p>
        </w:tc>
        <w:tc>
          <w:tcPr>
            <w:tcW w:w="2268"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67,5±3,6*</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(-50%)</w:t>
            </w:r>
          </w:p>
        </w:tc>
        <w:tc>
          <w:tcPr>
            <w:tcW w:w="2371"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3,6±0,12*</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(+56%)</w:t>
            </w:r>
          </w:p>
        </w:tc>
        <w:tc>
          <w:tcPr>
            <w:tcW w:w="2185"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66,8±5,1*</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(+56%)</w:t>
            </w:r>
          </w:p>
        </w:tc>
      </w:tr>
      <w:tr w:rsidR="00C03732" w:rsidRPr="002055A5" w:rsidTr="001C2ED2">
        <w:tc>
          <w:tcPr>
            <w:tcW w:w="2376" w:type="dxa"/>
          </w:tcPr>
          <w:p w:rsidR="00C03732" w:rsidRPr="002055A5" w:rsidRDefault="00C03732" w:rsidP="002E5B38">
            <w:pPr>
              <w:spacing w:after="0"/>
              <w:rPr>
                <w:rFonts w:ascii="Times New Roman" w:hAnsi="Times New Roman"/>
                <w:sz w:val="28"/>
                <w:szCs w:val="28"/>
                <w:lang w:val="uk-UA"/>
              </w:rPr>
            </w:pPr>
            <w:r w:rsidRPr="002055A5">
              <w:rPr>
                <w:rFonts w:ascii="Times New Roman" w:hAnsi="Times New Roman"/>
                <w:sz w:val="28"/>
                <w:szCs w:val="28"/>
                <w:lang w:val="uk-UA"/>
              </w:rPr>
              <w:t>Ангіолін, 250 мг/кг</w:t>
            </w:r>
          </w:p>
        </w:tc>
        <w:tc>
          <w:tcPr>
            <w:tcW w:w="2268"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70,3±4,1*</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(-48%)</w:t>
            </w:r>
          </w:p>
        </w:tc>
        <w:tc>
          <w:tcPr>
            <w:tcW w:w="2371"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3,6±0,15*</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(+56%)</w:t>
            </w:r>
          </w:p>
        </w:tc>
        <w:tc>
          <w:tcPr>
            <w:tcW w:w="2185" w:type="dxa"/>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65,5±4,0*</w:t>
            </w:r>
          </w:p>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(+53%)</w:t>
            </w:r>
          </w:p>
        </w:tc>
      </w:tr>
    </w:tbl>
    <w:p w:rsidR="00C03732" w:rsidRPr="002055A5" w:rsidRDefault="00C03732" w:rsidP="001C2ED2">
      <w:pPr>
        <w:pStyle w:val="90"/>
        <w:shd w:val="clear" w:color="auto" w:fill="auto"/>
        <w:spacing w:line="360" w:lineRule="auto"/>
        <w:ind w:right="60" w:firstLine="709"/>
        <w:rPr>
          <w:sz w:val="28"/>
          <w:szCs w:val="28"/>
          <w:lang w:val="uk-UA"/>
        </w:rPr>
      </w:pPr>
    </w:p>
    <w:p w:rsidR="00C03732" w:rsidRPr="002055A5" w:rsidRDefault="00C03732" w:rsidP="001C2ED2">
      <w:pPr>
        <w:pStyle w:val="90"/>
        <w:shd w:val="clear" w:color="auto" w:fill="auto"/>
        <w:spacing w:line="360" w:lineRule="auto"/>
        <w:ind w:right="60" w:firstLine="709"/>
        <w:rPr>
          <w:sz w:val="28"/>
          <w:szCs w:val="28"/>
          <w:lang w:val="uk-UA"/>
        </w:rPr>
      </w:pPr>
      <w:r w:rsidRPr="002055A5">
        <w:rPr>
          <w:i/>
          <w:sz w:val="28"/>
          <w:szCs w:val="28"/>
          <w:lang w:val="uk-UA"/>
        </w:rPr>
        <w:t xml:space="preserve"> Примітка:</w:t>
      </w:r>
      <w:r w:rsidRPr="002055A5">
        <w:rPr>
          <w:sz w:val="28"/>
          <w:szCs w:val="28"/>
          <w:lang w:val="uk-UA"/>
        </w:rPr>
        <w:t xml:space="preserve"> * – Р &lt;0,05 по відношенню до контрольної групи. </w:t>
      </w:r>
    </w:p>
    <w:p w:rsidR="00C03732" w:rsidRPr="002055A5" w:rsidRDefault="00A12C72" w:rsidP="001C2ED2">
      <w:pPr>
        <w:pStyle w:val="90"/>
        <w:shd w:val="clear" w:color="auto" w:fill="auto"/>
        <w:spacing w:line="360" w:lineRule="auto"/>
        <w:ind w:right="60" w:firstLine="709"/>
        <w:rPr>
          <w:sz w:val="28"/>
          <w:szCs w:val="28"/>
          <w:lang w:val="uk-UA"/>
        </w:rPr>
      </w:pPr>
      <w:r>
        <w:rPr>
          <w:noProof/>
          <w:lang w:val="uk-UA" w:eastAsia="uk-UA"/>
        </w:rPr>
        <w:pict>
          <v:rect id="_x0000_s1074" style="position:absolute;left:0;text-align:left;margin-left:9.45pt;margin-top:16.55pt;width:62.25pt;height:45pt;z-index:251671040" stroked="f"/>
        </w:pict>
      </w:r>
      <w:r>
        <w:rPr>
          <w:noProof/>
        </w:rPr>
        <w:pict>
          <v:shapetype id="_x0000_t202" coordsize="21600,21600" o:spt="202" path="m,l,21600r21600,l21600,xe">
            <v:stroke joinstyle="miter"/>
            <v:path gradientshapeok="t" o:connecttype="rect"/>
          </v:shapetype>
          <v:shape id="_x0000_s1026" type="#_x0000_t202" style="position:absolute;left:0;text-align:left;margin-left:58.2pt;margin-top:13.15pt;width:414.75pt;height:48pt;z-index:251642368" strokecolor="white">
            <v:textbox style="mso-next-textbox:#_x0000_s1026">
              <w:txbxContent>
                <w:p w:rsidR="00227E68" w:rsidRPr="002F096D" w:rsidRDefault="00227E68" w:rsidP="002D3255">
                  <w:pPr>
                    <w:pStyle w:val="90"/>
                    <w:shd w:val="clear" w:color="auto" w:fill="auto"/>
                    <w:spacing w:line="360" w:lineRule="auto"/>
                    <w:ind w:right="60"/>
                    <w:jc w:val="center"/>
                    <w:rPr>
                      <w:sz w:val="12"/>
                      <w:szCs w:val="12"/>
                      <w:lang w:val="uk-UA"/>
                    </w:rPr>
                  </w:pPr>
                </w:p>
                <w:p w:rsidR="00227E68" w:rsidRPr="00116FD1" w:rsidRDefault="00227E68" w:rsidP="002D3255">
                  <w:pPr>
                    <w:pStyle w:val="90"/>
                    <w:shd w:val="clear" w:color="auto" w:fill="auto"/>
                    <w:spacing w:line="360" w:lineRule="auto"/>
                    <w:ind w:right="60"/>
                    <w:jc w:val="center"/>
                    <w:rPr>
                      <w:sz w:val="28"/>
                      <w:szCs w:val="28"/>
                      <w:lang w:val="uk-UA"/>
                    </w:rPr>
                  </w:pPr>
                  <w:r>
                    <w:rPr>
                      <w:sz w:val="28"/>
                      <w:szCs w:val="28"/>
                      <w:lang w:val="uk-UA"/>
                    </w:rPr>
                    <w:t xml:space="preserve">Діаграма </w:t>
                  </w:r>
                  <w:r w:rsidRPr="002D3255">
                    <w:rPr>
                      <w:sz w:val="28"/>
                      <w:szCs w:val="28"/>
                      <w:lang w:val="uk-UA"/>
                    </w:rPr>
                    <w:t xml:space="preserve">розсіювання </w:t>
                  </w:r>
                  <w:r>
                    <w:rPr>
                      <w:sz w:val="28"/>
                      <w:szCs w:val="28"/>
                      <w:lang w:val="uk-UA"/>
                    </w:rPr>
                    <w:t>Нітротирозин, нмоль/г білка</w:t>
                  </w:r>
                </w:p>
                <w:p w:rsidR="00227E68" w:rsidRPr="00116FD1" w:rsidRDefault="00227E68" w:rsidP="002D3255">
                  <w:pPr>
                    <w:jc w:val="center"/>
                    <w:rPr>
                      <w:lang w:val="uk-UA"/>
                    </w:rPr>
                  </w:pPr>
                </w:p>
              </w:txbxContent>
            </v:textbox>
          </v:shape>
        </w:pict>
      </w:r>
      <w:r>
        <w:rPr>
          <w:noProof/>
        </w:rPr>
        <w:pict>
          <v:rect id="_x0000_s1028" style="position:absolute;left:0;text-align:left;margin-left:-88.35pt;margin-top:107.2pt;width:210.85pt;height:34.75pt;rotation:90;z-index:251643392" strokecolor="white">
            <v:textbox style="layout-flow:vertical;mso-layout-flow-alt:bottom-to-top;mso-next-textbox:#_x0000_s1028">
              <w:txbxContent>
                <w:p w:rsidR="00227E68" w:rsidRPr="00116FD1" w:rsidRDefault="00227E68" w:rsidP="001C2ED2">
                  <w:pPr>
                    <w:rPr>
                      <w:rFonts w:ascii="Times New Roman" w:hAnsi="Times New Roman"/>
                      <w:lang w:val="uk-UA"/>
                    </w:rPr>
                  </w:pPr>
                  <w:r w:rsidRPr="00116FD1">
                    <w:rPr>
                      <w:lang w:val="uk-UA"/>
                    </w:rPr>
                    <w:t>Нітротирозин, нмоль/г білка</w:t>
                  </w:r>
                </w:p>
              </w:txbxContent>
            </v:textbox>
          </v:rect>
        </w:pict>
      </w:r>
    </w:p>
    <w:p w:rsidR="00C03732" w:rsidRPr="002055A5" w:rsidRDefault="00A12C72" w:rsidP="008F7840">
      <w:pPr>
        <w:pStyle w:val="90"/>
        <w:shd w:val="clear" w:color="auto" w:fill="auto"/>
        <w:spacing w:line="360" w:lineRule="auto"/>
        <w:ind w:right="60"/>
        <w:rPr>
          <w:color w:val="212121"/>
          <w:sz w:val="28"/>
          <w:szCs w:val="28"/>
          <w:lang w:val="uk-UA"/>
        </w:rPr>
      </w:pPr>
      <w:r>
        <w:rPr>
          <w:noProof/>
        </w:rPr>
        <w:pict>
          <v:rect id="_x0000_s1027" style="position:absolute;left:0;text-align:left;margin-left:34.45pt;margin-top:181.85pt;width:434.75pt;height:27.9pt;z-index:251644416" strokecolor="white">
            <v:textbox style="mso-next-textbox:#_x0000_s1027">
              <w:txbxContent>
                <w:p w:rsidR="00227E68" w:rsidRPr="0025197A" w:rsidRDefault="00227E68" w:rsidP="002F096D">
                  <w:pPr>
                    <w:shd w:val="clear" w:color="auto" w:fill="FFFFFF"/>
                    <w:jc w:val="center"/>
                    <w:rPr>
                      <w:rFonts w:ascii="Times New Roman" w:hAnsi="Times New Roman"/>
                      <w:sz w:val="28"/>
                      <w:szCs w:val="28"/>
                      <w:lang w:val="uk-UA"/>
                    </w:rPr>
                  </w:pPr>
                  <w:r w:rsidRPr="0025197A">
                    <w:rPr>
                      <w:sz w:val="28"/>
                      <w:szCs w:val="28"/>
                      <w:lang w:val="uk-UA"/>
                    </w:rPr>
                    <w:t>Ангіолін мг/кг</w:t>
                  </w:r>
                </w:p>
              </w:txbxContent>
            </v:textbox>
          </v:rect>
        </w:pict>
      </w:r>
      <w:r w:rsidR="002D3255" w:rsidRPr="002055A5">
        <w:rPr>
          <w:sz w:val="28"/>
          <w:szCs w:val="28"/>
          <w:lang w:val="uk-UA"/>
        </w:rPr>
        <w:object w:dxaOrig="9361" w:dyaOrig="4230">
          <v:shape id="_x0000_i1026" type="#_x0000_t75" style="width:468pt;height:205.8pt" o:ole="" filled="t">
            <v:imagedata r:id="rId16" o:title=""/>
          </v:shape>
          <o:OLEObject Type="Embed" ProgID="STATISTICA.Graph" ShapeID="_x0000_i1026" DrawAspect="Content" ObjectID="_1587890505" r:id="rId17">
            <o:FieldCodes>\s</o:FieldCodes>
          </o:OLEObject>
        </w:object>
      </w:r>
      <w:r w:rsidR="00C03732" w:rsidRPr="002055A5">
        <w:rPr>
          <w:sz w:val="28"/>
          <w:szCs w:val="28"/>
          <w:lang w:val="uk-UA"/>
        </w:rPr>
        <w:t xml:space="preserve">Рис. 3.1 </w:t>
      </w:r>
      <w:r w:rsidR="00C03732" w:rsidRPr="002055A5">
        <w:rPr>
          <w:color w:val="212121"/>
          <w:sz w:val="28"/>
          <w:szCs w:val="28"/>
          <w:lang w:val="uk-UA"/>
        </w:rPr>
        <w:t>Графік залежності «Доза Ангіоліну - зниження рівня нітротирозину»</w:t>
      </w:r>
    </w:p>
    <w:p w:rsidR="00C03732" w:rsidRPr="002055A5" w:rsidRDefault="00A12C72" w:rsidP="001C2ED2">
      <w:pPr>
        <w:spacing w:after="0" w:line="360" w:lineRule="auto"/>
        <w:rPr>
          <w:rFonts w:ascii="Times New Roman" w:hAnsi="Times New Roman"/>
          <w:sz w:val="28"/>
          <w:szCs w:val="28"/>
          <w:lang w:val="uk-UA"/>
        </w:rPr>
      </w:pPr>
      <w:r>
        <w:rPr>
          <w:noProof/>
          <w:lang w:eastAsia="ru-RU"/>
        </w:rPr>
        <w:lastRenderedPageBreak/>
        <w:pict>
          <v:shape id="_x0000_s1031" type="#_x0000_t202" style="position:absolute;margin-left:45.1pt;margin-top:-11.55pt;width:343.5pt;height:43.2pt;z-index:251645440" strokecolor="white">
            <v:textbox style="mso-next-textbox:#_x0000_s1031">
              <w:txbxContent>
                <w:p w:rsidR="00227E68" w:rsidRDefault="00227E68" w:rsidP="002F096D">
                  <w:pPr>
                    <w:pStyle w:val="90"/>
                    <w:shd w:val="clear" w:color="auto" w:fill="auto"/>
                    <w:spacing w:line="276" w:lineRule="auto"/>
                    <w:ind w:right="60"/>
                    <w:jc w:val="center"/>
                    <w:rPr>
                      <w:sz w:val="28"/>
                      <w:szCs w:val="28"/>
                      <w:lang w:val="uk-UA"/>
                    </w:rPr>
                  </w:pPr>
                  <w:r>
                    <w:rPr>
                      <w:sz w:val="28"/>
                      <w:szCs w:val="28"/>
                      <w:lang w:val="uk-UA"/>
                    </w:rPr>
                    <w:t xml:space="preserve">Діаграма </w:t>
                  </w:r>
                  <w:r w:rsidRPr="002D3255">
                    <w:rPr>
                      <w:sz w:val="28"/>
                      <w:szCs w:val="28"/>
                      <w:lang w:val="uk-UA"/>
                    </w:rPr>
                    <w:t>розсіювання</w:t>
                  </w:r>
                </w:p>
                <w:p w:rsidR="00227E68" w:rsidRPr="00116FD1" w:rsidRDefault="00227E68" w:rsidP="002F096D">
                  <w:pPr>
                    <w:pStyle w:val="90"/>
                    <w:shd w:val="clear" w:color="auto" w:fill="auto"/>
                    <w:spacing w:line="276" w:lineRule="auto"/>
                    <w:ind w:right="60"/>
                    <w:jc w:val="center"/>
                    <w:rPr>
                      <w:sz w:val="28"/>
                      <w:szCs w:val="28"/>
                      <w:lang w:val="uk-UA"/>
                    </w:rPr>
                  </w:pPr>
                  <w:r>
                    <w:rPr>
                      <w:sz w:val="28"/>
                      <w:szCs w:val="28"/>
                      <w:lang w:val="uk-UA"/>
                    </w:rPr>
                    <w:t>Відновлений глутатіон, мкМ/г тканини</w:t>
                  </w:r>
                </w:p>
                <w:p w:rsidR="00227E68" w:rsidRPr="00116FD1" w:rsidRDefault="00227E68" w:rsidP="001C2ED2">
                  <w:pPr>
                    <w:rPr>
                      <w:lang w:val="uk-UA"/>
                    </w:rPr>
                  </w:pPr>
                </w:p>
              </w:txbxContent>
            </v:textbox>
          </v:shape>
        </w:pict>
      </w:r>
      <w:r>
        <w:rPr>
          <w:noProof/>
          <w:lang w:val="uk-UA" w:eastAsia="uk-UA"/>
        </w:rPr>
        <w:pict>
          <v:rect id="_x0000_s1075" style="position:absolute;margin-left:23.25pt;margin-top:-6.55pt;width:29.7pt;height:39pt;z-index:251672064" stroked="f"/>
        </w:pict>
      </w:r>
      <w:r>
        <w:rPr>
          <w:noProof/>
          <w:lang w:eastAsia="ru-RU"/>
        </w:rPr>
        <w:pict>
          <v:rect id="_x0000_s1030" style="position:absolute;margin-left:31.2pt;margin-top:147.4pt;width:361.5pt;height:23.5pt;z-index:251647488" strokecolor="white">
            <v:textbox style="mso-next-textbox:#_x0000_s1030">
              <w:txbxContent>
                <w:p w:rsidR="00227E68" w:rsidRPr="0025197A" w:rsidRDefault="00227E68" w:rsidP="002F096D">
                  <w:pPr>
                    <w:shd w:val="clear" w:color="auto" w:fill="FFFFFF"/>
                    <w:jc w:val="center"/>
                    <w:rPr>
                      <w:rFonts w:ascii="Times New Roman" w:hAnsi="Times New Roman"/>
                      <w:sz w:val="28"/>
                      <w:szCs w:val="28"/>
                      <w:lang w:val="uk-UA"/>
                    </w:rPr>
                  </w:pPr>
                  <w:r w:rsidRPr="0025197A">
                    <w:rPr>
                      <w:rFonts w:ascii="Times New Roman" w:hAnsi="Times New Roman"/>
                      <w:sz w:val="28"/>
                      <w:szCs w:val="28"/>
                      <w:lang w:val="uk-UA"/>
                    </w:rPr>
                    <w:t>Ангіолін мг/кг</w:t>
                  </w:r>
                </w:p>
              </w:txbxContent>
            </v:textbox>
          </v:rect>
        </w:pict>
      </w:r>
      <w:r>
        <w:rPr>
          <w:noProof/>
          <w:lang w:eastAsia="ru-RU"/>
        </w:rPr>
        <w:pict>
          <v:rect id="_x0000_s1029" style="position:absolute;margin-left:-73.55pt;margin-top:66.5pt;width:170.45pt;height:39pt;rotation:90;z-index:251646464" strokecolor="white">
            <v:textbox style="layout-flow:vertical;mso-layout-flow-alt:bottom-to-top;mso-next-textbox:#_x0000_s1029">
              <w:txbxContent>
                <w:p w:rsidR="00227E68" w:rsidRPr="0002526A" w:rsidRDefault="00227E68" w:rsidP="002F096D">
                  <w:pPr>
                    <w:pStyle w:val="90"/>
                    <w:shd w:val="clear" w:color="auto" w:fill="auto"/>
                    <w:spacing w:line="240" w:lineRule="auto"/>
                    <w:ind w:right="60"/>
                    <w:jc w:val="center"/>
                    <w:rPr>
                      <w:lang w:val="uk-UA"/>
                    </w:rPr>
                  </w:pPr>
                  <w:r>
                    <w:rPr>
                      <w:sz w:val="28"/>
                      <w:szCs w:val="28"/>
                      <w:lang w:val="uk-UA"/>
                    </w:rPr>
                    <w:t>Відновлений глутатіон</w:t>
                  </w:r>
                  <w:r w:rsidRPr="0002526A">
                    <w:rPr>
                      <w:lang w:val="uk-UA"/>
                    </w:rPr>
                    <w:t>, мкМ/г тканини</w:t>
                  </w:r>
                </w:p>
                <w:p w:rsidR="00227E68" w:rsidRPr="0002526A" w:rsidRDefault="00227E68" w:rsidP="001C2ED2"/>
              </w:txbxContent>
            </v:textbox>
          </v:rect>
        </w:pict>
      </w:r>
      <w:r w:rsidR="00C03732" w:rsidRPr="002055A5">
        <w:rPr>
          <w:rFonts w:ascii="Times New Roman" w:hAnsi="Times New Roman"/>
          <w:sz w:val="28"/>
          <w:szCs w:val="28"/>
          <w:lang w:val="uk-UA"/>
        </w:rPr>
        <w:object w:dxaOrig="9361" w:dyaOrig="4095">
          <v:shape id="_x0000_i1027" type="#_x0000_t75" style="width:388.55pt;height:169.8pt" o:ole="">
            <v:imagedata r:id="rId18" o:title=""/>
          </v:shape>
          <o:OLEObject Type="Embed" ProgID="STATISTICA.Graph" ShapeID="_x0000_i1027" DrawAspect="Content" ObjectID="_1587890506" r:id="rId19">
            <o:FieldCodes>\s</o:FieldCodes>
          </o:OLEObject>
        </w:object>
      </w:r>
    </w:p>
    <w:p w:rsidR="00C03732" w:rsidRPr="002055A5" w:rsidRDefault="00A12C72" w:rsidP="000E2DB0">
      <w:pPr>
        <w:spacing w:after="0"/>
        <w:rPr>
          <w:rFonts w:ascii="Times New Roman" w:hAnsi="Times New Roman"/>
          <w:sz w:val="28"/>
          <w:szCs w:val="28"/>
          <w:lang w:val="uk-UA"/>
        </w:rPr>
      </w:pPr>
      <w:r>
        <w:rPr>
          <w:noProof/>
          <w:lang w:eastAsia="ru-RU"/>
        </w:rPr>
        <w:pict>
          <v:shape id="_x0000_s1032" type="#_x0000_t202" style="position:absolute;margin-left:37.05pt;margin-top:36.25pt;width:351.15pt;height:32.5pt;z-index:251648512" strokecolor="white">
            <v:textbox style="mso-next-textbox:#_x0000_s1032">
              <w:txbxContent>
                <w:p w:rsidR="00227E68" w:rsidRPr="00116FD1" w:rsidRDefault="00227E68" w:rsidP="002F096D">
                  <w:pPr>
                    <w:pStyle w:val="90"/>
                    <w:shd w:val="clear" w:color="auto" w:fill="auto"/>
                    <w:spacing w:line="240" w:lineRule="auto"/>
                    <w:ind w:right="60"/>
                    <w:jc w:val="center"/>
                    <w:rPr>
                      <w:lang w:val="uk-UA"/>
                    </w:rPr>
                  </w:pPr>
                  <w:r>
                    <w:rPr>
                      <w:sz w:val="28"/>
                      <w:szCs w:val="28"/>
                      <w:lang w:val="uk-UA"/>
                    </w:rPr>
                    <w:t xml:space="preserve">Діаграма </w:t>
                  </w:r>
                  <w:r w:rsidRPr="002D3255">
                    <w:rPr>
                      <w:sz w:val="28"/>
                      <w:szCs w:val="28"/>
                      <w:lang w:val="uk-UA"/>
                    </w:rPr>
                    <w:t>розсіювання</w:t>
                  </w:r>
                  <w:r>
                    <w:rPr>
                      <w:sz w:val="28"/>
                      <w:szCs w:val="28"/>
                      <w:lang w:val="uk-UA"/>
                    </w:rPr>
                    <w:t xml:space="preserve"> ГПР, мкМ/мг/хв</w:t>
                  </w:r>
                </w:p>
              </w:txbxContent>
            </v:textbox>
          </v:shape>
        </w:pict>
      </w:r>
      <w:r>
        <w:rPr>
          <w:noProof/>
          <w:lang w:eastAsia="ru-RU"/>
        </w:rPr>
        <w:pict>
          <v:rect id="_x0000_s1033" style="position:absolute;margin-left:-76.95pt;margin-top:111.45pt;width:177.25pt;height:25.5pt;rotation:90;z-index:251649536" strokecolor="white">
            <v:textbox style="layout-flow:vertical;mso-layout-flow-alt:bottom-to-top;mso-next-textbox:#_x0000_s1033">
              <w:txbxContent>
                <w:p w:rsidR="00227E68" w:rsidRPr="00116FD1" w:rsidRDefault="00227E68" w:rsidP="002F096D">
                  <w:pPr>
                    <w:pStyle w:val="90"/>
                    <w:shd w:val="clear" w:color="auto" w:fill="auto"/>
                    <w:spacing w:line="360" w:lineRule="auto"/>
                    <w:ind w:right="60"/>
                    <w:jc w:val="center"/>
                    <w:rPr>
                      <w:lang w:val="uk-UA"/>
                    </w:rPr>
                  </w:pPr>
                  <w:r>
                    <w:rPr>
                      <w:sz w:val="28"/>
                      <w:szCs w:val="28"/>
                      <w:lang w:val="uk-UA"/>
                    </w:rPr>
                    <w:t>ГПР, мкМ/мг/хв</w:t>
                  </w:r>
                </w:p>
                <w:p w:rsidR="00227E68" w:rsidRPr="0002526A" w:rsidRDefault="00227E68" w:rsidP="002F096D">
                  <w:pPr>
                    <w:jc w:val="center"/>
                  </w:pPr>
                </w:p>
              </w:txbxContent>
            </v:textbox>
          </v:rect>
        </w:pict>
      </w:r>
      <w:r w:rsidR="00C03732" w:rsidRPr="002055A5">
        <w:rPr>
          <w:rFonts w:ascii="Times New Roman" w:hAnsi="Times New Roman"/>
          <w:sz w:val="28"/>
          <w:szCs w:val="28"/>
          <w:lang w:val="uk-UA"/>
        </w:rPr>
        <w:t xml:space="preserve">Рис.3.2 </w:t>
      </w:r>
      <w:r w:rsidR="00C03732" w:rsidRPr="002055A5">
        <w:rPr>
          <w:rFonts w:ascii="Times New Roman" w:hAnsi="Times New Roman"/>
          <w:color w:val="212121"/>
          <w:sz w:val="28"/>
          <w:szCs w:val="28"/>
          <w:shd w:val="clear" w:color="auto" w:fill="FFFFFF"/>
          <w:lang w:val="uk-UA"/>
        </w:rPr>
        <w:t>Графік залежності «Доза Ангіоліну - підвищення рівня відновленого глутатіону»</w:t>
      </w:r>
    </w:p>
    <w:p w:rsidR="00C03732" w:rsidRPr="002055A5" w:rsidRDefault="00A12C72" w:rsidP="000E2DB0">
      <w:pPr>
        <w:spacing w:after="0" w:line="240" w:lineRule="auto"/>
        <w:ind w:firstLine="142"/>
        <w:jc w:val="both"/>
        <w:rPr>
          <w:rFonts w:ascii="Times New Roman" w:hAnsi="Times New Roman"/>
          <w:sz w:val="28"/>
          <w:szCs w:val="28"/>
          <w:lang w:val="uk-UA"/>
        </w:rPr>
      </w:pPr>
      <w:r>
        <w:rPr>
          <w:noProof/>
          <w:lang w:val="uk-UA" w:eastAsia="uk-UA"/>
        </w:rPr>
        <w:pict>
          <v:rect id="_x0000_s1076" style="position:absolute;left:0;text-align:left;margin-left:21.75pt;margin-top:0;width:33.4pt;height:32.1pt;z-index:251673088" stroked="f"/>
        </w:pict>
      </w:r>
      <w:r>
        <w:rPr>
          <w:noProof/>
          <w:lang w:eastAsia="ru-RU"/>
        </w:rPr>
        <w:pict>
          <v:rect id="_x0000_s1034" style="position:absolute;left:0;text-align:left;margin-left:24.45pt;margin-top:150.05pt;width:363.75pt;height:25.7pt;z-index:251650560" strokecolor="white">
            <v:textbox style="mso-next-textbox:#_x0000_s1034">
              <w:txbxContent>
                <w:p w:rsidR="00227E68" w:rsidRPr="0025197A" w:rsidRDefault="00227E68" w:rsidP="002F096D">
                  <w:pPr>
                    <w:shd w:val="clear" w:color="auto" w:fill="FFFFFF"/>
                    <w:spacing w:line="240" w:lineRule="auto"/>
                    <w:jc w:val="center"/>
                    <w:rPr>
                      <w:rFonts w:ascii="Times New Roman" w:hAnsi="Times New Roman"/>
                      <w:sz w:val="28"/>
                      <w:szCs w:val="28"/>
                      <w:lang w:val="uk-UA"/>
                    </w:rPr>
                  </w:pPr>
                  <w:r w:rsidRPr="0025197A">
                    <w:rPr>
                      <w:rFonts w:ascii="Times New Roman" w:hAnsi="Times New Roman"/>
                      <w:sz w:val="28"/>
                      <w:szCs w:val="28"/>
                      <w:lang w:val="uk-UA"/>
                    </w:rPr>
                    <w:t>Ангіолін</w:t>
                  </w:r>
                  <w:r>
                    <w:rPr>
                      <w:rFonts w:ascii="Times New Roman" w:hAnsi="Times New Roman"/>
                      <w:sz w:val="28"/>
                      <w:szCs w:val="28"/>
                      <w:lang w:val="uk-UA"/>
                    </w:rPr>
                    <w:t>,</w:t>
                  </w:r>
                  <w:r w:rsidRPr="0025197A">
                    <w:rPr>
                      <w:rFonts w:ascii="Times New Roman" w:hAnsi="Times New Roman"/>
                      <w:sz w:val="28"/>
                      <w:szCs w:val="28"/>
                      <w:lang w:val="uk-UA"/>
                    </w:rPr>
                    <w:t xml:space="preserve"> мг/кг</w:t>
                  </w:r>
                </w:p>
              </w:txbxContent>
            </v:textbox>
          </v:rect>
        </w:pict>
      </w:r>
      <w:r w:rsidR="00C03732" w:rsidRPr="002055A5">
        <w:rPr>
          <w:rFonts w:ascii="Times New Roman" w:hAnsi="Times New Roman"/>
          <w:sz w:val="28"/>
          <w:szCs w:val="28"/>
          <w:lang w:val="uk-UA"/>
        </w:rPr>
        <w:object w:dxaOrig="9361" w:dyaOrig="4260">
          <v:shape id="_x0000_i1028" type="#_x0000_t75" style="width:374.25pt;height:172.55pt" o:ole="">
            <v:imagedata r:id="rId20" o:title=""/>
          </v:shape>
          <o:OLEObject Type="Embed" ProgID="STATISTICA.Graph" ShapeID="_x0000_i1028" DrawAspect="Content" ObjectID="_1587890507" r:id="rId21">
            <o:FieldCodes>\s</o:FieldCodes>
          </o:OLEObject>
        </w:object>
      </w:r>
    </w:p>
    <w:p w:rsidR="00C03732" w:rsidRPr="002055A5" w:rsidRDefault="00A12C72" w:rsidP="000E2DB0">
      <w:pPr>
        <w:spacing w:after="0" w:line="240" w:lineRule="auto"/>
        <w:ind w:firstLine="142"/>
        <w:jc w:val="both"/>
        <w:rPr>
          <w:rFonts w:ascii="Times New Roman" w:hAnsi="Times New Roman"/>
          <w:color w:val="212121"/>
          <w:sz w:val="28"/>
          <w:szCs w:val="28"/>
          <w:shd w:val="clear" w:color="auto" w:fill="FFFFFF"/>
          <w:lang w:val="uk-UA"/>
        </w:rPr>
      </w:pPr>
      <w:r>
        <w:rPr>
          <w:noProof/>
          <w:lang w:eastAsia="ru-RU"/>
        </w:rPr>
        <w:pict>
          <v:rect id="_x0000_s1035" style="position:absolute;left:0;text-align:left;margin-left:-1.65pt;margin-top:16.1pt;width:425pt;height:32.75pt;z-index:251651584" strokecolor="white">
            <v:textbox>
              <w:txbxContent>
                <w:p w:rsidR="00227E68" w:rsidRPr="0002526A" w:rsidRDefault="00227E68" w:rsidP="000E2DB0">
                  <w:pPr>
                    <w:spacing w:after="0" w:line="240" w:lineRule="auto"/>
                    <w:rPr>
                      <w:rFonts w:ascii="Times New Roman" w:hAnsi="Times New Roman"/>
                      <w:lang w:val="uk-UA"/>
                    </w:rPr>
                  </w:pPr>
                  <w:r w:rsidRPr="0002526A">
                    <w:rPr>
                      <w:rFonts w:ascii="Times New Roman" w:hAnsi="Times New Roman"/>
                      <w:lang w:val="uk-UA"/>
                    </w:rPr>
                    <w:t>Графік поверхні</w:t>
                  </w:r>
                </w:p>
                <w:p w:rsidR="00227E68" w:rsidRPr="0002526A" w:rsidRDefault="00227E68" w:rsidP="000E2DB0">
                  <w:pPr>
                    <w:spacing w:after="0" w:line="240" w:lineRule="auto"/>
                    <w:rPr>
                      <w:rFonts w:ascii="Times New Roman" w:hAnsi="Times New Roman"/>
                      <w:lang w:val="uk-UA"/>
                    </w:rPr>
                  </w:pPr>
                  <w:r w:rsidRPr="0002526A">
                    <w:rPr>
                      <w:rFonts w:ascii="Times New Roman" w:hAnsi="Times New Roman"/>
                      <w:lang w:val="uk-UA"/>
                    </w:rPr>
                    <w:t>Ангіолін, мг/кг = Відстань зважених найменших квадратів</w:t>
                  </w:r>
                </w:p>
              </w:txbxContent>
            </v:textbox>
          </v:rect>
        </w:pict>
      </w:r>
      <w:r w:rsidR="00C03732" w:rsidRPr="002055A5">
        <w:rPr>
          <w:rFonts w:ascii="Times New Roman" w:hAnsi="Times New Roman"/>
          <w:color w:val="212121"/>
          <w:sz w:val="28"/>
          <w:szCs w:val="28"/>
          <w:shd w:val="clear" w:color="auto" w:fill="FFFFFF"/>
          <w:lang w:val="uk-UA"/>
        </w:rPr>
        <w:t>Рис.3.3 Графік залежності «Доза Ангіоліну - підвищення активності ГПР»</w:t>
      </w:r>
    </w:p>
    <w:p w:rsidR="00C03732" w:rsidRPr="002055A5" w:rsidRDefault="00C03732" w:rsidP="0039352B">
      <w:pPr>
        <w:spacing w:after="0" w:line="360" w:lineRule="auto"/>
        <w:rPr>
          <w:rFonts w:ascii="Times New Roman" w:hAnsi="Times New Roman"/>
          <w:sz w:val="28"/>
          <w:szCs w:val="28"/>
          <w:lang w:val="uk-UA"/>
        </w:rPr>
      </w:pPr>
      <w:r w:rsidRPr="002055A5">
        <w:rPr>
          <w:rFonts w:ascii="Times New Roman" w:hAnsi="Times New Roman"/>
          <w:sz w:val="28"/>
          <w:szCs w:val="28"/>
          <w:lang w:val="uk-UA"/>
        </w:rPr>
        <w:object w:dxaOrig="9361" w:dyaOrig="7021">
          <v:shape id="_x0000_i1029" type="#_x0000_t75" style="width:327.4pt;height:241.8pt" o:ole="">
            <v:imagedata r:id="rId22" o:title=""/>
          </v:shape>
          <o:OLEObject Type="Embed" ProgID="STATISTICA.Graph" ShapeID="_x0000_i1029" DrawAspect="Content" ObjectID="_1587890508" r:id="rId23">
            <o:FieldCodes>\s</o:FieldCodes>
          </o:OLEObject>
        </w:object>
      </w:r>
    </w:p>
    <w:p w:rsidR="00C03732" w:rsidRPr="002055A5" w:rsidRDefault="00C03732" w:rsidP="002E5B38">
      <w:pPr>
        <w:spacing w:after="0"/>
        <w:jc w:val="both"/>
        <w:rPr>
          <w:rFonts w:ascii="Times New Roman" w:hAnsi="Times New Roman"/>
          <w:color w:val="212121"/>
          <w:sz w:val="28"/>
          <w:szCs w:val="28"/>
          <w:lang w:val="uk-UA"/>
        </w:rPr>
      </w:pPr>
      <w:r w:rsidRPr="002055A5">
        <w:rPr>
          <w:rFonts w:ascii="Times New Roman" w:hAnsi="Times New Roman"/>
          <w:sz w:val="28"/>
          <w:szCs w:val="28"/>
          <w:lang w:val="uk-UA"/>
        </w:rPr>
        <w:t xml:space="preserve">Рис. 3.4 </w:t>
      </w:r>
      <w:r w:rsidRPr="002055A5">
        <w:rPr>
          <w:rFonts w:ascii="Times New Roman" w:hAnsi="Times New Roman"/>
          <w:color w:val="212121"/>
          <w:sz w:val="28"/>
          <w:szCs w:val="28"/>
          <w:lang w:val="uk-UA"/>
        </w:rPr>
        <w:t xml:space="preserve">Тривимірний графік залежності доза Ангіоліну - підвищення рівня відновленого глутатіону </w:t>
      </w:r>
      <w:r w:rsidRPr="002055A5">
        <w:rPr>
          <w:rFonts w:ascii="Times New Roman" w:hAnsi="Times New Roman"/>
          <w:sz w:val="28"/>
          <w:szCs w:val="28"/>
          <w:lang w:val="uk-UA"/>
        </w:rPr>
        <w:t>–</w:t>
      </w:r>
      <w:r w:rsidRPr="002055A5">
        <w:rPr>
          <w:rFonts w:ascii="Times New Roman" w:hAnsi="Times New Roman"/>
          <w:color w:val="212121"/>
          <w:sz w:val="28"/>
          <w:szCs w:val="28"/>
          <w:lang w:val="uk-UA"/>
        </w:rPr>
        <w:t xml:space="preserve"> зниження рівня нітротирозину - підвищення активності ГПР в головному мозку щурів з алкогольною інтоксикацією </w:t>
      </w:r>
      <w:r w:rsidRPr="002055A5">
        <w:rPr>
          <w:rFonts w:ascii="Times New Roman" w:hAnsi="Times New Roman"/>
          <w:sz w:val="28"/>
          <w:szCs w:val="28"/>
          <w:lang w:val="uk-UA"/>
        </w:rPr>
        <w:t>[56, 88, 295].</w:t>
      </w:r>
    </w:p>
    <w:p w:rsidR="00C03732" w:rsidRPr="002055A5" w:rsidRDefault="00C03732" w:rsidP="001C2ED2">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lastRenderedPageBreak/>
        <w:t xml:space="preserve">Типова крива: </w:t>
      </w:r>
      <w:r w:rsidRPr="002055A5">
        <w:rPr>
          <w:rFonts w:ascii="Times New Roman" w:hAnsi="Times New Roman"/>
          <w:b/>
          <w:sz w:val="28"/>
          <w:szCs w:val="28"/>
          <w:lang w:val="uk-UA"/>
        </w:rPr>
        <w:t>доза</w:t>
      </w:r>
      <w:r>
        <w:rPr>
          <w:rFonts w:ascii="Times New Roman" w:hAnsi="Times New Roman"/>
          <w:b/>
          <w:sz w:val="28"/>
          <w:szCs w:val="28"/>
          <w:lang w:val="uk-UA"/>
        </w:rPr>
        <w:t>-</w:t>
      </w:r>
      <w:r w:rsidRPr="002055A5">
        <w:rPr>
          <w:rFonts w:ascii="Times New Roman" w:hAnsi="Times New Roman"/>
          <w:b/>
          <w:sz w:val="28"/>
          <w:szCs w:val="28"/>
          <w:lang w:val="uk-UA"/>
        </w:rPr>
        <w:t>ефект</w:t>
      </w:r>
      <w:r w:rsidRPr="002055A5">
        <w:rPr>
          <w:rFonts w:ascii="Times New Roman" w:hAnsi="Times New Roman"/>
          <w:sz w:val="28"/>
          <w:szCs w:val="28"/>
          <w:lang w:val="uk-UA"/>
        </w:rPr>
        <w:t xml:space="preserve"> для групи тварин – симетрична щодо середньої точки (50% відповідь). Основні значення відповіді групи на препарат зосереджені навколо середнього значення.</w:t>
      </w:r>
    </w:p>
    <w:p w:rsidR="00C03732" w:rsidRPr="002055A5" w:rsidRDefault="00C03732" w:rsidP="001C2ED2">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Центральна точка кривої (значення 50% відповіді) – середня ефективна доза (ЕД</w:t>
      </w:r>
      <w:r w:rsidRPr="002055A5">
        <w:rPr>
          <w:rFonts w:ascii="Times New Roman" w:hAnsi="Times New Roman"/>
          <w:sz w:val="28"/>
          <w:szCs w:val="28"/>
          <w:vertAlign w:val="subscript"/>
          <w:lang w:val="uk-UA"/>
        </w:rPr>
        <w:t>50</w:t>
      </w:r>
      <w:r w:rsidRPr="002055A5">
        <w:rPr>
          <w:rFonts w:ascii="Times New Roman" w:hAnsi="Times New Roman"/>
          <w:sz w:val="28"/>
          <w:szCs w:val="28"/>
          <w:lang w:val="uk-UA"/>
        </w:rPr>
        <w:t>) –</w:t>
      </w:r>
      <w:r>
        <w:rPr>
          <w:rFonts w:ascii="Times New Roman" w:hAnsi="Times New Roman"/>
          <w:sz w:val="28"/>
          <w:szCs w:val="28"/>
          <w:lang w:val="uk-UA"/>
        </w:rPr>
        <w:t xml:space="preserve"> 100 мг</w:t>
      </w:r>
      <w:r w:rsidRPr="002055A5">
        <w:rPr>
          <w:rFonts w:ascii="Times New Roman" w:hAnsi="Times New Roman"/>
          <w:sz w:val="28"/>
          <w:szCs w:val="28"/>
          <w:lang w:val="uk-UA"/>
        </w:rPr>
        <w:t>/кг. Ця величина є найбільш точною кількісною характеристикою терапевтичної ефективності, оскільки значення 95% довірчого інтервалу тут мінімальні. Чутливість більшості тварин в популяції близька середнього значення. Інтервал доз, що включає основну частину кривої навколо центральної точки, іноді позначається як "потенція" препарату. Невелика частина популяції в лівій частині кривої "доза-ефект" реагує на малі дози препарату. Це група надчутливих або гіперреактивних осіб. Інша частина популяції в правій частині кривої реагує лише на дуже великі дози препарату. Це малочутливі, гіпореактивні або резистентні щури. Нахил кривої "доза-ефект", особливо поблизу середнього значення, характеризує розкид доз, що викликають ефект. Ця величина показує, наскільки великою буде зміна реакції популяції на дію препарату зі зміною діючої дози. Крутий нахил вказує на те, що більша частина популяції буде реагувати на препарат приблизно однаково у вузькому діапазоні доз, в той час як пологий нахил свідчить про суттєві відмінності в чутливості тварин до препарату. Форма кривої і її екстремальні точки залежать від цілого ряду зовнішніх і внутрішніх факторів, таких як стан механізмів репарації ушкоджень, оборотність викликаних ефектів і т.д. Так, токсичний процес може не розвиватися доти, поки не вичерпаються механізми захисту організму від діючого препарату, не наступить насичення процесів біохімічної детоксикації. Так само насичення процесів утворення токсичних метаболітів з вихідного ксенобіотика може стати причиною виходу кривої "доза-ефект" на плато (рис. 3.1-3.4).</w:t>
      </w:r>
    </w:p>
    <w:p w:rsidR="00C03732" w:rsidRPr="002055A5" w:rsidRDefault="00C03732" w:rsidP="001C2ED2">
      <w:pPr>
        <w:pStyle w:val="ae"/>
        <w:spacing w:line="360" w:lineRule="auto"/>
        <w:ind w:firstLine="708"/>
        <w:jc w:val="both"/>
        <w:rPr>
          <w:color w:val="000000"/>
          <w:sz w:val="28"/>
          <w:szCs w:val="28"/>
          <w:lang w:val="uk-UA"/>
        </w:rPr>
      </w:pPr>
      <w:r w:rsidRPr="002055A5">
        <w:rPr>
          <w:color w:val="000000"/>
          <w:sz w:val="28"/>
          <w:szCs w:val="28"/>
          <w:lang w:val="uk-UA"/>
        </w:rPr>
        <w:t xml:space="preserve">Таким чином, сполуки Ангіоліну при інтрагастральному введенні щурам з гострою алкогольною інтоксикацією мають виражену </w:t>
      </w:r>
      <w:r w:rsidRPr="002055A5">
        <w:rPr>
          <w:color w:val="000000"/>
          <w:sz w:val="28"/>
          <w:szCs w:val="28"/>
          <w:lang w:val="uk-UA"/>
        </w:rPr>
        <w:lastRenderedPageBreak/>
        <w:t>нейропротективн</w:t>
      </w:r>
      <w:r>
        <w:rPr>
          <w:color w:val="000000"/>
          <w:sz w:val="28"/>
          <w:szCs w:val="28"/>
          <w:lang w:val="uk-UA"/>
        </w:rPr>
        <w:t>у дію в інтервалі доз 50-150 мг</w:t>
      </w:r>
      <w:r w:rsidRPr="002055A5">
        <w:rPr>
          <w:color w:val="000000"/>
          <w:sz w:val="28"/>
          <w:szCs w:val="28"/>
          <w:lang w:val="uk-UA"/>
        </w:rPr>
        <w:t>/кг, при цьому ЕД</w:t>
      </w:r>
      <w:r w:rsidRPr="002055A5">
        <w:rPr>
          <w:color w:val="000000"/>
          <w:sz w:val="28"/>
          <w:szCs w:val="28"/>
          <w:vertAlign w:val="subscript"/>
          <w:lang w:val="uk-UA"/>
        </w:rPr>
        <w:t>50</w:t>
      </w:r>
      <w:r>
        <w:rPr>
          <w:color w:val="000000"/>
          <w:sz w:val="28"/>
          <w:szCs w:val="28"/>
          <w:lang w:val="uk-UA"/>
        </w:rPr>
        <w:t xml:space="preserve"> становить 100 мг/</w:t>
      </w:r>
      <w:r w:rsidRPr="002055A5">
        <w:rPr>
          <w:color w:val="000000"/>
          <w:sz w:val="28"/>
          <w:szCs w:val="28"/>
          <w:lang w:val="uk-UA"/>
        </w:rPr>
        <w:t>кг.</w:t>
      </w:r>
    </w:p>
    <w:p w:rsidR="00C03732" w:rsidRPr="002055A5" w:rsidRDefault="00C03732" w:rsidP="004D0A06">
      <w:pPr>
        <w:pStyle w:val="ae"/>
        <w:spacing w:line="360" w:lineRule="auto"/>
        <w:ind w:firstLine="708"/>
        <w:jc w:val="both"/>
        <w:rPr>
          <w:color w:val="000000"/>
          <w:sz w:val="28"/>
          <w:szCs w:val="28"/>
          <w:lang w:val="uk-UA"/>
        </w:rPr>
      </w:pPr>
    </w:p>
    <w:p w:rsidR="00C03732" w:rsidRPr="002055A5" w:rsidRDefault="00C03732" w:rsidP="009A2C5F">
      <w:pPr>
        <w:pStyle w:val="ae"/>
        <w:spacing w:line="360" w:lineRule="auto"/>
        <w:ind w:firstLine="708"/>
        <w:jc w:val="both"/>
        <w:rPr>
          <w:b/>
          <w:sz w:val="28"/>
          <w:szCs w:val="28"/>
          <w:lang w:val="uk-UA"/>
        </w:rPr>
      </w:pPr>
      <w:r w:rsidRPr="002055A5">
        <w:rPr>
          <w:b/>
          <w:sz w:val="28"/>
          <w:szCs w:val="28"/>
          <w:lang w:val="uk-UA"/>
        </w:rPr>
        <w:t>3.4</w:t>
      </w:r>
      <w:r w:rsidR="00CA68E6">
        <w:rPr>
          <w:b/>
          <w:sz w:val="28"/>
          <w:szCs w:val="28"/>
          <w:lang w:val="uk-UA"/>
        </w:rPr>
        <w:t>.</w:t>
      </w:r>
      <w:r w:rsidRPr="002055A5">
        <w:rPr>
          <w:b/>
          <w:sz w:val="28"/>
          <w:szCs w:val="28"/>
          <w:lang w:val="uk-UA"/>
        </w:rPr>
        <w:t xml:space="preserve"> Вивчення гострої токсичності сполуки Ангіолін при інтрагастральному введенні</w:t>
      </w:r>
    </w:p>
    <w:p w:rsidR="00C03732" w:rsidRPr="002055A5" w:rsidRDefault="00C03732" w:rsidP="004D0A06">
      <w:pPr>
        <w:pStyle w:val="ae"/>
        <w:spacing w:line="360" w:lineRule="auto"/>
        <w:ind w:firstLine="708"/>
        <w:jc w:val="both"/>
        <w:rPr>
          <w:b/>
          <w:color w:val="000000"/>
          <w:sz w:val="28"/>
          <w:szCs w:val="28"/>
          <w:lang w:val="uk-UA"/>
        </w:rPr>
      </w:pPr>
    </w:p>
    <w:p w:rsidR="00C03732" w:rsidRPr="002055A5" w:rsidRDefault="00C03732" w:rsidP="004D0A06">
      <w:pPr>
        <w:spacing w:after="0" w:line="360" w:lineRule="auto"/>
        <w:ind w:firstLine="709"/>
        <w:jc w:val="both"/>
        <w:outlineLvl w:val="0"/>
        <w:rPr>
          <w:rFonts w:ascii="Times New Roman" w:hAnsi="Times New Roman"/>
          <w:bCs/>
          <w:sz w:val="28"/>
          <w:szCs w:val="28"/>
          <w:lang w:val="uk-UA"/>
        </w:rPr>
      </w:pPr>
      <w:r w:rsidRPr="002055A5">
        <w:rPr>
          <w:rFonts w:ascii="Times New Roman" w:hAnsi="Times New Roman"/>
          <w:bCs/>
          <w:sz w:val="28"/>
          <w:szCs w:val="28"/>
          <w:lang w:val="uk-UA"/>
        </w:rPr>
        <w:t>Результати представлені в таблиці 3.7  і свідчать про те, що одноразове внутрішньошлункове вве</w:t>
      </w:r>
      <w:r>
        <w:rPr>
          <w:rFonts w:ascii="Times New Roman" w:hAnsi="Times New Roman"/>
          <w:bCs/>
          <w:sz w:val="28"/>
          <w:szCs w:val="28"/>
          <w:lang w:val="uk-UA"/>
        </w:rPr>
        <w:t>дення Ангіоліну в дозі 11000 мг</w:t>
      </w:r>
      <w:r w:rsidRPr="002055A5">
        <w:rPr>
          <w:rFonts w:ascii="Times New Roman" w:hAnsi="Times New Roman"/>
          <w:bCs/>
          <w:sz w:val="28"/>
          <w:szCs w:val="28"/>
          <w:lang w:val="uk-UA"/>
        </w:rPr>
        <w:t>/кг не викликало загибелі жодної тварини. При введе</w:t>
      </w:r>
      <w:r>
        <w:rPr>
          <w:rFonts w:ascii="Times New Roman" w:hAnsi="Times New Roman"/>
          <w:bCs/>
          <w:sz w:val="28"/>
          <w:szCs w:val="28"/>
          <w:lang w:val="uk-UA"/>
        </w:rPr>
        <w:t>нні Ангіоліну в дозі 13000 мг/</w:t>
      </w:r>
      <w:r w:rsidRPr="002055A5">
        <w:rPr>
          <w:rFonts w:ascii="Times New Roman" w:hAnsi="Times New Roman"/>
          <w:bCs/>
          <w:sz w:val="28"/>
          <w:szCs w:val="28"/>
          <w:lang w:val="uk-UA"/>
        </w:rPr>
        <w:t>кг загинув 1 щур в період між 1 і 2 добою, а 5 залиш</w:t>
      </w:r>
      <w:r>
        <w:rPr>
          <w:rFonts w:ascii="Times New Roman" w:hAnsi="Times New Roman"/>
          <w:bCs/>
          <w:sz w:val="28"/>
          <w:szCs w:val="28"/>
          <w:lang w:val="uk-UA"/>
        </w:rPr>
        <w:t>алися живими. Від дози 15000 мг/</w:t>
      </w:r>
      <w:r w:rsidRPr="002055A5">
        <w:rPr>
          <w:rFonts w:ascii="Times New Roman" w:hAnsi="Times New Roman"/>
          <w:bCs/>
          <w:sz w:val="28"/>
          <w:szCs w:val="28"/>
          <w:lang w:val="uk-UA"/>
        </w:rPr>
        <w:t>кг протягом 36 годин загинуло 3 тварин з 6. Введення спол</w:t>
      </w:r>
      <w:r>
        <w:rPr>
          <w:rFonts w:ascii="Times New Roman" w:hAnsi="Times New Roman"/>
          <w:bCs/>
          <w:sz w:val="28"/>
          <w:szCs w:val="28"/>
          <w:lang w:val="uk-UA"/>
        </w:rPr>
        <w:t>уки Ангіоліну в дозі 17000 мг/</w:t>
      </w:r>
      <w:r w:rsidRPr="002055A5">
        <w:rPr>
          <w:rFonts w:ascii="Times New Roman" w:hAnsi="Times New Roman"/>
          <w:bCs/>
          <w:sz w:val="28"/>
          <w:szCs w:val="28"/>
          <w:lang w:val="uk-UA"/>
        </w:rPr>
        <w:t>кг викликало загибель 5 тварини в нічний час</w:t>
      </w:r>
      <w:r>
        <w:rPr>
          <w:rFonts w:ascii="Times New Roman" w:hAnsi="Times New Roman"/>
          <w:bCs/>
          <w:sz w:val="28"/>
          <w:szCs w:val="28"/>
          <w:lang w:val="uk-UA"/>
        </w:rPr>
        <w:t xml:space="preserve"> за</w:t>
      </w:r>
      <w:r w:rsidRPr="002055A5">
        <w:rPr>
          <w:rFonts w:ascii="Times New Roman" w:hAnsi="Times New Roman"/>
          <w:bCs/>
          <w:sz w:val="28"/>
          <w:szCs w:val="28"/>
          <w:lang w:val="uk-UA"/>
        </w:rPr>
        <w:t xml:space="preserve"> 1 добу спостереження. Одноразове внутрішньошлункове введення Ангі</w:t>
      </w:r>
      <w:r>
        <w:rPr>
          <w:rFonts w:ascii="Times New Roman" w:hAnsi="Times New Roman"/>
          <w:bCs/>
          <w:sz w:val="28"/>
          <w:szCs w:val="28"/>
          <w:lang w:val="uk-UA"/>
        </w:rPr>
        <w:t>оліну в дозі 19000 мг/</w:t>
      </w:r>
      <w:r w:rsidRPr="002055A5">
        <w:rPr>
          <w:rFonts w:ascii="Times New Roman" w:hAnsi="Times New Roman"/>
          <w:bCs/>
          <w:sz w:val="28"/>
          <w:szCs w:val="28"/>
          <w:lang w:val="uk-UA"/>
        </w:rPr>
        <w:t>кг викликало 100% загибель тварин протягом доби.</w:t>
      </w:r>
    </w:p>
    <w:p w:rsidR="00C03732" w:rsidRPr="00D76B35" w:rsidRDefault="00C03732" w:rsidP="004D0A06">
      <w:pPr>
        <w:spacing w:after="0" w:line="360" w:lineRule="auto"/>
        <w:jc w:val="right"/>
        <w:outlineLvl w:val="0"/>
        <w:rPr>
          <w:rFonts w:ascii="Times New Roman" w:hAnsi="Times New Roman"/>
          <w:i/>
          <w:sz w:val="12"/>
          <w:szCs w:val="12"/>
          <w:lang w:val="uk-UA"/>
        </w:rPr>
      </w:pP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3.7</w:t>
      </w:r>
    </w:p>
    <w:p w:rsidR="00C03732" w:rsidRPr="002055A5" w:rsidRDefault="00C03732" w:rsidP="004D0A06">
      <w:pPr>
        <w:spacing w:after="0" w:line="360" w:lineRule="auto"/>
        <w:ind w:firstLine="709"/>
        <w:jc w:val="both"/>
        <w:outlineLvl w:val="0"/>
        <w:rPr>
          <w:rFonts w:ascii="Times New Roman" w:hAnsi="Times New Roman"/>
          <w:b/>
          <w:sz w:val="28"/>
          <w:szCs w:val="28"/>
          <w:lang w:val="uk-UA"/>
        </w:rPr>
      </w:pPr>
      <w:r w:rsidRPr="002055A5">
        <w:rPr>
          <w:rFonts w:ascii="Times New Roman" w:hAnsi="Times New Roman"/>
          <w:b/>
          <w:sz w:val="28"/>
          <w:szCs w:val="28"/>
          <w:lang w:val="uk-UA"/>
        </w:rPr>
        <w:t>Результати досліду з визначення гострої токсичності Ангіоліну при одноразовому внутрішньошлунковому введенні білим нелінійним щурам через 2 тижні спостереження</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1440"/>
        <w:gridCol w:w="1440"/>
        <w:gridCol w:w="1495"/>
        <w:gridCol w:w="1440"/>
        <w:gridCol w:w="1440"/>
      </w:tblGrid>
      <w:tr w:rsidR="00C03732" w:rsidRPr="002055A5" w:rsidTr="001C2ED2">
        <w:trPr>
          <w:jc w:val="center"/>
        </w:trPr>
        <w:tc>
          <w:tcPr>
            <w:tcW w:w="2259" w:type="dxa"/>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Доза, мг/кг</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 групи)</w:t>
            </w:r>
          </w:p>
        </w:tc>
        <w:tc>
          <w:tcPr>
            <w:tcW w:w="1440"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11000 (1)</w:t>
            </w:r>
          </w:p>
        </w:tc>
        <w:tc>
          <w:tcPr>
            <w:tcW w:w="1440"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13000 (2)</w:t>
            </w:r>
          </w:p>
        </w:tc>
        <w:tc>
          <w:tcPr>
            <w:tcW w:w="1495"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15000 (3)</w:t>
            </w:r>
          </w:p>
        </w:tc>
        <w:tc>
          <w:tcPr>
            <w:tcW w:w="1440"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17000 (4)</w:t>
            </w:r>
          </w:p>
        </w:tc>
        <w:tc>
          <w:tcPr>
            <w:tcW w:w="1440"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19000 (5)</w:t>
            </w:r>
          </w:p>
        </w:tc>
      </w:tr>
      <w:tr w:rsidR="00C03732" w:rsidRPr="002055A5" w:rsidTr="001C2ED2">
        <w:trPr>
          <w:trHeight w:val="721"/>
          <w:jc w:val="center"/>
        </w:trPr>
        <w:tc>
          <w:tcPr>
            <w:tcW w:w="2259" w:type="dxa"/>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Вижило</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Померло</w:t>
            </w:r>
          </w:p>
        </w:tc>
        <w:tc>
          <w:tcPr>
            <w:tcW w:w="1440" w:type="dxa"/>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440" w:type="dxa"/>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1495" w:type="dxa"/>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c>
          <w:tcPr>
            <w:tcW w:w="1440" w:type="dxa"/>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w:t>
            </w:r>
          </w:p>
        </w:tc>
        <w:tc>
          <w:tcPr>
            <w:tcW w:w="1440" w:type="dxa"/>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w:t>
            </w:r>
          </w:p>
        </w:tc>
      </w:tr>
    </w:tbl>
    <w:p w:rsidR="00C03732" w:rsidRPr="002055A5" w:rsidRDefault="00C03732" w:rsidP="004D0A06">
      <w:pPr>
        <w:spacing w:after="0" w:line="360" w:lineRule="auto"/>
        <w:rPr>
          <w:rFonts w:ascii="Times New Roman" w:hAnsi="Times New Roman"/>
          <w:sz w:val="28"/>
          <w:szCs w:val="28"/>
          <w:lang w:val="uk-UA"/>
        </w:rPr>
      </w:pP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                                                    24000</w:t>
      </w:r>
    </w:p>
    <w:p w:rsidR="00C03732" w:rsidRPr="002055A5" w:rsidRDefault="00C03732" w:rsidP="004D0A06">
      <w:pPr>
        <w:spacing w:after="0" w:line="360" w:lineRule="auto"/>
        <w:outlineLvl w:val="0"/>
        <w:rPr>
          <w:rFonts w:ascii="Times New Roman" w:hAnsi="Times New Roman"/>
          <w:sz w:val="28"/>
          <w:szCs w:val="28"/>
          <w:lang w:val="uk-UA"/>
        </w:rPr>
      </w:pPr>
      <w:r w:rsidRPr="002055A5">
        <w:rPr>
          <w:rFonts w:ascii="Times New Roman" w:hAnsi="Times New Roman"/>
          <w:sz w:val="28"/>
          <w:szCs w:val="28"/>
          <w:lang w:val="uk-UA"/>
        </w:rPr>
        <w:t xml:space="preserve">                         ЛД</w:t>
      </w:r>
      <w:r w:rsidRPr="002055A5">
        <w:rPr>
          <w:rFonts w:ascii="Times New Roman" w:hAnsi="Times New Roman"/>
          <w:sz w:val="28"/>
          <w:szCs w:val="28"/>
          <w:vertAlign w:val="subscript"/>
          <w:lang w:val="uk-UA"/>
        </w:rPr>
        <w:t>50</w:t>
      </w:r>
      <w:r w:rsidRPr="002055A5">
        <w:rPr>
          <w:rFonts w:ascii="Times New Roman" w:hAnsi="Times New Roman"/>
          <w:sz w:val="28"/>
          <w:szCs w:val="28"/>
          <w:lang w:val="uk-UA"/>
        </w:rPr>
        <w:t xml:space="preserve"> = 19000 – ——— = 15000 </w:t>
      </w:r>
      <w:r w:rsidRPr="002055A5">
        <w:rPr>
          <w:rFonts w:ascii="Times New Roman" w:hAnsi="Times New Roman"/>
          <w:sz w:val="28"/>
          <w:szCs w:val="28"/>
          <w:lang w:val="uk-UA"/>
        </w:rPr>
        <w:sym w:font="Symbol" w:char="F0B1"/>
      </w:r>
      <w:r w:rsidRPr="002055A5">
        <w:rPr>
          <w:rFonts w:ascii="Times New Roman" w:hAnsi="Times New Roman"/>
          <w:sz w:val="28"/>
          <w:szCs w:val="28"/>
          <w:lang w:val="uk-UA"/>
        </w:rPr>
        <w:t xml:space="preserve"> 211 мг/кг</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 xml:space="preserve">                                                      6</w:t>
      </w:r>
    </w:p>
    <w:p w:rsidR="00C03732" w:rsidRPr="002055A5" w:rsidRDefault="00C03732" w:rsidP="004D0A06">
      <w:pPr>
        <w:spacing w:after="0" w:line="360" w:lineRule="auto"/>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Спостереження за тваринами, які отримували проміжні дози Ангіоліну, дозволили нам визначити ЛД</w:t>
      </w:r>
      <w:r w:rsidRPr="002055A5">
        <w:rPr>
          <w:rFonts w:ascii="Times New Roman" w:hAnsi="Times New Roman"/>
          <w:sz w:val="28"/>
          <w:szCs w:val="28"/>
          <w:vertAlign w:val="subscript"/>
          <w:lang w:val="uk-UA"/>
        </w:rPr>
        <w:t>50</w:t>
      </w:r>
      <w:r w:rsidRPr="002055A5">
        <w:rPr>
          <w:rFonts w:ascii="Times New Roman" w:hAnsi="Times New Roman"/>
          <w:sz w:val="28"/>
          <w:szCs w:val="28"/>
          <w:lang w:val="uk-UA"/>
        </w:rPr>
        <w:t xml:space="preserve"> при внутрішньошлунковому введенні, яка становить 15000  </w:t>
      </w:r>
      <w:r w:rsidRPr="002055A5">
        <w:rPr>
          <w:rFonts w:ascii="Times New Roman" w:hAnsi="Times New Roman"/>
          <w:sz w:val="28"/>
          <w:szCs w:val="28"/>
          <w:lang w:val="uk-UA"/>
        </w:rPr>
        <w:sym w:font="Symbol" w:char="F0B1"/>
      </w:r>
      <w:r w:rsidRPr="002055A5">
        <w:rPr>
          <w:rFonts w:ascii="Times New Roman" w:hAnsi="Times New Roman"/>
          <w:sz w:val="28"/>
          <w:szCs w:val="28"/>
          <w:lang w:val="uk-UA"/>
        </w:rPr>
        <w:t xml:space="preserve">  211 мг / кг.</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lastRenderedPageBreak/>
        <w:t xml:space="preserve">Картина гострого отруєння тварин, які отримали токсичну дозу Ангіоліну при внутрішньошлунковому і </w:t>
      </w:r>
      <w:r w:rsidRPr="002055A5">
        <w:rPr>
          <w:rFonts w:ascii="Times New Roman" w:hAnsi="Times New Roman"/>
          <w:color w:val="333333"/>
          <w:sz w:val="28"/>
          <w:szCs w:val="28"/>
          <w:lang w:val="uk-UA"/>
        </w:rPr>
        <w:t xml:space="preserve">внутрішньочеревному </w:t>
      </w:r>
      <w:r w:rsidRPr="002055A5">
        <w:rPr>
          <w:rFonts w:ascii="Times New Roman" w:hAnsi="Times New Roman"/>
          <w:sz w:val="28"/>
          <w:szCs w:val="28"/>
          <w:lang w:val="uk-UA"/>
        </w:rPr>
        <w:t>шляхах введення, характеризувалася млявістю, загальмованістю, пасивністю, полідипсією у всіх щурів. Через кілька хвилин симптоми посилюються, дихання по Чейн-Стоксу, гіподинамія. Через 2 години дихання стає ледве помітним, слабким, відсутні будь-які рухи. Загибель тварин відбувалася від паралічу дихального центру. У тварин, які отримали проміжні дози Ангіоліну, що вижили до 14 діб, протягом 12 годин спостерігалася млявість, загальмованість, пасивність, полідипсія. Дихання чейн-стоксовского типу, внаслідок порушення кровопостачання і зниження збудливості дихального центру. Через 24 години симптоми поступово почали слабшати, аж до повного зникнення. Через 48-72 години після введення препарату щурам, дихання нормалізува</w:t>
      </w:r>
      <w:r>
        <w:rPr>
          <w:rFonts w:ascii="Times New Roman" w:hAnsi="Times New Roman"/>
          <w:sz w:val="28"/>
          <w:szCs w:val="28"/>
          <w:lang w:val="uk-UA"/>
        </w:rPr>
        <w:t>ло</w:t>
      </w:r>
      <w:r w:rsidRPr="002055A5">
        <w:rPr>
          <w:rFonts w:ascii="Times New Roman" w:hAnsi="Times New Roman"/>
          <w:sz w:val="28"/>
          <w:szCs w:val="28"/>
          <w:lang w:val="uk-UA"/>
        </w:rPr>
        <w:t>ся, відновилася рухова активність, з'являвся здоровий апетит. Нашими дослідженнями показано зміни маси тіла щурів, які вижили, котрим одноразово внутрішньошлунково вводили Ангіолін в дозах від 11</w:t>
      </w:r>
      <w:r>
        <w:rPr>
          <w:rFonts w:ascii="Times New Roman" w:hAnsi="Times New Roman"/>
          <w:sz w:val="28"/>
          <w:szCs w:val="28"/>
          <w:lang w:val="uk-UA"/>
        </w:rPr>
        <w:t>000 до 17000 мг/</w:t>
      </w:r>
      <w:r w:rsidRPr="002055A5">
        <w:rPr>
          <w:rFonts w:ascii="Times New Roman" w:hAnsi="Times New Roman"/>
          <w:sz w:val="28"/>
          <w:szCs w:val="28"/>
          <w:lang w:val="uk-UA"/>
        </w:rPr>
        <w:t>кг (табл. 3.8).</w:t>
      </w: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t xml:space="preserve">Таблиця 3.8. </w:t>
      </w:r>
    </w:p>
    <w:p w:rsidR="00C03732" w:rsidRPr="002055A5" w:rsidRDefault="00C03732" w:rsidP="004D0A06">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Динаміка зміни маси тіла щурів, що вижили після одноразового внутрішньошлункового введення Ангіоліну (11000</w:t>
      </w:r>
      <w:r>
        <w:rPr>
          <w:rFonts w:ascii="Times New Roman" w:hAnsi="Times New Roman"/>
          <w:b/>
          <w:sz w:val="28"/>
          <w:szCs w:val="28"/>
          <w:lang w:val="uk-UA"/>
        </w:rPr>
        <w:t>-17000 мг/</w:t>
      </w:r>
      <w:r w:rsidRPr="002055A5">
        <w:rPr>
          <w:rFonts w:ascii="Times New Roman" w:hAnsi="Times New Roman"/>
          <w:b/>
          <w:sz w:val="28"/>
          <w:szCs w:val="28"/>
          <w:lang w:val="uk-UA"/>
        </w:rPr>
        <w:t>кг) (M</w:t>
      </w:r>
      <w:r w:rsidRPr="002055A5">
        <w:rPr>
          <w:rFonts w:ascii="Times New Roman" w:hAnsi="Times New Roman"/>
          <w:b/>
          <w:sz w:val="28"/>
          <w:szCs w:val="28"/>
          <w:lang w:val="uk-UA"/>
        </w:rPr>
        <w:sym w:font="Symbol" w:char="F0B1"/>
      </w:r>
      <w:r w:rsidRPr="002055A5">
        <w:rPr>
          <w:rFonts w:ascii="Times New Roman" w:hAnsi="Times New Roman"/>
          <w:b/>
          <w:sz w:val="28"/>
          <w:szCs w:val="28"/>
          <w:lang w:val="uk-UA"/>
        </w:rPr>
        <w:t>m)</w:t>
      </w:r>
    </w:p>
    <w:tbl>
      <w:tblPr>
        <w:tblW w:w="96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3"/>
        <w:gridCol w:w="2039"/>
        <w:gridCol w:w="2285"/>
        <w:gridCol w:w="2395"/>
      </w:tblGrid>
      <w:tr w:rsidR="00C03732" w:rsidRPr="002055A5" w:rsidTr="001C2ED2">
        <w:tc>
          <w:tcPr>
            <w:tcW w:w="2923" w:type="dxa"/>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Період спостережень</w:t>
            </w:r>
          </w:p>
        </w:tc>
        <w:tc>
          <w:tcPr>
            <w:tcW w:w="2039" w:type="dxa"/>
          </w:tcPr>
          <w:p w:rsidR="00C03732" w:rsidRPr="002055A5" w:rsidRDefault="00C03732" w:rsidP="004D0A06">
            <w:pPr>
              <w:spacing w:after="0" w:line="360" w:lineRule="auto"/>
              <w:ind w:left="-151" w:right="-186"/>
              <w:jc w:val="center"/>
              <w:rPr>
                <w:rFonts w:ascii="Times New Roman" w:hAnsi="Times New Roman"/>
                <w:sz w:val="28"/>
                <w:szCs w:val="28"/>
                <w:lang w:val="uk-UA"/>
              </w:rPr>
            </w:pPr>
            <w:r w:rsidRPr="002055A5">
              <w:rPr>
                <w:rFonts w:ascii="Times New Roman" w:hAnsi="Times New Roman"/>
                <w:sz w:val="28"/>
                <w:szCs w:val="28"/>
                <w:lang w:val="uk-UA"/>
              </w:rPr>
              <w:t xml:space="preserve">Початкова </w:t>
            </w:r>
          </w:p>
          <w:p w:rsidR="00C03732" w:rsidRPr="002055A5" w:rsidRDefault="00C03732" w:rsidP="004D0A06">
            <w:pPr>
              <w:spacing w:after="0" w:line="360" w:lineRule="auto"/>
              <w:ind w:left="-151" w:right="-186"/>
              <w:jc w:val="center"/>
              <w:rPr>
                <w:rFonts w:ascii="Times New Roman" w:hAnsi="Times New Roman"/>
                <w:sz w:val="28"/>
                <w:szCs w:val="28"/>
                <w:lang w:val="uk-UA"/>
              </w:rPr>
            </w:pPr>
            <w:r w:rsidRPr="002055A5">
              <w:rPr>
                <w:rFonts w:ascii="Times New Roman" w:hAnsi="Times New Roman"/>
                <w:sz w:val="28"/>
                <w:szCs w:val="28"/>
                <w:lang w:val="uk-UA"/>
              </w:rPr>
              <w:t>вага, г</w:t>
            </w:r>
          </w:p>
        </w:tc>
        <w:tc>
          <w:tcPr>
            <w:tcW w:w="2285" w:type="dxa"/>
          </w:tcPr>
          <w:p w:rsidR="00C03732" w:rsidRPr="002055A5" w:rsidRDefault="00C03732" w:rsidP="004D0A06">
            <w:pPr>
              <w:spacing w:after="0" w:line="360" w:lineRule="auto"/>
              <w:ind w:right="-108"/>
              <w:jc w:val="center"/>
              <w:rPr>
                <w:rFonts w:ascii="Times New Roman" w:hAnsi="Times New Roman"/>
                <w:sz w:val="28"/>
                <w:szCs w:val="28"/>
                <w:lang w:val="uk-UA"/>
              </w:rPr>
            </w:pPr>
            <w:r w:rsidRPr="002055A5">
              <w:rPr>
                <w:rFonts w:ascii="Times New Roman" w:hAnsi="Times New Roman"/>
                <w:sz w:val="28"/>
                <w:szCs w:val="28"/>
                <w:lang w:val="uk-UA"/>
              </w:rPr>
              <w:t xml:space="preserve">Вага на 7-у  </w:t>
            </w:r>
          </w:p>
          <w:p w:rsidR="00C03732" w:rsidRPr="002055A5" w:rsidRDefault="00C03732" w:rsidP="004D0A06">
            <w:pPr>
              <w:spacing w:after="0" w:line="360" w:lineRule="auto"/>
              <w:ind w:right="-108"/>
              <w:jc w:val="center"/>
              <w:rPr>
                <w:rFonts w:ascii="Times New Roman" w:hAnsi="Times New Roman"/>
                <w:sz w:val="28"/>
                <w:szCs w:val="28"/>
                <w:lang w:val="uk-UA"/>
              </w:rPr>
            </w:pPr>
            <w:r w:rsidRPr="002055A5">
              <w:rPr>
                <w:rFonts w:ascii="Times New Roman" w:hAnsi="Times New Roman"/>
                <w:sz w:val="28"/>
                <w:szCs w:val="28"/>
                <w:lang w:val="uk-UA"/>
              </w:rPr>
              <w:t>добу, г</w:t>
            </w:r>
          </w:p>
        </w:tc>
        <w:tc>
          <w:tcPr>
            <w:tcW w:w="2395" w:type="dxa"/>
          </w:tcPr>
          <w:p w:rsidR="00C03732" w:rsidRPr="002055A5" w:rsidRDefault="00C03732" w:rsidP="004D0A06">
            <w:pPr>
              <w:spacing w:after="0" w:line="360" w:lineRule="auto"/>
              <w:ind w:right="-108"/>
              <w:jc w:val="center"/>
              <w:rPr>
                <w:rFonts w:ascii="Times New Roman" w:hAnsi="Times New Roman"/>
                <w:sz w:val="28"/>
                <w:szCs w:val="28"/>
                <w:lang w:val="uk-UA"/>
              </w:rPr>
            </w:pPr>
            <w:r w:rsidRPr="002055A5">
              <w:rPr>
                <w:rFonts w:ascii="Times New Roman" w:hAnsi="Times New Roman"/>
                <w:sz w:val="28"/>
                <w:szCs w:val="28"/>
                <w:lang w:val="uk-UA"/>
              </w:rPr>
              <w:t>Вага на 14-у</w:t>
            </w:r>
          </w:p>
          <w:p w:rsidR="00C03732" w:rsidRPr="002055A5" w:rsidRDefault="00C03732" w:rsidP="004D0A06">
            <w:pPr>
              <w:spacing w:after="0" w:line="360" w:lineRule="auto"/>
              <w:ind w:left="-108" w:right="-186"/>
              <w:jc w:val="center"/>
              <w:rPr>
                <w:rFonts w:ascii="Times New Roman" w:hAnsi="Times New Roman"/>
                <w:sz w:val="28"/>
                <w:szCs w:val="28"/>
                <w:lang w:val="uk-UA"/>
              </w:rPr>
            </w:pPr>
            <w:r w:rsidRPr="002055A5">
              <w:rPr>
                <w:rFonts w:ascii="Times New Roman" w:hAnsi="Times New Roman"/>
                <w:sz w:val="28"/>
                <w:szCs w:val="28"/>
                <w:lang w:val="uk-UA"/>
              </w:rPr>
              <w:t>добу, г</w:t>
            </w:r>
          </w:p>
        </w:tc>
      </w:tr>
      <w:tr w:rsidR="00C03732" w:rsidRPr="002055A5" w:rsidTr="001C2ED2">
        <w:tc>
          <w:tcPr>
            <w:tcW w:w="2923" w:type="dxa"/>
          </w:tcPr>
          <w:p w:rsidR="00C03732" w:rsidRPr="002055A5" w:rsidRDefault="00C03732" w:rsidP="004D0A06">
            <w:pPr>
              <w:spacing w:after="0" w:line="360" w:lineRule="auto"/>
              <w:rPr>
                <w:rFonts w:ascii="Times New Roman" w:hAnsi="Times New Roman"/>
                <w:sz w:val="28"/>
                <w:szCs w:val="28"/>
                <w:lang w:val="uk-UA"/>
              </w:rPr>
            </w:pP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Інтактні тварини</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(п=6)</w:t>
            </w:r>
          </w:p>
        </w:tc>
        <w:tc>
          <w:tcPr>
            <w:tcW w:w="2039"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162,7 ± 2,1</w:t>
            </w:r>
          </w:p>
        </w:tc>
        <w:tc>
          <w:tcPr>
            <w:tcW w:w="2285"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170,0 ± 4,1</w:t>
            </w:r>
          </w:p>
        </w:tc>
        <w:tc>
          <w:tcPr>
            <w:tcW w:w="2395"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175,3 ± 3,2</w:t>
            </w:r>
          </w:p>
        </w:tc>
      </w:tr>
      <w:tr w:rsidR="00C03732" w:rsidRPr="002055A5" w:rsidTr="001C2ED2">
        <w:trPr>
          <w:trHeight w:val="721"/>
        </w:trPr>
        <w:tc>
          <w:tcPr>
            <w:tcW w:w="2923" w:type="dxa"/>
          </w:tcPr>
          <w:p w:rsidR="00C03732" w:rsidRPr="002055A5" w:rsidRDefault="00C03732" w:rsidP="004D0A06">
            <w:pPr>
              <w:spacing w:after="0" w:line="360" w:lineRule="auto"/>
              <w:ind w:right="-65"/>
              <w:rPr>
                <w:rFonts w:ascii="Times New Roman" w:hAnsi="Times New Roman"/>
                <w:sz w:val="28"/>
                <w:szCs w:val="28"/>
                <w:lang w:val="uk-UA"/>
              </w:rPr>
            </w:pPr>
            <w:r w:rsidRPr="002055A5">
              <w:rPr>
                <w:rFonts w:ascii="Times New Roman" w:hAnsi="Times New Roman"/>
                <w:sz w:val="28"/>
                <w:szCs w:val="28"/>
                <w:lang w:val="uk-UA"/>
              </w:rPr>
              <w:t xml:space="preserve"> Тварини, що отримали  Ангіолін одноразово (п=20) </w:t>
            </w:r>
          </w:p>
        </w:tc>
        <w:tc>
          <w:tcPr>
            <w:tcW w:w="2039"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166,2 ± 7,0</w:t>
            </w:r>
          </w:p>
        </w:tc>
        <w:tc>
          <w:tcPr>
            <w:tcW w:w="2285"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174,1 ± 6,0</w:t>
            </w:r>
          </w:p>
        </w:tc>
        <w:tc>
          <w:tcPr>
            <w:tcW w:w="2395" w:type="dxa"/>
          </w:tcPr>
          <w:p w:rsidR="00C03732" w:rsidRPr="002055A5" w:rsidRDefault="00C03732" w:rsidP="004D0A06">
            <w:pPr>
              <w:spacing w:after="0" w:line="360" w:lineRule="auto"/>
              <w:jc w:val="center"/>
              <w:rPr>
                <w:rFonts w:ascii="Times New Roman" w:hAnsi="Times New Roman"/>
                <w:sz w:val="28"/>
                <w:szCs w:val="28"/>
                <w:lang w:val="uk-UA"/>
              </w:rPr>
            </w:pP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177,8 ± 4,7</w:t>
            </w:r>
          </w:p>
        </w:tc>
      </w:tr>
    </w:tbl>
    <w:p w:rsidR="00C03732" w:rsidRPr="002055A5" w:rsidRDefault="00C03732" w:rsidP="004D0A06">
      <w:pPr>
        <w:spacing w:after="0" w:line="360" w:lineRule="auto"/>
        <w:rPr>
          <w:rFonts w:ascii="Times New Roman" w:hAnsi="Times New Roman"/>
          <w:sz w:val="28"/>
          <w:szCs w:val="28"/>
          <w:lang w:val="uk-UA"/>
        </w:rPr>
      </w:pPr>
    </w:p>
    <w:p w:rsidR="00C03732" w:rsidRPr="002055A5" w:rsidRDefault="00C03732" w:rsidP="004D0A06">
      <w:pPr>
        <w:pStyle w:val="a8"/>
        <w:spacing w:after="0" w:line="360" w:lineRule="auto"/>
        <w:ind w:firstLine="708"/>
        <w:jc w:val="both"/>
        <w:rPr>
          <w:rFonts w:ascii="Times New Roman" w:hAnsi="Times New Roman"/>
          <w:b/>
          <w:bCs/>
          <w:color w:val="000000"/>
          <w:sz w:val="28"/>
          <w:szCs w:val="28"/>
          <w:lang w:val="uk-UA"/>
        </w:rPr>
      </w:pPr>
      <w:r w:rsidRPr="002055A5">
        <w:rPr>
          <w:rFonts w:ascii="Times New Roman" w:hAnsi="Times New Roman"/>
          <w:color w:val="000000"/>
          <w:sz w:val="28"/>
          <w:szCs w:val="28"/>
          <w:lang w:val="uk-UA"/>
        </w:rPr>
        <w:t xml:space="preserve">При анатомічному розтині загиблих щурів усіх груп, яким внутрішньошлунково вводили Ангіолін, спостерігалося виражене </w:t>
      </w:r>
      <w:r w:rsidRPr="002055A5">
        <w:rPr>
          <w:rFonts w:ascii="Times New Roman" w:hAnsi="Times New Roman"/>
          <w:color w:val="000000"/>
          <w:sz w:val="28"/>
          <w:szCs w:val="28"/>
          <w:lang w:val="uk-UA"/>
        </w:rPr>
        <w:lastRenderedPageBreak/>
        <w:t xml:space="preserve">повнокров'я судин черевини, печінка повнокровна, світло-коричневого кольору, м'якої консистенції, краї печінки закруглені. Слизова шлунка гіперемована, набрякла. При розгляданні в розрізі тканина має блискучу поверхню. Портальні тракти набряклі, повнокров'я центральних міждолькових вен. Головний мозок </w:t>
      </w:r>
      <w:r w:rsidRPr="002055A5">
        <w:rPr>
          <w:rFonts w:ascii="Times New Roman" w:hAnsi="Times New Roman"/>
          <w:sz w:val="28"/>
          <w:szCs w:val="28"/>
          <w:lang w:val="uk-UA"/>
        </w:rPr>
        <w:t>–</w:t>
      </w:r>
      <w:r w:rsidRPr="002055A5">
        <w:rPr>
          <w:rFonts w:ascii="Times New Roman" w:hAnsi="Times New Roman"/>
          <w:color w:val="000000"/>
          <w:sz w:val="28"/>
          <w:szCs w:val="28"/>
          <w:lang w:val="uk-UA"/>
        </w:rPr>
        <w:t xml:space="preserve"> без видимих змін, дрібні крововиливи, судини мозочка і стовбура розширені, повнокровні. Тимус помірно в'ялий, блідо-рожевий. Шлунок, при внутрішньошлунковому введенні препарату, повний, сечовий міхур повний. Тонка кишка заповнена вмістом, висхідна ободова кишка роздута. Сечовий міхур повний. Нирки без видимих зовнішніх змін. Судини мозочка і стовбура сильно розширені, повнокровні. Тимус помірно в'ялий, блідо-рожевий. В серці у загиблих тварин шлуночки щільні в стадії скорочення, кровоносні судини повнокровні. У серці виявлено помірне розширення і повнокров'я судин артеріального і венозного русла, в навколосерцевім просторі невелике скупчення крові.</w:t>
      </w:r>
    </w:p>
    <w:p w:rsidR="00C03732" w:rsidRPr="002055A5" w:rsidRDefault="00C03732" w:rsidP="004D0A06">
      <w:pPr>
        <w:pStyle w:val="a8"/>
        <w:spacing w:after="0" w:line="360" w:lineRule="auto"/>
        <w:ind w:firstLine="708"/>
        <w:jc w:val="both"/>
        <w:rPr>
          <w:rFonts w:ascii="Times New Roman" w:hAnsi="Times New Roman"/>
          <w:b/>
          <w:bCs/>
          <w:sz w:val="28"/>
          <w:szCs w:val="28"/>
          <w:lang w:val="uk-UA"/>
        </w:rPr>
      </w:pPr>
      <w:r w:rsidRPr="002055A5">
        <w:rPr>
          <w:rFonts w:ascii="Times New Roman" w:hAnsi="Times New Roman"/>
          <w:sz w:val="28"/>
          <w:szCs w:val="28"/>
          <w:lang w:val="uk-UA"/>
        </w:rPr>
        <w:t>За результатами дослідження гострої токсичності сполуки Ангіолін на щурах, його можна віднесли до V класу токсичності (практично нетоксичні речовини).</w:t>
      </w:r>
    </w:p>
    <w:p w:rsidR="00C03732" w:rsidRPr="002055A5" w:rsidRDefault="00C03732" w:rsidP="004D0A06">
      <w:pPr>
        <w:spacing w:after="0" w:line="360" w:lineRule="auto"/>
        <w:ind w:firstLine="567"/>
        <w:jc w:val="both"/>
        <w:rPr>
          <w:rFonts w:ascii="Times New Roman" w:hAnsi="Times New Roman"/>
          <w:b/>
          <w:sz w:val="28"/>
          <w:szCs w:val="28"/>
          <w:lang w:val="uk-UA"/>
        </w:rPr>
      </w:pPr>
    </w:p>
    <w:p w:rsidR="00C03732" w:rsidRPr="002055A5" w:rsidRDefault="00C03732" w:rsidP="004D0A06">
      <w:pPr>
        <w:spacing w:after="0" w:line="360" w:lineRule="auto"/>
        <w:ind w:firstLine="567"/>
        <w:jc w:val="both"/>
        <w:rPr>
          <w:rFonts w:ascii="Times New Roman" w:hAnsi="Times New Roman"/>
          <w:b/>
          <w:sz w:val="28"/>
          <w:szCs w:val="28"/>
          <w:lang w:val="uk-UA"/>
        </w:rPr>
      </w:pPr>
      <w:r w:rsidRPr="002055A5">
        <w:rPr>
          <w:rFonts w:ascii="Times New Roman" w:hAnsi="Times New Roman"/>
          <w:b/>
          <w:sz w:val="28"/>
          <w:szCs w:val="28"/>
          <w:lang w:val="uk-UA"/>
        </w:rPr>
        <w:t>Результати проведених дослідів дозволяють зробити наступні висновки:</w:t>
      </w:r>
    </w:p>
    <w:p w:rsidR="00C03732" w:rsidRPr="002055A5" w:rsidRDefault="00C03732" w:rsidP="00610539">
      <w:pPr>
        <w:widowControl w:val="0"/>
        <w:numPr>
          <w:ilvl w:val="0"/>
          <w:numId w:val="8"/>
        </w:numPr>
        <w:spacing w:after="0" w:line="360" w:lineRule="auto"/>
        <w:ind w:left="0" w:firstLine="709"/>
        <w:jc w:val="both"/>
        <w:rPr>
          <w:rFonts w:ascii="Times New Roman" w:hAnsi="Times New Roman"/>
          <w:sz w:val="28"/>
          <w:szCs w:val="28"/>
          <w:lang w:val="uk-UA"/>
        </w:rPr>
      </w:pPr>
      <w:r w:rsidRPr="002055A5">
        <w:rPr>
          <w:rFonts w:ascii="Times New Roman" w:hAnsi="Times New Roman"/>
          <w:sz w:val="28"/>
          <w:szCs w:val="28"/>
          <w:lang w:val="uk-UA"/>
        </w:rPr>
        <w:t>Всі похідні L-лізину, які досліджувалися, проявляють  виражену в  різному ступені і з різним латентним періодом, нейропротективну дію при внутрішньочеревному введені ((S)-2,6</w:t>
      </w:r>
      <w:r>
        <w:rPr>
          <w:rFonts w:ascii="Times New Roman" w:hAnsi="Times New Roman"/>
          <w:sz w:val="28"/>
          <w:szCs w:val="28"/>
          <w:lang w:val="uk-UA"/>
        </w:rPr>
        <w:t>діаміногексан</w:t>
      </w:r>
      <w:r w:rsidRPr="002055A5">
        <w:rPr>
          <w:rFonts w:ascii="Times New Roman" w:hAnsi="Times New Roman"/>
          <w:sz w:val="28"/>
          <w:szCs w:val="28"/>
          <w:lang w:val="uk-UA"/>
        </w:rPr>
        <w:t>ової кислоти 3-метил-1,2,4-триазолил-5-тиоацетат (Ангіолін</w:t>
      </w:r>
      <w:r>
        <w:rPr>
          <w:rFonts w:ascii="Times New Roman" w:hAnsi="Times New Roman"/>
          <w:sz w:val="28"/>
          <w:szCs w:val="28"/>
          <w:lang w:val="uk-UA"/>
        </w:rPr>
        <w:t>), 50 мг/кг, L-</w:t>
      </w:r>
      <w:r w:rsidRPr="002055A5">
        <w:rPr>
          <w:rFonts w:ascii="Times New Roman" w:hAnsi="Times New Roman"/>
          <w:sz w:val="28"/>
          <w:szCs w:val="28"/>
          <w:lang w:val="uk-UA"/>
        </w:rPr>
        <w:t>лізину гідрохлорид</w:t>
      </w:r>
      <w:r>
        <w:rPr>
          <w:rFonts w:ascii="Times New Roman" w:hAnsi="Times New Roman"/>
          <w:sz w:val="28"/>
          <w:szCs w:val="28"/>
          <w:lang w:val="uk-UA"/>
        </w:rPr>
        <w:t>, 100 мг/кг, L-</w:t>
      </w:r>
      <w:r w:rsidRPr="002055A5">
        <w:rPr>
          <w:rFonts w:ascii="Times New Roman" w:hAnsi="Times New Roman"/>
          <w:sz w:val="28"/>
          <w:szCs w:val="28"/>
          <w:lang w:val="uk-UA"/>
        </w:rPr>
        <w:t>лізину есцинат, 0,5 мл/кг, L - NIL (N</w:t>
      </w:r>
      <w:r w:rsidRPr="00D26ED8">
        <w:rPr>
          <w:rFonts w:ascii="Times New Roman" w:hAnsi="Times New Roman"/>
          <w:sz w:val="28"/>
          <w:szCs w:val="28"/>
          <w:vertAlign w:val="superscript"/>
          <w:lang w:val="uk-UA"/>
        </w:rPr>
        <w:t>6</w:t>
      </w:r>
      <w:r>
        <w:rPr>
          <w:rFonts w:ascii="Times New Roman" w:hAnsi="Times New Roman"/>
          <w:sz w:val="28"/>
          <w:szCs w:val="28"/>
          <w:lang w:val="uk-UA"/>
        </w:rPr>
        <w:t>-</w:t>
      </w:r>
      <w:r w:rsidRPr="002055A5">
        <w:rPr>
          <w:rFonts w:ascii="Times New Roman" w:hAnsi="Times New Roman"/>
          <w:sz w:val="28"/>
          <w:szCs w:val="28"/>
          <w:lang w:val="uk-UA"/>
        </w:rPr>
        <w:t>(1-</w:t>
      </w:r>
      <w:r>
        <w:rPr>
          <w:rFonts w:ascii="Times New Roman" w:hAnsi="Times New Roman"/>
          <w:sz w:val="28"/>
          <w:szCs w:val="28"/>
          <w:lang w:val="uk-UA"/>
        </w:rPr>
        <w:t>іміноетил) L-</w:t>
      </w:r>
      <w:r w:rsidRPr="002055A5">
        <w:rPr>
          <w:rFonts w:ascii="Times New Roman" w:hAnsi="Times New Roman"/>
          <w:sz w:val="28"/>
          <w:szCs w:val="28"/>
          <w:lang w:val="uk-UA"/>
        </w:rPr>
        <w:t xml:space="preserve">лізину дигідрохлорид), 20 мг/кг) після моделювання гострої алкогольної інтоксикації. У похідних L-лізину захисна дія на головний мозок  спрямована на зменшення неврологічних порушень, відновлення поведінкових реакцій (тварини швидше реагували на звукові подразники, взяття їх в руки, переверталися на живіт, починали самостійно пересуватися), а також на </w:t>
      </w:r>
      <w:r w:rsidRPr="002055A5">
        <w:rPr>
          <w:rFonts w:ascii="Times New Roman" w:hAnsi="Times New Roman"/>
          <w:sz w:val="28"/>
          <w:szCs w:val="28"/>
          <w:lang w:val="uk-UA"/>
        </w:rPr>
        <w:lastRenderedPageBreak/>
        <w:t>знижен</w:t>
      </w:r>
      <w:r>
        <w:rPr>
          <w:rFonts w:ascii="Times New Roman" w:hAnsi="Times New Roman"/>
          <w:sz w:val="28"/>
          <w:szCs w:val="28"/>
          <w:lang w:val="uk-UA"/>
        </w:rPr>
        <w:t>ня оксидативної нейродеструкції</w:t>
      </w:r>
      <w:r w:rsidRPr="002055A5">
        <w:rPr>
          <w:rFonts w:ascii="Times New Roman" w:hAnsi="Times New Roman"/>
          <w:sz w:val="28"/>
          <w:szCs w:val="28"/>
          <w:lang w:val="uk-UA"/>
        </w:rPr>
        <w:t xml:space="preserve"> [93, 127, 265].</w:t>
      </w:r>
    </w:p>
    <w:p w:rsidR="00C03732" w:rsidRPr="002055A5" w:rsidRDefault="00C03732" w:rsidP="00610539">
      <w:pPr>
        <w:widowControl w:val="0"/>
        <w:numPr>
          <w:ilvl w:val="0"/>
          <w:numId w:val="8"/>
        </w:numPr>
        <w:spacing w:after="0" w:line="360" w:lineRule="auto"/>
        <w:ind w:left="0" w:firstLine="709"/>
        <w:jc w:val="both"/>
        <w:rPr>
          <w:rFonts w:ascii="Times New Roman" w:hAnsi="Times New Roman"/>
          <w:sz w:val="28"/>
          <w:szCs w:val="28"/>
          <w:lang w:val="uk-UA"/>
        </w:rPr>
      </w:pPr>
      <w:r w:rsidRPr="002055A5">
        <w:rPr>
          <w:rFonts w:ascii="Times New Roman" w:hAnsi="Times New Roman"/>
          <w:sz w:val="28"/>
          <w:szCs w:val="28"/>
          <w:lang w:val="uk-UA"/>
        </w:rPr>
        <w:t>В результаті порівнянь, два похідних L-лізину, а саме L-лізину есц</w:t>
      </w:r>
      <w:r>
        <w:rPr>
          <w:rFonts w:ascii="Times New Roman" w:hAnsi="Times New Roman"/>
          <w:sz w:val="28"/>
          <w:szCs w:val="28"/>
          <w:lang w:val="uk-UA"/>
        </w:rPr>
        <w:t>и</w:t>
      </w:r>
      <w:r w:rsidRPr="002055A5">
        <w:rPr>
          <w:rFonts w:ascii="Times New Roman" w:hAnsi="Times New Roman"/>
          <w:sz w:val="28"/>
          <w:szCs w:val="28"/>
          <w:lang w:val="uk-UA"/>
        </w:rPr>
        <w:t>нат і L-лізину гідрохлорид, за силою проявленої нейропротективної дії проявляють таку ж ефективність, що і Мілдронат. Два похідних L-лізину - Ангіолін і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-(1-іміноет</w:t>
      </w:r>
      <w:r>
        <w:rPr>
          <w:rFonts w:ascii="Times New Roman" w:hAnsi="Times New Roman"/>
          <w:sz w:val="28"/>
          <w:szCs w:val="28"/>
          <w:lang w:val="uk-UA"/>
        </w:rPr>
        <w:t>и</w:t>
      </w:r>
      <w:r w:rsidRPr="002055A5">
        <w:rPr>
          <w:rFonts w:ascii="Times New Roman" w:hAnsi="Times New Roman"/>
          <w:sz w:val="28"/>
          <w:szCs w:val="28"/>
          <w:lang w:val="uk-UA"/>
        </w:rPr>
        <w:t>л) L-лізину дигідрохлорид проявили себе більш еф</w:t>
      </w:r>
      <w:r>
        <w:rPr>
          <w:rFonts w:ascii="Times New Roman" w:hAnsi="Times New Roman"/>
          <w:sz w:val="28"/>
          <w:szCs w:val="28"/>
          <w:lang w:val="uk-UA"/>
        </w:rPr>
        <w:t>ективними за референс-препарат</w:t>
      </w:r>
      <w:r w:rsidRPr="002055A5">
        <w:rPr>
          <w:rFonts w:ascii="Times New Roman" w:hAnsi="Times New Roman"/>
          <w:sz w:val="28"/>
          <w:szCs w:val="28"/>
          <w:lang w:val="uk-UA"/>
        </w:rPr>
        <w:t xml:space="preserve"> [272]. </w:t>
      </w:r>
    </w:p>
    <w:p w:rsidR="00C03732" w:rsidRPr="002055A5" w:rsidRDefault="00C03732" w:rsidP="00610539">
      <w:pPr>
        <w:numPr>
          <w:ilvl w:val="0"/>
          <w:numId w:val="8"/>
        </w:numPr>
        <w:spacing w:after="0" w:line="360" w:lineRule="auto"/>
        <w:ind w:left="0" w:firstLine="709"/>
        <w:jc w:val="both"/>
        <w:rPr>
          <w:rFonts w:ascii="Times New Roman" w:hAnsi="Times New Roman"/>
          <w:sz w:val="28"/>
          <w:szCs w:val="28"/>
          <w:lang w:val="uk-UA"/>
        </w:rPr>
      </w:pPr>
      <w:r w:rsidRPr="002055A5">
        <w:rPr>
          <w:rFonts w:ascii="Times New Roman" w:hAnsi="Times New Roman"/>
          <w:sz w:val="28"/>
          <w:szCs w:val="28"/>
          <w:lang w:val="uk-UA"/>
        </w:rPr>
        <w:t>Найбільш активним серед досліджуваних похідних L-лізину є Ангіолін, який має найбільш виражену і найбільш ранню за часом реєстрації достовірну нейропротективну дію. Внутрішньочеревне ведення Ангіоліну в лікувальному і, особливо, в профілактичному режимі щурам, які перенесли важке отруєння етанолом, призводило до достовірного підвищення щільності нейронів СА1-зони гіпокампу (на 13-16 %%), збільшення вмісту в них РНК (28-33 %%) і зниження кількості нейронів з ознаками апоптозу (38-45 %%). У щурів, які перенесли гостре важке отруєння етанолом на фоні превентивного або подальшого введення Ангіоліну, характер орієнтовно-рухової активності відповідав критеріям «неасоціативне навчання» (збільшення горизонтальної активності в 2,68-3,47 рази, вертикальної активності – в 1,9-2,8 рази, дослідницької активності в 2,17-3,46 рази, а також зниження тривожності в 3-5 разів). За силою нейропротективної дії Ангіолін,  при профілактичному і лікувальному режимі введення тваринам, які перенесли гостре важке отруєння етанолом, достовірно пере</w:t>
      </w:r>
      <w:r>
        <w:rPr>
          <w:rFonts w:ascii="Times New Roman" w:hAnsi="Times New Roman"/>
          <w:sz w:val="28"/>
          <w:szCs w:val="28"/>
          <w:lang w:val="uk-UA"/>
        </w:rPr>
        <w:t>вершував дію Мілдронату (100 мг/</w:t>
      </w:r>
      <w:r w:rsidRPr="002055A5">
        <w:rPr>
          <w:rFonts w:ascii="Times New Roman" w:hAnsi="Times New Roman"/>
          <w:sz w:val="28"/>
          <w:szCs w:val="28"/>
          <w:lang w:val="uk-UA"/>
        </w:rPr>
        <w:t xml:space="preserve">кг). </w:t>
      </w:r>
    </w:p>
    <w:p w:rsidR="00C03732" w:rsidRPr="002055A5" w:rsidRDefault="00C03732" w:rsidP="00610539">
      <w:pPr>
        <w:numPr>
          <w:ilvl w:val="0"/>
          <w:numId w:val="8"/>
        </w:numPr>
        <w:spacing w:after="0" w:line="360" w:lineRule="auto"/>
        <w:ind w:left="0" w:firstLine="709"/>
        <w:jc w:val="both"/>
        <w:rPr>
          <w:rFonts w:ascii="Times New Roman" w:hAnsi="Times New Roman"/>
          <w:sz w:val="28"/>
          <w:szCs w:val="28"/>
          <w:lang w:val="uk-UA"/>
        </w:rPr>
      </w:pPr>
      <w:r w:rsidRPr="002055A5">
        <w:rPr>
          <w:rFonts w:ascii="Times New Roman" w:hAnsi="Times New Roman"/>
          <w:sz w:val="28"/>
          <w:szCs w:val="28"/>
          <w:lang w:val="uk-UA"/>
        </w:rPr>
        <w:t>Встановлено, що ЕД</w:t>
      </w:r>
      <w:r w:rsidRPr="002055A5">
        <w:rPr>
          <w:rFonts w:ascii="Times New Roman" w:hAnsi="Times New Roman"/>
          <w:sz w:val="28"/>
          <w:szCs w:val="28"/>
          <w:vertAlign w:val="subscript"/>
          <w:lang w:val="uk-UA"/>
        </w:rPr>
        <w:t xml:space="preserve">50 </w:t>
      </w:r>
      <w:r w:rsidRPr="002055A5">
        <w:rPr>
          <w:rFonts w:ascii="Times New Roman" w:hAnsi="Times New Roman"/>
          <w:sz w:val="28"/>
          <w:szCs w:val="28"/>
          <w:lang w:val="uk-UA"/>
        </w:rPr>
        <w:t>Ангіоліну при внутрішньошлунковому введенні щурам з гострою алкогольною</w:t>
      </w:r>
      <w:r>
        <w:rPr>
          <w:rFonts w:ascii="Times New Roman" w:hAnsi="Times New Roman"/>
          <w:sz w:val="28"/>
          <w:szCs w:val="28"/>
          <w:lang w:val="uk-UA"/>
        </w:rPr>
        <w:t xml:space="preserve"> інтоксикацією становить 100 мг</w:t>
      </w:r>
      <w:r w:rsidRPr="002055A5">
        <w:rPr>
          <w:rFonts w:ascii="Times New Roman" w:hAnsi="Times New Roman"/>
          <w:sz w:val="28"/>
          <w:szCs w:val="28"/>
          <w:lang w:val="uk-UA"/>
        </w:rPr>
        <w:t>/кг, а ЛД</w:t>
      </w:r>
      <w:r w:rsidRPr="002055A5">
        <w:rPr>
          <w:rFonts w:ascii="Times New Roman" w:hAnsi="Times New Roman"/>
          <w:sz w:val="28"/>
          <w:szCs w:val="28"/>
          <w:vertAlign w:val="subscript"/>
          <w:lang w:val="uk-UA"/>
        </w:rPr>
        <w:t xml:space="preserve">50 </w:t>
      </w:r>
      <w:r w:rsidRPr="002055A5">
        <w:rPr>
          <w:rFonts w:ascii="Times New Roman" w:hAnsi="Times New Roman"/>
          <w:sz w:val="28"/>
          <w:szCs w:val="28"/>
          <w:lang w:val="uk-UA"/>
        </w:rPr>
        <w:t xml:space="preserve"> при аналогічному введенні щурам  складає 15000 </w:t>
      </w:r>
      <w:r w:rsidRPr="002055A5">
        <w:rPr>
          <w:rFonts w:ascii="Times New Roman" w:hAnsi="Times New Roman"/>
          <w:sz w:val="28"/>
          <w:szCs w:val="28"/>
          <w:lang w:val="uk-UA"/>
        </w:rPr>
        <w:sym w:font="Symbol" w:char="F0B1"/>
      </w:r>
      <w:r w:rsidRPr="002055A5">
        <w:rPr>
          <w:rFonts w:ascii="Times New Roman" w:hAnsi="Times New Roman"/>
          <w:sz w:val="28"/>
          <w:szCs w:val="28"/>
          <w:lang w:val="uk-UA"/>
        </w:rPr>
        <w:t xml:space="preserve"> 211 мг/кг.</w:t>
      </w:r>
    </w:p>
    <w:p w:rsidR="00C03732" w:rsidRPr="002055A5" w:rsidRDefault="00C03732" w:rsidP="00610539">
      <w:pPr>
        <w:numPr>
          <w:ilvl w:val="0"/>
          <w:numId w:val="8"/>
        </w:numPr>
        <w:spacing w:after="0" w:line="360" w:lineRule="auto"/>
        <w:ind w:left="0" w:firstLine="709"/>
        <w:jc w:val="both"/>
        <w:rPr>
          <w:rFonts w:ascii="Times New Roman" w:hAnsi="Times New Roman"/>
          <w:sz w:val="28"/>
          <w:szCs w:val="28"/>
          <w:lang w:val="uk-UA"/>
        </w:rPr>
      </w:pPr>
      <w:r w:rsidRPr="002055A5">
        <w:rPr>
          <w:rFonts w:ascii="Times New Roman" w:hAnsi="Times New Roman"/>
          <w:sz w:val="28"/>
          <w:szCs w:val="28"/>
          <w:lang w:val="uk-UA"/>
        </w:rPr>
        <w:t>Отримані результати експериментально обґрунтовують перспективність подальших досліджень нейропротективних властивостей Ангіоліну при моделюванні хронічної алкогольної інтоксикації у вигляді таблеток.</w:t>
      </w:r>
    </w:p>
    <w:p w:rsidR="00C03732" w:rsidRPr="002055A5" w:rsidRDefault="00C03732" w:rsidP="004D0A06">
      <w:pPr>
        <w:pStyle w:val="ae"/>
        <w:spacing w:line="360" w:lineRule="auto"/>
        <w:ind w:firstLine="709"/>
        <w:jc w:val="both"/>
        <w:rPr>
          <w:color w:val="000000"/>
          <w:sz w:val="28"/>
          <w:szCs w:val="28"/>
          <w:lang w:val="uk-UA"/>
        </w:rPr>
      </w:pPr>
    </w:p>
    <w:p w:rsidR="00C03732" w:rsidRPr="002055A5" w:rsidRDefault="00C03732" w:rsidP="004D0A06">
      <w:pPr>
        <w:spacing w:after="0" w:line="360" w:lineRule="auto"/>
        <w:ind w:firstLine="708"/>
        <w:jc w:val="both"/>
        <w:rPr>
          <w:rFonts w:ascii="Times New Roman" w:hAnsi="Times New Roman"/>
          <w:b/>
          <w:sz w:val="28"/>
          <w:szCs w:val="28"/>
          <w:lang w:val="uk-UA"/>
        </w:rPr>
      </w:pPr>
      <w:r w:rsidRPr="002055A5">
        <w:rPr>
          <w:rFonts w:ascii="Times New Roman" w:hAnsi="Times New Roman"/>
          <w:b/>
          <w:sz w:val="28"/>
          <w:szCs w:val="28"/>
          <w:lang w:val="uk-UA"/>
        </w:rPr>
        <w:lastRenderedPageBreak/>
        <w:t>Розділ 4. Нейропротективна і ендотеліопротективна дія таблеток «Ангіолін» при хронічній алкогольній інтоксикації під час лікувального і профілактичного режиму введення</w:t>
      </w:r>
    </w:p>
    <w:p w:rsidR="00C03732" w:rsidRPr="002055A5" w:rsidRDefault="00C03732" w:rsidP="009A2C5F">
      <w:pPr>
        <w:spacing w:after="0" w:line="360" w:lineRule="auto"/>
        <w:ind w:firstLine="709"/>
        <w:jc w:val="both"/>
        <w:rPr>
          <w:rFonts w:ascii="Times New Roman" w:hAnsi="Times New Roman"/>
          <w:b/>
          <w:sz w:val="28"/>
          <w:szCs w:val="28"/>
          <w:lang w:val="uk-UA"/>
        </w:rPr>
      </w:pPr>
    </w:p>
    <w:p w:rsidR="00C03732" w:rsidRPr="002055A5" w:rsidRDefault="00C03732" w:rsidP="009A2C5F">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4.1. Вплив Ангіоліну на неврологічні і когнітивні порушення у експериментальних тварин при хронічній алкогольній інтоксикації під час лікувального режиму введення</w:t>
      </w:r>
    </w:p>
    <w:p w:rsidR="00C03732" w:rsidRPr="002055A5" w:rsidRDefault="00C03732" w:rsidP="009A2C5F">
      <w:pPr>
        <w:spacing w:after="0" w:line="360" w:lineRule="auto"/>
        <w:ind w:firstLine="709"/>
        <w:jc w:val="both"/>
        <w:rPr>
          <w:rFonts w:ascii="Times New Roman" w:hAnsi="Times New Roman"/>
          <w:b/>
          <w:sz w:val="28"/>
          <w:szCs w:val="28"/>
          <w:lang w:val="uk-UA"/>
        </w:rPr>
      </w:pP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 експерименті було встановлено, що вживання етанолу супроводжується ознаками неврологічних порушень: ригідність хвоста, гіперемія шкірних покривів, хаотичні рухи тварин в клітці, які змінюються млявістю, пасивністю щурів, зменшенням рухової активності, тривалим перебуванням тварин на боці, нездатністю триматися на с</w:t>
      </w:r>
      <w:r>
        <w:rPr>
          <w:rFonts w:ascii="Times New Roman" w:hAnsi="Times New Roman"/>
          <w:sz w:val="28"/>
          <w:szCs w:val="28"/>
          <w:lang w:val="uk-UA"/>
        </w:rPr>
        <w:t>те</w:t>
      </w:r>
      <w:r w:rsidRPr="002055A5">
        <w:rPr>
          <w:rFonts w:ascii="Times New Roman" w:hAnsi="Times New Roman"/>
          <w:sz w:val="28"/>
          <w:szCs w:val="28"/>
          <w:lang w:val="uk-UA"/>
        </w:rPr>
        <w:t>ржні, що обертається, протягом 3 хвилин.</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Проведена оцінка неврологічного статусу відповідно до шкали stroke-index за McGrow показала негативну динаміку з початку хронічної алкоголізації і до початку лікування у вигляді тремору, тривожності, конфліктності, агресивності, гіперактивності, в подальшому млявості і дискоординації рухів, апатії, пасивного перебування тварин в лежачому стані, тонічних і конічних судом, птозу. З 2 доби у всіх щурів, що вживали етанол, зафіксовано 1-2 бали за McGrow, поступово спостерігалося наростання балів від 1-2 до 4-5 протягом 14 днів насильницької алкоголізації, з 14 по 21 добу відзначено 4-6 бал</w:t>
      </w:r>
      <w:r>
        <w:rPr>
          <w:rFonts w:ascii="Times New Roman" w:hAnsi="Times New Roman"/>
          <w:sz w:val="28"/>
          <w:szCs w:val="28"/>
          <w:lang w:val="uk-UA"/>
        </w:rPr>
        <w:t>ів</w:t>
      </w:r>
      <w:r w:rsidRPr="002055A5">
        <w:rPr>
          <w:rFonts w:ascii="Times New Roman" w:hAnsi="Times New Roman"/>
          <w:sz w:val="28"/>
          <w:szCs w:val="28"/>
          <w:lang w:val="uk-UA"/>
        </w:rPr>
        <w:t xml:space="preserve">, з 21 по 30 добу - зафіксований максимум 6-7 балів [287]. Необхідно відзначити, що в контрольній групі відміна етанолу не приводила до регресу неврологічного дефіциту протягом наступних 14 днів. З початком лікування відзначалася позитивна динаміка з регресом неврологічної симптоматики в групах тварин, які отримували Ангіолін і Мілдронат. Серед досліджуваних препаратів найбільш активним виявився Ангіолін, що зменшував прояви неврологічної симптоматики з перших 3 днів лікування </w:t>
      </w:r>
      <w:r w:rsidRPr="002055A5">
        <w:rPr>
          <w:rFonts w:ascii="Times New Roman" w:eastAsia="TimesNewRomanPSMT" w:hAnsi="Times New Roman"/>
          <w:sz w:val="28"/>
          <w:szCs w:val="28"/>
          <w:lang w:val="uk-UA"/>
        </w:rPr>
        <w:t>[200]</w:t>
      </w:r>
      <w:r w:rsidRPr="002055A5">
        <w:rPr>
          <w:rFonts w:ascii="Times New Roman" w:hAnsi="Times New Roman"/>
          <w:sz w:val="28"/>
          <w:szCs w:val="28"/>
          <w:lang w:val="uk-UA"/>
        </w:rPr>
        <w:t xml:space="preserve">. На тлі прийому Ангіоліну у тварин значно </w:t>
      </w:r>
      <w:r w:rsidRPr="002055A5">
        <w:rPr>
          <w:rFonts w:ascii="Times New Roman" w:hAnsi="Times New Roman"/>
          <w:sz w:val="28"/>
          <w:szCs w:val="28"/>
          <w:lang w:val="uk-UA"/>
        </w:rPr>
        <w:lastRenderedPageBreak/>
        <w:t>зменшилися прояви неврологічних порушень: тремор, ригідність хвоста, хаотичні рухи в клітці, птоз, гіперактивність, судомні скорочення м'язів з перших днів прийому на відміну від інших препаратів. Ангіолін проявив значний седативний вплив на тварин в порівнянні з групою референс-препарат</w:t>
      </w:r>
      <w:r>
        <w:rPr>
          <w:rFonts w:ascii="Times New Roman" w:hAnsi="Times New Roman"/>
          <w:sz w:val="28"/>
          <w:szCs w:val="28"/>
          <w:lang w:val="uk-UA"/>
        </w:rPr>
        <w:t>у</w:t>
      </w:r>
      <w:r w:rsidRPr="002055A5">
        <w:rPr>
          <w:rFonts w:ascii="Times New Roman" w:hAnsi="Times New Roman"/>
          <w:sz w:val="28"/>
          <w:szCs w:val="28"/>
          <w:lang w:val="uk-UA"/>
        </w:rPr>
        <w:t xml:space="preserve"> (зниження проявів гіперактивності, агресивності (табл.4.1)).</w:t>
      </w:r>
    </w:p>
    <w:p w:rsidR="00C03732" w:rsidRPr="002055A5" w:rsidRDefault="00C03732" w:rsidP="004D0A06">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t>Таблиця 4.1</w:t>
      </w:r>
    </w:p>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b/>
          <w:sz w:val="28"/>
          <w:szCs w:val="28"/>
          <w:lang w:val="uk-UA"/>
        </w:rPr>
        <w:t>Вплив Ангіоліну і Мілдронату на неврологічні порушення у тварин з 30-денною хронічною алкоголізацією і 14-денним подальшим лікуванням (шкала C.P. McGrow, бали)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850"/>
        <w:gridCol w:w="992"/>
        <w:gridCol w:w="993"/>
        <w:gridCol w:w="925"/>
        <w:gridCol w:w="993"/>
        <w:gridCol w:w="992"/>
        <w:gridCol w:w="917"/>
      </w:tblGrid>
      <w:tr w:rsidR="00C03732" w:rsidRPr="002055A5" w:rsidTr="00A2438A">
        <w:trPr>
          <w:trHeight w:val="454"/>
        </w:trPr>
        <w:tc>
          <w:tcPr>
            <w:tcW w:w="269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Style w:val="shorttext"/>
                <w:rFonts w:ascii="Times New Roman" w:hAnsi="Times New Roman"/>
                <w:sz w:val="28"/>
                <w:szCs w:val="28"/>
                <w:lang w:val="uk-UA"/>
              </w:rPr>
              <w:t>Групи тварин (по 10 щурів кожна група)</w:t>
            </w:r>
          </w:p>
        </w:tc>
        <w:tc>
          <w:tcPr>
            <w:tcW w:w="85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доба</w:t>
            </w:r>
          </w:p>
        </w:tc>
        <w:tc>
          <w:tcPr>
            <w:tcW w:w="99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  доба</w:t>
            </w:r>
          </w:p>
        </w:tc>
        <w:tc>
          <w:tcPr>
            <w:tcW w:w="99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 доба</w:t>
            </w:r>
          </w:p>
        </w:tc>
        <w:tc>
          <w:tcPr>
            <w:tcW w:w="925"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21 доба</w:t>
            </w:r>
          </w:p>
        </w:tc>
        <w:tc>
          <w:tcPr>
            <w:tcW w:w="99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30 доба</w:t>
            </w:r>
          </w:p>
        </w:tc>
        <w:tc>
          <w:tcPr>
            <w:tcW w:w="99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37-е доба</w:t>
            </w:r>
          </w:p>
        </w:tc>
        <w:tc>
          <w:tcPr>
            <w:tcW w:w="917"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44-е доба</w:t>
            </w:r>
          </w:p>
        </w:tc>
      </w:tr>
      <w:tr w:rsidR="00C03732" w:rsidRPr="002055A5" w:rsidTr="00A2438A">
        <w:trPr>
          <w:trHeight w:val="454"/>
        </w:trPr>
        <w:tc>
          <w:tcPr>
            <w:tcW w:w="269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850" w:type="dxa"/>
            <w:vAlign w:val="center"/>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0</w:t>
            </w:r>
          </w:p>
        </w:tc>
        <w:tc>
          <w:tcPr>
            <w:tcW w:w="992" w:type="dxa"/>
            <w:vAlign w:val="center"/>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0</w:t>
            </w:r>
          </w:p>
        </w:tc>
        <w:tc>
          <w:tcPr>
            <w:tcW w:w="993" w:type="dxa"/>
            <w:vAlign w:val="center"/>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0</w:t>
            </w:r>
          </w:p>
        </w:tc>
        <w:tc>
          <w:tcPr>
            <w:tcW w:w="925" w:type="dxa"/>
            <w:vAlign w:val="center"/>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0</w:t>
            </w:r>
          </w:p>
        </w:tc>
        <w:tc>
          <w:tcPr>
            <w:tcW w:w="993" w:type="dxa"/>
            <w:vAlign w:val="center"/>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0</w:t>
            </w:r>
          </w:p>
        </w:tc>
        <w:tc>
          <w:tcPr>
            <w:tcW w:w="992" w:type="dxa"/>
            <w:vAlign w:val="center"/>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0</w:t>
            </w:r>
          </w:p>
        </w:tc>
        <w:tc>
          <w:tcPr>
            <w:tcW w:w="917" w:type="dxa"/>
            <w:vAlign w:val="center"/>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0</w:t>
            </w:r>
          </w:p>
        </w:tc>
      </w:tr>
      <w:tr w:rsidR="00C03732" w:rsidRPr="002055A5" w:rsidTr="00A2438A">
        <w:trPr>
          <w:trHeight w:val="454"/>
        </w:trPr>
        <w:tc>
          <w:tcPr>
            <w:tcW w:w="2694"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 (n=10)</w:t>
            </w:r>
          </w:p>
        </w:tc>
        <w:tc>
          <w:tcPr>
            <w:tcW w:w="850"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w:t>
            </w:r>
          </w:p>
        </w:tc>
        <w:tc>
          <w:tcPr>
            <w:tcW w:w="992"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3,4±</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0,47</w:t>
            </w:r>
          </w:p>
        </w:tc>
        <w:tc>
          <w:tcPr>
            <w:tcW w:w="993"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3,4±</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0,47</w:t>
            </w:r>
          </w:p>
        </w:tc>
        <w:tc>
          <w:tcPr>
            <w:tcW w:w="925"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5,71±</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0,5</w:t>
            </w:r>
          </w:p>
        </w:tc>
        <w:tc>
          <w:tcPr>
            <w:tcW w:w="993"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5,75±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0,5</w:t>
            </w:r>
          </w:p>
        </w:tc>
        <w:tc>
          <w:tcPr>
            <w:tcW w:w="992"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4,35±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0,65</w:t>
            </w:r>
          </w:p>
        </w:tc>
        <w:tc>
          <w:tcPr>
            <w:tcW w:w="917"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3,10±</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0,22</w:t>
            </w:r>
          </w:p>
        </w:tc>
      </w:tr>
      <w:tr w:rsidR="00C03732" w:rsidRPr="002055A5" w:rsidTr="00A2438A">
        <w:trPr>
          <w:trHeight w:val="454"/>
        </w:trPr>
        <w:tc>
          <w:tcPr>
            <w:tcW w:w="2694"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Мілдронат, 250 мг/кг (n=10)</w:t>
            </w:r>
          </w:p>
        </w:tc>
        <w:tc>
          <w:tcPr>
            <w:tcW w:w="850"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w:t>
            </w:r>
          </w:p>
        </w:tc>
        <w:tc>
          <w:tcPr>
            <w:tcW w:w="992"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3,95±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0,39</w:t>
            </w:r>
          </w:p>
        </w:tc>
        <w:tc>
          <w:tcPr>
            <w:tcW w:w="993"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4,25±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0,49</w:t>
            </w:r>
          </w:p>
        </w:tc>
        <w:tc>
          <w:tcPr>
            <w:tcW w:w="925"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5,7±</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0,48</w:t>
            </w:r>
          </w:p>
        </w:tc>
        <w:tc>
          <w:tcPr>
            <w:tcW w:w="993"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5,85±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0,44</w:t>
            </w:r>
          </w:p>
        </w:tc>
        <w:tc>
          <w:tcPr>
            <w:tcW w:w="992"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3,15±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0,30*</w:t>
            </w:r>
          </w:p>
        </w:tc>
        <w:tc>
          <w:tcPr>
            <w:tcW w:w="917"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1,85±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0,13*</w:t>
            </w:r>
          </w:p>
        </w:tc>
      </w:tr>
      <w:tr w:rsidR="00C03732" w:rsidRPr="002055A5" w:rsidTr="00A2438A">
        <w:trPr>
          <w:trHeight w:val="709"/>
        </w:trPr>
        <w:tc>
          <w:tcPr>
            <w:tcW w:w="2694"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Ангіолін, 100 мг/кг (n=10)</w:t>
            </w:r>
          </w:p>
        </w:tc>
        <w:tc>
          <w:tcPr>
            <w:tcW w:w="850"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w:t>
            </w:r>
          </w:p>
        </w:tc>
        <w:tc>
          <w:tcPr>
            <w:tcW w:w="992"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4,6±</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0,3</w:t>
            </w:r>
          </w:p>
        </w:tc>
        <w:tc>
          <w:tcPr>
            <w:tcW w:w="993"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4,6±0,3</w:t>
            </w:r>
          </w:p>
        </w:tc>
        <w:tc>
          <w:tcPr>
            <w:tcW w:w="925"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5,65±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0,47</w:t>
            </w:r>
          </w:p>
        </w:tc>
        <w:tc>
          <w:tcPr>
            <w:tcW w:w="993"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5,81±</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0,42</w:t>
            </w:r>
          </w:p>
        </w:tc>
        <w:tc>
          <w:tcPr>
            <w:tcW w:w="992"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1,7±</w:t>
            </w:r>
          </w:p>
          <w:p w:rsidR="00C03732" w:rsidRPr="002055A5" w:rsidRDefault="00C03732" w:rsidP="004D0A06">
            <w:pPr>
              <w:spacing w:after="0" w:line="360" w:lineRule="auto"/>
              <w:jc w:val="both"/>
              <w:rPr>
                <w:rFonts w:ascii="Times New Roman" w:hAnsi="Times New Roman"/>
                <w:sz w:val="28"/>
                <w:szCs w:val="28"/>
                <w:vertAlign w:val="superscript"/>
                <w:lang w:val="uk-UA"/>
              </w:rPr>
            </w:pPr>
            <w:r w:rsidRPr="002055A5">
              <w:rPr>
                <w:rFonts w:ascii="Times New Roman" w:hAnsi="Times New Roman"/>
                <w:sz w:val="28"/>
                <w:szCs w:val="28"/>
                <w:lang w:val="uk-UA"/>
              </w:rPr>
              <w:t xml:space="preserve">0,1* </w:t>
            </w:r>
            <w:r w:rsidRPr="002055A5">
              <w:rPr>
                <w:rFonts w:ascii="Times New Roman" w:hAnsi="Times New Roman"/>
                <w:sz w:val="28"/>
                <w:szCs w:val="28"/>
                <w:vertAlign w:val="superscript"/>
                <w:lang w:val="uk-UA"/>
              </w:rPr>
              <w:t>1</w:t>
            </w:r>
          </w:p>
        </w:tc>
        <w:tc>
          <w:tcPr>
            <w:tcW w:w="917"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0,1±</w:t>
            </w:r>
          </w:p>
          <w:p w:rsidR="00C03732" w:rsidRPr="002055A5" w:rsidRDefault="00C03732" w:rsidP="004D0A06">
            <w:pPr>
              <w:spacing w:after="0" w:line="360" w:lineRule="auto"/>
              <w:jc w:val="both"/>
              <w:rPr>
                <w:rFonts w:ascii="Times New Roman" w:hAnsi="Times New Roman"/>
                <w:sz w:val="28"/>
                <w:szCs w:val="28"/>
                <w:vertAlign w:val="superscript"/>
                <w:lang w:val="uk-UA"/>
              </w:rPr>
            </w:pPr>
            <w:r w:rsidRPr="002055A5">
              <w:rPr>
                <w:rFonts w:ascii="Times New Roman" w:hAnsi="Times New Roman"/>
                <w:sz w:val="28"/>
                <w:szCs w:val="28"/>
                <w:lang w:val="uk-UA"/>
              </w:rPr>
              <w:t>0,1*</w:t>
            </w:r>
            <w:r w:rsidRPr="002055A5">
              <w:rPr>
                <w:rFonts w:ascii="Times New Roman" w:hAnsi="Times New Roman"/>
                <w:sz w:val="28"/>
                <w:szCs w:val="28"/>
                <w:vertAlign w:val="superscript"/>
                <w:lang w:val="uk-UA"/>
              </w:rPr>
              <w:t>1</w:t>
            </w:r>
          </w:p>
        </w:tc>
      </w:tr>
    </w:tbl>
    <w:p w:rsidR="00C03732" w:rsidRPr="002055A5" w:rsidRDefault="00C03732" w:rsidP="004D0A06">
      <w:pPr>
        <w:spacing w:after="0" w:line="360" w:lineRule="auto"/>
        <w:ind w:firstLine="708"/>
        <w:jc w:val="both"/>
        <w:rPr>
          <w:rFonts w:ascii="Times New Roman" w:hAnsi="Times New Roman"/>
          <w:b/>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 xml:space="preserve">Примітка: </w:t>
      </w:r>
      <w:r w:rsidRPr="002055A5">
        <w:rPr>
          <w:rFonts w:ascii="Times New Roman" w:hAnsi="Times New Roman"/>
          <w:sz w:val="28"/>
          <w:szCs w:val="28"/>
          <w:lang w:val="uk-UA"/>
        </w:rPr>
        <w:t>*– р≤0,05 відносно контролю;</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 xml:space="preserve">                                 1–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Мілдронат показав регрес неврологічної симптоматики протягом 7 днів на 1-2 балів по McGrow. З 7 по 14 день лікування неврологічна симптоматика практично повністю регресувала в групі тварин, які отримували Ангіолін.</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 xml:space="preserve">У тварин також пригнічувалася орієнтовно-пошукова активність, спостерігався розвиток когнітивного дефіциту (достовірно, починаючи з 3 доби, і зберігався протягом усього періоду алкоголізації) [15]. Так, у тварин, які вживали етанол протягом 30-ти днів, знижувалася кількість </w:t>
      </w:r>
      <w:r w:rsidRPr="002055A5">
        <w:rPr>
          <w:rFonts w:ascii="Times New Roman" w:hAnsi="Times New Roman"/>
          <w:sz w:val="28"/>
          <w:szCs w:val="28"/>
          <w:lang w:val="uk-UA"/>
        </w:rPr>
        <w:lastRenderedPageBreak/>
        <w:t>горизонтальних і вертикальних переміщень, кількість заглядань в отвори. Треба відзначити, що подібні порушення в поведінці зберігалися і протягом 14 днів після відміни прийому алкоголю.</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В результаті проведеного лікування у тварин з алкоголізмом спостерігалося поліпшення орієнтовно-пошукової активності, що виражалося у збільшенні числа горизонтальних і вертикальних рухів, груммінга і дослідження отворів (табл. 4.2).</w:t>
      </w: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4.2</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Вплив Ангіоліну і Мілдронату на орієнтовно-дослідницьку активність тварин (протягом 5 хв.) з 30-денним хронічним алкоголізмом і 14-денним подальшим лікуванням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701"/>
        <w:gridCol w:w="1559"/>
        <w:gridCol w:w="1220"/>
        <w:gridCol w:w="1534"/>
        <w:gridCol w:w="1215"/>
      </w:tblGrid>
      <w:tr w:rsidR="00C03732" w:rsidRPr="002055A5" w:rsidTr="00A2438A">
        <w:trPr>
          <w:trHeight w:val="454"/>
        </w:trPr>
        <w:tc>
          <w:tcPr>
            <w:tcW w:w="2518"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Групи тварин</w:t>
            </w:r>
          </w:p>
        </w:tc>
        <w:tc>
          <w:tcPr>
            <w:tcW w:w="170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Кількість горизон-тальних рухів</w:t>
            </w:r>
          </w:p>
        </w:tc>
        <w:tc>
          <w:tcPr>
            <w:tcW w:w="155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Кількість вертикаль- них рухів</w:t>
            </w:r>
          </w:p>
        </w:tc>
        <w:tc>
          <w:tcPr>
            <w:tcW w:w="122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Грум-мінг (акти)</w:t>
            </w:r>
          </w:p>
        </w:tc>
        <w:tc>
          <w:tcPr>
            <w:tcW w:w="153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Дослід-ження отворів</w:t>
            </w:r>
          </w:p>
        </w:tc>
        <w:tc>
          <w:tcPr>
            <w:tcW w:w="1215"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Дефе-</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кація</w:t>
            </w:r>
          </w:p>
        </w:tc>
      </w:tr>
      <w:tr w:rsidR="00C03732" w:rsidRPr="002055A5" w:rsidTr="00A2438A">
        <w:trPr>
          <w:trHeight w:val="454"/>
        </w:trPr>
        <w:tc>
          <w:tcPr>
            <w:tcW w:w="2518"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170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64±3,5</w:t>
            </w:r>
          </w:p>
        </w:tc>
        <w:tc>
          <w:tcPr>
            <w:tcW w:w="155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21,1±2,7</w:t>
            </w:r>
          </w:p>
        </w:tc>
        <w:tc>
          <w:tcPr>
            <w:tcW w:w="122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3,3±0,55</w:t>
            </w:r>
          </w:p>
        </w:tc>
        <w:tc>
          <w:tcPr>
            <w:tcW w:w="153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10,2±0,7</w:t>
            </w:r>
          </w:p>
        </w:tc>
        <w:tc>
          <w:tcPr>
            <w:tcW w:w="1215"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2,00±</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0,56</w:t>
            </w:r>
          </w:p>
        </w:tc>
      </w:tr>
      <w:tr w:rsidR="00C03732" w:rsidRPr="002055A5" w:rsidTr="00A2438A">
        <w:trPr>
          <w:trHeight w:val="454"/>
        </w:trPr>
        <w:tc>
          <w:tcPr>
            <w:tcW w:w="2518"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 (n=10)</w:t>
            </w:r>
          </w:p>
        </w:tc>
        <w:tc>
          <w:tcPr>
            <w:tcW w:w="170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12,11±2,7</w:t>
            </w:r>
          </w:p>
        </w:tc>
        <w:tc>
          <w:tcPr>
            <w:tcW w:w="155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5,75±1,02</w:t>
            </w:r>
          </w:p>
        </w:tc>
        <w:tc>
          <w:tcPr>
            <w:tcW w:w="122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1,1±0,38</w:t>
            </w:r>
          </w:p>
        </w:tc>
        <w:tc>
          <w:tcPr>
            <w:tcW w:w="153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2,70±0,77</w:t>
            </w:r>
          </w:p>
        </w:tc>
        <w:tc>
          <w:tcPr>
            <w:tcW w:w="1215"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0,90±</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0,30</w:t>
            </w:r>
          </w:p>
        </w:tc>
      </w:tr>
      <w:tr w:rsidR="00C03732" w:rsidRPr="002055A5" w:rsidTr="00A2438A">
        <w:trPr>
          <w:trHeight w:val="454"/>
        </w:trPr>
        <w:tc>
          <w:tcPr>
            <w:tcW w:w="2518"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Мілдронат, 250 мг/кг(n=10)</w:t>
            </w:r>
          </w:p>
        </w:tc>
        <w:tc>
          <w:tcPr>
            <w:tcW w:w="1701"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24,2±5,8*</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(+99%)</w:t>
            </w:r>
          </w:p>
        </w:tc>
        <w:tc>
          <w:tcPr>
            <w:tcW w:w="1559"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10,3±1,8*</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(+78%)</w:t>
            </w:r>
          </w:p>
        </w:tc>
        <w:tc>
          <w:tcPr>
            <w:tcW w:w="1220"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1,6±0,50</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(+45%)</w:t>
            </w:r>
          </w:p>
        </w:tc>
        <w:tc>
          <w:tcPr>
            <w:tcW w:w="1534"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3,5±0,5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(+31%)</w:t>
            </w:r>
          </w:p>
        </w:tc>
        <w:tc>
          <w:tcPr>
            <w:tcW w:w="1215"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1,1±0,7</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(+22%)</w:t>
            </w:r>
          </w:p>
        </w:tc>
      </w:tr>
      <w:tr w:rsidR="00C03732" w:rsidRPr="002055A5" w:rsidTr="00A2438A">
        <w:trPr>
          <w:trHeight w:val="454"/>
        </w:trPr>
        <w:tc>
          <w:tcPr>
            <w:tcW w:w="2518"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 xml:space="preserve">Ангіолін, </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100 мг/кг (n=10)</w:t>
            </w:r>
          </w:p>
        </w:tc>
        <w:tc>
          <w:tcPr>
            <w:tcW w:w="1701" w:type="dxa"/>
          </w:tcPr>
          <w:p w:rsidR="00C03732" w:rsidRPr="002055A5" w:rsidRDefault="00C03732" w:rsidP="004D0A06">
            <w:pPr>
              <w:spacing w:after="0" w:line="360" w:lineRule="auto"/>
              <w:jc w:val="both"/>
              <w:rPr>
                <w:rFonts w:ascii="Times New Roman" w:hAnsi="Times New Roman"/>
                <w:sz w:val="28"/>
                <w:szCs w:val="28"/>
                <w:vertAlign w:val="superscript"/>
                <w:lang w:val="uk-UA"/>
              </w:rPr>
            </w:pPr>
            <w:r w:rsidRPr="002055A5">
              <w:rPr>
                <w:rFonts w:ascii="Times New Roman" w:hAnsi="Times New Roman"/>
                <w:sz w:val="28"/>
                <w:szCs w:val="28"/>
                <w:lang w:val="uk-UA"/>
              </w:rPr>
              <w:t>51,1±5,7*</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(+321%)</w:t>
            </w:r>
          </w:p>
        </w:tc>
        <w:tc>
          <w:tcPr>
            <w:tcW w:w="1559"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18±2,2*</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(+211%)</w:t>
            </w:r>
          </w:p>
        </w:tc>
        <w:tc>
          <w:tcPr>
            <w:tcW w:w="1220"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1,5±0,50</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(+40%)</w:t>
            </w:r>
          </w:p>
        </w:tc>
        <w:tc>
          <w:tcPr>
            <w:tcW w:w="1534" w:type="dxa"/>
          </w:tcPr>
          <w:p w:rsidR="00C03732" w:rsidRPr="002055A5" w:rsidRDefault="00C03732" w:rsidP="004D0A06">
            <w:pPr>
              <w:spacing w:after="0" w:line="360" w:lineRule="auto"/>
              <w:jc w:val="both"/>
              <w:rPr>
                <w:rFonts w:ascii="Times New Roman" w:hAnsi="Times New Roman"/>
                <w:sz w:val="28"/>
                <w:szCs w:val="28"/>
                <w:vertAlign w:val="superscript"/>
                <w:lang w:val="uk-UA"/>
              </w:rPr>
            </w:pPr>
            <w:r w:rsidRPr="002055A5">
              <w:rPr>
                <w:rFonts w:ascii="Times New Roman" w:hAnsi="Times New Roman"/>
                <w:sz w:val="28"/>
                <w:szCs w:val="28"/>
                <w:lang w:val="uk-UA"/>
              </w:rPr>
              <w:t>6,7±0,7*</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(+151%)</w:t>
            </w:r>
          </w:p>
        </w:tc>
        <w:tc>
          <w:tcPr>
            <w:tcW w:w="1215"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1,5±0,5</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(+66%)</w:t>
            </w:r>
          </w:p>
        </w:tc>
      </w:tr>
    </w:tbl>
    <w:p w:rsidR="00C03732" w:rsidRPr="002055A5" w:rsidRDefault="00C03732" w:rsidP="004D0A06">
      <w:pPr>
        <w:spacing w:after="0" w:line="360" w:lineRule="auto"/>
        <w:ind w:firstLine="708"/>
        <w:jc w:val="both"/>
        <w:rPr>
          <w:rFonts w:ascii="Times New Roman" w:hAnsi="Times New Roman"/>
          <w:i/>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sidRPr="002055A5">
        <w:rPr>
          <w:rFonts w:ascii="Times New Roman" w:hAnsi="Times New Roman"/>
          <w:b/>
          <w:sz w:val="28"/>
          <w:szCs w:val="28"/>
          <w:lang w:val="uk-UA" w:eastAsia="uk-UA"/>
        </w:rPr>
        <w:t xml:space="preserve">: </w:t>
      </w:r>
      <w:r w:rsidRPr="002055A5">
        <w:rPr>
          <w:rFonts w:ascii="Times New Roman" w:hAnsi="Times New Roman"/>
          <w:sz w:val="28"/>
          <w:szCs w:val="28"/>
          <w:lang w:val="uk-UA"/>
        </w:rPr>
        <w:t>* – р ≤ 0,05 відносно контролю;</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ab/>
        <w:t xml:space="preserve">Введення Ангіоліну показало на 14-й день лікування збільшення кількості горизонтальних рухів (в 4 рази), вертикальної активності і </w:t>
      </w:r>
      <w:r w:rsidRPr="002055A5">
        <w:rPr>
          <w:rFonts w:ascii="Times New Roman" w:hAnsi="Times New Roman"/>
          <w:sz w:val="28"/>
          <w:szCs w:val="28"/>
          <w:lang w:val="uk-UA"/>
        </w:rPr>
        <w:lastRenderedPageBreak/>
        <w:t xml:space="preserve">дослідження отворів (в 2 </w:t>
      </w:r>
      <w:r>
        <w:rPr>
          <w:rFonts w:ascii="Times New Roman" w:hAnsi="Times New Roman"/>
          <w:sz w:val="28"/>
          <w:szCs w:val="28"/>
          <w:lang w:val="uk-UA"/>
        </w:rPr>
        <w:t>й</w:t>
      </w:r>
      <w:r w:rsidRPr="002055A5">
        <w:rPr>
          <w:rFonts w:ascii="Times New Roman" w:hAnsi="Times New Roman"/>
          <w:sz w:val="28"/>
          <w:szCs w:val="28"/>
          <w:lang w:val="uk-UA"/>
        </w:rPr>
        <w:t xml:space="preserve"> 1,5 рази), груммінга (на 40%), кількості дефекацій (на 66%) в порівнянні з групою тварин, що не підлягали лікуванню після 30-добової алкоголізації. Мілдронат, який вводився за тою ж схемою, показав менш значні результати. Після 30-денної алкоголізації у щурів спостерігалося зменшення латентного періоду заходу в темний відсік, що характеризує пригнічення процесів навчання і пам'яті (табл. 4.3).</w:t>
      </w:r>
    </w:p>
    <w:p w:rsidR="00C03732" w:rsidRPr="002055A5" w:rsidRDefault="00C03732" w:rsidP="004D0A06">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t>Таблиця 4.3</w:t>
      </w:r>
    </w:p>
    <w:p w:rsidR="00C03732" w:rsidRPr="002055A5" w:rsidRDefault="00C03732" w:rsidP="004D0A06">
      <w:pPr>
        <w:spacing w:after="0" w:line="360" w:lineRule="auto"/>
        <w:ind w:firstLine="708"/>
        <w:jc w:val="center"/>
        <w:rPr>
          <w:rFonts w:ascii="Times New Roman" w:hAnsi="Times New Roman"/>
          <w:b/>
          <w:sz w:val="28"/>
          <w:szCs w:val="28"/>
          <w:lang w:val="uk-UA"/>
        </w:rPr>
      </w:pPr>
      <w:r w:rsidRPr="002055A5">
        <w:rPr>
          <w:rFonts w:ascii="Times New Roman" w:hAnsi="Times New Roman"/>
          <w:b/>
          <w:sz w:val="28"/>
          <w:szCs w:val="28"/>
          <w:lang w:val="uk-UA"/>
        </w:rPr>
        <w:t>Вплив Ангіоліну і Мілдронату на збереження умовної реакції пасивного уникнення у щурів з 30-денною алкогольною інтоксикацією і подальшим 14-денним лікуванням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2317"/>
        <w:gridCol w:w="2759"/>
        <w:gridCol w:w="2016"/>
      </w:tblGrid>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Групи тварин (по 10 щурів кожна група)</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Латентний період у тесті УРПУ до навчання, сек</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Латентний період в тесті УРПУ через 24 години після навчання, сек</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Кількість тварин, що навчалися, %</w:t>
            </w:r>
          </w:p>
        </w:tc>
      </w:tr>
      <w:tr w:rsidR="00C03732" w:rsidRPr="002055A5" w:rsidTr="00A2438A">
        <w:trPr>
          <w:trHeight w:val="454"/>
        </w:trPr>
        <w:tc>
          <w:tcPr>
            <w:tcW w:w="0" w:type="auto"/>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Інтакт (n=10)</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9,88±1,08</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172,2±2,76</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100</w:t>
            </w:r>
          </w:p>
        </w:tc>
      </w:tr>
      <w:tr w:rsidR="00C03732" w:rsidRPr="002055A5" w:rsidTr="00A2438A">
        <w:trPr>
          <w:trHeight w:val="454"/>
        </w:trPr>
        <w:tc>
          <w:tcPr>
            <w:tcW w:w="0" w:type="auto"/>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(хронічна алкоголізація) (n=10)</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7,11±0,35</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36,11±3,04</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30</w:t>
            </w:r>
          </w:p>
        </w:tc>
      </w:tr>
      <w:tr w:rsidR="00C03732" w:rsidRPr="002055A5" w:rsidTr="00A2438A">
        <w:trPr>
          <w:trHeight w:val="454"/>
        </w:trPr>
        <w:tc>
          <w:tcPr>
            <w:tcW w:w="0" w:type="auto"/>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Мілдронат,</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250 мг/кг(n=10)</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6,1±0,406</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38,3±8,48</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30</w:t>
            </w:r>
          </w:p>
        </w:tc>
      </w:tr>
      <w:tr w:rsidR="00C03732" w:rsidRPr="002055A5" w:rsidTr="00A2438A">
        <w:trPr>
          <w:trHeight w:val="454"/>
        </w:trPr>
        <w:tc>
          <w:tcPr>
            <w:tcW w:w="0" w:type="auto"/>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 xml:space="preserve">Ангіолін, </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100 мг/кг (n=10)</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4,7±0,63*</w:t>
            </w:r>
            <w:r w:rsidRPr="002055A5">
              <w:rPr>
                <w:rFonts w:ascii="Times New Roman" w:hAnsi="Times New Roman"/>
                <w:sz w:val="28"/>
                <w:szCs w:val="28"/>
                <w:vertAlign w:val="superscript"/>
                <w:lang w:val="uk-UA"/>
              </w:rPr>
              <w:t>,</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(-33%)</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84,7±4,24*</w:t>
            </w:r>
            <w:r w:rsidRPr="002055A5">
              <w:rPr>
                <w:rFonts w:ascii="Times New Roman" w:hAnsi="Times New Roman"/>
                <w:sz w:val="28"/>
                <w:szCs w:val="28"/>
                <w:vertAlign w:val="superscript"/>
                <w:lang w:val="uk-UA"/>
              </w:rPr>
              <w:t>, 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(+134%)</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80</w:t>
            </w:r>
          </w:p>
        </w:tc>
      </w:tr>
    </w:tbl>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ab/>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sidRPr="002055A5">
        <w:rPr>
          <w:rFonts w:ascii="Times New Roman" w:hAnsi="Times New Roman"/>
          <w:sz w:val="28"/>
          <w:szCs w:val="28"/>
          <w:lang w:val="uk-UA"/>
        </w:rPr>
        <w:t>* – р ≤ 0,05 відносно контролю;</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 xml:space="preserve">Після проведеного лікування в групі тварин, які отримували Ангіолін, відзначається значне збільшення латентного періоду заходу в темний відсік (достовірно по відношенню до контролю), який майже наблизився до інтакту. </w:t>
      </w:r>
      <w:r w:rsidRPr="002055A5">
        <w:rPr>
          <w:rFonts w:ascii="Times New Roman" w:hAnsi="Times New Roman"/>
          <w:sz w:val="28"/>
          <w:szCs w:val="28"/>
          <w:lang w:val="uk-UA"/>
        </w:rPr>
        <w:lastRenderedPageBreak/>
        <w:t>Мілдронат не показував збільшення латентного періоду заходу в темний відсік. Ми отримали результати досліджень, які переконливо показують значну нейропротективну активність Ангіоліну в порівнянні з Мілдронатом в умовах сформованого алкоголізму. Нейропротективна дія Ангіоліну реалізовувалася зменшенням неврологічних порушень і нормалізацією когнітивних функцій.</w:t>
      </w:r>
    </w:p>
    <w:p w:rsidR="00C03732" w:rsidRPr="00A939F7" w:rsidRDefault="00C03732" w:rsidP="004D0A06">
      <w:pPr>
        <w:spacing w:after="0" w:line="360" w:lineRule="auto"/>
        <w:ind w:firstLine="708"/>
        <w:jc w:val="both"/>
        <w:rPr>
          <w:rFonts w:ascii="Times New Roman" w:hAnsi="Times New Roman"/>
          <w:b/>
          <w:i/>
          <w:sz w:val="20"/>
          <w:szCs w:val="20"/>
          <w:lang w:val="uk-UA"/>
        </w:rPr>
      </w:pPr>
    </w:p>
    <w:p w:rsidR="00C03732" w:rsidRPr="002055A5" w:rsidRDefault="00C03732" w:rsidP="009A2C5F">
      <w:pPr>
        <w:spacing w:after="0" w:line="360" w:lineRule="auto"/>
        <w:ind w:firstLine="708"/>
        <w:jc w:val="both"/>
        <w:rPr>
          <w:rFonts w:ascii="Times New Roman" w:hAnsi="Times New Roman"/>
          <w:b/>
          <w:sz w:val="28"/>
          <w:szCs w:val="28"/>
          <w:lang w:val="uk-UA"/>
        </w:rPr>
      </w:pPr>
      <w:r w:rsidRPr="002055A5">
        <w:rPr>
          <w:rFonts w:ascii="Times New Roman" w:hAnsi="Times New Roman"/>
          <w:b/>
          <w:sz w:val="28"/>
          <w:szCs w:val="28"/>
          <w:lang w:val="uk-UA"/>
        </w:rPr>
        <w:t>4.1.2</w:t>
      </w:r>
      <w:r w:rsidR="00CA68E6">
        <w:rPr>
          <w:rFonts w:ascii="Times New Roman" w:hAnsi="Times New Roman"/>
          <w:b/>
          <w:sz w:val="28"/>
          <w:szCs w:val="28"/>
          <w:lang w:val="uk-UA"/>
        </w:rPr>
        <w:t>.</w:t>
      </w:r>
      <w:r w:rsidRPr="002055A5">
        <w:rPr>
          <w:rFonts w:ascii="Times New Roman" w:hAnsi="Times New Roman"/>
          <w:b/>
          <w:sz w:val="28"/>
          <w:szCs w:val="28"/>
          <w:lang w:val="uk-UA"/>
        </w:rPr>
        <w:t xml:space="preserve"> Вплив Ангіоліну на показники оксидативного і нітрозативного стресу в головному мозку при моделюванні хронічної алкогольної інтоксикації під час лікувального режиму введення</w:t>
      </w:r>
    </w:p>
    <w:p w:rsidR="00C03732" w:rsidRPr="00A939F7" w:rsidRDefault="00C03732" w:rsidP="004D0A06">
      <w:pPr>
        <w:spacing w:after="0" w:line="360" w:lineRule="auto"/>
        <w:ind w:firstLine="720"/>
        <w:jc w:val="both"/>
        <w:rPr>
          <w:rFonts w:ascii="Times New Roman" w:hAnsi="Times New Roman"/>
          <w:sz w:val="20"/>
          <w:szCs w:val="20"/>
          <w:lang w:val="uk-UA"/>
        </w:rPr>
      </w:pP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xml:space="preserve">На фоні хронічної алкогольної інтоксикації у щурів розвився оксидативний і нітрозативний стрес, про що свідчило підвищення показників альдегідфенілгідразонів (АФГ) і кетонфенілгідразонів (КФГ), а також продуктів нітрозолювання білків – нітротирозину в головному мозку і плазмі крові. Вільні радикали атакують білки по всій довжині поліпептидного ланцюга, порушуючи не тільки первинну, але і вторинну, і третинну структуру білків, що призводить до агрегації або фрагментації білкової молекули. Багато ферментів, що містять SH-групи, такі як АТФ-ази або дегідрогенази, легко окислюються в результаті вільнорадикальної атаки [32]. Так, в групі контролю показники АФГ </w:t>
      </w:r>
      <w:r>
        <w:rPr>
          <w:rFonts w:ascii="Times New Roman" w:hAnsi="Times New Roman"/>
          <w:sz w:val="28"/>
          <w:szCs w:val="28"/>
          <w:lang w:val="uk-UA"/>
        </w:rPr>
        <w:t>і</w:t>
      </w:r>
      <w:r w:rsidRPr="002055A5">
        <w:rPr>
          <w:rFonts w:ascii="Times New Roman" w:hAnsi="Times New Roman"/>
          <w:sz w:val="28"/>
          <w:szCs w:val="28"/>
          <w:lang w:val="uk-UA"/>
        </w:rPr>
        <w:t xml:space="preserve"> КФГ підвищилися на 54,35% і 71,43% відповідно в порівнянні з групою інтакту, також показники нітротирозину в плазмі крові і головному мозку щурів підвищилися на 212,74% і 737,32% відповідно в порівнянні з групою інтакту (табл. 3.4).</w:t>
      </w: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xml:space="preserve">Оксидативний стрес призводить до пошкодження найбільш важливих полімерів – нуклеїнових кислот, білків і ліпідів, АФК викликають пошкодження ДНК (окислення основ, їх модифікація, розриви ланцюгів, пошкодження хромосом). В результаті знижується або зникає їх різноманітна функціональна активність (ферментативна, регуляторна, участь в матричних синтезах, транспорт іонів і ліпідів), і як результат усього цього – зміна нормального функціонування нейронального апарату головного мозку, </w:t>
      </w:r>
      <w:r w:rsidRPr="002055A5">
        <w:rPr>
          <w:rFonts w:ascii="Times New Roman" w:hAnsi="Times New Roman"/>
          <w:sz w:val="28"/>
          <w:szCs w:val="28"/>
          <w:lang w:val="uk-UA"/>
        </w:rPr>
        <w:lastRenderedPageBreak/>
        <w:t>порушення пам'яті і когнітивно-мнестичних функцій [15]. В умовах оксидативного стресу АФК атакують макромолекули клітинної мембрани нейрону, що призводить до їх окислювальної модифікації і деструкції. Мембрани клітин, зокрема нейронів, характеризуються високим вмістом арахідонової, декоз</w:t>
      </w:r>
      <w:r>
        <w:rPr>
          <w:rFonts w:ascii="Times New Roman" w:hAnsi="Times New Roman"/>
          <w:sz w:val="28"/>
          <w:szCs w:val="28"/>
          <w:lang w:val="uk-UA"/>
        </w:rPr>
        <w:t>а</w:t>
      </w:r>
      <w:r w:rsidRPr="002055A5">
        <w:rPr>
          <w:rFonts w:ascii="Times New Roman" w:hAnsi="Times New Roman"/>
          <w:sz w:val="28"/>
          <w:szCs w:val="28"/>
          <w:lang w:val="uk-UA"/>
        </w:rPr>
        <w:t>гесаєнової і інших жирних поліненасичених кислот, легко окислюються під дією АФК, особливо супероксидрадикалу і гідроксилрад</w:t>
      </w:r>
      <w:r>
        <w:rPr>
          <w:rFonts w:ascii="Times New Roman" w:hAnsi="Times New Roman"/>
          <w:sz w:val="28"/>
          <w:szCs w:val="28"/>
          <w:lang w:val="uk-UA"/>
        </w:rPr>
        <w:t>и</w:t>
      </w:r>
      <w:r w:rsidRPr="002055A5">
        <w:rPr>
          <w:rFonts w:ascii="Times New Roman" w:hAnsi="Times New Roman"/>
          <w:sz w:val="28"/>
          <w:szCs w:val="28"/>
          <w:lang w:val="uk-UA"/>
        </w:rPr>
        <w:t>калу [20]. Окислення жирних кислот мембран має ланцюговий характер і йде по вільно-радикальному механізму з проміжним утворенням нестабільних алоксильних і пероксильних радикалів і, в кінцевому підсумку, з утворенням стабільних продуктів: п-алкеналей, 2-алкеналей, 2,4-алкандієнів, алкантр</w:t>
      </w:r>
      <w:r>
        <w:rPr>
          <w:rFonts w:ascii="Times New Roman" w:hAnsi="Times New Roman"/>
          <w:sz w:val="28"/>
          <w:szCs w:val="28"/>
          <w:lang w:val="uk-UA"/>
        </w:rPr>
        <w:t>и</w:t>
      </w:r>
      <w:r w:rsidRPr="002055A5">
        <w:rPr>
          <w:rFonts w:ascii="Times New Roman" w:hAnsi="Times New Roman"/>
          <w:sz w:val="28"/>
          <w:szCs w:val="28"/>
          <w:lang w:val="uk-UA"/>
        </w:rPr>
        <w:t>єнів, α-гідрок</w:t>
      </w:r>
      <w:r>
        <w:rPr>
          <w:rFonts w:ascii="Times New Roman" w:hAnsi="Times New Roman"/>
          <w:sz w:val="28"/>
          <w:szCs w:val="28"/>
          <w:lang w:val="uk-UA"/>
        </w:rPr>
        <w:t>с</w:t>
      </w:r>
      <w:r w:rsidRPr="002055A5">
        <w:rPr>
          <w:rFonts w:ascii="Times New Roman" w:hAnsi="Times New Roman"/>
          <w:sz w:val="28"/>
          <w:szCs w:val="28"/>
          <w:lang w:val="uk-UA"/>
        </w:rPr>
        <w:t>іалкеналей, гідропероксіалкенів і малонового діальдегіду. Показано, що тривале вживання етанолу призводить до росту в тканинах мозку алкандієнів, тр</w:t>
      </w:r>
      <w:r>
        <w:rPr>
          <w:rFonts w:ascii="Times New Roman" w:hAnsi="Times New Roman"/>
          <w:sz w:val="28"/>
          <w:szCs w:val="28"/>
          <w:lang w:val="uk-UA"/>
        </w:rPr>
        <w:t>и</w:t>
      </w:r>
      <w:r w:rsidRPr="002055A5">
        <w:rPr>
          <w:rFonts w:ascii="Times New Roman" w:hAnsi="Times New Roman"/>
          <w:sz w:val="28"/>
          <w:szCs w:val="28"/>
          <w:lang w:val="uk-UA"/>
        </w:rPr>
        <w:t>єнів і малонового діальдегіду.  Пероксидні продукти окислення мембранних ліпідів порушують регулярну упаковку мембранного бішару і викликають утворення в мембрані дефектних зон. Алкеналі і гідроксиалкеналі, особливо продукт окислення ω-6 ПНЖК - 4-гідрокси-2,3-трансноненаль, утворюють аддукти з фосфоліпідами, білками, нуклеїновими кислотами, призводячи до їх пошкодження [16].</w:t>
      </w:r>
    </w:p>
    <w:p w:rsidR="00B33292" w:rsidRPr="002055A5" w:rsidRDefault="00C03732" w:rsidP="00B33292">
      <w:pPr>
        <w:spacing w:after="0" w:line="360" w:lineRule="auto"/>
        <w:ind w:firstLine="720"/>
        <w:jc w:val="both"/>
        <w:rPr>
          <w:rFonts w:ascii="Times New Roman" w:hAnsi="Times New Roman"/>
          <w:color w:val="000000"/>
          <w:sz w:val="28"/>
          <w:szCs w:val="28"/>
          <w:lang w:val="uk-UA"/>
        </w:rPr>
      </w:pPr>
      <w:r w:rsidRPr="002055A5">
        <w:rPr>
          <w:rFonts w:ascii="Times New Roman" w:hAnsi="Times New Roman"/>
          <w:sz w:val="28"/>
          <w:szCs w:val="28"/>
          <w:lang w:val="uk-UA"/>
        </w:rPr>
        <w:t xml:space="preserve">Малоновий діальдегід, взаємодіючи з білками і нуклеїновими кислотами, крім того, викликає утворення міжмолекулярних зшивок, причому ця властивість посилюється при ацидозі. Подібна дія альдегідів і гідроксиалкеналей призводить до зміни структури рецепторів, іонних каналів, цитоскелету клітини, ферментів, пригнічення синтезу внутрішньоклітинних посередників і викликає деструкцію ДНК і РНК [33, 231]. Надлишок NO посилює експресію каспаз, які відносяться до сімейства </w:t>
      </w:r>
      <w:r w:rsidR="00B33292" w:rsidRPr="002055A5">
        <w:rPr>
          <w:rFonts w:ascii="Times New Roman" w:hAnsi="Times New Roman"/>
          <w:sz w:val="28"/>
          <w:szCs w:val="28"/>
          <w:lang w:val="uk-UA"/>
        </w:rPr>
        <w:t xml:space="preserve">IL-1β-конвертуючих протеаз, причетних до розгалуження ланцюга апоптозу. Експресія каспаз-3 виявлена в нейронах і астроглії пацієнтів з хворобою Альцгеймера, а каспаз-1 в нейронах пацієнтів з черепно-мозковою травмою і каротидним інсультом [227]. Надлишок АФК, особливо ОН • і ONOO-, здатні піддавати окислювальній модифікації нуклеїнові кислоти, в результаті чого </w:t>
      </w:r>
      <w:r w:rsidR="00B33292" w:rsidRPr="002055A5">
        <w:rPr>
          <w:rFonts w:ascii="Times New Roman" w:hAnsi="Times New Roman"/>
          <w:sz w:val="28"/>
          <w:szCs w:val="28"/>
          <w:lang w:val="uk-UA"/>
        </w:rPr>
        <w:lastRenderedPageBreak/>
        <w:t>відбувається пошкодження основ, пошкодження дезоксирибози і поява нових ковалентних зв'язків ("зшивок") [272]. Створений в результаті взаємодії ОН • і ONOO- пероксинітрит сприяє відкриттю гігантської пори мітохондрій, а також нітроз</w:t>
      </w:r>
      <w:r w:rsidR="00B33292">
        <w:rPr>
          <w:rFonts w:ascii="Times New Roman" w:hAnsi="Times New Roman"/>
          <w:sz w:val="28"/>
          <w:szCs w:val="28"/>
          <w:lang w:val="uk-UA"/>
        </w:rPr>
        <w:t>у</w:t>
      </w:r>
      <w:r w:rsidR="00B33292" w:rsidRPr="002055A5">
        <w:rPr>
          <w:rFonts w:ascii="Times New Roman" w:hAnsi="Times New Roman"/>
          <w:sz w:val="28"/>
          <w:szCs w:val="28"/>
          <w:lang w:val="uk-UA"/>
        </w:rPr>
        <w:t>є цитохром С в мітохондріях, що призводить до зміни його функцій, зокрема він стає нездатним підтримувати перенесення електронів в дихальнім ланцюзі і не відновлюється аскорбатом</w:t>
      </w:r>
      <w:r w:rsidR="00B33292" w:rsidRPr="002055A5">
        <w:rPr>
          <w:rFonts w:ascii="Times New Roman" w:hAnsi="Times New Roman"/>
          <w:color w:val="222222"/>
          <w:sz w:val="28"/>
          <w:szCs w:val="28"/>
          <w:lang w:val="uk-UA"/>
        </w:rPr>
        <w:t xml:space="preserve">. </w:t>
      </w:r>
      <w:r w:rsidR="00B33292" w:rsidRPr="002055A5">
        <w:rPr>
          <w:rFonts w:ascii="Times New Roman" w:hAnsi="Times New Roman"/>
          <w:sz w:val="28"/>
          <w:szCs w:val="28"/>
          <w:lang w:val="uk-UA"/>
        </w:rPr>
        <w:t>Оскільки одночасно відбувається вихід цитохрому С (у тому числі і нітрованого) в цитоплазму, то можна припускати участь такого процесу нітрозолювання і в якихось сигнальних процесах. Пероксинітрит нітроз</w:t>
      </w:r>
      <w:r w:rsidR="00B33292">
        <w:rPr>
          <w:rFonts w:ascii="Times New Roman" w:hAnsi="Times New Roman"/>
          <w:sz w:val="28"/>
          <w:szCs w:val="28"/>
          <w:lang w:val="uk-UA"/>
        </w:rPr>
        <w:t>у</w:t>
      </w:r>
      <w:r w:rsidR="00B33292" w:rsidRPr="002055A5">
        <w:rPr>
          <w:rFonts w:ascii="Times New Roman" w:hAnsi="Times New Roman"/>
          <w:sz w:val="28"/>
          <w:szCs w:val="28"/>
          <w:lang w:val="uk-UA"/>
        </w:rPr>
        <w:t>є гуанін, що призводить до розриву ланцюжків ДНК і до мутацій або запуску процесів апоптозу [144].</w:t>
      </w:r>
    </w:p>
    <w:p w:rsidR="00C03732" w:rsidRPr="002055A5" w:rsidRDefault="00C03732" w:rsidP="004D0A06">
      <w:pPr>
        <w:spacing w:after="0" w:line="360" w:lineRule="auto"/>
        <w:ind w:firstLine="720"/>
        <w:jc w:val="both"/>
        <w:rPr>
          <w:rFonts w:ascii="Times New Roman" w:hAnsi="Times New Roman"/>
          <w:b/>
          <w:color w:val="000000"/>
          <w:sz w:val="28"/>
          <w:szCs w:val="28"/>
          <w:lang w:val="uk-UA"/>
        </w:rPr>
      </w:pPr>
      <w:r w:rsidRPr="002055A5">
        <w:rPr>
          <w:rFonts w:ascii="Times New Roman" w:hAnsi="Times New Roman"/>
          <w:sz w:val="28"/>
          <w:szCs w:val="28"/>
          <w:lang w:val="uk-UA"/>
        </w:rPr>
        <w:t>Терапія Мілдронатом приводила до зниження рівня АФГ і КФГ на 17% і 15% відповідно по відношенню до контролю, а також до зниження нітротирозину плазми крові на 23,6% і в головному мозку на 39,20% по відношенню до контролю. Найбільш ефективний препарат - Ангіолін показав зниження АФГ і КФГ на 32,39 і 36,66% достовірно по відношенню до контролю, а також зниження нітротирозину плазми крові на 60% і головного мозку на 67,2% достовірно по відношенню до контролю. Антиоксидантні ефекти Ангіоліну включають в себе гальмування утворення АФК в глутамат-кальцієвому каскаді і в біоенергетичних системах мітохондрій</w:t>
      </w:r>
      <w:r>
        <w:rPr>
          <w:rFonts w:ascii="Times New Roman" w:hAnsi="Times New Roman"/>
          <w:sz w:val="28"/>
          <w:szCs w:val="28"/>
          <w:lang w:val="uk-UA"/>
        </w:rPr>
        <w:t>, а також інактиваці</w:t>
      </w:r>
      <w:r w:rsidRPr="002055A5">
        <w:rPr>
          <w:rFonts w:ascii="Times New Roman" w:hAnsi="Times New Roman"/>
          <w:sz w:val="28"/>
          <w:szCs w:val="28"/>
          <w:lang w:val="uk-UA"/>
        </w:rPr>
        <w:t>я кисневих радикалів (табл. 4.4) [192, 337].</w:t>
      </w:r>
    </w:p>
    <w:p w:rsidR="00C03732" w:rsidRPr="002055A5" w:rsidRDefault="00C03732" w:rsidP="004D0A06">
      <w:pPr>
        <w:spacing w:after="0" w:line="360" w:lineRule="auto"/>
        <w:ind w:firstLine="720"/>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4.4</w:t>
      </w:r>
    </w:p>
    <w:p w:rsidR="00C03732" w:rsidRPr="002055A5" w:rsidRDefault="00C03732" w:rsidP="004D0A06">
      <w:pPr>
        <w:spacing w:after="0" w:line="360" w:lineRule="auto"/>
        <w:ind w:firstLine="708"/>
        <w:jc w:val="center"/>
        <w:rPr>
          <w:rFonts w:ascii="Times New Roman" w:hAnsi="Times New Roman"/>
          <w:b/>
          <w:sz w:val="28"/>
          <w:szCs w:val="28"/>
          <w:lang w:val="uk-UA"/>
        </w:rPr>
      </w:pPr>
      <w:r w:rsidRPr="002055A5">
        <w:rPr>
          <w:rFonts w:ascii="Times New Roman" w:hAnsi="Times New Roman"/>
          <w:b/>
          <w:sz w:val="28"/>
          <w:szCs w:val="28"/>
          <w:lang w:val="uk-UA"/>
        </w:rPr>
        <w:t>Вплив Ангіоліну і Мілдронату на маркери оксидативного стресу в головному мозку в умовах моделювання 30-денної хронічної алкоголізації і подальшої 14-денної терапії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545"/>
        <w:gridCol w:w="1545"/>
        <w:gridCol w:w="2568"/>
        <w:gridCol w:w="2717"/>
      </w:tblGrid>
      <w:tr w:rsidR="00C03732" w:rsidRPr="002055A5" w:rsidTr="00A2438A">
        <w:trPr>
          <w:trHeight w:val="454"/>
        </w:trPr>
        <w:tc>
          <w:tcPr>
            <w:tcW w:w="0" w:type="auto"/>
            <w:vMerge w:val="restart"/>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Група тварин</w:t>
            </w:r>
          </w:p>
          <w:p w:rsidR="00C03732" w:rsidRPr="002055A5" w:rsidRDefault="00C03732" w:rsidP="002E5B38">
            <w:pPr>
              <w:spacing w:after="0"/>
              <w:jc w:val="center"/>
              <w:rPr>
                <w:rFonts w:ascii="Times New Roman" w:hAnsi="Times New Roman"/>
                <w:sz w:val="28"/>
                <w:szCs w:val="28"/>
                <w:lang w:val="uk-UA"/>
              </w:rPr>
            </w:pPr>
          </w:p>
        </w:tc>
        <w:tc>
          <w:tcPr>
            <w:tcW w:w="0" w:type="auto"/>
            <w:gridSpan w:val="2"/>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Продукти ОМБ, у.о./г білка</w:t>
            </w:r>
          </w:p>
        </w:tc>
        <w:tc>
          <w:tcPr>
            <w:tcW w:w="0" w:type="auto"/>
            <w:vMerge w:val="restart"/>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Нітротирозин  плазми крові, нмоль/г білка</w:t>
            </w:r>
          </w:p>
        </w:tc>
        <w:tc>
          <w:tcPr>
            <w:tcW w:w="0" w:type="auto"/>
            <w:vMerge w:val="restart"/>
          </w:tcPr>
          <w:p w:rsidR="00C03732" w:rsidRPr="002055A5" w:rsidRDefault="00C03732" w:rsidP="002E5B38">
            <w:pPr>
              <w:spacing w:after="0"/>
              <w:jc w:val="center"/>
              <w:rPr>
                <w:rFonts w:ascii="Times New Roman" w:hAnsi="Times New Roman"/>
                <w:sz w:val="28"/>
                <w:szCs w:val="28"/>
                <w:lang w:val="uk-UA"/>
              </w:rPr>
            </w:pPr>
            <w:r w:rsidRPr="002055A5">
              <w:rPr>
                <w:rFonts w:ascii="Times New Roman" w:hAnsi="Times New Roman"/>
                <w:sz w:val="28"/>
                <w:szCs w:val="28"/>
                <w:lang w:val="uk-UA"/>
              </w:rPr>
              <w:t>Нітротирозин головного мозку, нмоль/г тканини</w:t>
            </w:r>
          </w:p>
        </w:tc>
      </w:tr>
      <w:tr w:rsidR="00C03732" w:rsidRPr="002055A5" w:rsidTr="00A2438A">
        <w:trPr>
          <w:trHeight w:val="454"/>
        </w:trPr>
        <w:tc>
          <w:tcPr>
            <w:tcW w:w="0" w:type="auto"/>
            <w:vMerge/>
          </w:tcPr>
          <w:p w:rsidR="00C03732" w:rsidRPr="002055A5" w:rsidRDefault="00C03732" w:rsidP="004D0A06">
            <w:pPr>
              <w:spacing w:after="0" w:line="360" w:lineRule="auto"/>
              <w:jc w:val="both"/>
              <w:rPr>
                <w:rFonts w:ascii="Times New Roman" w:hAnsi="Times New Roman"/>
                <w:sz w:val="28"/>
                <w:szCs w:val="28"/>
                <w:lang w:val="uk-UA"/>
              </w:rPr>
            </w:pPr>
          </w:p>
        </w:tc>
        <w:tc>
          <w:tcPr>
            <w:tcW w:w="0" w:type="auto"/>
          </w:tcPr>
          <w:p w:rsidR="00C03732" w:rsidRPr="002055A5" w:rsidRDefault="00C03732" w:rsidP="004D0A06">
            <w:pPr>
              <w:spacing w:after="0" w:line="360" w:lineRule="auto"/>
              <w:jc w:val="both"/>
              <w:rPr>
                <w:rFonts w:ascii="Times New Roman" w:hAnsi="Times New Roman"/>
                <w:sz w:val="28"/>
                <w:szCs w:val="28"/>
                <w:highlight w:val="yellow"/>
                <w:lang w:val="uk-UA"/>
              </w:rPr>
            </w:pPr>
            <w:r w:rsidRPr="002055A5">
              <w:rPr>
                <w:rFonts w:ascii="Times New Roman" w:hAnsi="Times New Roman"/>
                <w:sz w:val="28"/>
                <w:szCs w:val="28"/>
                <w:lang w:val="uk-UA"/>
              </w:rPr>
              <w:t>АФГ</w:t>
            </w:r>
          </w:p>
        </w:tc>
        <w:tc>
          <w:tcPr>
            <w:tcW w:w="0" w:type="auto"/>
          </w:tcPr>
          <w:p w:rsidR="00C03732" w:rsidRPr="002055A5" w:rsidRDefault="00C03732" w:rsidP="004D0A06">
            <w:pPr>
              <w:spacing w:after="0" w:line="360" w:lineRule="auto"/>
              <w:jc w:val="both"/>
              <w:rPr>
                <w:rFonts w:ascii="Times New Roman" w:hAnsi="Times New Roman"/>
                <w:b/>
                <w:sz w:val="28"/>
                <w:szCs w:val="28"/>
                <w:highlight w:val="yellow"/>
                <w:lang w:val="uk-UA"/>
              </w:rPr>
            </w:pPr>
            <w:r w:rsidRPr="002055A5">
              <w:rPr>
                <w:rFonts w:ascii="Times New Roman" w:hAnsi="Times New Roman"/>
                <w:sz w:val="28"/>
                <w:szCs w:val="28"/>
                <w:lang w:val="uk-UA"/>
              </w:rPr>
              <w:t>КФГ</w:t>
            </w:r>
          </w:p>
        </w:tc>
        <w:tc>
          <w:tcPr>
            <w:tcW w:w="0" w:type="auto"/>
            <w:vMerge/>
          </w:tcPr>
          <w:p w:rsidR="00C03732" w:rsidRPr="002055A5" w:rsidRDefault="00C03732" w:rsidP="004D0A06">
            <w:pPr>
              <w:spacing w:after="0" w:line="360" w:lineRule="auto"/>
              <w:jc w:val="both"/>
              <w:rPr>
                <w:rFonts w:ascii="Times New Roman" w:hAnsi="Times New Roman"/>
                <w:b/>
                <w:sz w:val="28"/>
                <w:szCs w:val="28"/>
                <w:lang w:val="uk-UA"/>
              </w:rPr>
            </w:pPr>
          </w:p>
        </w:tc>
        <w:tc>
          <w:tcPr>
            <w:tcW w:w="0" w:type="auto"/>
            <w:vMerge/>
          </w:tcPr>
          <w:p w:rsidR="00C03732" w:rsidRPr="002055A5" w:rsidRDefault="00C03732" w:rsidP="004D0A06">
            <w:pPr>
              <w:spacing w:after="0" w:line="360" w:lineRule="auto"/>
              <w:jc w:val="both"/>
              <w:rPr>
                <w:rFonts w:ascii="Times New Roman" w:hAnsi="Times New Roman"/>
                <w:sz w:val="28"/>
                <w:szCs w:val="28"/>
                <w:lang w:val="uk-UA"/>
              </w:rPr>
            </w:pPr>
          </w:p>
        </w:tc>
      </w:tr>
      <w:tr w:rsidR="00C03732" w:rsidRPr="002055A5" w:rsidTr="00A2438A">
        <w:trPr>
          <w:trHeight w:val="454"/>
        </w:trPr>
        <w:tc>
          <w:tcPr>
            <w:tcW w:w="0" w:type="auto"/>
          </w:tcPr>
          <w:p w:rsidR="00C03732" w:rsidRPr="002055A5" w:rsidRDefault="00C03732" w:rsidP="00641E9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0" w:type="auto"/>
          </w:tcPr>
          <w:p w:rsidR="00C03732" w:rsidRPr="002055A5" w:rsidRDefault="00C03732" w:rsidP="00641E9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0" w:type="auto"/>
          </w:tcPr>
          <w:p w:rsidR="00C03732" w:rsidRPr="002055A5" w:rsidRDefault="00C03732" w:rsidP="00641E9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c>
          <w:tcPr>
            <w:tcW w:w="0" w:type="auto"/>
          </w:tcPr>
          <w:p w:rsidR="00C03732" w:rsidRPr="002055A5" w:rsidRDefault="00C03732" w:rsidP="00641E9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w:t>
            </w:r>
          </w:p>
        </w:tc>
        <w:tc>
          <w:tcPr>
            <w:tcW w:w="0" w:type="auto"/>
          </w:tcPr>
          <w:p w:rsidR="00C03732" w:rsidRPr="002055A5" w:rsidRDefault="00C03732" w:rsidP="00641E9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0" w:type="auto"/>
            <w:vAlign w:val="center"/>
          </w:tcPr>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0,368</w:t>
            </w:r>
            <w:r w:rsidRPr="002055A5">
              <w:rPr>
                <w:rFonts w:ascii="Times New Roman" w:hAnsi="Times New Roman"/>
                <w:b/>
                <w:sz w:val="28"/>
                <w:szCs w:val="28"/>
                <w:lang w:val="uk-UA"/>
              </w:rPr>
              <w:t>±</w:t>
            </w:r>
            <w:r w:rsidRPr="002055A5">
              <w:rPr>
                <w:rFonts w:ascii="Times New Roman" w:hAnsi="Times New Roman"/>
                <w:sz w:val="28"/>
                <w:szCs w:val="28"/>
                <w:lang w:val="uk-UA"/>
              </w:rPr>
              <w:t>0,02</w:t>
            </w:r>
          </w:p>
        </w:tc>
        <w:tc>
          <w:tcPr>
            <w:tcW w:w="0" w:type="auto"/>
            <w:vAlign w:val="center"/>
          </w:tcPr>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0,175</w:t>
            </w:r>
            <w:r w:rsidRPr="002055A5">
              <w:rPr>
                <w:rFonts w:ascii="Times New Roman" w:hAnsi="Times New Roman"/>
                <w:b/>
                <w:sz w:val="28"/>
                <w:szCs w:val="28"/>
                <w:lang w:val="uk-UA"/>
              </w:rPr>
              <w:t>±</w:t>
            </w:r>
            <w:r w:rsidRPr="002055A5">
              <w:rPr>
                <w:rFonts w:ascii="Times New Roman" w:hAnsi="Times New Roman"/>
                <w:sz w:val="28"/>
                <w:szCs w:val="28"/>
                <w:lang w:val="uk-UA"/>
              </w:rPr>
              <w:t>0,02</w:t>
            </w:r>
          </w:p>
        </w:tc>
        <w:tc>
          <w:tcPr>
            <w:tcW w:w="0" w:type="auto"/>
            <w:vAlign w:val="center"/>
          </w:tcPr>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6,21±0,53</w:t>
            </w:r>
          </w:p>
        </w:tc>
        <w:tc>
          <w:tcPr>
            <w:tcW w:w="0" w:type="auto"/>
            <w:vAlign w:val="center"/>
          </w:tcPr>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17,23±1,05</w:t>
            </w:r>
          </w:p>
        </w:tc>
      </w:tr>
    </w:tbl>
    <w:p w:rsidR="00C03732" w:rsidRPr="002055A5" w:rsidRDefault="00C03732" w:rsidP="002E5B38">
      <w:pPr>
        <w:spacing w:after="0" w:line="360" w:lineRule="auto"/>
        <w:ind w:firstLine="708"/>
        <w:jc w:val="right"/>
        <w:rPr>
          <w:rFonts w:ascii="Times New Roman" w:hAnsi="Times New Roman"/>
          <w:i/>
          <w:sz w:val="28"/>
          <w:szCs w:val="28"/>
          <w:lang w:val="uk-UA" w:eastAsia="uk-UA"/>
        </w:rPr>
      </w:pPr>
    </w:p>
    <w:p w:rsidR="00C03732" w:rsidRPr="002055A5" w:rsidRDefault="00C03732" w:rsidP="002E5B38">
      <w:pPr>
        <w:spacing w:after="0" w:line="360" w:lineRule="auto"/>
        <w:ind w:firstLine="708"/>
        <w:jc w:val="right"/>
        <w:rPr>
          <w:rFonts w:ascii="Times New Roman" w:hAnsi="Times New Roman"/>
          <w:i/>
          <w:sz w:val="28"/>
          <w:szCs w:val="28"/>
          <w:lang w:val="uk-UA" w:eastAsia="uk-UA"/>
        </w:rPr>
      </w:pPr>
      <w:r w:rsidRPr="002055A5">
        <w:rPr>
          <w:rFonts w:ascii="Times New Roman" w:hAnsi="Times New Roman"/>
          <w:i/>
          <w:sz w:val="28"/>
          <w:szCs w:val="28"/>
          <w:lang w:val="uk-UA" w:eastAsia="uk-UA"/>
        </w:rPr>
        <w:lastRenderedPageBreak/>
        <w:t>Продовження таблиці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1720"/>
        <w:gridCol w:w="1770"/>
        <w:gridCol w:w="1630"/>
        <w:gridCol w:w="1711"/>
      </w:tblGrid>
      <w:tr w:rsidR="00C03732" w:rsidRPr="002055A5" w:rsidTr="00C76151">
        <w:trPr>
          <w:trHeight w:val="454"/>
        </w:trPr>
        <w:tc>
          <w:tcPr>
            <w:tcW w:w="0" w:type="auto"/>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0" w:type="auto"/>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0" w:type="auto"/>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c>
          <w:tcPr>
            <w:tcW w:w="0" w:type="auto"/>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w:t>
            </w:r>
          </w:p>
        </w:tc>
        <w:tc>
          <w:tcPr>
            <w:tcW w:w="0" w:type="auto"/>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w:t>
            </w:r>
          </w:p>
        </w:tc>
      </w:tr>
      <w:tr w:rsidR="00C03732" w:rsidRPr="002055A5" w:rsidTr="00C76151">
        <w:trPr>
          <w:trHeight w:val="454"/>
        </w:trPr>
        <w:tc>
          <w:tcPr>
            <w:tcW w:w="0" w:type="auto"/>
            <w:vAlign w:val="center"/>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w:t>
            </w:r>
          </w:p>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(n=10)</w:t>
            </w:r>
          </w:p>
        </w:tc>
        <w:tc>
          <w:tcPr>
            <w:tcW w:w="0" w:type="auto"/>
            <w:vAlign w:val="center"/>
          </w:tcPr>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0,568</w:t>
            </w:r>
            <w:r w:rsidRPr="002055A5">
              <w:rPr>
                <w:rFonts w:ascii="Times New Roman" w:hAnsi="Times New Roman"/>
                <w:b/>
                <w:sz w:val="28"/>
                <w:szCs w:val="28"/>
                <w:lang w:val="uk-UA"/>
              </w:rPr>
              <w:t>±</w:t>
            </w:r>
            <w:r w:rsidRPr="002055A5">
              <w:rPr>
                <w:rFonts w:ascii="Times New Roman" w:hAnsi="Times New Roman"/>
                <w:sz w:val="28"/>
                <w:szCs w:val="28"/>
                <w:lang w:val="uk-UA"/>
              </w:rPr>
              <w:t>0,06</w:t>
            </w:r>
          </w:p>
        </w:tc>
        <w:tc>
          <w:tcPr>
            <w:tcW w:w="0" w:type="auto"/>
            <w:vAlign w:val="center"/>
          </w:tcPr>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0,3</w:t>
            </w:r>
            <w:r w:rsidRPr="002055A5">
              <w:rPr>
                <w:rFonts w:ascii="Times New Roman" w:hAnsi="Times New Roman"/>
                <w:b/>
                <w:sz w:val="28"/>
                <w:szCs w:val="28"/>
                <w:lang w:val="uk-UA"/>
              </w:rPr>
              <w:t>±</w:t>
            </w:r>
            <w:r w:rsidRPr="002055A5">
              <w:rPr>
                <w:rFonts w:ascii="Times New Roman" w:hAnsi="Times New Roman"/>
                <w:sz w:val="28"/>
                <w:szCs w:val="28"/>
                <w:lang w:val="uk-UA"/>
              </w:rPr>
              <w:t>0,02</w:t>
            </w:r>
          </w:p>
        </w:tc>
        <w:tc>
          <w:tcPr>
            <w:tcW w:w="0" w:type="auto"/>
            <w:vAlign w:val="center"/>
          </w:tcPr>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19,5±2,13</w:t>
            </w:r>
          </w:p>
        </w:tc>
        <w:tc>
          <w:tcPr>
            <w:tcW w:w="0" w:type="auto"/>
            <w:vAlign w:val="center"/>
          </w:tcPr>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144,27±18,5</w:t>
            </w:r>
          </w:p>
        </w:tc>
      </w:tr>
      <w:tr w:rsidR="00C03732" w:rsidRPr="002055A5" w:rsidTr="00C76151">
        <w:trPr>
          <w:trHeight w:val="454"/>
        </w:trPr>
        <w:tc>
          <w:tcPr>
            <w:tcW w:w="0" w:type="auto"/>
          </w:tcPr>
          <w:p w:rsidR="00C03732" w:rsidRPr="002055A5" w:rsidRDefault="00C03732" w:rsidP="00C76151">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 xml:space="preserve">Мілдронат, </w:t>
            </w:r>
          </w:p>
          <w:p w:rsidR="00C03732" w:rsidRPr="002055A5" w:rsidRDefault="00C03732" w:rsidP="00C76151">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250 мг/кг(n=10)</w:t>
            </w:r>
          </w:p>
        </w:tc>
        <w:tc>
          <w:tcPr>
            <w:tcW w:w="0" w:type="auto"/>
            <w:vAlign w:val="center"/>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0,472</w:t>
            </w:r>
            <w:r w:rsidRPr="002055A5">
              <w:rPr>
                <w:rFonts w:ascii="Times New Roman" w:hAnsi="Times New Roman"/>
                <w:b/>
                <w:sz w:val="28"/>
                <w:szCs w:val="28"/>
                <w:lang w:val="uk-UA"/>
              </w:rPr>
              <w:t>±</w:t>
            </w:r>
            <w:r w:rsidRPr="002055A5">
              <w:rPr>
                <w:rFonts w:ascii="Times New Roman" w:hAnsi="Times New Roman"/>
                <w:sz w:val="28"/>
                <w:szCs w:val="28"/>
                <w:lang w:val="uk-UA"/>
              </w:rPr>
              <w:t>0,03*</w:t>
            </w:r>
          </w:p>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(-16%)</w:t>
            </w:r>
          </w:p>
        </w:tc>
        <w:tc>
          <w:tcPr>
            <w:tcW w:w="0" w:type="auto"/>
            <w:vAlign w:val="center"/>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0,255</w:t>
            </w:r>
            <w:r w:rsidRPr="002055A5">
              <w:rPr>
                <w:rFonts w:ascii="Times New Roman" w:hAnsi="Times New Roman"/>
                <w:b/>
                <w:sz w:val="28"/>
                <w:szCs w:val="28"/>
                <w:lang w:val="uk-UA"/>
              </w:rPr>
              <w:t>±</w:t>
            </w:r>
            <w:r w:rsidRPr="002055A5">
              <w:rPr>
                <w:rFonts w:ascii="Times New Roman" w:hAnsi="Times New Roman"/>
                <w:sz w:val="28"/>
                <w:szCs w:val="28"/>
                <w:lang w:val="uk-UA"/>
              </w:rPr>
              <w:t>0,015*</w:t>
            </w:r>
          </w:p>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(-15%)</w:t>
            </w:r>
          </w:p>
        </w:tc>
        <w:tc>
          <w:tcPr>
            <w:tcW w:w="0" w:type="auto"/>
            <w:vAlign w:val="center"/>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14,85±1,17*</w:t>
            </w:r>
          </w:p>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(-23%)</w:t>
            </w:r>
          </w:p>
        </w:tc>
        <w:tc>
          <w:tcPr>
            <w:tcW w:w="0" w:type="auto"/>
            <w:vAlign w:val="center"/>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87,71±6,4</w:t>
            </w:r>
          </w:p>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(-39%)</w:t>
            </w:r>
          </w:p>
        </w:tc>
      </w:tr>
      <w:tr w:rsidR="00C03732" w:rsidRPr="002055A5" w:rsidTr="00C76151">
        <w:trPr>
          <w:trHeight w:val="454"/>
        </w:trPr>
        <w:tc>
          <w:tcPr>
            <w:tcW w:w="0" w:type="auto"/>
          </w:tcPr>
          <w:p w:rsidR="00C03732" w:rsidRPr="002055A5" w:rsidRDefault="00C03732" w:rsidP="00C76151">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Ангіолін, 100 мг/кг (n=10)</w:t>
            </w:r>
          </w:p>
        </w:tc>
        <w:tc>
          <w:tcPr>
            <w:tcW w:w="0" w:type="auto"/>
            <w:vAlign w:val="center"/>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0,384</w:t>
            </w:r>
            <w:r w:rsidRPr="002055A5">
              <w:rPr>
                <w:rFonts w:ascii="Times New Roman" w:hAnsi="Times New Roman"/>
                <w:b/>
                <w:sz w:val="28"/>
                <w:szCs w:val="28"/>
                <w:lang w:val="uk-UA"/>
              </w:rPr>
              <w:t>±</w:t>
            </w:r>
            <w:r w:rsidRPr="002055A5">
              <w:rPr>
                <w:rFonts w:ascii="Times New Roman" w:hAnsi="Times New Roman"/>
                <w:sz w:val="28"/>
                <w:szCs w:val="28"/>
                <w:lang w:val="uk-UA"/>
              </w:rPr>
              <w:t>0,03*</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(-32%)</w:t>
            </w:r>
          </w:p>
        </w:tc>
        <w:tc>
          <w:tcPr>
            <w:tcW w:w="0" w:type="auto"/>
            <w:vAlign w:val="center"/>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0,19</w:t>
            </w:r>
            <w:r w:rsidRPr="002055A5">
              <w:rPr>
                <w:rFonts w:ascii="Times New Roman" w:hAnsi="Times New Roman"/>
                <w:b/>
                <w:sz w:val="28"/>
                <w:szCs w:val="28"/>
                <w:lang w:val="uk-UA"/>
              </w:rPr>
              <w:t>±</w:t>
            </w:r>
            <w:r w:rsidRPr="002055A5">
              <w:rPr>
                <w:rFonts w:ascii="Times New Roman" w:hAnsi="Times New Roman"/>
                <w:sz w:val="28"/>
                <w:szCs w:val="28"/>
                <w:lang w:val="uk-UA"/>
              </w:rPr>
              <w:t>0,02*</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(-36%)</w:t>
            </w:r>
          </w:p>
        </w:tc>
        <w:tc>
          <w:tcPr>
            <w:tcW w:w="0" w:type="auto"/>
            <w:vAlign w:val="center"/>
          </w:tcPr>
          <w:p w:rsidR="00C03732" w:rsidRPr="002055A5" w:rsidRDefault="00C03732" w:rsidP="00C76151">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7,73±0,51*</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(-60%)</w:t>
            </w:r>
          </w:p>
        </w:tc>
        <w:tc>
          <w:tcPr>
            <w:tcW w:w="0" w:type="auto"/>
            <w:vAlign w:val="center"/>
          </w:tcPr>
          <w:p w:rsidR="00C03732" w:rsidRPr="002055A5" w:rsidRDefault="00C03732" w:rsidP="007A47EC">
            <w:pPr>
              <w:spacing w:after="0" w:line="360" w:lineRule="auto"/>
              <w:ind w:left="-54"/>
              <w:jc w:val="center"/>
              <w:rPr>
                <w:rFonts w:ascii="Times New Roman" w:hAnsi="Times New Roman"/>
                <w:sz w:val="28"/>
                <w:szCs w:val="28"/>
                <w:vertAlign w:val="superscript"/>
                <w:lang w:val="uk-UA"/>
              </w:rPr>
            </w:pPr>
            <w:r w:rsidRPr="002055A5">
              <w:rPr>
                <w:rFonts w:ascii="Times New Roman" w:hAnsi="Times New Roman"/>
                <w:sz w:val="28"/>
                <w:szCs w:val="28"/>
                <w:lang w:val="uk-UA"/>
              </w:rPr>
              <w:t>47,26±2,63*</w:t>
            </w:r>
            <w:r>
              <w:rPr>
                <w:rFonts w:ascii="Times New Roman" w:hAnsi="Times New Roman"/>
                <w:sz w:val="28"/>
                <w:szCs w:val="28"/>
                <w:vertAlign w:val="superscript"/>
                <w:lang w:val="uk-UA"/>
              </w:rPr>
              <w:t>,</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(-67,2%)</w:t>
            </w:r>
          </w:p>
        </w:tc>
      </w:tr>
    </w:tbl>
    <w:p w:rsidR="00C03732" w:rsidRPr="002055A5" w:rsidRDefault="00C03732" w:rsidP="004D0A06">
      <w:pPr>
        <w:spacing w:after="0" w:line="360" w:lineRule="auto"/>
        <w:ind w:firstLine="708"/>
        <w:jc w:val="both"/>
        <w:rPr>
          <w:rFonts w:ascii="Times New Roman" w:hAnsi="Times New Roman"/>
          <w:i/>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 xml:space="preserve">Примітка: </w:t>
      </w:r>
      <w:r w:rsidRPr="002055A5">
        <w:rPr>
          <w:rFonts w:ascii="Times New Roman" w:hAnsi="Times New Roman"/>
          <w:sz w:val="28"/>
          <w:szCs w:val="28"/>
          <w:lang w:val="uk-UA"/>
        </w:rPr>
        <w:t>* – р ≤ 0,05 відносно контролю;</w:t>
      </w:r>
    </w:p>
    <w:p w:rsidR="00C03732" w:rsidRPr="002055A5" w:rsidRDefault="00C03732" w:rsidP="00A939F7">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36275">
      <w:pPr>
        <w:spacing w:after="0"/>
        <w:ind w:firstLine="708"/>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Ангіолін проявляв значний профілактичний вплив на запуск процесів окисної модифікації білкових молекул на фоні хронічної насильницької алкоголізації тварин, практично наближаючись до показників групи інтакту. Результатом цього є протекція нервових клітин від впливу токсичних дериватів деградації етанолу.</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При пошкодженні нейронів головного мозку на фоні хронічної алкогольної інтоксикації важливу роль грають порушення в нітроксидергічній системі головного мозку [20].</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Відповідно до сучасних уявлень, нейродеструкція супроводжується розвитком складних патобіохімічних каскадів в нейроні – порушення енергетичного метаболізму, розвиток трансмі</w:t>
      </w:r>
      <w:r>
        <w:rPr>
          <w:rFonts w:ascii="Times New Roman" w:hAnsi="Times New Roman"/>
          <w:sz w:val="28"/>
          <w:szCs w:val="28"/>
          <w:lang w:val="uk-UA"/>
        </w:rPr>
        <w:t>т</w:t>
      </w:r>
      <w:r w:rsidRPr="002055A5">
        <w:rPr>
          <w:rFonts w:ascii="Times New Roman" w:hAnsi="Times New Roman"/>
          <w:sz w:val="28"/>
          <w:szCs w:val="28"/>
          <w:lang w:val="uk-UA"/>
        </w:rPr>
        <w:t xml:space="preserve">терного аутокоідозу; формування стійкої мітохондріальної дисфункції супроводжується гіперпродукцією АФК і NO в «паразитарних» реакціях і експресією проапоптичних білків [61, 244]. Відомо, що запуск програми, що веде до смерті нейрона, може здійснюватися цитокінами, гормонами, АФК, дериватами NO, окисленими тіолами, продуктами окисної модифікації білків і нуклеїнових кислот [199]. При дії подібних факторів на клітину, в ній </w:t>
      </w:r>
      <w:r w:rsidRPr="002055A5">
        <w:rPr>
          <w:rFonts w:ascii="Times New Roman" w:hAnsi="Times New Roman"/>
          <w:sz w:val="28"/>
          <w:szCs w:val="28"/>
          <w:lang w:val="uk-UA"/>
        </w:rPr>
        <w:lastRenderedPageBreak/>
        <w:t xml:space="preserve">запускається безліч сигнальних шляхів, що ведуть до нейтралізації наслідків їх негативного впливу або, в разі непоправного пошкодження, до елімінації клітини. Така елімінація пошкоджених клітин відбувається шляхом апоптозу або програмованої клітинної загибелі. У розвитку апоптотичного процесу бере участь безліч сигнальних молекул, багато з яких регулює і інші важливі функції організму. До найбільш вивчених факторів, здатних запускати в нейроні апоптотичну програму, відноситься оксид азоту (NO) – одна з ключових сигнальних молекул, що регулює функції серцево-судинної, нервової та імунної систем організму [34]. Унікальна хімічна природа і велика кількість внутрішньоклітинних цілей для NO і його фізіологічно активних окислювально-відновних форм, залишають відкритим питання, яким чином і наскільки специфічно опосередковується шкідлива дія оксиду азоту на нейрон в умовах ішемії [10, 140]. Багатьма роботами було показано безпосередню участь NO в процесі деструкції нейрона при ішемії при призначенні тваринам з патологією мозку селективних інгібіторів нейрональної та індуцибельної </w:t>
      </w:r>
      <w:r>
        <w:rPr>
          <w:rFonts w:ascii="Times New Roman" w:hAnsi="Times New Roman"/>
          <w:sz w:val="28"/>
          <w:szCs w:val="28"/>
          <w:lang w:val="uk-UA"/>
        </w:rPr>
        <w:t>і</w:t>
      </w:r>
      <w:r w:rsidRPr="002055A5">
        <w:rPr>
          <w:rFonts w:ascii="Times New Roman" w:hAnsi="Times New Roman"/>
          <w:sz w:val="28"/>
          <w:szCs w:val="28"/>
          <w:lang w:val="uk-UA"/>
        </w:rPr>
        <w:t>зоформ NOS, а також в дослідах на тваринах з дефіцитом гена, що кодує iNOS. Отримано дані про зростання концентрації NO в мозку тварин як з ішемією мозку, так і на фоні хронічного споживання алкоголю [141]. Найбільше значення в захисті нейронів в умовах алкогольного пошкодження має СОД, яка містить тіольні групи (цистеїн, метионін і цист</w:t>
      </w:r>
      <w:r>
        <w:rPr>
          <w:rFonts w:ascii="Times New Roman" w:hAnsi="Times New Roman"/>
          <w:sz w:val="28"/>
          <w:szCs w:val="28"/>
          <w:lang w:val="uk-UA"/>
        </w:rPr>
        <w:t>і</w:t>
      </w:r>
      <w:r w:rsidRPr="002055A5">
        <w:rPr>
          <w:rFonts w:ascii="Times New Roman" w:hAnsi="Times New Roman"/>
          <w:sz w:val="28"/>
          <w:szCs w:val="28"/>
          <w:lang w:val="uk-UA"/>
        </w:rPr>
        <w:t>н), а також гістидиномісткі дипептиди (карнозин, анзерин, гомокарнозин) [87]. Нейрони з дефіцитом СОД менш стійкі до підвищених концентрацій глутамату, перекису водню і донорів NO [124]. Відомо, що NO в клітинах-мішенях утворює активні д</w:t>
      </w:r>
      <w:r>
        <w:rPr>
          <w:rFonts w:ascii="Times New Roman" w:hAnsi="Times New Roman"/>
          <w:sz w:val="28"/>
          <w:szCs w:val="28"/>
          <w:lang w:val="uk-UA"/>
        </w:rPr>
        <w:t>еривати, такі як нітрозоній (NO</w:t>
      </w:r>
      <w:r w:rsidRPr="002055A5">
        <w:rPr>
          <w:rFonts w:ascii="Times New Roman" w:hAnsi="Times New Roman"/>
          <w:sz w:val="28"/>
          <w:szCs w:val="28"/>
          <w:lang w:val="uk-UA"/>
        </w:rPr>
        <w:t>+), нітроксил (NO-) і пероксинітрит (ONOO-). Дослідженнями останніх років встановлено, що NO, і особливо, продукти його перетворення, такі, як пероксиніт</w:t>
      </w:r>
      <w:r>
        <w:rPr>
          <w:rFonts w:ascii="Times New Roman" w:hAnsi="Times New Roman"/>
          <w:sz w:val="28"/>
          <w:szCs w:val="28"/>
          <w:lang w:val="uk-UA"/>
        </w:rPr>
        <w:t>рит (ОNOO-), іон нітрозонія (NO</w:t>
      </w:r>
      <w:r w:rsidRPr="002055A5">
        <w:rPr>
          <w:rFonts w:ascii="Times New Roman" w:hAnsi="Times New Roman"/>
          <w:sz w:val="28"/>
          <w:szCs w:val="28"/>
          <w:lang w:val="uk-UA"/>
        </w:rPr>
        <w:t>+), нітроксил (NO-) і діазоттриоксид (N</w:t>
      </w:r>
      <w:r w:rsidRPr="007A47EC">
        <w:rPr>
          <w:rFonts w:ascii="Times New Roman" w:hAnsi="Times New Roman"/>
          <w:sz w:val="28"/>
          <w:szCs w:val="28"/>
          <w:vertAlign w:val="subscript"/>
          <w:lang w:val="uk-UA"/>
        </w:rPr>
        <w:t>2</w:t>
      </w:r>
      <w:r w:rsidRPr="002055A5">
        <w:rPr>
          <w:rFonts w:ascii="Times New Roman" w:hAnsi="Times New Roman"/>
          <w:sz w:val="28"/>
          <w:szCs w:val="28"/>
          <w:lang w:val="uk-UA"/>
        </w:rPr>
        <w:t>O</w:t>
      </w:r>
      <w:r w:rsidRPr="007A47EC">
        <w:rPr>
          <w:rFonts w:ascii="Times New Roman" w:hAnsi="Times New Roman"/>
          <w:sz w:val="28"/>
          <w:szCs w:val="28"/>
          <w:vertAlign w:val="subscript"/>
          <w:lang w:val="uk-UA"/>
        </w:rPr>
        <w:t>3</w:t>
      </w:r>
      <w:r w:rsidRPr="002055A5">
        <w:rPr>
          <w:rFonts w:ascii="Times New Roman" w:hAnsi="Times New Roman"/>
          <w:sz w:val="28"/>
          <w:szCs w:val="28"/>
          <w:lang w:val="uk-UA"/>
        </w:rPr>
        <w:t xml:space="preserve">) є основними факторами реалізації нітрозуючого стресу, в результаті якого відбувається пряма взаємодія NO з металами (гемове залізо гемоглобіну, міоглобіну, залізовмісних ензимів, а також </w:t>
      </w:r>
      <w:r w:rsidRPr="002055A5">
        <w:rPr>
          <w:rFonts w:ascii="Times New Roman" w:hAnsi="Times New Roman"/>
          <w:sz w:val="28"/>
          <w:szCs w:val="28"/>
          <w:lang w:val="uk-UA"/>
        </w:rPr>
        <w:lastRenderedPageBreak/>
        <w:t xml:space="preserve">негемове залізо </w:t>
      </w:r>
      <w:r>
        <w:rPr>
          <w:rFonts w:ascii="Times New Roman" w:hAnsi="Times New Roman"/>
          <w:sz w:val="28"/>
          <w:szCs w:val="28"/>
          <w:lang w:val="uk-UA"/>
        </w:rPr>
        <w:t>залізо</w:t>
      </w:r>
      <w:r w:rsidRPr="002055A5">
        <w:rPr>
          <w:rFonts w:ascii="Times New Roman" w:hAnsi="Times New Roman"/>
          <w:sz w:val="28"/>
          <w:szCs w:val="28"/>
          <w:lang w:val="uk-UA"/>
        </w:rPr>
        <w:t>сірчаних білків і ДНК, мідь і цинк</w:t>
      </w:r>
      <w:r>
        <w:rPr>
          <w:rFonts w:ascii="Times New Roman" w:hAnsi="Times New Roman"/>
          <w:sz w:val="28"/>
          <w:szCs w:val="28"/>
          <w:lang w:val="uk-UA"/>
        </w:rPr>
        <w:t>активних центрів-</w:t>
      </w:r>
      <w:r w:rsidRPr="002055A5">
        <w:rPr>
          <w:rFonts w:ascii="Times New Roman" w:hAnsi="Times New Roman"/>
          <w:sz w:val="28"/>
          <w:szCs w:val="28"/>
          <w:lang w:val="uk-UA"/>
        </w:rPr>
        <w:t>ферментів), а також непр</w:t>
      </w:r>
      <w:r>
        <w:rPr>
          <w:rFonts w:ascii="Times New Roman" w:hAnsi="Times New Roman"/>
          <w:sz w:val="28"/>
          <w:szCs w:val="28"/>
          <w:lang w:val="uk-UA"/>
        </w:rPr>
        <w:t xml:space="preserve">яма взаємодія NO + </w:t>
      </w:r>
      <w:r w:rsidRPr="002055A5">
        <w:rPr>
          <w:rFonts w:ascii="Times New Roman" w:hAnsi="Times New Roman"/>
          <w:sz w:val="28"/>
          <w:szCs w:val="28"/>
          <w:lang w:val="uk-UA"/>
        </w:rPr>
        <w:t>(S-, N-, O-нітрозування) з тіольними, фенольними, гідроксильними і аміногрупами білків і ДНК [33, 47]. Подібна взаємодія призводить до десенсітації рецепторів, пригнічення активності мітохондріальних ферментів і фрагментації нуклеїнових кислот [253]. Процеси пошкодження білків і нуклеїнових кислот під дією АФК відбуваються паралельно з окислювальним пошкодженням ліпідів. Так, гідроксилрадикал і пероксинітрит беруть участь в окисній модифікації тирозинкінази, СОД, глутаматдекарбоксилази та інших ферментів, які беруть участь в утилізації глутамату в астроглії [124]. Крім того, АФК (пероксинітрит і гідроксилрадикал) модифікують (нітрозують або гідроксилюють) антиапоптичні білки, зокрема bcl-2, знижуючи їх функції, а надлишок NO посилює синтез проапоптичних білків FAS і APO-1, що виявляється при ряді нейродеструктивних захворювань. [34]. Наявність в нейроні досить активної тіольної антиоксидантної системи, здатної регулювати транспорт NO, забезпечує і стійкість клітини до нітрозую</w:t>
      </w:r>
      <w:r>
        <w:rPr>
          <w:rFonts w:ascii="Times New Roman" w:hAnsi="Times New Roman"/>
          <w:sz w:val="28"/>
          <w:szCs w:val="28"/>
          <w:lang w:val="uk-UA"/>
        </w:rPr>
        <w:t xml:space="preserve">чого стресу </w:t>
      </w:r>
      <w:r w:rsidRPr="002055A5">
        <w:rPr>
          <w:rFonts w:ascii="Times New Roman" w:hAnsi="Times New Roman"/>
          <w:sz w:val="28"/>
          <w:szCs w:val="28"/>
          <w:lang w:val="uk-UA"/>
        </w:rPr>
        <w:t>–</w:t>
      </w:r>
      <w:r>
        <w:rPr>
          <w:rFonts w:ascii="Times New Roman" w:hAnsi="Times New Roman"/>
          <w:sz w:val="28"/>
          <w:szCs w:val="28"/>
          <w:lang w:val="uk-UA"/>
        </w:rPr>
        <w:t xml:space="preserve"> найбільш ранньому</w:t>
      </w:r>
      <w:r w:rsidRPr="002055A5">
        <w:rPr>
          <w:rFonts w:ascii="Times New Roman" w:hAnsi="Times New Roman"/>
          <w:sz w:val="28"/>
          <w:szCs w:val="28"/>
          <w:lang w:val="uk-UA"/>
        </w:rPr>
        <w:t xml:space="preserve"> нейродеструктивному механізм</w:t>
      </w:r>
      <w:r>
        <w:rPr>
          <w:rFonts w:ascii="Times New Roman" w:hAnsi="Times New Roman"/>
          <w:sz w:val="28"/>
          <w:szCs w:val="28"/>
          <w:lang w:val="uk-UA"/>
        </w:rPr>
        <w:t>ові</w:t>
      </w:r>
      <w:r w:rsidRPr="002055A5">
        <w:rPr>
          <w:rFonts w:ascii="Times New Roman" w:hAnsi="Times New Roman"/>
          <w:sz w:val="28"/>
          <w:szCs w:val="28"/>
          <w:lang w:val="uk-UA"/>
        </w:rPr>
        <w:t xml:space="preserve"> в умовах ішемії [14, 47]. Відомо, що в перші хвилини ішемії мозку NO (макрофагальний або екзогенний) пригнічує окислювальне фосфорилювання в мітохондріях клітин-мішеней за рахунок оборотного зв'язування з цитохром-С-оксидазою мітохондрії [199]. Пригнічення електронного транспорту в мітохондрії призводить до генерації супероксиду і, як наслідок, утворення ОNOО- [106]. Синтез пероксинітриту спостерігається в клітинах з високою активністю NO-синтази і ф</w:t>
      </w:r>
      <w:r>
        <w:rPr>
          <w:rFonts w:ascii="Times New Roman" w:hAnsi="Times New Roman"/>
          <w:sz w:val="28"/>
          <w:szCs w:val="28"/>
          <w:lang w:val="uk-UA"/>
        </w:rPr>
        <w:t>ерментів, які продукують АФК (к</w:t>
      </w:r>
      <w:r w:rsidRPr="002055A5">
        <w:rPr>
          <w:rFonts w:ascii="Times New Roman" w:hAnsi="Times New Roman"/>
          <w:sz w:val="28"/>
          <w:szCs w:val="28"/>
          <w:lang w:val="uk-UA"/>
        </w:rPr>
        <w:t xml:space="preserve">сантінооксидаза, НАДН-оксиредуктаза, циклооксигеназа, ліпоксигеназа, ферменти електронно-транспортного ланцюга). Останніми дослідженнями встановлено, що на початкових стадіях ішемії рівень пероксинітриту може знижуватися за допомогою мітохондріальної нітроредуктази, яка відновлює його за допомогою НАДФН і НАДН в NO [103]. Мішенями окисної і </w:t>
      </w:r>
      <w:r w:rsidRPr="002055A5">
        <w:rPr>
          <w:rFonts w:ascii="Times New Roman" w:hAnsi="Times New Roman"/>
          <w:sz w:val="28"/>
          <w:szCs w:val="28"/>
          <w:lang w:val="uk-UA"/>
        </w:rPr>
        <w:lastRenderedPageBreak/>
        <w:t>нітрозуючої атаки пероксинітриту є Меркаптани, СО2, металопротеїни, нуклеїнові кислоти, метаболітотропні трансмітери і ліпіди [243].</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При формуванні у щурів хронічної алкогольної інтоксикації в гомогенаті мозку було відзначено підвищення рівня вільних метаболітів оксиду азоту і NO-синтази при одночасному зниженні показників L-аргініну, каталази і супероксиддисмутази, яскраво виражене в групі контролю (табл.4.5).</w:t>
      </w:r>
    </w:p>
    <w:p w:rsidR="00C03732" w:rsidRPr="002055A5" w:rsidRDefault="00C03732" w:rsidP="004D0A06">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t>Таблиця 4.5</w:t>
      </w:r>
    </w:p>
    <w:p w:rsidR="00C03732" w:rsidRPr="002055A5" w:rsidRDefault="00C03732" w:rsidP="004D0A06">
      <w:pPr>
        <w:spacing w:after="0" w:line="360" w:lineRule="auto"/>
        <w:jc w:val="center"/>
        <w:rPr>
          <w:rFonts w:ascii="Times New Roman" w:hAnsi="Times New Roman"/>
          <w:b/>
          <w:i/>
          <w:sz w:val="28"/>
          <w:szCs w:val="28"/>
          <w:lang w:val="uk-UA"/>
        </w:rPr>
      </w:pPr>
      <w:r w:rsidRPr="002055A5">
        <w:rPr>
          <w:rFonts w:ascii="Times New Roman" w:hAnsi="Times New Roman"/>
          <w:b/>
          <w:sz w:val="28"/>
          <w:szCs w:val="28"/>
          <w:lang w:val="uk-UA"/>
        </w:rPr>
        <w:t>Вплив Ангіоліну і Мілдронату на показники системи оксиду азоту в головному мозкові щурів на фоні 30-денної хронічної алкогольної інтоксикації і подальшого 14-денного лікування</w:t>
      </w:r>
    </w:p>
    <w:tbl>
      <w:tblPr>
        <w:tblW w:w="102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1648"/>
        <w:gridCol w:w="1614"/>
        <w:gridCol w:w="1418"/>
        <w:gridCol w:w="1620"/>
        <w:gridCol w:w="1741"/>
      </w:tblGrid>
      <w:tr w:rsidR="00C03732" w:rsidRPr="002055A5" w:rsidTr="00A2438A">
        <w:trPr>
          <w:trHeight w:val="454"/>
        </w:trPr>
        <w:tc>
          <w:tcPr>
            <w:tcW w:w="2160" w:type="dxa"/>
            <w:vAlign w:val="center"/>
          </w:tcPr>
          <w:p w:rsidR="00C03732" w:rsidRPr="002055A5" w:rsidRDefault="00C03732" w:rsidP="00436275">
            <w:pPr>
              <w:spacing w:after="0"/>
              <w:jc w:val="center"/>
              <w:rPr>
                <w:rFonts w:ascii="Times New Roman" w:hAnsi="Times New Roman"/>
                <w:sz w:val="28"/>
                <w:szCs w:val="28"/>
                <w:lang w:val="uk-UA"/>
              </w:rPr>
            </w:pP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Групи тварин</w:t>
            </w:r>
          </w:p>
          <w:p w:rsidR="00C03732" w:rsidRPr="002055A5" w:rsidRDefault="00C03732" w:rsidP="00436275">
            <w:pPr>
              <w:spacing w:after="0"/>
              <w:jc w:val="center"/>
              <w:rPr>
                <w:rFonts w:ascii="Times New Roman" w:hAnsi="Times New Roman"/>
                <w:b/>
                <w:sz w:val="28"/>
                <w:szCs w:val="28"/>
                <w:lang w:val="uk-UA"/>
              </w:rPr>
            </w:pPr>
          </w:p>
        </w:tc>
        <w:tc>
          <w:tcPr>
            <w:tcW w:w="164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метаболіти оксиду азоту</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(NO</w:t>
            </w:r>
            <w:r w:rsidRPr="002055A5">
              <w:rPr>
                <w:rFonts w:ascii="Times New Roman" w:hAnsi="Times New Roman"/>
                <w:sz w:val="28"/>
                <w:szCs w:val="28"/>
                <w:vertAlign w:val="subscript"/>
                <w:lang w:val="uk-UA"/>
              </w:rPr>
              <w:t>2</w:t>
            </w:r>
            <w:r w:rsidRPr="002055A5">
              <w:rPr>
                <w:rFonts w:ascii="Times New Roman" w:hAnsi="Times New Roman"/>
                <w:sz w:val="28"/>
                <w:szCs w:val="28"/>
                <w:vertAlign w:val="superscript"/>
                <w:lang w:val="uk-UA"/>
              </w:rPr>
              <w:t>-</w:t>
            </w:r>
            <w:r w:rsidRPr="002055A5">
              <w:rPr>
                <w:rFonts w:ascii="Times New Roman" w:hAnsi="Times New Roman"/>
                <w:sz w:val="28"/>
                <w:szCs w:val="28"/>
                <w:lang w:val="uk-UA"/>
              </w:rPr>
              <w:t>), мкМ/грам</w:t>
            </w:r>
          </w:p>
        </w:tc>
        <w:tc>
          <w:tcPr>
            <w:tcW w:w="1614"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NO-синтаза, нмоль/мг/ білка/хв</w:t>
            </w:r>
          </w:p>
        </w:tc>
        <w:tc>
          <w:tcPr>
            <w:tcW w:w="141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L-аргінін, мкмоль/</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грам тканини</w:t>
            </w:r>
          </w:p>
        </w:tc>
        <w:tc>
          <w:tcPr>
            <w:tcW w:w="1620"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Каталаза, мкат/мг білка</w:t>
            </w:r>
          </w:p>
        </w:tc>
        <w:tc>
          <w:tcPr>
            <w:tcW w:w="1741"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СОД,</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у.о./мг білка/ хв</w:t>
            </w:r>
          </w:p>
        </w:tc>
      </w:tr>
      <w:tr w:rsidR="00C03732" w:rsidRPr="002055A5" w:rsidTr="00A2438A">
        <w:trPr>
          <w:trHeight w:val="454"/>
        </w:trPr>
        <w:tc>
          <w:tcPr>
            <w:tcW w:w="2160" w:type="dxa"/>
          </w:tcPr>
          <w:p w:rsidR="00C03732" w:rsidRPr="002055A5" w:rsidRDefault="00C03732" w:rsidP="00436275">
            <w:pPr>
              <w:spacing w:after="0"/>
              <w:jc w:val="both"/>
              <w:rPr>
                <w:rFonts w:ascii="Times New Roman" w:hAnsi="Times New Roman"/>
                <w:b/>
                <w:sz w:val="28"/>
                <w:szCs w:val="28"/>
                <w:lang w:val="uk-UA"/>
              </w:rPr>
            </w:pPr>
            <w:r w:rsidRPr="002055A5">
              <w:rPr>
                <w:rFonts w:ascii="Times New Roman" w:hAnsi="Times New Roman"/>
                <w:sz w:val="28"/>
                <w:szCs w:val="28"/>
                <w:lang w:val="uk-UA"/>
              </w:rPr>
              <w:t>Інтакт (n=10)</w:t>
            </w:r>
          </w:p>
        </w:tc>
        <w:tc>
          <w:tcPr>
            <w:tcW w:w="164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4,84±0,83</w:t>
            </w:r>
          </w:p>
        </w:tc>
        <w:tc>
          <w:tcPr>
            <w:tcW w:w="1614"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2,41±0,37</w:t>
            </w:r>
          </w:p>
        </w:tc>
        <w:tc>
          <w:tcPr>
            <w:tcW w:w="141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3,67±0,44</w:t>
            </w:r>
          </w:p>
        </w:tc>
        <w:tc>
          <w:tcPr>
            <w:tcW w:w="1620"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9,37±1,67</w:t>
            </w:r>
          </w:p>
        </w:tc>
        <w:tc>
          <w:tcPr>
            <w:tcW w:w="1741"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267,3±23,5</w:t>
            </w:r>
          </w:p>
        </w:tc>
      </w:tr>
      <w:tr w:rsidR="00C03732" w:rsidRPr="002055A5" w:rsidTr="00A2438A">
        <w:trPr>
          <w:trHeight w:val="454"/>
        </w:trPr>
        <w:tc>
          <w:tcPr>
            <w:tcW w:w="2160" w:type="dxa"/>
          </w:tcPr>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Контроль</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(хронічна алкоголізац</w:t>
            </w:r>
            <w:r>
              <w:rPr>
                <w:rFonts w:ascii="Times New Roman" w:hAnsi="Times New Roman"/>
                <w:sz w:val="28"/>
                <w:szCs w:val="28"/>
                <w:lang w:val="uk-UA"/>
              </w:rPr>
              <w:t>і</w:t>
            </w:r>
            <w:r w:rsidRPr="002055A5">
              <w:rPr>
                <w:rFonts w:ascii="Times New Roman" w:hAnsi="Times New Roman"/>
                <w:sz w:val="28"/>
                <w:szCs w:val="28"/>
                <w:lang w:val="uk-UA"/>
              </w:rPr>
              <w:t>я)</w:t>
            </w:r>
          </w:p>
          <w:p w:rsidR="00C03732" w:rsidRPr="002055A5" w:rsidRDefault="00C03732" w:rsidP="00436275">
            <w:pPr>
              <w:spacing w:after="0"/>
              <w:jc w:val="both"/>
              <w:rPr>
                <w:rFonts w:ascii="Times New Roman" w:hAnsi="Times New Roman"/>
                <w:b/>
                <w:sz w:val="28"/>
                <w:szCs w:val="28"/>
                <w:lang w:val="uk-UA"/>
              </w:rPr>
            </w:pPr>
            <w:r w:rsidRPr="002055A5">
              <w:rPr>
                <w:rFonts w:ascii="Times New Roman" w:hAnsi="Times New Roman"/>
                <w:sz w:val="28"/>
                <w:szCs w:val="28"/>
                <w:lang w:val="uk-UA"/>
              </w:rPr>
              <w:t xml:space="preserve"> (n=10)</w:t>
            </w:r>
          </w:p>
        </w:tc>
        <w:tc>
          <w:tcPr>
            <w:tcW w:w="164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16,90±1,6</w:t>
            </w:r>
          </w:p>
        </w:tc>
        <w:tc>
          <w:tcPr>
            <w:tcW w:w="1614"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6,02±0,97</w:t>
            </w:r>
          </w:p>
        </w:tc>
        <w:tc>
          <w:tcPr>
            <w:tcW w:w="141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0,77±0,08</w:t>
            </w:r>
          </w:p>
        </w:tc>
        <w:tc>
          <w:tcPr>
            <w:tcW w:w="1620"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2,47±0,37</w:t>
            </w:r>
          </w:p>
        </w:tc>
        <w:tc>
          <w:tcPr>
            <w:tcW w:w="1741"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89,7±4,9</w:t>
            </w:r>
          </w:p>
        </w:tc>
      </w:tr>
      <w:tr w:rsidR="00C03732" w:rsidRPr="002055A5" w:rsidTr="00A2438A">
        <w:trPr>
          <w:trHeight w:val="454"/>
        </w:trPr>
        <w:tc>
          <w:tcPr>
            <w:tcW w:w="2160" w:type="dxa"/>
          </w:tcPr>
          <w:p w:rsidR="00C03732" w:rsidRPr="002055A5" w:rsidRDefault="00C03732" w:rsidP="00436275">
            <w:pPr>
              <w:spacing w:after="0"/>
              <w:jc w:val="both"/>
              <w:rPr>
                <w:rFonts w:ascii="Times New Roman" w:hAnsi="Times New Roman"/>
                <w:b/>
                <w:sz w:val="28"/>
                <w:szCs w:val="28"/>
                <w:lang w:val="uk-UA"/>
              </w:rPr>
            </w:pPr>
            <w:r w:rsidRPr="002055A5">
              <w:rPr>
                <w:rFonts w:ascii="Times New Roman" w:hAnsi="Times New Roman"/>
                <w:sz w:val="28"/>
                <w:szCs w:val="28"/>
                <w:lang w:val="uk-UA"/>
              </w:rPr>
              <w:t>Мілдронат, 250 мг/кг (n=10)</w:t>
            </w:r>
          </w:p>
        </w:tc>
        <w:tc>
          <w:tcPr>
            <w:tcW w:w="1648" w:type="dxa"/>
          </w:tcPr>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15,86±1,5</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(-6%)</w:t>
            </w:r>
          </w:p>
        </w:tc>
        <w:tc>
          <w:tcPr>
            <w:tcW w:w="1614" w:type="dxa"/>
          </w:tcPr>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5,76±0,75</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(-4%)</w:t>
            </w:r>
          </w:p>
        </w:tc>
        <w:tc>
          <w:tcPr>
            <w:tcW w:w="1418" w:type="dxa"/>
          </w:tcPr>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0,79±0,06</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(+2%)</w:t>
            </w:r>
          </w:p>
        </w:tc>
        <w:tc>
          <w:tcPr>
            <w:tcW w:w="1620" w:type="dxa"/>
          </w:tcPr>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5,11±0,71*</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(+106%)</w:t>
            </w:r>
          </w:p>
        </w:tc>
        <w:tc>
          <w:tcPr>
            <w:tcW w:w="1741" w:type="dxa"/>
          </w:tcPr>
          <w:p w:rsidR="00C03732" w:rsidRPr="002055A5" w:rsidRDefault="00C03732" w:rsidP="00436275">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121,3±13,4*</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(+35%)</w:t>
            </w:r>
          </w:p>
        </w:tc>
      </w:tr>
      <w:tr w:rsidR="00C03732" w:rsidRPr="002055A5" w:rsidTr="00A2438A">
        <w:trPr>
          <w:trHeight w:val="454"/>
        </w:trPr>
        <w:tc>
          <w:tcPr>
            <w:tcW w:w="2160" w:type="dxa"/>
          </w:tcPr>
          <w:p w:rsidR="00C03732" w:rsidRPr="002055A5" w:rsidRDefault="00C03732" w:rsidP="00436275">
            <w:pPr>
              <w:spacing w:after="0"/>
              <w:jc w:val="both"/>
              <w:rPr>
                <w:rFonts w:ascii="Times New Roman" w:hAnsi="Times New Roman"/>
                <w:b/>
                <w:sz w:val="28"/>
                <w:szCs w:val="28"/>
                <w:lang w:val="uk-UA"/>
              </w:rPr>
            </w:pPr>
            <w:r w:rsidRPr="002055A5">
              <w:rPr>
                <w:rFonts w:ascii="Times New Roman" w:hAnsi="Times New Roman"/>
                <w:sz w:val="28"/>
                <w:szCs w:val="28"/>
                <w:lang w:val="uk-UA"/>
              </w:rPr>
              <w:t>Ангіолін, 100 мг/кг (n=10)</w:t>
            </w:r>
          </w:p>
        </w:tc>
        <w:tc>
          <w:tcPr>
            <w:tcW w:w="1648" w:type="dxa"/>
          </w:tcPr>
          <w:p w:rsidR="00C03732" w:rsidRPr="002055A5" w:rsidRDefault="00C03732" w:rsidP="00436275">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7,67±0,68*</w:t>
            </w:r>
            <w:r w:rsidRPr="002055A5">
              <w:rPr>
                <w:rFonts w:ascii="Times New Roman" w:hAnsi="Times New Roman"/>
                <w:sz w:val="28"/>
                <w:szCs w:val="28"/>
                <w:vertAlign w:val="superscript"/>
                <w:lang w:val="uk-UA"/>
              </w:rPr>
              <w:t>1</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(-54%)</w:t>
            </w:r>
          </w:p>
        </w:tc>
        <w:tc>
          <w:tcPr>
            <w:tcW w:w="1614" w:type="dxa"/>
          </w:tcPr>
          <w:p w:rsidR="00C03732" w:rsidRPr="002055A5" w:rsidRDefault="00C03732" w:rsidP="00436275">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2,43±0,21*</w:t>
            </w:r>
            <w:r w:rsidRPr="002055A5">
              <w:rPr>
                <w:rFonts w:ascii="Times New Roman" w:hAnsi="Times New Roman"/>
                <w:sz w:val="28"/>
                <w:szCs w:val="28"/>
                <w:vertAlign w:val="superscript"/>
                <w:lang w:val="uk-UA"/>
              </w:rPr>
              <w:t>1</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(-59%)</w:t>
            </w:r>
          </w:p>
        </w:tc>
        <w:tc>
          <w:tcPr>
            <w:tcW w:w="1418" w:type="dxa"/>
          </w:tcPr>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3,08±</w:t>
            </w:r>
          </w:p>
          <w:p w:rsidR="00C03732" w:rsidRPr="002055A5" w:rsidRDefault="00C03732" w:rsidP="00436275">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0,4*</w:t>
            </w:r>
            <w:r w:rsidRPr="002055A5">
              <w:rPr>
                <w:rFonts w:ascii="Times New Roman" w:hAnsi="Times New Roman"/>
                <w:sz w:val="28"/>
                <w:szCs w:val="28"/>
                <w:vertAlign w:val="superscript"/>
                <w:lang w:val="uk-UA"/>
              </w:rPr>
              <w:t>1</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(+289%)</w:t>
            </w:r>
          </w:p>
        </w:tc>
        <w:tc>
          <w:tcPr>
            <w:tcW w:w="1620" w:type="dxa"/>
          </w:tcPr>
          <w:p w:rsidR="00C03732" w:rsidRPr="002055A5" w:rsidRDefault="00C03732" w:rsidP="00436275">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8,61±0,75*</w:t>
            </w:r>
            <w:r w:rsidRPr="002055A5">
              <w:rPr>
                <w:rFonts w:ascii="Times New Roman" w:hAnsi="Times New Roman"/>
                <w:sz w:val="28"/>
                <w:szCs w:val="28"/>
                <w:vertAlign w:val="superscript"/>
                <w:lang w:val="uk-UA"/>
              </w:rPr>
              <w:t>1</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(+248%)</w:t>
            </w:r>
          </w:p>
        </w:tc>
        <w:tc>
          <w:tcPr>
            <w:tcW w:w="1741" w:type="dxa"/>
          </w:tcPr>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233,7±25,1*</w:t>
            </w:r>
            <w:r w:rsidRPr="002055A5">
              <w:rPr>
                <w:rFonts w:ascii="Times New Roman" w:hAnsi="Times New Roman"/>
                <w:sz w:val="28"/>
                <w:szCs w:val="28"/>
                <w:vertAlign w:val="superscript"/>
                <w:lang w:val="uk-UA"/>
              </w:rPr>
              <w:t>1</w:t>
            </w:r>
          </w:p>
          <w:p w:rsidR="00C03732" w:rsidRPr="002055A5" w:rsidRDefault="00C03732" w:rsidP="00436275">
            <w:pPr>
              <w:spacing w:after="0"/>
              <w:jc w:val="both"/>
              <w:rPr>
                <w:rFonts w:ascii="Times New Roman" w:hAnsi="Times New Roman"/>
                <w:sz w:val="28"/>
                <w:szCs w:val="28"/>
                <w:lang w:val="uk-UA"/>
              </w:rPr>
            </w:pPr>
            <w:r w:rsidRPr="002055A5">
              <w:rPr>
                <w:rFonts w:ascii="Times New Roman" w:hAnsi="Times New Roman"/>
                <w:sz w:val="28"/>
                <w:szCs w:val="28"/>
                <w:lang w:val="uk-UA"/>
              </w:rPr>
              <w:t>(+160%)</w:t>
            </w:r>
          </w:p>
        </w:tc>
      </w:tr>
    </w:tbl>
    <w:p w:rsidR="00C03732" w:rsidRPr="002055A5" w:rsidRDefault="00C03732" w:rsidP="004D0A06">
      <w:pPr>
        <w:spacing w:after="0" w:line="360" w:lineRule="auto"/>
        <w:ind w:firstLine="708"/>
        <w:jc w:val="both"/>
        <w:rPr>
          <w:rFonts w:ascii="Times New Roman" w:hAnsi="Times New Roman"/>
          <w:i/>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sidRPr="002055A5">
        <w:rPr>
          <w:rFonts w:ascii="Times New Roman" w:hAnsi="Times New Roman"/>
          <w:sz w:val="28"/>
          <w:szCs w:val="28"/>
          <w:lang w:val="uk-UA"/>
        </w:rPr>
        <w:t>* – р ≤ 0,05 відносно контролю;</w:t>
      </w:r>
    </w:p>
    <w:p w:rsidR="00C03732" w:rsidRPr="002055A5" w:rsidRDefault="00C03732" w:rsidP="001374E2">
      <w:pPr>
        <w:spacing w:after="0" w:line="360" w:lineRule="auto"/>
        <w:ind w:left="709"/>
        <w:jc w:val="both"/>
        <w:rPr>
          <w:rFonts w:ascii="Times New Roman" w:hAnsi="Times New Roman"/>
          <w:sz w:val="28"/>
          <w:szCs w:val="28"/>
          <w:lang w:val="uk-UA"/>
        </w:rPr>
      </w:pP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 xml:space="preserve">Проведений 14-денний курс лікування Ангіоліну привів до того, що рівень стабільних метаболітів NO і NO-синтази знизився відповідно в даній групи тварин на 54% і </w:t>
      </w:r>
      <w:r>
        <w:rPr>
          <w:rFonts w:ascii="Times New Roman" w:hAnsi="Times New Roman"/>
          <w:sz w:val="28"/>
          <w:szCs w:val="28"/>
          <w:lang w:val="uk-UA"/>
        </w:rPr>
        <w:t>59</w:t>
      </w:r>
      <w:r w:rsidRPr="002055A5">
        <w:rPr>
          <w:rFonts w:ascii="Times New Roman" w:hAnsi="Times New Roman"/>
          <w:sz w:val="28"/>
          <w:szCs w:val="28"/>
          <w:lang w:val="uk-UA"/>
        </w:rPr>
        <w:t xml:space="preserve">% по відношенню до групи контролю. У той же час </w:t>
      </w:r>
      <w:r w:rsidRPr="002055A5">
        <w:rPr>
          <w:rFonts w:ascii="Times New Roman" w:hAnsi="Times New Roman"/>
          <w:sz w:val="28"/>
          <w:szCs w:val="28"/>
          <w:lang w:val="uk-UA"/>
        </w:rPr>
        <w:lastRenderedPageBreak/>
        <w:t xml:space="preserve">відмічено підвищення показників L-аргініну, каталази і СОД відповідно в головному мозку тварин, які отримували Ангіолін на </w:t>
      </w:r>
      <w:r>
        <w:rPr>
          <w:rFonts w:ascii="Times New Roman" w:hAnsi="Times New Roman"/>
          <w:sz w:val="28"/>
          <w:szCs w:val="28"/>
          <w:lang w:val="uk-UA"/>
        </w:rPr>
        <w:t>289</w:t>
      </w:r>
      <w:r w:rsidRPr="002055A5">
        <w:rPr>
          <w:rFonts w:ascii="Times New Roman" w:hAnsi="Times New Roman"/>
          <w:sz w:val="28"/>
          <w:szCs w:val="28"/>
          <w:lang w:val="uk-UA"/>
        </w:rPr>
        <w:t>%, 248% і 160% по відношенню до групи контролю. Мілдронат не впливав на показники системи оксиду азоту в головному мозку щурів з хронічною алкоголізацією [143, 195, 289].</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Результати дослідження визначили найбільш ефективний препарат - Ангіолін, який за всіма вищевказаними параметрами практично наближався до групи інтакту. Отримані дані не суперечать результатам наших попередніх досліджень, якими показано, що Ангіолін, в умовах гострої і хронічної ішемії головного мозку, гальмує формування мітохондріальної дисфункції і продукцію АФК біоенергетичними системами, знижує прояви глутаматної ексайтотоксичності, тим самим знижуючи вироблення АФК нейрональної NOS за рахунок посилення афінності ГАМК-бензодіазепінового рецепторного комплексу, а також підвищує рівень відновлених інтермедіатів тіол-дисульфідної системи [28, 87, 133]. Нашими попередніми дослідженнями встановлено, що Ангіолін значно підвищує активність СОД, а також активність ферментів, що регулюють тіол-дисульфідну рівновагу в клітині - глутатіонредуктази, глутатіон-S-трансферази і глутатіонпероксидази в головному мозку при ішемії [11, 36, 65, 125, 246]. Нормалізація тіол-дисульфідної системи під дією Ангіоліну призводить до підвищення її відновлених ітермедіаті</w:t>
      </w:r>
      <w:r>
        <w:rPr>
          <w:rFonts w:ascii="Times New Roman" w:hAnsi="Times New Roman"/>
          <w:sz w:val="28"/>
          <w:szCs w:val="28"/>
          <w:lang w:val="uk-UA"/>
        </w:rPr>
        <w:t>в</w:t>
      </w:r>
      <w:r w:rsidRPr="002055A5">
        <w:rPr>
          <w:rFonts w:ascii="Times New Roman" w:hAnsi="Times New Roman"/>
          <w:sz w:val="28"/>
          <w:szCs w:val="28"/>
          <w:lang w:val="uk-UA"/>
        </w:rPr>
        <w:t xml:space="preserve"> і підвищення рівня мітохондріального глутатіону[29, 56, 106, 295].</w:t>
      </w:r>
    </w:p>
    <w:p w:rsidR="00C03732" w:rsidRPr="002055A5" w:rsidRDefault="00C03732" w:rsidP="00436275">
      <w:pPr>
        <w:spacing w:after="0"/>
        <w:ind w:firstLine="708"/>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b/>
          <w:sz w:val="28"/>
          <w:szCs w:val="28"/>
          <w:lang w:val="uk-UA"/>
        </w:rPr>
      </w:pPr>
      <w:r w:rsidRPr="002055A5">
        <w:rPr>
          <w:rFonts w:ascii="Times New Roman" w:hAnsi="Times New Roman"/>
          <w:b/>
          <w:sz w:val="28"/>
          <w:szCs w:val="28"/>
          <w:lang w:val="uk-UA"/>
        </w:rPr>
        <w:t>4.1.3</w:t>
      </w:r>
      <w:r w:rsidR="00CA68E6">
        <w:rPr>
          <w:rFonts w:ascii="Times New Roman" w:hAnsi="Times New Roman"/>
          <w:b/>
          <w:sz w:val="28"/>
          <w:szCs w:val="28"/>
          <w:lang w:val="uk-UA"/>
        </w:rPr>
        <w:t>.</w:t>
      </w:r>
      <w:r w:rsidRPr="002055A5">
        <w:rPr>
          <w:rFonts w:ascii="Times New Roman" w:hAnsi="Times New Roman"/>
          <w:b/>
          <w:sz w:val="28"/>
          <w:szCs w:val="28"/>
          <w:lang w:val="uk-UA"/>
        </w:rPr>
        <w:t xml:space="preserve"> Вплив Ангіоліну на показники енергетичного метаболізму в головному мозкові при моделюванні хронічної алкогольної інтоксикації при лікувальному режимі введення</w:t>
      </w:r>
    </w:p>
    <w:p w:rsidR="00C03732" w:rsidRPr="002055A5" w:rsidRDefault="00C03732" w:rsidP="004D0A06">
      <w:pPr>
        <w:spacing w:after="0" w:line="360" w:lineRule="auto"/>
        <w:ind w:firstLine="708"/>
        <w:jc w:val="both"/>
        <w:rPr>
          <w:rFonts w:ascii="Times New Roman" w:hAnsi="Times New Roman"/>
          <w:b/>
          <w:i/>
          <w:sz w:val="28"/>
          <w:szCs w:val="28"/>
          <w:lang w:val="uk-UA"/>
        </w:rPr>
      </w:pPr>
    </w:p>
    <w:p w:rsidR="00C03732" w:rsidRPr="002055A5" w:rsidRDefault="00C03732" w:rsidP="004D0A06">
      <w:pPr>
        <w:pStyle w:val="aa"/>
        <w:spacing w:before="0" w:beforeAutospacing="0" w:after="0" w:afterAutospacing="0" w:line="360" w:lineRule="auto"/>
        <w:ind w:firstLine="709"/>
        <w:jc w:val="both"/>
        <w:textAlignment w:val="baseline"/>
        <w:rPr>
          <w:sz w:val="28"/>
          <w:szCs w:val="28"/>
          <w:lang w:val="uk-UA"/>
        </w:rPr>
      </w:pPr>
      <w:r w:rsidRPr="002055A5">
        <w:rPr>
          <w:sz w:val="28"/>
          <w:szCs w:val="28"/>
          <w:lang w:val="uk-UA"/>
        </w:rPr>
        <w:t xml:space="preserve">На фоні алкогольного пошкодження мозку відбуваються виражені порушення енергетичного метаболізму, при яких розвивається стійкий енергетичний дефіцит [35, 196]. Хронічний алкоголізм призводить до </w:t>
      </w:r>
      <w:r w:rsidRPr="002055A5">
        <w:rPr>
          <w:sz w:val="28"/>
          <w:szCs w:val="28"/>
          <w:lang w:val="uk-UA"/>
        </w:rPr>
        <w:lastRenderedPageBreak/>
        <w:t>формування вторинної мітохондріальної дисфункції [109]. Можна говорити про мітохондріальну дисфункцію як про новий патобіохімічний механізм нейродегенеративних розладів широкого спектру [314, 316]. На даний момент виділяють два види мітохондріальної дисфункції – первинну – як наслідок вродженого генетичного дефекту, і вторинну, що виникає під дією різних факторів: гіпоксії, ішемії, оксидативного і нітрозуючого стресу, експресії прозапальних цитокінів. У сучасній медицині все більш значуще місце займає учення про полісистемні порушення клітинного енергообміну, так звана мітохондріальна патологія, або мітохондріальна дисфункція [47, 196].</w:t>
      </w:r>
      <w:r>
        <w:rPr>
          <w:sz w:val="28"/>
          <w:szCs w:val="28"/>
          <w:lang w:val="uk-UA"/>
        </w:rPr>
        <w:t xml:space="preserve"> </w:t>
      </w:r>
      <w:r w:rsidRPr="002055A5">
        <w:rPr>
          <w:sz w:val="28"/>
          <w:szCs w:val="28"/>
          <w:lang w:val="uk-UA"/>
        </w:rPr>
        <w:t>З явищем мітохондріальної дисфункції тісно пов'язана гіперекспресія ранніх генів – c-fos. Так, в умовах гіперпродукції АФК нейрохімічними і біоенергетичними системами головного мозку в умовах токсичного пошкодження головного мозку, а також при ряді інших нейродеструктивних патологічних процесів відбувається активація експресії редокс-чутливих генів, багато з яких необхідно для захисту клітин від токсичних ефектів окисного стресу. Так, при нормальній концентрації кисню в оточуючому клітину середовищі (нормоксія) під дією АФК відбувається в основному активація JunB, ATF-2 – факторів транскрипції, а в умовах окисного стресу - переважно факторів c-Jun і c-fos. [27]. Активація саме цих факторів транскрипції в умовах гіперпродукції АФК пояснюється тим, що JunB і c-fos містять в своїх ДНК-зв'язуючих доменах високочутливі до АФК залишки цистеїну - Cys252, Cys54, Cys61. Окислення їх SH-груп призводить до зворотної інактивації АР-1 і NF-kB. Крім цього, білок c-fos безпосередньо бере участь в процесі фрагментації мітохондріальної ДНК та ініціювання процесів апоптотичної загибелі нейрональної клітини. C-fos відповідальний за гіперпродукцію NO при нейродеструкт</w:t>
      </w:r>
      <w:r>
        <w:rPr>
          <w:sz w:val="28"/>
          <w:szCs w:val="28"/>
          <w:lang w:val="uk-UA"/>
        </w:rPr>
        <w:t>и</w:t>
      </w:r>
      <w:r w:rsidRPr="002055A5">
        <w:rPr>
          <w:sz w:val="28"/>
          <w:szCs w:val="28"/>
          <w:lang w:val="uk-UA"/>
        </w:rPr>
        <w:t>вних захворюваннях за допомогою активації індуцибельної NO-синтази. C-fos являє собою одну з основних ядерних цілей для передачі сигналів регуляції клітинного росту і трансформації, він залучений у безліч клітинних функцій, в тому числі в процес клітинної проліферації і диференціювання [27, 34].</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lastRenderedPageBreak/>
        <w:t>Усе вищевикладене є обґрунтуванням для пошуку високоефективних нейропротективних препаратів, здатних запобігати негативним процесам мітохондріальної дисфункції в клітині, тим самим надаючи енерготропну дію [109, 216].</w:t>
      </w: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Хронічна алкоголізація щурів приводила до стійких порушень енергетичного обміну в головному мозку - до зниження вмісту АТФ, АДФ і підвищення АМФ на фоні гіперпродукції лактату і зниження малату і пірувату. Однак гліколіз не компенсує потреби клітини в макроергах, замикаючи коло енергетичного дефіциту [74]. Надмірне утворення протонів відбувається внаслідок накопичення недоокислених продуктів вуглеводневого і ліпідного обміну, гідролізу АТФ та інших макроергічних сполук в результаті накопичення відновлених піридиннуклеотидів і продуктів гліколізу, призводячи до розвитку некомпенсованого метаболічного ацидозу [112]. На початковому етапі порушень енергетичного обміну при ішемії, гіпоксії і т.д. в мітохондріях знижується швидкість аеробного окислення. Це веде до зменшення кількості АТФ і зростання вмісту аденозиндифосфату (АДФ) і аденозинмонофосфату (АМФ) та, як наслід</w:t>
      </w:r>
      <w:r>
        <w:rPr>
          <w:rFonts w:ascii="Times New Roman" w:hAnsi="Times New Roman"/>
          <w:sz w:val="28"/>
          <w:szCs w:val="28"/>
          <w:lang w:val="uk-UA"/>
        </w:rPr>
        <w:t>ок, до зниження коефіцієнта АТФ/</w:t>
      </w:r>
      <w:r w:rsidRPr="002055A5">
        <w:rPr>
          <w:rFonts w:ascii="Times New Roman" w:hAnsi="Times New Roman"/>
          <w:sz w:val="28"/>
          <w:szCs w:val="28"/>
          <w:lang w:val="uk-UA"/>
        </w:rPr>
        <w:t>АДФ + АМФ. Пр</w:t>
      </w:r>
      <w:r>
        <w:rPr>
          <w:rFonts w:ascii="Times New Roman" w:hAnsi="Times New Roman"/>
          <w:sz w:val="28"/>
          <w:szCs w:val="28"/>
          <w:lang w:val="uk-UA"/>
        </w:rPr>
        <w:t>и низькому співвідношенні АТФ/</w:t>
      </w:r>
      <w:r w:rsidRPr="002055A5">
        <w:rPr>
          <w:rFonts w:ascii="Times New Roman" w:hAnsi="Times New Roman"/>
          <w:sz w:val="28"/>
          <w:szCs w:val="28"/>
          <w:lang w:val="uk-UA"/>
        </w:rPr>
        <w:t>АДФ + АМФ активується фермент гексокіназа (ГК), що дозволяє різко збільшити пропускну здатність реакцій гліколізу. Клітина в цих умовах витрачає глікоген, забезпечуючи себе енергією за рахунок безкисневого розпаду глюкози</w:t>
      </w:r>
      <w:r w:rsidRPr="002055A5">
        <w:rPr>
          <w:rFonts w:ascii="Times New Roman" w:eastAsia="Newton-Regular" w:hAnsi="Times New Roman"/>
          <w:sz w:val="28"/>
          <w:szCs w:val="28"/>
          <w:lang w:val="uk-UA"/>
        </w:rPr>
        <w:t xml:space="preserve"> [211, 319]. </w:t>
      </w:r>
      <w:r w:rsidRPr="002055A5">
        <w:rPr>
          <w:rFonts w:ascii="Times New Roman" w:hAnsi="Times New Roman"/>
          <w:sz w:val="28"/>
          <w:szCs w:val="28"/>
          <w:lang w:val="uk-UA"/>
        </w:rPr>
        <w:t>На цьому етапі ще може йти адаптація до гіпоксії і стабілізація енергообміну. Однак така стабілізація зазвичай буває недовгою і супроводжується досить швидким виснаженням запасів глікогену і гліколіз не здатний тривалий час і в повному обсязі забезпечувати енергетичні потреби головного мозку. Кінцевим продуктом гліколізу є лактат, наростання якого провокує внутрішньоклітинний ацидоз. На ранніх етапах ішемії клітинний ацидоз можна розглядати як захисну реакцію, так як зниження рН надає стабілізуючу дію на клітинні мембрани</w:t>
      </w:r>
      <w:r w:rsidRPr="002055A5">
        <w:rPr>
          <w:rFonts w:ascii="Times New Roman" w:eastAsia="Newton-Regular" w:hAnsi="Times New Roman"/>
          <w:sz w:val="28"/>
          <w:szCs w:val="28"/>
          <w:lang w:val="uk-UA"/>
        </w:rPr>
        <w:t xml:space="preserve">[222, 314]. </w:t>
      </w:r>
      <w:r w:rsidRPr="002055A5">
        <w:rPr>
          <w:rFonts w:ascii="Times New Roman" w:hAnsi="Times New Roman"/>
          <w:sz w:val="28"/>
          <w:szCs w:val="28"/>
          <w:lang w:val="uk-UA"/>
        </w:rPr>
        <w:t xml:space="preserve">Однак прогресування ацидозу викликає денатурацію </w:t>
      </w:r>
      <w:r w:rsidRPr="002055A5">
        <w:rPr>
          <w:rFonts w:ascii="Times New Roman" w:hAnsi="Times New Roman"/>
          <w:sz w:val="28"/>
          <w:szCs w:val="28"/>
          <w:lang w:val="uk-UA"/>
        </w:rPr>
        <w:lastRenderedPageBreak/>
        <w:t>деяких білків і формування в цитоплазмі зерен, що проявляється в появі помутніння цитоплазми («мутне набухання», «зерниста дистрофія»)</w:t>
      </w:r>
      <w:r w:rsidRPr="002055A5">
        <w:rPr>
          <w:rFonts w:ascii="Times New Roman" w:eastAsia="Newton-Regular" w:hAnsi="Times New Roman"/>
          <w:sz w:val="28"/>
          <w:szCs w:val="28"/>
          <w:lang w:val="uk-UA"/>
        </w:rPr>
        <w:t xml:space="preserve">. </w:t>
      </w:r>
      <w:r w:rsidRPr="002055A5">
        <w:rPr>
          <w:rFonts w:ascii="Times New Roman" w:hAnsi="Times New Roman"/>
          <w:sz w:val="28"/>
          <w:szCs w:val="28"/>
          <w:lang w:val="uk-UA"/>
        </w:rPr>
        <w:t>Посилене вивільнення лактату при гіпоксії дає метаболічний лактатацидоз, який блокує активність генів, що лімітує адаптацію. На цій стадії гіпоксії в клітині формується справжній дефіцит АТФ, оскільки аеробний механізм не працює через кисневий дефіцит, а анаеробний – через ацидоз</w:t>
      </w:r>
      <w:r w:rsidRPr="002055A5">
        <w:rPr>
          <w:rFonts w:ascii="Times New Roman" w:eastAsia="Newton-Regular" w:hAnsi="Times New Roman"/>
          <w:sz w:val="28"/>
          <w:szCs w:val="28"/>
          <w:lang w:val="uk-UA"/>
        </w:rPr>
        <w:t>.</w:t>
      </w:r>
      <w:r w:rsidRPr="002055A5">
        <w:rPr>
          <w:rFonts w:ascii="Times New Roman" w:hAnsi="Times New Roman"/>
          <w:sz w:val="28"/>
          <w:szCs w:val="28"/>
          <w:lang w:val="uk-UA"/>
        </w:rPr>
        <w:t xml:space="preserve"> У зв’язку з цим, стійкість до гіпоксії формується за рахунок перебудови енергетичних шляхів, яка передбачає мобілізацію механізмів поставки протонів для окисного фосфорилювання і економного використання відсутнього кисню</w:t>
      </w:r>
      <w:r w:rsidRPr="002055A5">
        <w:rPr>
          <w:rFonts w:ascii="Times New Roman" w:eastAsia="Newton-Regular" w:hAnsi="Times New Roman"/>
          <w:sz w:val="28"/>
          <w:szCs w:val="28"/>
          <w:lang w:val="uk-UA"/>
        </w:rPr>
        <w:t xml:space="preserve"> [207, 233, 234, 269].</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Курсове призначення Мілдронату після 30-денної алкогольної інтоксикації призвело до подальшого підвищення рівня лактату по відношенню до групи нелікованих тварин (р ≤ 0,05), при незмінному рівні малату й пірувату в головному мозку тварин, що свідчить про активацію реакцій гліколізу (табл. 4.6).</w:t>
      </w:r>
    </w:p>
    <w:p w:rsidR="00C03732" w:rsidRPr="002055A5" w:rsidRDefault="00C03732" w:rsidP="004D0A06">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t>Таблиця 4.6</w:t>
      </w:r>
    </w:p>
    <w:p w:rsidR="00C03732" w:rsidRPr="002055A5" w:rsidRDefault="00C03732" w:rsidP="004D0A06">
      <w:pPr>
        <w:spacing w:after="0" w:line="360" w:lineRule="auto"/>
        <w:jc w:val="center"/>
        <w:rPr>
          <w:rFonts w:ascii="Times New Roman" w:hAnsi="Times New Roman"/>
          <w:b/>
          <w:i/>
          <w:sz w:val="28"/>
          <w:szCs w:val="28"/>
          <w:lang w:val="uk-UA"/>
        </w:rPr>
      </w:pPr>
      <w:r w:rsidRPr="002055A5">
        <w:rPr>
          <w:rFonts w:ascii="Times New Roman" w:hAnsi="Times New Roman"/>
          <w:b/>
          <w:sz w:val="28"/>
          <w:szCs w:val="28"/>
          <w:lang w:val="uk-UA"/>
        </w:rPr>
        <w:t>Вплив Ангіоліну і Мілдронату на показники енергетичного метаболізму в головному мозку щурів з 30-денною алкогольною інтоксикацією і подальшим 14-денним лікуванням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2232"/>
        <w:gridCol w:w="2465"/>
        <w:gridCol w:w="2355"/>
      </w:tblGrid>
      <w:tr w:rsidR="00C03732" w:rsidRPr="002055A5" w:rsidTr="00A2438A">
        <w:trPr>
          <w:trHeight w:val="454"/>
        </w:trPr>
        <w:tc>
          <w:tcPr>
            <w:tcW w:w="0" w:type="auto"/>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Групи тварин</w:t>
            </w:r>
          </w:p>
        </w:tc>
        <w:tc>
          <w:tcPr>
            <w:tcW w:w="228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Лактат, мкмоль/г тканини</w:t>
            </w:r>
          </w:p>
        </w:tc>
        <w:tc>
          <w:tcPr>
            <w:tcW w:w="2541"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Малат, мкмоль/г тканини</w:t>
            </w:r>
          </w:p>
        </w:tc>
        <w:tc>
          <w:tcPr>
            <w:tcW w:w="2422"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Піруват, мколь/г тканини</w:t>
            </w:r>
          </w:p>
        </w:tc>
      </w:tr>
      <w:tr w:rsidR="00C03732" w:rsidRPr="002055A5" w:rsidTr="00A2438A">
        <w:trPr>
          <w:trHeight w:val="454"/>
        </w:trPr>
        <w:tc>
          <w:tcPr>
            <w:tcW w:w="0" w:type="auto"/>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228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2,10±0,06</w:t>
            </w:r>
          </w:p>
        </w:tc>
        <w:tc>
          <w:tcPr>
            <w:tcW w:w="2541"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0,48±0,03</w:t>
            </w:r>
          </w:p>
        </w:tc>
        <w:tc>
          <w:tcPr>
            <w:tcW w:w="2422"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0,85±0,04</w:t>
            </w:r>
          </w:p>
        </w:tc>
      </w:tr>
      <w:tr w:rsidR="00C03732" w:rsidRPr="002055A5" w:rsidTr="00A2438A">
        <w:trPr>
          <w:trHeight w:val="454"/>
        </w:trPr>
        <w:tc>
          <w:tcPr>
            <w:tcW w:w="0" w:type="auto"/>
            <w:vAlign w:val="center"/>
          </w:tcPr>
          <w:p w:rsidR="00C03732" w:rsidRPr="002055A5" w:rsidRDefault="00C03732" w:rsidP="00A340F1">
            <w:pPr>
              <w:spacing w:after="0"/>
              <w:jc w:val="center"/>
              <w:rPr>
                <w:rFonts w:ascii="Times New Roman" w:hAnsi="Times New Roman"/>
                <w:sz w:val="28"/>
                <w:szCs w:val="28"/>
                <w:lang w:val="uk-UA"/>
              </w:rPr>
            </w:pPr>
            <w:r w:rsidRPr="002055A5">
              <w:rPr>
                <w:rFonts w:ascii="Times New Roman" w:hAnsi="Times New Roman"/>
                <w:sz w:val="28"/>
                <w:szCs w:val="28"/>
                <w:lang w:val="uk-UA"/>
              </w:rPr>
              <w:t>Контроль(хронічна алкоголізація) (n=10)</w:t>
            </w:r>
          </w:p>
        </w:tc>
        <w:tc>
          <w:tcPr>
            <w:tcW w:w="228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4,70±0,16</w:t>
            </w:r>
          </w:p>
        </w:tc>
        <w:tc>
          <w:tcPr>
            <w:tcW w:w="2541"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0,37±0,02</w:t>
            </w:r>
          </w:p>
        </w:tc>
        <w:tc>
          <w:tcPr>
            <w:tcW w:w="2422"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0,60±0,03</w:t>
            </w:r>
          </w:p>
        </w:tc>
      </w:tr>
      <w:tr w:rsidR="00C03732" w:rsidRPr="002055A5" w:rsidTr="00C76151">
        <w:trPr>
          <w:trHeight w:val="454"/>
        </w:trPr>
        <w:tc>
          <w:tcPr>
            <w:tcW w:w="0" w:type="auto"/>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Мілдронат, 250 мг/кг (n=10)</w:t>
            </w:r>
          </w:p>
        </w:tc>
        <w:tc>
          <w:tcPr>
            <w:tcW w:w="2288"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5,69±0,30*</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(+21%)</w:t>
            </w:r>
          </w:p>
        </w:tc>
        <w:tc>
          <w:tcPr>
            <w:tcW w:w="2541"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0,39±0,02</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(+5%)</w:t>
            </w:r>
          </w:p>
        </w:tc>
        <w:tc>
          <w:tcPr>
            <w:tcW w:w="2422" w:type="dxa"/>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0,66±0,03</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(+10%)</w:t>
            </w:r>
          </w:p>
        </w:tc>
      </w:tr>
      <w:tr w:rsidR="00C03732" w:rsidRPr="002055A5" w:rsidTr="00C76151">
        <w:trPr>
          <w:trHeight w:val="454"/>
        </w:trPr>
        <w:tc>
          <w:tcPr>
            <w:tcW w:w="0" w:type="auto"/>
            <w:vAlign w:val="center"/>
          </w:tcPr>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Ангіолін,</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100 мг/кг (n=10)</w:t>
            </w:r>
          </w:p>
        </w:tc>
        <w:tc>
          <w:tcPr>
            <w:tcW w:w="2288" w:type="dxa"/>
            <w:vAlign w:val="center"/>
          </w:tcPr>
          <w:p w:rsidR="00C03732" w:rsidRPr="002055A5" w:rsidRDefault="00C03732" w:rsidP="00436275">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2,32±0,16*</w:t>
            </w:r>
            <w:r w:rsidRPr="002055A5">
              <w:rPr>
                <w:rFonts w:ascii="Times New Roman" w:hAnsi="Times New Roman"/>
                <w:sz w:val="28"/>
                <w:szCs w:val="28"/>
                <w:vertAlign w:val="superscript"/>
                <w:lang w:val="uk-UA"/>
              </w:rPr>
              <w:t>1</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(-50%)</w:t>
            </w:r>
          </w:p>
        </w:tc>
        <w:tc>
          <w:tcPr>
            <w:tcW w:w="2541" w:type="dxa"/>
            <w:vAlign w:val="center"/>
          </w:tcPr>
          <w:p w:rsidR="00C03732" w:rsidRPr="002055A5" w:rsidRDefault="00C03732" w:rsidP="00436275">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0,64±0,03*</w:t>
            </w:r>
            <w:r w:rsidRPr="002055A5">
              <w:rPr>
                <w:rFonts w:ascii="Times New Roman" w:hAnsi="Times New Roman"/>
                <w:sz w:val="28"/>
                <w:szCs w:val="28"/>
                <w:vertAlign w:val="superscript"/>
                <w:lang w:val="uk-UA"/>
              </w:rPr>
              <w:t>1</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(+73%)</w:t>
            </w:r>
          </w:p>
        </w:tc>
        <w:tc>
          <w:tcPr>
            <w:tcW w:w="2422" w:type="dxa"/>
            <w:vAlign w:val="center"/>
          </w:tcPr>
          <w:p w:rsidR="00C03732" w:rsidRPr="002055A5" w:rsidRDefault="00C03732" w:rsidP="00436275">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0,80±0,04*</w:t>
            </w:r>
            <w:r w:rsidRPr="002055A5">
              <w:rPr>
                <w:rFonts w:ascii="Times New Roman" w:hAnsi="Times New Roman"/>
                <w:sz w:val="28"/>
                <w:szCs w:val="28"/>
                <w:vertAlign w:val="superscript"/>
                <w:lang w:val="uk-UA"/>
              </w:rPr>
              <w:t>1</w:t>
            </w:r>
          </w:p>
          <w:p w:rsidR="00C03732" w:rsidRPr="002055A5" w:rsidRDefault="00C03732" w:rsidP="00436275">
            <w:pPr>
              <w:spacing w:after="0"/>
              <w:jc w:val="center"/>
              <w:rPr>
                <w:rFonts w:ascii="Times New Roman" w:hAnsi="Times New Roman"/>
                <w:sz w:val="28"/>
                <w:szCs w:val="28"/>
                <w:lang w:val="uk-UA"/>
              </w:rPr>
            </w:pPr>
            <w:r w:rsidRPr="002055A5">
              <w:rPr>
                <w:rFonts w:ascii="Times New Roman" w:hAnsi="Times New Roman"/>
                <w:sz w:val="28"/>
                <w:szCs w:val="28"/>
                <w:lang w:val="uk-UA"/>
              </w:rPr>
              <w:t>(+33%)</w:t>
            </w:r>
          </w:p>
        </w:tc>
      </w:tr>
    </w:tbl>
    <w:p w:rsidR="00C03732" w:rsidRPr="00A340F1" w:rsidRDefault="00C03732" w:rsidP="004D0A06">
      <w:pPr>
        <w:spacing w:after="0" w:line="360" w:lineRule="auto"/>
        <w:ind w:firstLine="708"/>
        <w:jc w:val="both"/>
        <w:rPr>
          <w:rFonts w:ascii="Times New Roman" w:hAnsi="Times New Roman"/>
          <w:i/>
          <w:sz w:val="8"/>
          <w:szCs w:val="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Pr>
          <w:rFonts w:ascii="Times New Roman" w:hAnsi="Times New Roman"/>
          <w:i/>
          <w:sz w:val="28"/>
          <w:szCs w:val="28"/>
          <w:lang w:val="uk-UA" w:eastAsia="uk-UA"/>
        </w:rPr>
        <w:t xml:space="preserve"> </w:t>
      </w:r>
      <w:r w:rsidRPr="002055A5">
        <w:rPr>
          <w:rFonts w:ascii="Times New Roman" w:hAnsi="Times New Roman"/>
          <w:sz w:val="28"/>
          <w:szCs w:val="28"/>
          <w:lang w:val="uk-UA"/>
        </w:rPr>
        <w:t>* – р ≤ 0,05 відносно контролю;</w:t>
      </w:r>
    </w:p>
    <w:p w:rsidR="00C03732" w:rsidRPr="002055A5" w:rsidRDefault="00C03732" w:rsidP="001374E2">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36275">
      <w:pPr>
        <w:spacing w:after="0" w:line="360" w:lineRule="auto"/>
        <w:ind w:firstLine="709"/>
        <w:jc w:val="both"/>
        <w:outlineLvl w:val="0"/>
        <w:rPr>
          <w:rFonts w:ascii="Times New Roman" w:hAnsi="Times New Roman"/>
          <w:sz w:val="28"/>
          <w:szCs w:val="28"/>
          <w:lang w:val="uk-UA"/>
        </w:rPr>
      </w:pPr>
      <w:r w:rsidRPr="002055A5">
        <w:rPr>
          <w:rFonts w:ascii="Times New Roman" w:hAnsi="Times New Roman"/>
          <w:sz w:val="28"/>
          <w:szCs w:val="28"/>
          <w:lang w:val="uk-UA"/>
        </w:rPr>
        <w:lastRenderedPageBreak/>
        <w:t>Призначення Ангіоліну призводило до зменшення вмісту лактату на 5</w:t>
      </w:r>
      <w:r>
        <w:rPr>
          <w:rFonts w:ascii="Times New Roman" w:hAnsi="Times New Roman"/>
          <w:sz w:val="28"/>
          <w:szCs w:val="28"/>
          <w:lang w:val="uk-UA"/>
        </w:rPr>
        <w:t>0</w:t>
      </w:r>
      <w:r w:rsidRPr="002055A5">
        <w:rPr>
          <w:rFonts w:ascii="Times New Roman" w:hAnsi="Times New Roman"/>
          <w:sz w:val="28"/>
          <w:szCs w:val="28"/>
          <w:lang w:val="uk-UA"/>
        </w:rPr>
        <w:t xml:space="preserve">% і підвищення малату на 73% і пірувату – на 33%, що свідчило про інтенсифікацію аеробних процесів в циклі Кребса. Інтенсифікація аеробних процесів під дією Ангіоліну в мозку тварин, які отримували тривалий час алкоголь, приводила до збільшення продукції макроергічних фосфатів. Так, в головному мозку тварин, що отримували Ангіолін, підвищувався рівень АТФ на </w:t>
      </w:r>
      <w:r>
        <w:rPr>
          <w:rFonts w:ascii="Times New Roman" w:hAnsi="Times New Roman"/>
          <w:sz w:val="28"/>
          <w:szCs w:val="28"/>
          <w:lang w:val="uk-UA"/>
        </w:rPr>
        <w:t>80</w:t>
      </w:r>
      <w:r w:rsidRPr="002055A5">
        <w:rPr>
          <w:rFonts w:ascii="Times New Roman" w:hAnsi="Times New Roman"/>
          <w:sz w:val="28"/>
          <w:szCs w:val="28"/>
          <w:lang w:val="uk-UA"/>
        </w:rPr>
        <w:t xml:space="preserve">%, АДФ – на </w:t>
      </w:r>
      <w:r>
        <w:rPr>
          <w:rFonts w:ascii="Times New Roman" w:hAnsi="Times New Roman"/>
          <w:sz w:val="28"/>
          <w:szCs w:val="28"/>
          <w:lang w:val="uk-UA"/>
        </w:rPr>
        <w:t>20</w:t>
      </w:r>
      <w:r w:rsidRPr="002055A5">
        <w:rPr>
          <w:rFonts w:ascii="Times New Roman" w:hAnsi="Times New Roman"/>
          <w:sz w:val="28"/>
          <w:szCs w:val="28"/>
          <w:lang w:val="uk-UA"/>
        </w:rPr>
        <w:t xml:space="preserve">% при зниженні рівня АМФ на </w:t>
      </w:r>
      <w:r>
        <w:rPr>
          <w:rFonts w:ascii="Times New Roman" w:hAnsi="Times New Roman"/>
          <w:sz w:val="28"/>
          <w:szCs w:val="28"/>
          <w:lang w:val="uk-UA"/>
        </w:rPr>
        <w:t>12</w:t>
      </w:r>
      <w:r w:rsidRPr="002055A5">
        <w:rPr>
          <w:rFonts w:ascii="Times New Roman" w:hAnsi="Times New Roman"/>
          <w:sz w:val="28"/>
          <w:szCs w:val="28"/>
          <w:lang w:val="uk-UA"/>
        </w:rPr>
        <w:t>% (табл. 4.7).</w:t>
      </w:r>
    </w:p>
    <w:p w:rsidR="00C03732" w:rsidRPr="002055A5" w:rsidRDefault="00C03732" w:rsidP="004D0A06">
      <w:pPr>
        <w:spacing w:after="0" w:line="360" w:lineRule="auto"/>
        <w:jc w:val="right"/>
        <w:outlineLvl w:val="0"/>
        <w:rPr>
          <w:rFonts w:ascii="Times New Roman" w:hAnsi="Times New Roman"/>
          <w:i/>
          <w:sz w:val="28"/>
          <w:szCs w:val="28"/>
          <w:lang w:val="uk-UA"/>
        </w:rPr>
      </w:pP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4.7</w:t>
      </w:r>
    </w:p>
    <w:p w:rsidR="00C03732" w:rsidRPr="002055A5" w:rsidRDefault="00C03732" w:rsidP="004D0A06">
      <w:pPr>
        <w:spacing w:after="0" w:line="360" w:lineRule="auto"/>
        <w:jc w:val="both"/>
        <w:outlineLvl w:val="0"/>
        <w:rPr>
          <w:rFonts w:ascii="Times New Roman" w:hAnsi="Times New Roman"/>
          <w:b/>
          <w:i/>
          <w:sz w:val="28"/>
          <w:szCs w:val="28"/>
          <w:lang w:val="uk-UA"/>
        </w:rPr>
      </w:pPr>
      <w:r w:rsidRPr="002055A5">
        <w:rPr>
          <w:rFonts w:ascii="Times New Roman" w:hAnsi="Times New Roman"/>
          <w:b/>
          <w:sz w:val="28"/>
          <w:szCs w:val="28"/>
          <w:lang w:val="uk-UA"/>
        </w:rPr>
        <w:t>Вплив Ангіоліну і Мілдронату на показники аденілових нуклеотидів в головному мозкові щурів з 30-денною алкогольною інтоксикацією і подальшим 14-денним лікуванням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2023"/>
        <w:gridCol w:w="2443"/>
        <w:gridCol w:w="2234"/>
      </w:tblGrid>
      <w:tr w:rsidR="00C03732" w:rsidRPr="002055A5" w:rsidTr="00A2438A">
        <w:trPr>
          <w:trHeight w:val="454"/>
        </w:trPr>
        <w:tc>
          <w:tcPr>
            <w:tcW w:w="0" w:type="auto"/>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Групи тварин</w:t>
            </w:r>
          </w:p>
        </w:tc>
        <w:tc>
          <w:tcPr>
            <w:tcW w:w="0" w:type="auto"/>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АТФ, мкмоль/г тканини</w:t>
            </w:r>
          </w:p>
        </w:tc>
        <w:tc>
          <w:tcPr>
            <w:tcW w:w="2443" w:type="dxa"/>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АДФ, мкмоль/г тканини</w:t>
            </w:r>
          </w:p>
        </w:tc>
        <w:tc>
          <w:tcPr>
            <w:tcW w:w="2234" w:type="dxa"/>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АМФ, мкмоль/г тканини</w:t>
            </w:r>
          </w:p>
        </w:tc>
      </w:tr>
      <w:tr w:rsidR="00C03732" w:rsidRPr="002055A5" w:rsidTr="00A2438A">
        <w:trPr>
          <w:trHeight w:val="454"/>
        </w:trPr>
        <w:tc>
          <w:tcPr>
            <w:tcW w:w="0" w:type="auto"/>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0" w:type="auto"/>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3,56±0,08</w:t>
            </w:r>
          </w:p>
        </w:tc>
        <w:tc>
          <w:tcPr>
            <w:tcW w:w="2443" w:type="dxa"/>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0,43±0,02</w:t>
            </w:r>
          </w:p>
        </w:tc>
        <w:tc>
          <w:tcPr>
            <w:tcW w:w="2234" w:type="dxa"/>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0,176±0,02</w:t>
            </w:r>
          </w:p>
        </w:tc>
      </w:tr>
      <w:tr w:rsidR="00C03732" w:rsidRPr="002055A5" w:rsidTr="00A2438A">
        <w:trPr>
          <w:trHeight w:val="454"/>
        </w:trPr>
        <w:tc>
          <w:tcPr>
            <w:tcW w:w="0" w:type="auto"/>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 (n=10)</w:t>
            </w:r>
          </w:p>
        </w:tc>
        <w:tc>
          <w:tcPr>
            <w:tcW w:w="0" w:type="auto"/>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1,77 ±0,05</w:t>
            </w:r>
          </w:p>
        </w:tc>
        <w:tc>
          <w:tcPr>
            <w:tcW w:w="2443" w:type="dxa"/>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0,35±0,017</w:t>
            </w:r>
          </w:p>
        </w:tc>
        <w:tc>
          <w:tcPr>
            <w:tcW w:w="2234" w:type="dxa"/>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0,227±0,01</w:t>
            </w:r>
          </w:p>
        </w:tc>
      </w:tr>
      <w:tr w:rsidR="00C03732" w:rsidRPr="002055A5" w:rsidTr="00A2438A">
        <w:trPr>
          <w:trHeight w:val="454"/>
        </w:trPr>
        <w:tc>
          <w:tcPr>
            <w:tcW w:w="0" w:type="auto"/>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Мілдронат, 250 мг/кг (n=10)</w:t>
            </w:r>
          </w:p>
        </w:tc>
        <w:tc>
          <w:tcPr>
            <w:tcW w:w="0" w:type="auto"/>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1,94±0,10</w:t>
            </w:r>
          </w:p>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(+9%)</w:t>
            </w:r>
          </w:p>
        </w:tc>
        <w:tc>
          <w:tcPr>
            <w:tcW w:w="2443" w:type="dxa"/>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0,37±0,02</w:t>
            </w:r>
          </w:p>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w:t>
            </w:r>
          </w:p>
        </w:tc>
        <w:tc>
          <w:tcPr>
            <w:tcW w:w="2234" w:type="dxa"/>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0,253±0,02</w:t>
            </w:r>
          </w:p>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(+11%)</w:t>
            </w:r>
          </w:p>
        </w:tc>
      </w:tr>
      <w:tr w:rsidR="00C03732" w:rsidRPr="002055A5" w:rsidTr="00A2438A">
        <w:trPr>
          <w:trHeight w:val="454"/>
        </w:trPr>
        <w:tc>
          <w:tcPr>
            <w:tcW w:w="0" w:type="auto"/>
            <w:vAlign w:val="center"/>
          </w:tcPr>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Ангіолін, 100 мг/кг (n=10)</w:t>
            </w:r>
          </w:p>
        </w:tc>
        <w:tc>
          <w:tcPr>
            <w:tcW w:w="0" w:type="auto"/>
            <w:vAlign w:val="center"/>
          </w:tcPr>
          <w:p w:rsidR="00C03732" w:rsidRPr="002055A5" w:rsidRDefault="00C03732" w:rsidP="00436275">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3,19±0,12*</w:t>
            </w:r>
            <w:r w:rsidRPr="002055A5">
              <w:rPr>
                <w:rFonts w:ascii="Times New Roman" w:hAnsi="Times New Roman"/>
                <w:sz w:val="28"/>
                <w:szCs w:val="28"/>
                <w:vertAlign w:val="superscript"/>
                <w:lang w:val="uk-UA"/>
              </w:rPr>
              <w:t>1</w:t>
            </w:r>
          </w:p>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(+80%)</w:t>
            </w:r>
          </w:p>
        </w:tc>
        <w:tc>
          <w:tcPr>
            <w:tcW w:w="2443" w:type="dxa"/>
            <w:vAlign w:val="center"/>
          </w:tcPr>
          <w:p w:rsidR="00C03732" w:rsidRPr="002055A5" w:rsidRDefault="00C03732" w:rsidP="00436275">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0,42±0,02*</w:t>
            </w:r>
            <w:r>
              <w:rPr>
                <w:rFonts w:ascii="Times New Roman" w:hAnsi="Times New Roman"/>
                <w:sz w:val="28"/>
                <w:szCs w:val="28"/>
                <w:vertAlign w:val="superscript"/>
                <w:lang w:val="uk-UA"/>
              </w:rPr>
              <w:t>1</w:t>
            </w:r>
          </w:p>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(+20%)</w:t>
            </w:r>
          </w:p>
        </w:tc>
        <w:tc>
          <w:tcPr>
            <w:tcW w:w="2234" w:type="dxa"/>
            <w:vAlign w:val="center"/>
          </w:tcPr>
          <w:p w:rsidR="00C03732" w:rsidRPr="002055A5" w:rsidRDefault="00C03732" w:rsidP="00436275">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0,198±0,01*</w:t>
            </w:r>
            <w:r w:rsidRPr="002055A5">
              <w:rPr>
                <w:rFonts w:ascii="Times New Roman" w:hAnsi="Times New Roman"/>
                <w:sz w:val="28"/>
                <w:szCs w:val="28"/>
                <w:vertAlign w:val="superscript"/>
                <w:lang w:val="uk-UA"/>
              </w:rPr>
              <w:t>1</w:t>
            </w:r>
          </w:p>
          <w:p w:rsidR="00C03732" w:rsidRPr="002055A5" w:rsidRDefault="00C03732" w:rsidP="00436275">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(-12%)</w:t>
            </w:r>
          </w:p>
        </w:tc>
      </w:tr>
    </w:tbl>
    <w:p w:rsidR="00C03732" w:rsidRPr="002055A5" w:rsidRDefault="00C03732" w:rsidP="004D0A06">
      <w:pPr>
        <w:spacing w:after="0" w:line="360" w:lineRule="auto"/>
        <w:ind w:firstLine="708"/>
        <w:jc w:val="both"/>
        <w:rPr>
          <w:rFonts w:ascii="Times New Roman" w:hAnsi="Times New Roman"/>
          <w:i/>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Pr>
          <w:rFonts w:ascii="Times New Roman" w:hAnsi="Times New Roman"/>
          <w:i/>
          <w:sz w:val="28"/>
          <w:szCs w:val="28"/>
          <w:lang w:val="uk-UA" w:eastAsia="uk-UA"/>
        </w:rPr>
        <w:t xml:space="preserve"> </w:t>
      </w:r>
      <w:r w:rsidRPr="002055A5">
        <w:rPr>
          <w:rFonts w:ascii="Times New Roman" w:hAnsi="Times New Roman"/>
          <w:sz w:val="28"/>
          <w:szCs w:val="28"/>
          <w:lang w:val="uk-UA"/>
        </w:rPr>
        <w:t>* – р ≤ 0,05 відносно контролю;</w:t>
      </w:r>
    </w:p>
    <w:p w:rsidR="00C03732" w:rsidRPr="002055A5" w:rsidRDefault="00C03732" w:rsidP="001374E2">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xml:space="preserve">У групі щурів, що одержували Мілдронат, ці показники були значно нижче в порівнянні з групою, що одержувала Ангіолін. Механізм енергомодулюючої дії Ангіоліну обумовлений його здатністю обмежувати розвиток мітохондріальної дисфункції і активувати компенсаторні шунти </w:t>
      </w:r>
      <w:r w:rsidRPr="002055A5">
        <w:rPr>
          <w:rFonts w:ascii="Times New Roman" w:hAnsi="Times New Roman"/>
          <w:sz w:val="28"/>
          <w:szCs w:val="28"/>
          <w:lang w:val="uk-UA"/>
        </w:rPr>
        <w:lastRenderedPageBreak/>
        <w:t>продукції енергії, зокрема малат-аспартатний [42]. Низкою досліджень показано, що продукція енергії в несприятливих для головного мозку умовах (гостра ішемія, гіпоксія, алкогольна інтоксикація) залежить від функціонування малат-аспартатного шунта [48]. В цьому відношенні можна з певною упевненістю сказати, що Ангіолін активує найбільш «вигідний» з точки зору біоенергетики, малат-аспартатний шунт, який, по-перше, більш стійкий до гіпоксії, а, по-друге, забезпечує протонами в екстремальних умовах електронно-транспортний ланцюг, частково заміщаючи сукцинатоксидазний механізм поставки протонів в електронний ланцюг [74]. При цьому зростання малату є маркером продуктивності цієї човникової системи [42].</w:t>
      </w:r>
    </w:p>
    <w:p w:rsidR="00C03732" w:rsidRPr="002055A5" w:rsidRDefault="00C03732" w:rsidP="004D0A06">
      <w:pPr>
        <w:autoSpaceDE w:val="0"/>
        <w:autoSpaceDN w:val="0"/>
        <w:adjustRightInd w:val="0"/>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На фоні хронічної алкогольної інтоксикації у щурів в гомогенаті мозку у групи контролю було виявлено значну активацію ГАМК-ергічної системи, що виражається в підвищенні рівня ГДК і ГАМК-Т, а також зниженні глутамату, ГАМК та гліцину [51, 348]. В результаті проведеного курсу лікування Ангіоліном в головному мозку тварин з хронічною алкоголізацією спостерігалося підвищення рівнів ГАМК, глутамату і гліцину на 157%, 112% і 5</w:t>
      </w:r>
      <w:r>
        <w:rPr>
          <w:rFonts w:ascii="Times New Roman" w:hAnsi="Times New Roman"/>
          <w:sz w:val="28"/>
          <w:szCs w:val="28"/>
          <w:lang w:val="uk-UA"/>
        </w:rPr>
        <w:t>0</w:t>
      </w:r>
      <w:r w:rsidRPr="002055A5">
        <w:rPr>
          <w:rFonts w:ascii="Times New Roman" w:hAnsi="Times New Roman"/>
          <w:sz w:val="28"/>
          <w:szCs w:val="28"/>
          <w:lang w:val="uk-UA"/>
        </w:rPr>
        <w:t xml:space="preserve">% відповідно по відношенню до контролю і зниження ГДК і ГАМК-Т на </w:t>
      </w:r>
      <w:r>
        <w:rPr>
          <w:rFonts w:ascii="Times New Roman" w:hAnsi="Times New Roman"/>
          <w:sz w:val="28"/>
          <w:szCs w:val="28"/>
          <w:lang w:val="uk-UA"/>
        </w:rPr>
        <w:t>17</w:t>
      </w:r>
      <w:r w:rsidRPr="002055A5">
        <w:rPr>
          <w:rFonts w:ascii="Times New Roman" w:hAnsi="Times New Roman"/>
          <w:sz w:val="28"/>
          <w:szCs w:val="28"/>
          <w:lang w:val="uk-UA"/>
        </w:rPr>
        <w:t xml:space="preserve">% і 32% відповідно по відношенню до контролю (таблиця </w:t>
      </w:r>
      <w:r>
        <w:rPr>
          <w:rFonts w:ascii="Times New Roman" w:hAnsi="Times New Roman"/>
          <w:sz w:val="28"/>
          <w:szCs w:val="28"/>
          <w:lang w:val="uk-UA"/>
        </w:rPr>
        <w:t>4.</w:t>
      </w:r>
      <w:r w:rsidRPr="002055A5">
        <w:rPr>
          <w:rFonts w:ascii="Times New Roman" w:hAnsi="Times New Roman"/>
          <w:sz w:val="28"/>
          <w:szCs w:val="28"/>
          <w:lang w:val="uk-UA"/>
        </w:rPr>
        <w:t>8). Комплексне клініко-біохімічне дослідження хворих на алкогольну залежність, що надійшли в клініку в стані алкогольного абстинентного синдрому, показало, що у даних пацієнтів виявлено значний дефіцит ГАМК і гліцину в крові</w:t>
      </w:r>
      <w:r w:rsidRPr="002055A5">
        <w:rPr>
          <w:rFonts w:ascii="Times New Roman" w:hAnsi="Times New Roman"/>
          <w:color w:val="000000"/>
          <w:spacing w:val="-10"/>
          <w:sz w:val="28"/>
          <w:szCs w:val="28"/>
          <w:lang w:val="uk-UA"/>
        </w:rPr>
        <w:t xml:space="preserve"> [51</w:t>
      </w:r>
      <w:r w:rsidRPr="002055A5">
        <w:rPr>
          <w:rFonts w:ascii="Times New Roman" w:hAnsi="Times New Roman"/>
          <w:sz w:val="28"/>
          <w:szCs w:val="28"/>
          <w:lang w:val="uk-UA"/>
        </w:rPr>
        <w:t>]. Призначення Мілдронату не призводило до достовірного впливу на показники ГАМК-ергічної системи головного мозку в умовах алкогольної інтоксикації.</w:t>
      </w:r>
    </w:p>
    <w:p w:rsidR="00C03732" w:rsidRDefault="00C03732" w:rsidP="00040078">
      <w:pPr>
        <w:spacing w:after="0" w:line="360" w:lineRule="auto"/>
        <w:ind w:firstLine="709"/>
        <w:jc w:val="both"/>
        <w:rPr>
          <w:rFonts w:ascii="Times New Roman" w:hAnsi="Times New Roman"/>
          <w:sz w:val="28"/>
          <w:szCs w:val="28"/>
          <w:lang w:val="uk-UA"/>
        </w:rPr>
      </w:pPr>
    </w:p>
    <w:p w:rsidR="00C03732" w:rsidRPr="002055A5" w:rsidRDefault="00C03732" w:rsidP="00040078">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Результати досліджень представлені в таблиці 4.8.</w:t>
      </w:r>
    </w:p>
    <w:p w:rsidR="00C03732" w:rsidRPr="002055A5" w:rsidRDefault="00C03732" w:rsidP="004D0A06">
      <w:pPr>
        <w:autoSpaceDE w:val="0"/>
        <w:autoSpaceDN w:val="0"/>
        <w:adjustRightInd w:val="0"/>
        <w:spacing w:after="0" w:line="360" w:lineRule="auto"/>
        <w:ind w:firstLine="709"/>
        <w:jc w:val="both"/>
        <w:rPr>
          <w:rFonts w:ascii="Times New Roman" w:hAnsi="Times New Roman"/>
          <w:sz w:val="28"/>
          <w:szCs w:val="28"/>
          <w:lang w:val="uk-UA"/>
        </w:rPr>
      </w:pPr>
    </w:p>
    <w:p w:rsidR="00C03732" w:rsidRPr="002055A5" w:rsidRDefault="00C03732" w:rsidP="004D0A06">
      <w:pPr>
        <w:autoSpaceDE w:val="0"/>
        <w:autoSpaceDN w:val="0"/>
        <w:adjustRightInd w:val="0"/>
        <w:spacing w:after="0" w:line="360" w:lineRule="auto"/>
        <w:ind w:firstLine="709"/>
        <w:jc w:val="right"/>
        <w:rPr>
          <w:rFonts w:ascii="Times New Roman" w:hAnsi="Times New Roman"/>
          <w:i/>
          <w:sz w:val="28"/>
          <w:szCs w:val="28"/>
          <w:lang w:val="uk-UA"/>
        </w:rPr>
      </w:pPr>
    </w:p>
    <w:p w:rsidR="00C03732" w:rsidRPr="002055A5" w:rsidRDefault="00C03732" w:rsidP="004D0A06">
      <w:pPr>
        <w:autoSpaceDE w:val="0"/>
        <w:autoSpaceDN w:val="0"/>
        <w:adjustRightInd w:val="0"/>
        <w:spacing w:after="0" w:line="360" w:lineRule="auto"/>
        <w:ind w:firstLine="709"/>
        <w:jc w:val="right"/>
        <w:rPr>
          <w:rFonts w:ascii="Times New Roman" w:hAnsi="Times New Roman"/>
          <w:i/>
          <w:sz w:val="28"/>
          <w:szCs w:val="28"/>
          <w:lang w:val="uk-UA"/>
        </w:rPr>
      </w:pPr>
    </w:p>
    <w:p w:rsidR="00C03732" w:rsidRPr="002055A5" w:rsidRDefault="00C03732" w:rsidP="004D0A06">
      <w:pPr>
        <w:autoSpaceDE w:val="0"/>
        <w:autoSpaceDN w:val="0"/>
        <w:adjustRightInd w:val="0"/>
        <w:spacing w:after="0" w:line="360" w:lineRule="auto"/>
        <w:ind w:firstLine="709"/>
        <w:jc w:val="right"/>
        <w:rPr>
          <w:rFonts w:ascii="Times New Roman" w:hAnsi="Times New Roman"/>
          <w:i/>
          <w:sz w:val="28"/>
          <w:szCs w:val="28"/>
          <w:lang w:val="uk-UA"/>
        </w:rPr>
      </w:pPr>
      <w:r w:rsidRPr="002055A5">
        <w:rPr>
          <w:rFonts w:ascii="Times New Roman" w:hAnsi="Times New Roman"/>
          <w:i/>
          <w:sz w:val="28"/>
          <w:szCs w:val="28"/>
          <w:lang w:val="uk-UA"/>
        </w:rPr>
        <w:lastRenderedPageBreak/>
        <w:t>Таблиця 4.8</w:t>
      </w:r>
    </w:p>
    <w:p w:rsidR="00C03732" w:rsidRPr="002055A5" w:rsidRDefault="00C03732" w:rsidP="004D0A06">
      <w:pPr>
        <w:autoSpaceDE w:val="0"/>
        <w:autoSpaceDN w:val="0"/>
        <w:adjustRightInd w:val="0"/>
        <w:spacing w:after="0" w:line="360" w:lineRule="auto"/>
        <w:ind w:firstLine="709"/>
        <w:jc w:val="center"/>
        <w:rPr>
          <w:rFonts w:ascii="Times New Roman" w:hAnsi="Times New Roman"/>
          <w:b/>
          <w:i/>
          <w:sz w:val="28"/>
          <w:szCs w:val="28"/>
          <w:lang w:val="uk-UA"/>
        </w:rPr>
      </w:pPr>
      <w:r w:rsidRPr="002055A5">
        <w:rPr>
          <w:rFonts w:ascii="Times New Roman" w:hAnsi="Times New Roman"/>
          <w:b/>
          <w:sz w:val="28"/>
          <w:szCs w:val="28"/>
          <w:lang w:val="uk-UA"/>
        </w:rPr>
        <w:t>Вплив Ангіоліну і Мілдронату на показники системи гальмівних нейромедіаторів в головному мозку щурів з 30-денною алкогольною інтоксикацією і подальшим 14-денним лікуванням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9"/>
        <w:gridCol w:w="1720"/>
        <w:gridCol w:w="1505"/>
        <w:gridCol w:w="1368"/>
        <w:gridCol w:w="1449"/>
        <w:gridCol w:w="1470"/>
      </w:tblGrid>
      <w:tr w:rsidR="00C03732" w:rsidRPr="002055A5" w:rsidTr="00A2438A">
        <w:trPr>
          <w:trHeight w:val="454"/>
        </w:trPr>
        <w:tc>
          <w:tcPr>
            <w:tcW w:w="0" w:type="auto"/>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Групи тварин</w:t>
            </w:r>
          </w:p>
          <w:p w:rsidR="00C03732" w:rsidRPr="002055A5" w:rsidRDefault="00C03732" w:rsidP="004D0A06">
            <w:pPr>
              <w:spacing w:after="0" w:line="360" w:lineRule="auto"/>
              <w:jc w:val="both"/>
              <w:rPr>
                <w:rFonts w:ascii="Times New Roman" w:hAnsi="Times New Roman"/>
                <w:b/>
                <w:sz w:val="28"/>
                <w:szCs w:val="28"/>
                <w:lang w:val="uk-UA"/>
              </w:rPr>
            </w:pPr>
          </w:p>
        </w:tc>
        <w:tc>
          <w:tcPr>
            <w:tcW w:w="1720"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ГАМК, мкм/г тканини</w:t>
            </w:r>
          </w:p>
        </w:tc>
        <w:tc>
          <w:tcPr>
            <w:tcW w:w="1505"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Глутамат, мкм/г тканини</w:t>
            </w:r>
          </w:p>
        </w:tc>
        <w:tc>
          <w:tcPr>
            <w:tcW w:w="1368" w:type="dxa"/>
          </w:tcPr>
          <w:p w:rsidR="00C03732" w:rsidRPr="002055A5" w:rsidRDefault="00C03732" w:rsidP="00A340F1">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Гл</w:t>
            </w:r>
            <w:r>
              <w:rPr>
                <w:rFonts w:ascii="Times New Roman" w:hAnsi="Times New Roman"/>
                <w:sz w:val="28"/>
                <w:szCs w:val="28"/>
                <w:lang w:val="uk-UA"/>
              </w:rPr>
              <w:t>і</w:t>
            </w:r>
            <w:r w:rsidRPr="002055A5">
              <w:rPr>
                <w:rFonts w:ascii="Times New Roman" w:hAnsi="Times New Roman"/>
                <w:sz w:val="28"/>
                <w:szCs w:val="28"/>
                <w:lang w:val="uk-UA"/>
              </w:rPr>
              <w:t>ц</w:t>
            </w:r>
            <w:r>
              <w:rPr>
                <w:rFonts w:ascii="Times New Roman" w:hAnsi="Times New Roman"/>
                <w:sz w:val="28"/>
                <w:szCs w:val="28"/>
                <w:lang w:val="uk-UA"/>
              </w:rPr>
              <w:t>и</w:t>
            </w:r>
            <w:r w:rsidRPr="002055A5">
              <w:rPr>
                <w:rFonts w:ascii="Times New Roman" w:hAnsi="Times New Roman"/>
                <w:sz w:val="28"/>
                <w:szCs w:val="28"/>
                <w:lang w:val="uk-UA"/>
              </w:rPr>
              <w:t>н, мкм/г тканини</w:t>
            </w:r>
          </w:p>
        </w:tc>
        <w:tc>
          <w:tcPr>
            <w:tcW w:w="1449"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ГДК, мкм/г тканини/г</w:t>
            </w:r>
          </w:p>
        </w:tc>
        <w:tc>
          <w:tcPr>
            <w:tcW w:w="1470"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ГАМК-Т, мкм/г тканини/г</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Інтакт (n=10)</w:t>
            </w:r>
          </w:p>
        </w:tc>
        <w:tc>
          <w:tcPr>
            <w:tcW w:w="172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3,47±0,31</w:t>
            </w:r>
          </w:p>
        </w:tc>
        <w:tc>
          <w:tcPr>
            <w:tcW w:w="1505"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17,36±1,42</w:t>
            </w:r>
          </w:p>
        </w:tc>
        <w:tc>
          <w:tcPr>
            <w:tcW w:w="1368"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4,30±0,33</w:t>
            </w:r>
          </w:p>
        </w:tc>
        <w:tc>
          <w:tcPr>
            <w:tcW w:w="1449" w:type="dxa"/>
            <w:vAlign w:val="center"/>
          </w:tcPr>
          <w:p w:rsidR="00C03732" w:rsidRPr="002055A5" w:rsidRDefault="00C03732" w:rsidP="004D0A06">
            <w:pPr>
              <w:spacing w:after="0" w:line="360" w:lineRule="auto"/>
              <w:jc w:val="center"/>
              <w:rPr>
                <w:rFonts w:ascii="Times New Roman" w:hAnsi="Times New Roman"/>
                <w:sz w:val="28"/>
                <w:szCs w:val="28"/>
                <w:highlight w:val="yellow"/>
                <w:lang w:val="uk-UA"/>
              </w:rPr>
            </w:pPr>
            <w:r w:rsidRPr="002055A5">
              <w:rPr>
                <w:rFonts w:ascii="Times New Roman" w:hAnsi="Times New Roman"/>
                <w:sz w:val="28"/>
                <w:szCs w:val="28"/>
                <w:lang w:val="uk-UA"/>
              </w:rPr>
              <w:t>15,5±0,54</w:t>
            </w:r>
          </w:p>
        </w:tc>
        <w:tc>
          <w:tcPr>
            <w:tcW w:w="1470" w:type="dxa"/>
            <w:vAlign w:val="center"/>
          </w:tcPr>
          <w:p w:rsidR="00C03732" w:rsidRPr="002055A5" w:rsidRDefault="00C03732" w:rsidP="004D0A06">
            <w:pPr>
              <w:spacing w:after="0" w:line="360" w:lineRule="auto"/>
              <w:jc w:val="center"/>
              <w:rPr>
                <w:rFonts w:ascii="Times New Roman" w:hAnsi="Times New Roman"/>
                <w:sz w:val="28"/>
                <w:szCs w:val="28"/>
                <w:highlight w:val="yellow"/>
                <w:lang w:val="uk-UA"/>
              </w:rPr>
            </w:pPr>
            <w:r w:rsidRPr="002055A5">
              <w:rPr>
                <w:rFonts w:ascii="Times New Roman" w:hAnsi="Times New Roman"/>
                <w:sz w:val="28"/>
                <w:szCs w:val="28"/>
                <w:lang w:val="uk-UA"/>
              </w:rPr>
              <w:t>16,5±0,97</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(n=10)</w:t>
            </w:r>
          </w:p>
        </w:tc>
        <w:tc>
          <w:tcPr>
            <w:tcW w:w="172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1,23±0,11</w:t>
            </w:r>
          </w:p>
        </w:tc>
        <w:tc>
          <w:tcPr>
            <w:tcW w:w="1505"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7,21±0,63</w:t>
            </w:r>
          </w:p>
        </w:tc>
        <w:tc>
          <w:tcPr>
            <w:tcW w:w="1368"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2,82±0,27</w:t>
            </w:r>
          </w:p>
        </w:tc>
        <w:tc>
          <w:tcPr>
            <w:tcW w:w="144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19,5±1,19</w:t>
            </w:r>
          </w:p>
        </w:tc>
        <w:tc>
          <w:tcPr>
            <w:tcW w:w="147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25,7±2,13</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Мілдронат, 250мг/кг (n=10)</w:t>
            </w:r>
          </w:p>
        </w:tc>
        <w:tc>
          <w:tcPr>
            <w:tcW w:w="172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1,02±0,09</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w:t>
            </w:r>
          </w:p>
        </w:tc>
        <w:tc>
          <w:tcPr>
            <w:tcW w:w="1505"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7,13±0,44</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1368"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2,81±0,23</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w:t>
            </w:r>
          </w:p>
        </w:tc>
        <w:tc>
          <w:tcPr>
            <w:tcW w:w="144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22,01±2,7</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(+11%)</w:t>
            </w:r>
          </w:p>
        </w:tc>
        <w:tc>
          <w:tcPr>
            <w:tcW w:w="147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27,8±2,14</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sz w:val="28"/>
                <w:szCs w:val="28"/>
                <w:lang w:val="uk-UA"/>
              </w:rPr>
              <w:t>Ангіолін, 100 мг/кг (n=10)</w:t>
            </w:r>
          </w:p>
        </w:tc>
        <w:tc>
          <w:tcPr>
            <w:tcW w:w="1720" w:type="dxa"/>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3,168±0,41*</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(+157%)</w:t>
            </w:r>
          </w:p>
        </w:tc>
        <w:tc>
          <w:tcPr>
            <w:tcW w:w="1505"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15,33±</w:t>
            </w:r>
          </w:p>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1,03*</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(+112%)</w:t>
            </w:r>
          </w:p>
        </w:tc>
        <w:tc>
          <w:tcPr>
            <w:tcW w:w="1368"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4,23±</w:t>
            </w:r>
          </w:p>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0,36*</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(+50%)</w:t>
            </w:r>
          </w:p>
        </w:tc>
        <w:tc>
          <w:tcPr>
            <w:tcW w:w="1449" w:type="dxa"/>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16,2±1,0*</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w:t>
            </w:r>
          </w:p>
        </w:tc>
        <w:tc>
          <w:tcPr>
            <w:tcW w:w="1470"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17,3±</w:t>
            </w:r>
          </w:p>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0,54*</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(-32%)</w:t>
            </w:r>
          </w:p>
        </w:tc>
      </w:tr>
    </w:tbl>
    <w:p w:rsidR="00C03732" w:rsidRPr="002055A5" w:rsidRDefault="00C03732" w:rsidP="004D0A06">
      <w:pPr>
        <w:spacing w:after="0" w:line="360" w:lineRule="auto"/>
        <w:ind w:firstLine="708"/>
        <w:jc w:val="both"/>
        <w:rPr>
          <w:rFonts w:ascii="Times New Roman" w:hAnsi="Times New Roman"/>
          <w:i/>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Pr>
          <w:rFonts w:ascii="Times New Roman" w:hAnsi="Times New Roman"/>
          <w:i/>
          <w:sz w:val="28"/>
          <w:szCs w:val="28"/>
          <w:lang w:val="uk-UA" w:eastAsia="uk-UA"/>
        </w:rPr>
        <w:t xml:space="preserve"> </w:t>
      </w:r>
      <w:r w:rsidRPr="002055A5">
        <w:rPr>
          <w:rFonts w:ascii="Times New Roman" w:hAnsi="Times New Roman"/>
          <w:sz w:val="28"/>
          <w:szCs w:val="28"/>
          <w:lang w:val="uk-UA"/>
        </w:rPr>
        <w:t>* – р ≤ 0,05 відносно контролю;</w:t>
      </w:r>
    </w:p>
    <w:p w:rsidR="00C03732" w:rsidRPr="002055A5" w:rsidRDefault="00C03732" w:rsidP="001374E2">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color w:val="000000"/>
          <w:spacing w:val="-10"/>
          <w:sz w:val="28"/>
          <w:szCs w:val="28"/>
          <w:lang w:val="uk-UA"/>
        </w:rPr>
      </w:pPr>
      <w:r w:rsidRPr="002055A5">
        <w:rPr>
          <w:rFonts w:ascii="Times New Roman" w:hAnsi="Times New Roman"/>
          <w:sz w:val="28"/>
          <w:szCs w:val="28"/>
          <w:lang w:val="uk-UA"/>
        </w:rPr>
        <w:t>Подібні зміни стану ГАМК-ергічної системи при хронічній алкогольній інтоксикації розцінюють як компенсаторну активацію додаткового шунта утворення енергії в умовах гальмування циклу Кребса. Так, гальмування окислення α-кетоглутарату призводить до активації ГДК і перетворенню глутамату в ГАМК, а потім при активації ГАМК-Т – в янтарний напівальдегід, який, перетворюючись в сукцинат, окислюється в циклі Кребса</w:t>
      </w:r>
      <w:r w:rsidRPr="002055A5">
        <w:rPr>
          <w:rFonts w:ascii="Times New Roman" w:hAnsi="Times New Roman"/>
          <w:color w:val="000000"/>
          <w:spacing w:val="-10"/>
          <w:sz w:val="28"/>
          <w:szCs w:val="28"/>
          <w:lang w:val="uk-UA"/>
        </w:rPr>
        <w:t xml:space="preserve"> [51</w:t>
      </w:r>
      <w:r w:rsidRPr="002055A5">
        <w:rPr>
          <w:rFonts w:ascii="Times New Roman" w:hAnsi="Times New Roman"/>
          <w:sz w:val="28"/>
          <w:szCs w:val="28"/>
          <w:lang w:val="uk-UA"/>
        </w:rPr>
        <w:t>].</w:t>
      </w:r>
    </w:p>
    <w:p w:rsidR="00C03732" w:rsidRPr="002055A5" w:rsidRDefault="00C03732" w:rsidP="004D0A06">
      <w:pPr>
        <w:spacing w:after="0" w:line="360" w:lineRule="auto"/>
        <w:ind w:firstLine="708"/>
        <w:jc w:val="both"/>
        <w:rPr>
          <w:rFonts w:ascii="Times New Roman" w:hAnsi="Times New Roman"/>
          <w:color w:val="000000"/>
          <w:sz w:val="28"/>
          <w:szCs w:val="28"/>
          <w:lang w:val="uk-UA"/>
        </w:rPr>
      </w:pPr>
      <w:r w:rsidRPr="002055A5">
        <w:rPr>
          <w:rFonts w:ascii="Times New Roman" w:hAnsi="Times New Roman"/>
          <w:color w:val="000000"/>
          <w:sz w:val="28"/>
          <w:szCs w:val="28"/>
          <w:lang w:val="uk-UA"/>
        </w:rPr>
        <w:lastRenderedPageBreak/>
        <w:t xml:space="preserve">При алкоголізації спостерігається гальмування окисної продукції енергії, активація компенсаторних шляхів утворення АТФ-гліколізу і шунта Робертса, які, однак, не забезпечують повністю потребу мозку в енергії і викликають розвиток лактат-ацидозу і дефіцит гальмівних амінокислот </w:t>
      </w:r>
      <w:r w:rsidRPr="002055A5">
        <w:rPr>
          <w:rFonts w:ascii="Times New Roman" w:hAnsi="Times New Roman"/>
          <w:sz w:val="28"/>
          <w:szCs w:val="28"/>
          <w:lang w:val="uk-UA"/>
        </w:rPr>
        <w:t>–</w:t>
      </w:r>
      <w:r w:rsidRPr="002055A5">
        <w:rPr>
          <w:rFonts w:ascii="Times New Roman" w:hAnsi="Times New Roman"/>
          <w:color w:val="000000"/>
          <w:sz w:val="28"/>
          <w:szCs w:val="28"/>
          <w:lang w:val="uk-UA"/>
        </w:rPr>
        <w:t xml:space="preserve"> ГАМК і гліцину. </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При формуванні хронічної алкогольної інтоксикації виникають патобіохімічні реакції вільно-радикального окислення, енергодефіцит, дефіцит інтермедіатів ГАМК-ергічної системи і гальмівних амінокислот, що представляють собою потенційну мішень для фармакокорекції. Корекція вільно-радикального окислення призводить до гальмування окисної модифікації і інактивації білкових макромолекул - ключових ферментів біоенергетичних процесів нейрона, гіперполяризації мембран мітохондрій, порушення тіосульфідної системи механізмів red-ox-регуляції, окислювальної модифікації нуклеїнових кислот, тим самим запобігаючи гальмуванню експресії генів, відповідальних за синтез ряду ферментів окисного метаболізму [20, 144].</w:t>
      </w:r>
    </w:p>
    <w:p w:rsidR="00C03732" w:rsidRPr="002055A5" w:rsidRDefault="00C03732" w:rsidP="004D0A06">
      <w:pPr>
        <w:spacing w:after="0" w:line="360" w:lineRule="auto"/>
        <w:ind w:firstLine="708"/>
        <w:jc w:val="both"/>
        <w:rPr>
          <w:rFonts w:ascii="Times New Roman" w:hAnsi="Times New Roman"/>
          <w:color w:val="000000"/>
          <w:spacing w:val="-10"/>
          <w:sz w:val="28"/>
          <w:szCs w:val="28"/>
          <w:lang w:val="uk-UA"/>
        </w:rPr>
      </w:pPr>
      <w:r w:rsidRPr="002055A5">
        <w:rPr>
          <w:rFonts w:ascii="Times New Roman" w:hAnsi="Times New Roman"/>
          <w:sz w:val="28"/>
          <w:szCs w:val="28"/>
          <w:lang w:val="uk-UA"/>
        </w:rPr>
        <w:t xml:space="preserve">Таким чином, хронічна алкогольна інтоксикація протягом 30 діб призводить на 15 добу відміни етанолу до вираженого гальмування окисної продукції енергії, активації компенсаторних шляхів утворення АТФ – гліколізу і шунта Робертса, які, однак, не забезпечують повністю потребу мозку в енергії і викликають розвиток лактат-ацидозу і дефіцит нейротрансмітерних амінокислот – ГАМК і глутамату, а також і гліцину. Корекція порушень окисного метаболізму Ангіоліну внаслідок хронічної алкогольної інтоксикації підвищує активність власних біоенергетичних процесів за рахунок «підключення» додаткових шунтів енергетичного метаболізму мозку і інтенсифікації аеробних реакцій окиснення субстрату, а також обмежує активність шунта Робертса і, тим самим, «зберігає» ресурси ГАМК і глутамату. Отримані результати демонструють позитивний вплив Ангіоліну на енергетичний метаболізм головного мозку після хронічної алкогольної інтоксикації, спрямований на відновлення фонду макроергів, за </w:t>
      </w:r>
      <w:r w:rsidRPr="002055A5">
        <w:rPr>
          <w:rFonts w:ascii="Times New Roman" w:hAnsi="Times New Roman"/>
          <w:sz w:val="28"/>
          <w:szCs w:val="28"/>
          <w:lang w:val="uk-UA"/>
        </w:rPr>
        <w:lastRenderedPageBreak/>
        <w:t>рахунок нормалізації реакцій в циклі Кребса і активації енергетично більш «вигідних» шунтів енергії, і є експериментальним обґрунтуванням застосування препарату в лікуванні алкогольної хвороби [353].</w:t>
      </w:r>
    </w:p>
    <w:p w:rsidR="00C03732" w:rsidRPr="002055A5" w:rsidRDefault="00C03732" w:rsidP="00641E95">
      <w:pPr>
        <w:spacing w:after="0" w:line="360" w:lineRule="auto"/>
        <w:ind w:firstLine="708"/>
        <w:jc w:val="both"/>
        <w:rPr>
          <w:rFonts w:ascii="Times New Roman" w:hAnsi="Times New Roman"/>
          <w:b/>
          <w:i/>
          <w:sz w:val="28"/>
          <w:szCs w:val="28"/>
          <w:lang w:val="uk-UA"/>
        </w:rPr>
      </w:pPr>
    </w:p>
    <w:p w:rsidR="00C03732" w:rsidRPr="002055A5" w:rsidRDefault="00C03732" w:rsidP="00641E95">
      <w:pPr>
        <w:spacing w:after="0" w:line="360" w:lineRule="auto"/>
        <w:ind w:firstLine="708"/>
        <w:jc w:val="both"/>
        <w:rPr>
          <w:rFonts w:ascii="Times New Roman" w:hAnsi="Times New Roman"/>
          <w:b/>
          <w:sz w:val="28"/>
          <w:szCs w:val="28"/>
          <w:lang w:val="uk-UA"/>
        </w:rPr>
      </w:pPr>
      <w:r w:rsidRPr="002055A5">
        <w:rPr>
          <w:rFonts w:ascii="Times New Roman" w:hAnsi="Times New Roman"/>
          <w:b/>
          <w:sz w:val="28"/>
          <w:szCs w:val="28"/>
          <w:lang w:val="uk-UA"/>
        </w:rPr>
        <w:t>4.1.4</w:t>
      </w:r>
      <w:r w:rsidR="00CA68E6">
        <w:rPr>
          <w:rFonts w:ascii="Times New Roman" w:hAnsi="Times New Roman"/>
          <w:b/>
          <w:sz w:val="28"/>
          <w:szCs w:val="28"/>
          <w:lang w:val="uk-UA"/>
        </w:rPr>
        <w:t>.</w:t>
      </w:r>
      <w:r w:rsidRPr="002055A5">
        <w:rPr>
          <w:rFonts w:ascii="Times New Roman" w:hAnsi="Times New Roman"/>
          <w:b/>
          <w:sz w:val="28"/>
          <w:szCs w:val="28"/>
          <w:lang w:val="uk-UA"/>
        </w:rPr>
        <w:t xml:space="preserve"> Вплив Ангіоліну на морфометричні показники CA-1 зони гіпокампу і процеси апоптозу при моделюванні хронічної алкогольної інтоксикації при лікувальному режимі введення</w:t>
      </w:r>
    </w:p>
    <w:p w:rsidR="00C03732" w:rsidRPr="002055A5" w:rsidRDefault="00C03732" w:rsidP="00641E95">
      <w:pPr>
        <w:spacing w:after="0" w:line="360" w:lineRule="auto"/>
        <w:ind w:firstLine="708"/>
        <w:jc w:val="both"/>
        <w:rPr>
          <w:rFonts w:ascii="Times New Roman" w:hAnsi="Times New Roman"/>
          <w:b/>
          <w:sz w:val="28"/>
          <w:szCs w:val="28"/>
          <w:lang w:val="uk-UA"/>
        </w:rPr>
      </w:pPr>
    </w:p>
    <w:p w:rsidR="00C03732" w:rsidRPr="002055A5" w:rsidRDefault="00C03732" w:rsidP="004D0A06">
      <w:pPr>
        <w:spacing w:after="0" w:line="360" w:lineRule="auto"/>
        <w:ind w:firstLine="709"/>
        <w:jc w:val="both"/>
        <w:rPr>
          <w:rFonts w:ascii="Times New Roman" w:hAnsi="Times New Roman"/>
          <w:color w:val="000000"/>
          <w:sz w:val="28"/>
          <w:szCs w:val="28"/>
          <w:lang w:val="uk-UA"/>
        </w:rPr>
      </w:pPr>
      <w:r w:rsidRPr="002055A5">
        <w:rPr>
          <w:rFonts w:ascii="Times New Roman" w:hAnsi="Times New Roman"/>
          <w:sz w:val="28"/>
          <w:szCs w:val="28"/>
          <w:lang w:val="uk-UA"/>
        </w:rPr>
        <w:t>Інтоксикація алкоголем, що триває роками, викликає стійкі морфологічні зміни в різних органах. У пацієнтів з хронічним алкоголізмом виявлені дифузні зміни, поширені по всій нервовій системі і місцеві ураження (місцевий паренхіматозний розпад, гліозні рубці, крововиливи, переважно розташовані в певних місцях, головним чином під епендимою на дні III шлуночка, у Сільвієвому водопроводі); відзначаються також зміни в периферійних нервах [20, 291]. Нейрони головного мозку характеризуються станом гострого набухання, вакуольної дистрофії, атрофічними змінами [8, 11]. Гліальна тканина зазнає осередкової і дифузної проліферації. Судини мозку частіше повнокровні, стінки їх склерозовані. Іноді в мозку хворих, які страждають на хронічний алкоголізм, знаходять петрифікати, дрібні кісти, осередки демієлінізації. При введенні етанолу ряд міжнейрональних контактів має різні реактивні зміни у вигляді набрякання аксональної частини синапсів, зміни кількості, форми, осміофільності і розташування везикул. Поряд з цим зустрічаються контакти аксонних терміналей з шипиками дендритів, які мають зміни деструктивного характеру. В основному дегенерація зустрічається по світлому типу. Пресинаптичний відділ зменшений в розмірі, осміофільний і переповнений везикулами, що свідчить про блокаду медіатора. Важливе значення має і зміна шипикового апарату, так як цьому утворенню, поряд з син</w:t>
      </w:r>
      <w:r>
        <w:rPr>
          <w:rFonts w:ascii="Times New Roman" w:hAnsi="Times New Roman"/>
          <w:sz w:val="28"/>
          <w:szCs w:val="28"/>
          <w:lang w:val="uk-UA"/>
        </w:rPr>
        <w:t>а</w:t>
      </w:r>
      <w:r w:rsidRPr="002055A5">
        <w:rPr>
          <w:rFonts w:ascii="Times New Roman" w:hAnsi="Times New Roman"/>
          <w:sz w:val="28"/>
          <w:szCs w:val="28"/>
          <w:lang w:val="uk-UA"/>
        </w:rPr>
        <w:t>птичними мембранами, надається важливе значення в процесі сприйняття і формування тимчасових зв'язків [26]</w:t>
      </w:r>
      <w:r w:rsidRPr="002055A5">
        <w:rPr>
          <w:rFonts w:ascii="Times New Roman" w:hAnsi="Times New Roman"/>
          <w:color w:val="000000"/>
          <w:sz w:val="28"/>
          <w:szCs w:val="28"/>
          <w:lang w:val="uk-UA"/>
        </w:rPr>
        <w:t xml:space="preserve">. </w:t>
      </w:r>
      <w:r w:rsidRPr="002055A5">
        <w:rPr>
          <w:rFonts w:ascii="Times New Roman" w:hAnsi="Times New Roman"/>
          <w:sz w:val="28"/>
          <w:szCs w:val="28"/>
          <w:lang w:val="uk-UA"/>
        </w:rPr>
        <w:t xml:space="preserve">Досить типовим для дії алкоголю є зниження інформативності </w:t>
      </w:r>
      <w:r w:rsidRPr="002055A5">
        <w:rPr>
          <w:rFonts w:ascii="Times New Roman" w:hAnsi="Times New Roman"/>
          <w:sz w:val="28"/>
          <w:szCs w:val="28"/>
          <w:lang w:val="uk-UA"/>
        </w:rPr>
        <w:lastRenderedPageBreak/>
        <w:t>міжнейронних контактів, що морфологічно визначається зменшенням площі контактування активних зон синаптичних мембран і розширенням синаптичної щілини. У всіх випадках навколо змінених міжнейрональних контактів спостерігається набряк астроцитарної глії. Таким чином, при хронічній алкогольній інтоксикації, у зв'язку зі змінами в синапсах, спостерігається часткове роз'єднання міжнейрональних ансамблів і, як наслідок цього, з'являється морфо-функціональна основа розвитку алкогольної хвороби і асоціальної поведінки індивідуума [21, 315].</w:t>
      </w:r>
    </w:p>
    <w:p w:rsidR="00C03732" w:rsidRPr="002055A5" w:rsidRDefault="00C03732" w:rsidP="004D0A06">
      <w:pPr>
        <w:spacing w:after="0" w:line="360" w:lineRule="auto"/>
        <w:ind w:firstLine="709"/>
        <w:jc w:val="both"/>
        <w:outlineLvl w:val="0"/>
        <w:rPr>
          <w:rFonts w:ascii="Times New Roman" w:hAnsi="Times New Roman"/>
          <w:sz w:val="28"/>
          <w:szCs w:val="28"/>
          <w:lang w:val="uk-UA"/>
        </w:rPr>
      </w:pPr>
      <w:r w:rsidRPr="002055A5">
        <w:rPr>
          <w:rFonts w:ascii="Times New Roman" w:hAnsi="Times New Roman"/>
          <w:sz w:val="28"/>
          <w:szCs w:val="28"/>
          <w:lang w:val="uk-UA"/>
        </w:rPr>
        <w:t>На рисунку 4.1 представлені фотографії нейронів СА-1 зони гіпокампу щурів з хронічною алкогольною інтоксикацією і подальшим 14-денним лікуванням.</w:t>
      </w:r>
    </w:p>
    <w:p w:rsidR="00C03732" w:rsidRPr="002055A5" w:rsidRDefault="00C03732" w:rsidP="004D0A06">
      <w:pPr>
        <w:spacing w:after="0" w:line="360" w:lineRule="auto"/>
        <w:jc w:val="both"/>
        <w:outlineLvl w:val="0"/>
        <w:rPr>
          <w:rFonts w:ascii="Times New Roman" w:hAnsi="Times New Roman"/>
          <w:noProof/>
          <w:sz w:val="28"/>
          <w:szCs w:val="28"/>
          <w:lang w:val="uk-UA"/>
        </w:rPr>
      </w:pPr>
      <w:r w:rsidRPr="002055A5">
        <w:rPr>
          <w:rFonts w:ascii="Times New Roman" w:hAnsi="Times New Roman"/>
          <w:b/>
          <w:sz w:val="28"/>
          <w:szCs w:val="28"/>
          <w:lang w:val="uk-UA"/>
        </w:rPr>
        <w:t>А</w:t>
      </w:r>
      <w:r w:rsidR="00A12C72">
        <w:rPr>
          <w:rFonts w:ascii="Times New Roman" w:hAnsi="Times New Roman"/>
          <w:noProof/>
          <w:sz w:val="28"/>
          <w:szCs w:val="28"/>
          <w:lang w:eastAsia="ru-RU"/>
        </w:rPr>
        <w:pict>
          <v:shape id="Рисунок 10" o:spid="_x0000_i1030" type="#_x0000_t75" alt="c_cur80" style="width:177.95pt;height:118.85pt;visibility:visible">
            <v:imagedata r:id="rId24" o:title=""/>
          </v:shape>
        </w:pict>
      </w:r>
      <w:r w:rsidR="00CA68E6">
        <w:rPr>
          <w:rFonts w:ascii="Times New Roman" w:hAnsi="Times New Roman"/>
          <w:noProof/>
          <w:sz w:val="28"/>
          <w:szCs w:val="28"/>
          <w:lang w:val="uk-UA" w:eastAsia="ru-RU"/>
        </w:rPr>
        <w:t xml:space="preserve">  </w:t>
      </w:r>
      <w:r w:rsidRPr="002055A5">
        <w:rPr>
          <w:rFonts w:ascii="Times New Roman" w:hAnsi="Times New Roman"/>
          <w:b/>
          <w:sz w:val="28"/>
          <w:szCs w:val="28"/>
          <w:lang w:val="uk-UA"/>
        </w:rPr>
        <w:t>В</w:t>
      </w:r>
      <w:r w:rsidR="00A12C72">
        <w:rPr>
          <w:rFonts w:ascii="Times New Roman" w:hAnsi="Times New Roman"/>
          <w:noProof/>
          <w:sz w:val="28"/>
          <w:szCs w:val="28"/>
          <w:lang w:eastAsia="ru-RU"/>
        </w:rPr>
        <w:pict>
          <v:shape id="Рисунок 11" o:spid="_x0000_i1031" type="#_x0000_t75" alt="c_alc31" style="width:184.1pt;height:118.85pt;visibility:visible">
            <v:imagedata r:id="rId25" o:title=""/>
          </v:shape>
        </w:pict>
      </w:r>
    </w:p>
    <w:p w:rsidR="00C03732" w:rsidRPr="002055A5" w:rsidRDefault="00C03732" w:rsidP="004D0A06">
      <w:pPr>
        <w:spacing w:after="0" w:line="360" w:lineRule="auto"/>
        <w:jc w:val="both"/>
        <w:outlineLvl w:val="0"/>
        <w:rPr>
          <w:rFonts w:ascii="Times New Roman" w:hAnsi="Times New Roman"/>
          <w:noProof/>
          <w:sz w:val="28"/>
          <w:szCs w:val="28"/>
          <w:lang w:val="uk-UA"/>
        </w:rPr>
      </w:pPr>
    </w:p>
    <w:p w:rsidR="00C03732" w:rsidRPr="002055A5" w:rsidRDefault="00C03732" w:rsidP="00040078">
      <w:pPr>
        <w:spacing w:after="0" w:line="360" w:lineRule="auto"/>
        <w:jc w:val="both"/>
        <w:rPr>
          <w:rFonts w:ascii="Times New Roman" w:hAnsi="Times New Roman"/>
          <w:sz w:val="28"/>
          <w:szCs w:val="28"/>
          <w:lang w:val="uk-UA"/>
        </w:rPr>
      </w:pPr>
      <w:r w:rsidRPr="002055A5">
        <w:rPr>
          <w:rFonts w:ascii="Times New Roman" w:hAnsi="Times New Roman"/>
          <w:b/>
          <w:sz w:val="28"/>
          <w:szCs w:val="28"/>
          <w:lang w:val="uk-UA"/>
        </w:rPr>
        <w:t>С</w:t>
      </w:r>
      <w:r w:rsidR="00A12C72">
        <w:rPr>
          <w:rFonts w:ascii="Times New Roman" w:hAnsi="Times New Roman"/>
          <w:noProof/>
          <w:sz w:val="28"/>
          <w:szCs w:val="28"/>
          <w:lang w:eastAsia="ru-RU"/>
        </w:rPr>
        <w:pict>
          <v:shape id="Рисунок 12" o:spid="_x0000_i1032" type="#_x0000_t75" alt="c_cur113" style="width:177.95pt;height:118.85pt;visibility:visible">
            <v:imagedata r:id="rId26" o:title=""/>
          </v:shape>
        </w:pict>
      </w:r>
      <w:r w:rsidR="00CA68E6">
        <w:rPr>
          <w:rFonts w:ascii="Times New Roman" w:hAnsi="Times New Roman"/>
          <w:noProof/>
          <w:sz w:val="28"/>
          <w:szCs w:val="28"/>
          <w:lang w:val="uk-UA" w:eastAsia="ru-RU"/>
        </w:rPr>
        <w:t xml:space="preserve">  </w:t>
      </w:r>
      <w:r w:rsidRPr="002055A5">
        <w:rPr>
          <w:rFonts w:ascii="Times New Roman" w:hAnsi="Times New Roman"/>
          <w:b/>
          <w:sz w:val="28"/>
          <w:szCs w:val="28"/>
          <w:lang w:val="uk-UA"/>
        </w:rPr>
        <w:t>D</w:t>
      </w:r>
      <w:r w:rsidR="00A12C72">
        <w:rPr>
          <w:rFonts w:ascii="Times New Roman" w:hAnsi="Times New Roman"/>
          <w:b/>
          <w:noProof/>
          <w:sz w:val="28"/>
          <w:szCs w:val="28"/>
          <w:lang w:eastAsia="ru-RU"/>
        </w:rPr>
        <w:pict>
          <v:shape id="Рисунок 14" o:spid="_x0000_i1033" type="#_x0000_t75" alt="c_cly69" style="width:184.1pt;height:118.85pt;visibility:visible">
            <v:imagedata r:id="rId27" o:title=""/>
          </v:shape>
        </w:pic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b/>
          <w:sz w:val="28"/>
          <w:szCs w:val="28"/>
          <w:lang w:val="uk-UA"/>
        </w:rPr>
        <w:t xml:space="preserve">Рисунок 4.1 </w:t>
      </w:r>
      <w:r w:rsidRPr="002055A5">
        <w:rPr>
          <w:rFonts w:ascii="Times New Roman" w:hAnsi="Times New Roman"/>
          <w:sz w:val="28"/>
          <w:szCs w:val="28"/>
          <w:lang w:val="uk-UA"/>
        </w:rPr>
        <w:t>Картина нейродегенерації після 30-денної алкогольної інтоксикації і подальшого 14-денного лікування (застосовувалося забарвлення галоціанін-хромовим галуном по Ейнарсону, збільшення х40).</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b/>
          <w:sz w:val="28"/>
          <w:szCs w:val="28"/>
          <w:lang w:val="uk-UA"/>
        </w:rPr>
        <w:t>А</w:t>
      </w:r>
      <w:r w:rsidRPr="002055A5">
        <w:rPr>
          <w:rFonts w:ascii="Times New Roman" w:hAnsi="Times New Roman"/>
          <w:sz w:val="28"/>
          <w:szCs w:val="28"/>
          <w:lang w:val="uk-UA"/>
        </w:rPr>
        <w:t xml:space="preserve"> –  СА-1 зона гіпокампу у тварин групи інтакту;</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b/>
          <w:sz w:val="28"/>
          <w:szCs w:val="28"/>
          <w:lang w:val="uk-UA"/>
        </w:rPr>
        <w:t>В</w:t>
      </w:r>
      <w:r w:rsidRPr="002055A5">
        <w:rPr>
          <w:rFonts w:ascii="Times New Roman" w:hAnsi="Times New Roman"/>
          <w:sz w:val="28"/>
          <w:szCs w:val="28"/>
          <w:lang w:val="uk-UA"/>
        </w:rPr>
        <w:t xml:space="preserve"> – СА-1 зона гіпокампу у тварин контрольної групи;</w:t>
      </w:r>
    </w:p>
    <w:p w:rsidR="00C03732" w:rsidRPr="002055A5" w:rsidRDefault="00C03732" w:rsidP="004D0A06">
      <w:pPr>
        <w:spacing w:after="0" w:line="360" w:lineRule="auto"/>
        <w:jc w:val="both"/>
        <w:rPr>
          <w:rFonts w:ascii="Times New Roman" w:hAnsi="Times New Roman"/>
          <w:noProof/>
          <w:sz w:val="28"/>
          <w:szCs w:val="28"/>
          <w:lang w:val="uk-UA"/>
        </w:rPr>
      </w:pPr>
      <w:r w:rsidRPr="002055A5">
        <w:rPr>
          <w:rFonts w:ascii="Times New Roman" w:hAnsi="Times New Roman"/>
          <w:b/>
          <w:sz w:val="28"/>
          <w:szCs w:val="28"/>
          <w:lang w:val="uk-UA"/>
        </w:rPr>
        <w:t>С</w:t>
      </w:r>
      <w:r w:rsidRPr="002055A5">
        <w:rPr>
          <w:rFonts w:ascii="Times New Roman" w:hAnsi="Times New Roman"/>
          <w:sz w:val="28"/>
          <w:szCs w:val="28"/>
          <w:lang w:val="uk-UA"/>
        </w:rPr>
        <w:t xml:space="preserve"> – СА-1 гіпокампу у тварин групи Ангіоліну;</w:t>
      </w:r>
    </w:p>
    <w:p w:rsidR="00C03732" w:rsidRPr="002055A5" w:rsidRDefault="00C03732" w:rsidP="004D0A06">
      <w:pPr>
        <w:spacing w:after="0" w:line="360" w:lineRule="auto"/>
        <w:jc w:val="both"/>
        <w:rPr>
          <w:rFonts w:ascii="Times New Roman" w:hAnsi="Times New Roman"/>
          <w:noProof/>
          <w:sz w:val="28"/>
          <w:szCs w:val="28"/>
          <w:lang w:val="uk-UA"/>
        </w:rPr>
      </w:pPr>
      <w:r w:rsidRPr="002055A5">
        <w:rPr>
          <w:rFonts w:ascii="Times New Roman" w:hAnsi="Times New Roman"/>
          <w:b/>
          <w:sz w:val="28"/>
          <w:szCs w:val="28"/>
          <w:lang w:val="uk-UA"/>
        </w:rPr>
        <w:t>D</w:t>
      </w:r>
      <w:r w:rsidRPr="002055A5">
        <w:rPr>
          <w:rFonts w:ascii="Times New Roman" w:hAnsi="Times New Roman"/>
          <w:sz w:val="28"/>
          <w:szCs w:val="28"/>
          <w:lang w:val="uk-UA"/>
        </w:rPr>
        <w:t xml:space="preserve"> – СА-1 зона гіпокампу у тварин групи Мілдронату.</w:t>
      </w:r>
    </w:p>
    <w:p w:rsidR="00C03732" w:rsidRPr="002055A5" w:rsidRDefault="00C03732" w:rsidP="004D0A06">
      <w:pPr>
        <w:autoSpaceDE w:val="0"/>
        <w:autoSpaceDN w:val="0"/>
        <w:adjustRightInd w:val="0"/>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lastRenderedPageBreak/>
        <w:t>При проведенні морфометричних досліджень ми визначали такі показники:</w:t>
      </w:r>
    </w:p>
    <w:p w:rsidR="00C03732" w:rsidRPr="002055A5" w:rsidRDefault="00C03732" w:rsidP="004D0A06">
      <w:pPr>
        <w:autoSpaceDE w:val="0"/>
        <w:autoSpaceDN w:val="0"/>
        <w:adjustRightInd w:val="0"/>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щільність нейронів, гліальних клітин, апоптотичних і деструктивно змінених нейронів (кількість клітин на 1 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площі зрізу кори мозку);</w:t>
      </w:r>
    </w:p>
    <w:p w:rsidR="00C03732" w:rsidRPr="002055A5" w:rsidRDefault="00C03732" w:rsidP="004D0A06">
      <w:pPr>
        <w:autoSpaceDE w:val="0"/>
        <w:autoSpaceDN w:val="0"/>
        <w:adjustRightInd w:val="0"/>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площа тіл нейронів, апоптотичних і деструктивно змінених нейронів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p w:rsidR="00C03732" w:rsidRPr="002055A5" w:rsidRDefault="00C03732" w:rsidP="004D0A06">
      <w:pPr>
        <w:autoSpaceDE w:val="0"/>
        <w:autoSpaceDN w:val="0"/>
        <w:adjustRightInd w:val="0"/>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 концентрація РНК в нейронах, апоптотичних і деструктивно змінених нейронах (одиниці оптичної щільності, </w:t>
      </w:r>
      <w:r>
        <w:rPr>
          <w:rFonts w:ascii="Times New Roman" w:hAnsi="Times New Roman"/>
          <w:sz w:val="28"/>
          <w:szCs w:val="28"/>
          <w:lang w:val="uk-UA"/>
        </w:rPr>
        <w:t>ООЩ</w:t>
      </w:r>
      <w:r w:rsidRPr="002055A5">
        <w:rPr>
          <w:rFonts w:ascii="Times New Roman" w:hAnsi="Times New Roman"/>
          <w:sz w:val="28"/>
          <w:szCs w:val="28"/>
          <w:lang w:val="uk-UA"/>
        </w:rPr>
        <w:t>), які розраховували як логарифм відношення оптичної щільності тіла клітини до оптичної щільності міжклітинної речовини.</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Токсичний вплив етилового спирту на нейрони СА-1 зони гіпокампу яскраво проявлявся в контрольній групі, яка отримувала тільки етанол. Щільність нейронів в цій групі знизилася за час насильницької алкоголізації до 804±80,9</w:t>
      </w:r>
      <w:r>
        <w:rPr>
          <w:rFonts w:ascii="Times New Roman" w:hAnsi="Times New Roman"/>
          <w:sz w:val="28"/>
          <w:szCs w:val="28"/>
          <w:lang w:val="uk-UA"/>
        </w:rPr>
        <w:t>нейрон/</w:t>
      </w:r>
      <w:r w:rsidRPr="002055A5">
        <w:rPr>
          <w:rFonts w:ascii="Times New Roman" w:hAnsi="Times New Roman"/>
          <w:sz w:val="28"/>
          <w:szCs w:val="28"/>
          <w:lang w:val="uk-UA"/>
        </w:rPr>
        <w:t>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в той час як в інтактній групі це</w:t>
      </w:r>
      <w:r>
        <w:rPr>
          <w:rFonts w:ascii="Times New Roman" w:hAnsi="Times New Roman"/>
          <w:sz w:val="28"/>
          <w:szCs w:val="28"/>
          <w:lang w:val="uk-UA"/>
        </w:rPr>
        <w:t>й</w:t>
      </w:r>
      <w:r w:rsidRPr="002055A5">
        <w:rPr>
          <w:rFonts w:ascii="Times New Roman" w:hAnsi="Times New Roman"/>
          <w:sz w:val="28"/>
          <w:szCs w:val="28"/>
          <w:lang w:val="uk-UA"/>
        </w:rPr>
        <w:t xml:space="preserve"> показник склав 1442,5±132,1</w:t>
      </w:r>
      <w:r>
        <w:rPr>
          <w:rFonts w:ascii="Times New Roman" w:hAnsi="Times New Roman"/>
          <w:sz w:val="28"/>
          <w:szCs w:val="28"/>
          <w:lang w:val="uk-UA"/>
        </w:rPr>
        <w:t>нейрон/</w:t>
      </w:r>
      <w:r w:rsidRPr="002055A5">
        <w:rPr>
          <w:rFonts w:ascii="Times New Roman" w:hAnsi="Times New Roman"/>
          <w:sz w:val="28"/>
          <w:szCs w:val="28"/>
          <w:lang w:val="uk-UA"/>
        </w:rPr>
        <w:t>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(табл. 4.9).</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Після 14-денної терапії Мілдронатом щільність нейронів склала на 18% більше по відношенню до контролю, а після терапії Ангіоліну – на 49,3% більше в порівнянні з контролем.</w:t>
      </w:r>
    </w:p>
    <w:p w:rsidR="00C03732" w:rsidRPr="002055A5" w:rsidRDefault="00C03732" w:rsidP="004D0A06">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t>Таблиця 4.9</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Вплив Ангіоліну і Мілдронату на щільність нейронів, площі тіл нейронів, вміст РНК в зоні СА-1 гіпокампу щурів з 30-денною алкогольною інтоксикацією і подальшим 14-денним лікуванням</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552"/>
        <w:gridCol w:w="1984"/>
        <w:gridCol w:w="1701"/>
      </w:tblGrid>
      <w:tr w:rsidR="00C03732" w:rsidRPr="002055A5" w:rsidTr="005E26DC">
        <w:trPr>
          <w:trHeight w:val="454"/>
        </w:trPr>
        <w:tc>
          <w:tcPr>
            <w:tcW w:w="2693"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Досліджувані показники</w:t>
            </w:r>
          </w:p>
        </w:tc>
        <w:tc>
          <w:tcPr>
            <w:tcW w:w="2552" w:type="dxa"/>
          </w:tcPr>
          <w:p w:rsidR="00C03732" w:rsidRPr="002055A5" w:rsidRDefault="00C03732" w:rsidP="005E26DC">
            <w:pPr>
              <w:spacing w:after="0" w:line="360" w:lineRule="auto"/>
              <w:ind w:right="-108"/>
              <w:rPr>
                <w:rFonts w:ascii="Times New Roman" w:hAnsi="Times New Roman"/>
                <w:b/>
                <w:sz w:val="28"/>
                <w:szCs w:val="28"/>
                <w:lang w:val="uk-UA"/>
              </w:rPr>
            </w:pPr>
            <w:r w:rsidRPr="002055A5">
              <w:rPr>
                <w:rFonts w:ascii="Times New Roman" w:hAnsi="Times New Roman"/>
                <w:sz w:val="28"/>
                <w:szCs w:val="28"/>
                <w:lang w:val="uk-UA"/>
              </w:rPr>
              <w:t>Щільність нейронів (нейрон/мм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1984" w:type="dxa"/>
          </w:tcPr>
          <w:p w:rsidR="00C03732" w:rsidRPr="002055A5" w:rsidRDefault="00C03732" w:rsidP="005E26DC">
            <w:pPr>
              <w:spacing w:after="0" w:line="360" w:lineRule="auto"/>
              <w:ind w:right="-70"/>
              <w:rPr>
                <w:rFonts w:ascii="Times New Roman" w:hAnsi="Times New Roman"/>
                <w:b/>
                <w:sz w:val="28"/>
                <w:szCs w:val="28"/>
                <w:lang w:val="uk-UA"/>
              </w:rPr>
            </w:pPr>
            <w:r w:rsidRPr="002055A5">
              <w:rPr>
                <w:rFonts w:ascii="Times New Roman" w:hAnsi="Times New Roman"/>
                <w:sz w:val="28"/>
                <w:szCs w:val="28"/>
                <w:lang w:val="uk-UA"/>
              </w:rPr>
              <w:t>Площа нейронів(мкм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1701"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Вміст РНК (Е</w:t>
            </w:r>
            <w:r w:rsidRPr="002055A5">
              <w:rPr>
                <w:rFonts w:ascii="Times New Roman" w:hAnsi="Times New Roman"/>
                <w:sz w:val="28"/>
                <w:szCs w:val="28"/>
                <w:vertAlign w:val="subscript"/>
                <w:lang w:val="uk-UA"/>
              </w:rPr>
              <w:t>оп</w:t>
            </w:r>
            <w:r w:rsidRPr="002055A5">
              <w:rPr>
                <w:rFonts w:ascii="Times New Roman" w:hAnsi="Times New Roman"/>
                <w:sz w:val="28"/>
                <w:szCs w:val="28"/>
                <w:lang w:val="uk-UA"/>
              </w:rPr>
              <w:t>)</w:t>
            </w:r>
          </w:p>
        </w:tc>
      </w:tr>
      <w:tr w:rsidR="00C03732" w:rsidRPr="002055A5" w:rsidTr="005E26DC">
        <w:trPr>
          <w:trHeight w:val="454"/>
        </w:trPr>
        <w:tc>
          <w:tcPr>
            <w:tcW w:w="2693" w:type="dxa"/>
          </w:tcPr>
          <w:p w:rsidR="00C03732" w:rsidRPr="002055A5" w:rsidRDefault="00C03732" w:rsidP="000123A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2552" w:type="dxa"/>
          </w:tcPr>
          <w:p w:rsidR="00C03732" w:rsidRPr="002055A5" w:rsidRDefault="00C03732" w:rsidP="000123AF">
            <w:pPr>
              <w:spacing w:after="0" w:line="360" w:lineRule="auto"/>
              <w:ind w:right="-108"/>
              <w:jc w:val="center"/>
              <w:rPr>
                <w:rFonts w:ascii="Times New Roman" w:hAnsi="Times New Roman"/>
                <w:sz w:val="28"/>
                <w:szCs w:val="28"/>
                <w:lang w:val="uk-UA"/>
              </w:rPr>
            </w:pPr>
            <w:r w:rsidRPr="002055A5">
              <w:rPr>
                <w:rFonts w:ascii="Times New Roman" w:hAnsi="Times New Roman"/>
                <w:sz w:val="28"/>
                <w:szCs w:val="28"/>
                <w:lang w:val="uk-UA"/>
              </w:rPr>
              <w:t>2</w:t>
            </w:r>
          </w:p>
        </w:tc>
        <w:tc>
          <w:tcPr>
            <w:tcW w:w="1984" w:type="dxa"/>
          </w:tcPr>
          <w:p w:rsidR="00C03732" w:rsidRPr="002055A5" w:rsidRDefault="00C03732" w:rsidP="000123AF">
            <w:pPr>
              <w:spacing w:after="0" w:line="360" w:lineRule="auto"/>
              <w:ind w:right="-70"/>
              <w:jc w:val="center"/>
              <w:rPr>
                <w:rFonts w:ascii="Times New Roman" w:hAnsi="Times New Roman"/>
                <w:sz w:val="28"/>
                <w:szCs w:val="28"/>
                <w:lang w:val="uk-UA"/>
              </w:rPr>
            </w:pPr>
            <w:r w:rsidRPr="002055A5">
              <w:rPr>
                <w:rFonts w:ascii="Times New Roman" w:hAnsi="Times New Roman"/>
                <w:sz w:val="28"/>
                <w:szCs w:val="28"/>
                <w:lang w:val="uk-UA"/>
              </w:rPr>
              <w:t>3</w:t>
            </w:r>
          </w:p>
        </w:tc>
        <w:tc>
          <w:tcPr>
            <w:tcW w:w="1701" w:type="dxa"/>
          </w:tcPr>
          <w:p w:rsidR="00C03732" w:rsidRPr="002055A5" w:rsidRDefault="00C03732" w:rsidP="000123A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w:t>
            </w:r>
          </w:p>
        </w:tc>
      </w:tr>
      <w:tr w:rsidR="00C03732" w:rsidRPr="002055A5" w:rsidTr="005E26DC">
        <w:trPr>
          <w:trHeight w:val="454"/>
        </w:trPr>
        <w:tc>
          <w:tcPr>
            <w:tcW w:w="2693"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Інтакт (n=10)</w:t>
            </w:r>
          </w:p>
        </w:tc>
        <w:tc>
          <w:tcPr>
            <w:tcW w:w="255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1442,5±132,1</w:t>
            </w:r>
          </w:p>
        </w:tc>
        <w:tc>
          <w:tcPr>
            <w:tcW w:w="198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161,6±14,2</w:t>
            </w:r>
          </w:p>
        </w:tc>
        <w:tc>
          <w:tcPr>
            <w:tcW w:w="170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15,18±1,1</w:t>
            </w:r>
          </w:p>
        </w:tc>
      </w:tr>
      <w:tr w:rsidR="00C03732" w:rsidRPr="002055A5" w:rsidTr="005E26DC">
        <w:trPr>
          <w:trHeight w:val="454"/>
        </w:trPr>
        <w:tc>
          <w:tcPr>
            <w:tcW w:w="2693"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w:t>
            </w:r>
          </w:p>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(n=10)</w:t>
            </w:r>
          </w:p>
        </w:tc>
        <w:tc>
          <w:tcPr>
            <w:tcW w:w="255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804±80,9</w:t>
            </w:r>
          </w:p>
        </w:tc>
        <w:tc>
          <w:tcPr>
            <w:tcW w:w="198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111,0±7,2</w:t>
            </w:r>
          </w:p>
        </w:tc>
        <w:tc>
          <w:tcPr>
            <w:tcW w:w="170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color w:val="000000"/>
                <w:sz w:val="28"/>
                <w:szCs w:val="28"/>
                <w:lang w:val="uk-UA"/>
              </w:rPr>
              <w:t>9</w:t>
            </w:r>
            <w:r w:rsidRPr="002055A5">
              <w:rPr>
                <w:rFonts w:ascii="Times New Roman" w:hAnsi="Times New Roman"/>
                <w:sz w:val="28"/>
                <w:szCs w:val="28"/>
                <w:lang w:val="uk-UA"/>
              </w:rPr>
              <w:t>±0,7</w:t>
            </w:r>
          </w:p>
        </w:tc>
      </w:tr>
    </w:tbl>
    <w:p w:rsidR="00C03732" w:rsidRPr="002055A5" w:rsidRDefault="00C03732" w:rsidP="004D0A06">
      <w:pPr>
        <w:spacing w:after="0" w:line="360" w:lineRule="auto"/>
        <w:ind w:firstLine="708"/>
        <w:jc w:val="both"/>
        <w:rPr>
          <w:rFonts w:ascii="Times New Roman" w:hAnsi="Times New Roman"/>
          <w:i/>
          <w:sz w:val="28"/>
          <w:szCs w:val="28"/>
          <w:lang w:val="uk-UA" w:eastAsia="uk-UA"/>
        </w:rPr>
      </w:pPr>
    </w:p>
    <w:p w:rsidR="00CA68E6" w:rsidRPr="002055A5" w:rsidRDefault="00CA68E6" w:rsidP="00CA68E6">
      <w:pPr>
        <w:spacing w:after="0" w:line="360" w:lineRule="auto"/>
        <w:ind w:firstLine="708"/>
        <w:jc w:val="right"/>
        <w:rPr>
          <w:rFonts w:ascii="Times New Roman" w:hAnsi="Times New Roman"/>
          <w:i/>
          <w:sz w:val="28"/>
          <w:szCs w:val="28"/>
          <w:lang w:val="uk-UA" w:eastAsia="uk-UA"/>
        </w:rPr>
      </w:pPr>
      <w:r w:rsidRPr="002055A5">
        <w:rPr>
          <w:rFonts w:ascii="Times New Roman" w:hAnsi="Times New Roman"/>
          <w:i/>
          <w:sz w:val="28"/>
          <w:szCs w:val="28"/>
          <w:lang w:val="uk-UA" w:eastAsia="uk-UA"/>
        </w:rPr>
        <w:lastRenderedPageBreak/>
        <w:t>Продовження таблиці 4.</w:t>
      </w:r>
      <w:r>
        <w:rPr>
          <w:rFonts w:ascii="Times New Roman" w:hAnsi="Times New Roman"/>
          <w:i/>
          <w:sz w:val="28"/>
          <w:szCs w:val="28"/>
          <w:lang w:val="uk-UA" w:eastAsia="uk-UA"/>
        </w:rPr>
        <w:t>9</w:t>
      </w:r>
    </w:p>
    <w:tbl>
      <w:tblPr>
        <w:tblpPr w:leftFromText="180" w:rightFromText="180" w:vertAnchor="page" w:horzAnchor="margin" w:tblpXSpec="right" w:tblpY="1743"/>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552"/>
        <w:gridCol w:w="1984"/>
        <w:gridCol w:w="1701"/>
      </w:tblGrid>
      <w:tr w:rsidR="00CA68E6" w:rsidRPr="002055A5" w:rsidTr="00CA68E6">
        <w:trPr>
          <w:trHeight w:val="454"/>
        </w:trPr>
        <w:tc>
          <w:tcPr>
            <w:tcW w:w="2693" w:type="dxa"/>
          </w:tcPr>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2552" w:type="dxa"/>
            <w:vAlign w:val="center"/>
          </w:tcPr>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1984" w:type="dxa"/>
            <w:vAlign w:val="center"/>
          </w:tcPr>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c>
          <w:tcPr>
            <w:tcW w:w="1701" w:type="dxa"/>
            <w:vAlign w:val="center"/>
          </w:tcPr>
          <w:p w:rsidR="00CA68E6" w:rsidRPr="002055A5" w:rsidRDefault="00CA68E6" w:rsidP="00CA68E6">
            <w:pPr>
              <w:spacing w:after="0" w:line="360" w:lineRule="auto"/>
              <w:jc w:val="center"/>
              <w:rPr>
                <w:rFonts w:ascii="Times New Roman" w:hAnsi="Times New Roman"/>
                <w:color w:val="000000"/>
                <w:sz w:val="28"/>
                <w:szCs w:val="28"/>
                <w:lang w:val="uk-UA"/>
              </w:rPr>
            </w:pPr>
            <w:r w:rsidRPr="002055A5">
              <w:rPr>
                <w:rFonts w:ascii="Times New Roman" w:hAnsi="Times New Roman"/>
                <w:color w:val="000000"/>
                <w:sz w:val="28"/>
                <w:szCs w:val="28"/>
                <w:lang w:val="uk-UA"/>
              </w:rPr>
              <w:t>4</w:t>
            </w:r>
          </w:p>
        </w:tc>
      </w:tr>
      <w:tr w:rsidR="00CA68E6" w:rsidRPr="002055A5" w:rsidTr="00CA68E6">
        <w:trPr>
          <w:trHeight w:val="454"/>
        </w:trPr>
        <w:tc>
          <w:tcPr>
            <w:tcW w:w="2693" w:type="dxa"/>
          </w:tcPr>
          <w:p w:rsidR="00CA68E6" w:rsidRPr="002055A5" w:rsidRDefault="00CA68E6" w:rsidP="00CA68E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Мілдронат, 250мг/кг (n=10)</w:t>
            </w:r>
          </w:p>
        </w:tc>
        <w:tc>
          <w:tcPr>
            <w:tcW w:w="2552" w:type="dxa"/>
            <w:vAlign w:val="center"/>
          </w:tcPr>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951,1±77,2*</w:t>
            </w:r>
          </w:p>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(+18%)</w:t>
            </w:r>
          </w:p>
        </w:tc>
        <w:tc>
          <w:tcPr>
            <w:tcW w:w="1984" w:type="dxa"/>
            <w:vAlign w:val="center"/>
          </w:tcPr>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120±11,7</w:t>
            </w:r>
          </w:p>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w:t>
            </w:r>
          </w:p>
        </w:tc>
        <w:tc>
          <w:tcPr>
            <w:tcW w:w="1701" w:type="dxa"/>
            <w:vAlign w:val="center"/>
          </w:tcPr>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9,87±0,87</w:t>
            </w:r>
          </w:p>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(+9%)</w:t>
            </w:r>
          </w:p>
        </w:tc>
      </w:tr>
      <w:tr w:rsidR="00CA68E6" w:rsidRPr="002055A5" w:rsidTr="00CA68E6">
        <w:trPr>
          <w:trHeight w:val="454"/>
        </w:trPr>
        <w:tc>
          <w:tcPr>
            <w:tcW w:w="2693" w:type="dxa"/>
          </w:tcPr>
          <w:p w:rsidR="00CA68E6" w:rsidRPr="002055A5" w:rsidRDefault="00CA68E6" w:rsidP="00CA68E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Ангіолін, 100 мг/кг (n=10)</w:t>
            </w:r>
          </w:p>
        </w:tc>
        <w:tc>
          <w:tcPr>
            <w:tcW w:w="2552" w:type="dxa"/>
            <w:vAlign w:val="center"/>
          </w:tcPr>
          <w:p w:rsidR="00CA68E6" w:rsidRPr="002055A5" w:rsidRDefault="00CA68E6" w:rsidP="00CA68E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1201,8±105,5*</w:t>
            </w:r>
            <w:r w:rsidRPr="002055A5">
              <w:rPr>
                <w:rFonts w:ascii="Times New Roman" w:hAnsi="Times New Roman"/>
                <w:sz w:val="28"/>
                <w:szCs w:val="28"/>
                <w:vertAlign w:val="superscript"/>
                <w:lang w:val="uk-UA"/>
              </w:rPr>
              <w:t>1</w:t>
            </w:r>
          </w:p>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(+49,3%)</w:t>
            </w:r>
          </w:p>
        </w:tc>
        <w:tc>
          <w:tcPr>
            <w:tcW w:w="1984" w:type="dxa"/>
            <w:vAlign w:val="center"/>
          </w:tcPr>
          <w:p w:rsidR="00CA68E6" w:rsidRPr="002055A5" w:rsidRDefault="00CA68E6" w:rsidP="00CA68E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151,7±15,1*</w:t>
            </w:r>
            <w:r w:rsidRPr="002055A5">
              <w:rPr>
                <w:rFonts w:ascii="Times New Roman" w:hAnsi="Times New Roman"/>
                <w:sz w:val="28"/>
                <w:szCs w:val="28"/>
                <w:vertAlign w:val="superscript"/>
                <w:lang w:val="uk-UA"/>
              </w:rPr>
              <w:t>1</w:t>
            </w:r>
          </w:p>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(+36%)</w:t>
            </w:r>
          </w:p>
        </w:tc>
        <w:tc>
          <w:tcPr>
            <w:tcW w:w="1701" w:type="dxa"/>
            <w:vAlign w:val="center"/>
          </w:tcPr>
          <w:p w:rsidR="00CA68E6" w:rsidRPr="002055A5" w:rsidRDefault="00CA68E6" w:rsidP="00CA68E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14,82±1,7*</w:t>
            </w:r>
            <w:r w:rsidRPr="002055A5">
              <w:rPr>
                <w:rFonts w:ascii="Times New Roman" w:hAnsi="Times New Roman"/>
                <w:sz w:val="28"/>
                <w:szCs w:val="28"/>
                <w:vertAlign w:val="superscript"/>
                <w:lang w:val="uk-UA"/>
              </w:rPr>
              <w:t>1</w:t>
            </w:r>
          </w:p>
          <w:p w:rsidR="00CA68E6" w:rsidRPr="002055A5" w:rsidRDefault="00CA68E6" w:rsidP="00CA68E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(+64%)</w:t>
            </w:r>
          </w:p>
        </w:tc>
      </w:tr>
    </w:tbl>
    <w:p w:rsidR="00CA68E6" w:rsidRDefault="00CA68E6" w:rsidP="004D0A06">
      <w:pPr>
        <w:spacing w:after="0" w:line="360" w:lineRule="auto"/>
        <w:ind w:firstLine="708"/>
        <w:jc w:val="both"/>
        <w:rPr>
          <w:rFonts w:ascii="Times New Roman" w:hAnsi="Times New Roman"/>
          <w:i/>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Pr>
          <w:rFonts w:ascii="Times New Roman" w:hAnsi="Times New Roman"/>
          <w:i/>
          <w:sz w:val="28"/>
          <w:szCs w:val="28"/>
          <w:lang w:val="uk-UA" w:eastAsia="uk-UA"/>
        </w:rPr>
        <w:t xml:space="preserve"> </w:t>
      </w:r>
      <w:r w:rsidRPr="002055A5">
        <w:rPr>
          <w:rFonts w:ascii="Times New Roman" w:hAnsi="Times New Roman"/>
          <w:sz w:val="28"/>
          <w:szCs w:val="28"/>
          <w:lang w:val="uk-UA"/>
        </w:rPr>
        <w:t>* – р ≤ 0,05 відносно контролю;</w:t>
      </w:r>
    </w:p>
    <w:p w:rsidR="00C03732" w:rsidRPr="002055A5" w:rsidRDefault="00C03732" w:rsidP="001374E2">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Подібні зміни були відзначені і щодо показника площі нейронів - в контрольній групі він знизився до 111,0±7,2мкм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в порівнянні з 161,6±14,2мкм</w:t>
      </w:r>
      <w:r w:rsidRPr="002055A5">
        <w:rPr>
          <w:rFonts w:ascii="Times New Roman" w:hAnsi="Times New Roman"/>
          <w:sz w:val="28"/>
          <w:szCs w:val="28"/>
          <w:vertAlign w:val="superscript"/>
          <w:lang w:val="uk-UA"/>
        </w:rPr>
        <w:t xml:space="preserve">2 </w:t>
      </w:r>
      <w:r w:rsidRPr="002055A5">
        <w:rPr>
          <w:rFonts w:ascii="Times New Roman" w:hAnsi="Times New Roman"/>
          <w:sz w:val="28"/>
          <w:szCs w:val="28"/>
          <w:lang w:val="uk-UA"/>
        </w:rPr>
        <w:t>групи інтакту. Проведена експериментальна терапія впливала на цей показник. Так, Мілдронат поліпшив цей показник тільки на 8% в порівнянні з контролем, а Ангіолін - на 36% вище по відношенню до контролю. Так само підвищився вміст РНК в групі Мілдронату на 9%, в групі Ангіоліну - на 6</w:t>
      </w:r>
      <w:r>
        <w:rPr>
          <w:rFonts w:ascii="Times New Roman" w:hAnsi="Times New Roman"/>
          <w:sz w:val="28"/>
          <w:szCs w:val="28"/>
          <w:lang w:val="uk-UA"/>
        </w:rPr>
        <w:t>4</w:t>
      </w:r>
      <w:r w:rsidRPr="002055A5">
        <w:rPr>
          <w:rFonts w:ascii="Times New Roman" w:hAnsi="Times New Roman"/>
          <w:sz w:val="28"/>
          <w:szCs w:val="28"/>
          <w:lang w:val="uk-UA"/>
        </w:rPr>
        <w:t>% по відношенню до контролю. Виявлені зміни, на нашу думку, відображають характер пошкодження нейронів в умовах хронічної алкогольної інтоксикації, яка полягала в значному зменшенні структурних і пластичних компонентів клітин. Курсове призначення Ангіоліну демонструвало більш виражену нейропротективну дію, ніж Мілдронат, яка характеризувалася відновленням щільності та площі тіл нейронів у порівнянні з інтактною групою тварин, а також значним відновленням вмісту РНК в клітинах [296]. Таким чином, за результатами морфо-гістохімічного аналізу нейронів СА-1 зони гіпокампу Ангіолін демонстрував позитивні ефекти на репаративні процеси в нейроцитах, забезпечуючи тим самим нейропротекцію в умовах хронічної алкогольної інтоксикації [229].</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Зміна гліальних структур під впливом алкоголю проявилася у зменшенні щільності гліальних клітин в групі контролю до 303,9±41,2нейрон/мм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в той час як у інтактної групи щільність гліальних </w:t>
      </w:r>
      <w:r w:rsidRPr="002055A5">
        <w:rPr>
          <w:rFonts w:ascii="Times New Roman" w:hAnsi="Times New Roman"/>
          <w:sz w:val="28"/>
          <w:szCs w:val="28"/>
          <w:lang w:val="uk-UA"/>
        </w:rPr>
        <w:lastRenderedPageBreak/>
        <w:t>клітин склала 450,3±51,7нейрон/мм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Мілдронат підвищив цей показник на 3,</w:t>
      </w:r>
      <w:r>
        <w:rPr>
          <w:rFonts w:ascii="Times New Roman" w:hAnsi="Times New Roman"/>
          <w:sz w:val="28"/>
          <w:szCs w:val="28"/>
          <w:lang w:val="uk-UA"/>
        </w:rPr>
        <w:t>6</w:t>
      </w:r>
      <w:r w:rsidRPr="002055A5">
        <w:rPr>
          <w:rFonts w:ascii="Times New Roman" w:hAnsi="Times New Roman"/>
          <w:sz w:val="28"/>
          <w:szCs w:val="28"/>
          <w:lang w:val="uk-UA"/>
        </w:rPr>
        <w:t>%, а Ангіолін - на 38,7% по відношенню до контрольної групи.</w:t>
      </w:r>
    </w:p>
    <w:p w:rsidR="00C03732" w:rsidRPr="002055A5" w:rsidRDefault="00C03732" w:rsidP="00C11F1A">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Результати досліджень представлені в таблиці 4.10.</w:t>
      </w:r>
    </w:p>
    <w:p w:rsidR="00C03732" w:rsidRPr="002055A5" w:rsidRDefault="00C03732" w:rsidP="004D0A06">
      <w:pPr>
        <w:spacing w:after="0" w:line="360" w:lineRule="auto"/>
        <w:jc w:val="right"/>
        <w:rPr>
          <w:rFonts w:ascii="Times New Roman" w:hAnsi="Times New Roman"/>
          <w:i/>
          <w:sz w:val="28"/>
          <w:szCs w:val="28"/>
          <w:lang w:val="uk-UA"/>
        </w:rPr>
      </w:pPr>
    </w:p>
    <w:p w:rsidR="00C03732" w:rsidRPr="002055A5" w:rsidRDefault="00C03732" w:rsidP="004D0A06">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t>Таблиця 4.10</w:t>
      </w:r>
    </w:p>
    <w:p w:rsidR="00C03732" w:rsidRPr="002055A5" w:rsidRDefault="00C03732" w:rsidP="004D0A06">
      <w:pPr>
        <w:spacing w:after="0" w:line="360" w:lineRule="auto"/>
        <w:jc w:val="center"/>
        <w:rPr>
          <w:rFonts w:ascii="Times New Roman" w:hAnsi="Times New Roman"/>
          <w:b/>
          <w:i/>
          <w:sz w:val="28"/>
          <w:szCs w:val="28"/>
          <w:lang w:val="uk-UA"/>
        </w:rPr>
      </w:pPr>
      <w:r w:rsidRPr="002055A5">
        <w:rPr>
          <w:rFonts w:ascii="Times New Roman" w:hAnsi="Times New Roman"/>
          <w:b/>
          <w:sz w:val="28"/>
          <w:szCs w:val="28"/>
          <w:lang w:val="uk-UA"/>
        </w:rPr>
        <w:t>Вплив Ангіоліну і Мілдронату на щільність глії, площу глії, вміст РНК в зоні СА-1 гіпокампу щурів з 30-денною алкогольною інтоксикацією і подальшим 14-денним лікуванням</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817"/>
        <w:gridCol w:w="2157"/>
        <w:gridCol w:w="1701"/>
      </w:tblGrid>
      <w:tr w:rsidR="00C03732" w:rsidRPr="002055A5" w:rsidTr="00A2438A">
        <w:trPr>
          <w:trHeight w:val="454"/>
        </w:trPr>
        <w:tc>
          <w:tcPr>
            <w:tcW w:w="2822" w:type="dxa"/>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Досліджувані показники</w:t>
            </w:r>
          </w:p>
        </w:tc>
        <w:tc>
          <w:tcPr>
            <w:tcW w:w="2817" w:type="dxa"/>
          </w:tcPr>
          <w:p w:rsidR="00C03732" w:rsidRPr="002055A5" w:rsidRDefault="00C03732" w:rsidP="004D0A06">
            <w:pPr>
              <w:spacing w:after="0" w:line="360" w:lineRule="auto"/>
              <w:ind w:firstLine="34"/>
              <w:jc w:val="center"/>
              <w:rPr>
                <w:rFonts w:ascii="Times New Roman" w:hAnsi="Times New Roman"/>
                <w:b/>
                <w:sz w:val="28"/>
                <w:szCs w:val="28"/>
                <w:lang w:val="uk-UA"/>
              </w:rPr>
            </w:pPr>
            <w:r w:rsidRPr="002055A5">
              <w:rPr>
                <w:rFonts w:ascii="Times New Roman" w:hAnsi="Times New Roman"/>
                <w:sz w:val="28"/>
                <w:szCs w:val="28"/>
                <w:lang w:val="uk-UA"/>
              </w:rPr>
              <w:t>Щільність гліальних клітин (нейрон/мм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2157" w:type="dxa"/>
          </w:tcPr>
          <w:p w:rsidR="00C03732" w:rsidRPr="002055A5" w:rsidRDefault="00C03732" w:rsidP="004D0A06">
            <w:pPr>
              <w:spacing w:after="0" w:line="360" w:lineRule="auto"/>
              <w:ind w:firstLine="34"/>
              <w:jc w:val="center"/>
              <w:rPr>
                <w:rFonts w:ascii="Times New Roman" w:hAnsi="Times New Roman"/>
                <w:b/>
                <w:sz w:val="28"/>
                <w:szCs w:val="28"/>
                <w:lang w:val="uk-UA"/>
              </w:rPr>
            </w:pPr>
            <w:r w:rsidRPr="002055A5">
              <w:rPr>
                <w:rFonts w:ascii="Times New Roman" w:hAnsi="Times New Roman"/>
                <w:sz w:val="28"/>
                <w:szCs w:val="28"/>
                <w:lang w:val="uk-UA"/>
              </w:rPr>
              <w:t>Площа гліальних клітин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1701" w:type="dxa"/>
          </w:tcPr>
          <w:p w:rsidR="00C03732" w:rsidRPr="002055A5" w:rsidRDefault="00C03732" w:rsidP="004D0A06">
            <w:pPr>
              <w:spacing w:after="0" w:line="360" w:lineRule="auto"/>
              <w:ind w:firstLine="34"/>
              <w:jc w:val="center"/>
              <w:rPr>
                <w:rFonts w:ascii="Times New Roman" w:hAnsi="Times New Roman"/>
                <w:b/>
                <w:sz w:val="28"/>
                <w:szCs w:val="28"/>
                <w:lang w:val="uk-UA"/>
              </w:rPr>
            </w:pPr>
            <w:r w:rsidRPr="002055A5">
              <w:rPr>
                <w:rFonts w:ascii="Times New Roman" w:hAnsi="Times New Roman"/>
                <w:sz w:val="28"/>
                <w:szCs w:val="28"/>
                <w:lang w:val="uk-UA"/>
              </w:rPr>
              <w:t>Вміст РНК (Е</w:t>
            </w:r>
            <w:r w:rsidRPr="002055A5">
              <w:rPr>
                <w:rFonts w:ascii="Times New Roman" w:hAnsi="Times New Roman"/>
                <w:sz w:val="28"/>
                <w:szCs w:val="28"/>
                <w:vertAlign w:val="subscript"/>
                <w:lang w:val="uk-UA"/>
              </w:rPr>
              <w:t>оп</w:t>
            </w:r>
            <w:r w:rsidRPr="002055A5">
              <w:rPr>
                <w:rFonts w:ascii="Times New Roman" w:hAnsi="Times New Roman"/>
                <w:sz w:val="28"/>
                <w:szCs w:val="28"/>
                <w:lang w:val="uk-UA"/>
              </w:rPr>
              <w:t>)</w:t>
            </w:r>
          </w:p>
        </w:tc>
      </w:tr>
      <w:tr w:rsidR="00C03732" w:rsidRPr="002055A5" w:rsidTr="00A2438A">
        <w:trPr>
          <w:trHeight w:val="454"/>
        </w:trPr>
        <w:tc>
          <w:tcPr>
            <w:tcW w:w="2822"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Інтакт (n=10)</w:t>
            </w:r>
          </w:p>
        </w:tc>
        <w:tc>
          <w:tcPr>
            <w:tcW w:w="2817" w:type="dxa"/>
            <w:vAlign w:val="center"/>
          </w:tcPr>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450,3±51,7</w:t>
            </w:r>
          </w:p>
        </w:tc>
        <w:tc>
          <w:tcPr>
            <w:tcW w:w="2157" w:type="dxa"/>
            <w:vAlign w:val="center"/>
          </w:tcPr>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25,1±3,3</w:t>
            </w:r>
          </w:p>
        </w:tc>
        <w:tc>
          <w:tcPr>
            <w:tcW w:w="1701" w:type="dxa"/>
            <w:vAlign w:val="center"/>
          </w:tcPr>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6,1±0,55</w:t>
            </w:r>
          </w:p>
        </w:tc>
      </w:tr>
      <w:tr w:rsidR="00C03732" w:rsidRPr="002055A5" w:rsidTr="00A2438A">
        <w:trPr>
          <w:trHeight w:val="454"/>
        </w:trPr>
        <w:tc>
          <w:tcPr>
            <w:tcW w:w="2822"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алкоголізація)(n=10)</w:t>
            </w:r>
          </w:p>
        </w:tc>
        <w:tc>
          <w:tcPr>
            <w:tcW w:w="2817" w:type="dxa"/>
            <w:vAlign w:val="center"/>
          </w:tcPr>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303,9±41,2</w:t>
            </w:r>
          </w:p>
        </w:tc>
        <w:tc>
          <w:tcPr>
            <w:tcW w:w="2157" w:type="dxa"/>
            <w:vAlign w:val="center"/>
          </w:tcPr>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18,2±2,34</w:t>
            </w:r>
          </w:p>
        </w:tc>
        <w:tc>
          <w:tcPr>
            <w:tcW w:w="1701" w:type="dxa"/>
            <w:vAlign w:val="center"/>
          </w:tcPr>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3,87±0,43</w:t>
            </w:r>
          </w:p>
        </w:tc>
      </w:tr>
      <w:tr w:rsidR="00C03732" w:rsidRPr="002055A5" w:rsidTr="00A2438A">
        <w:trPr>
          <w:trHeight w:val="454"/>
        </w:trPr>
        <w:tc>
          <w:tcPr>
            <w:tcW w:w="2822"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Мілдронат, 250мг/кг (n=10)</w:t>
            </w:r>
          </w:p>
        </w:tc>
        <w:tc>
          <w:tcPr>
            <w:tcW w:w="2817" w:type="dxa"/>
            <w:vAlign w:val="center"/>
          </w:tcPr>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314±85,9</w:t>
            </w:r>
          </w:p>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(+3,6%)</w:t>
            </w:r>
          </w:p>
        </w:tc>
        <w:tc>
          <w:tcPr>
            <w:tcW w:w="2157" w:type="dxa"/>
            <w:vAlign w:val="center"/>
          </w:tcPr>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19,7±2,4</w:t>
            </w:r>
          </w:p>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(+8%)</w:t>
            </w:r>
          </w:p>
        </w:tc>
        <w:tc>
          <w:tcPr>
            <w:tcW w:w="1701" w:type="dxa"/>
            <w:vAlign w:val="center"/>
          </w:tcPr>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4,00±0,80</w:t>
            </w:r>
          </w:p>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(+3%)</w:t>
            </w:r>
          </w:p>
        </w:tc>
      </w:tr>
      <w:tr w:rsidR="00C03732" w:rsidRPr="002055A5" w:rsidTr="00A2438A">
        <w:trPr>
          <w:trHeight w:val="454"/>
        </w:trPr>
        <w:tc>
          <w:tcPr>
            <w:tcW w:w="2822"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Ангіолін, 100 мг/кг (n=10)</w:t>
            </w:r>
          </w:p>
        </w:tc>
        <w:tc>
          <w:tcPr>
            <w:tcW w:w="2817" w:type="dxa"/>
            <w:vAlign w:val="center"/>
          </w:tcPr>
          <w:p w:rsidR="00C03732" w:rsidRPr="002055A5" w:rsidRDefault="00C03732" w:rsidP="004D0A06">
            <w:pPr>
              <w:spacing w:after="0" w:line="360" w:lineRule="auto"/>
              <w:ind w:firstLine="34"/>
              <w:jc w:val="center"/>
              <w:rPr>
                <w:rFonts w:ascii="Times New Roman" w:hAnsi="Times New Roman"/>
                <w:sz w:val="28"/>
                <w:szCs w:val="28"/>
                <w:vertAlign w:val="superscript"/>
                <w:lang w:val="uk-UA"/>
              </w:rPr>
            </w:pPr>
            <w:r w:rsidRPr="002055A5">
              <w:rPr>
                <w:rFonts w:ascii="Times New Roman" w:hAnsi="Times New Roman"/>
                <w:sz w:val="28"/>
                <w:szCs w:val="28"/>
                <w:lang w:val="uk-UA"/>
              </w:rPr>
              <w:t>421,8±31,3*</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(+38,7%)</w:t>
            </w:r>
          </w:p>
        </w:tc>
        <w:tc>
          <w:tcPr>
            <w:tcW w:w="2157" w:type="dxa"/>
            <w:vAlign w:val="center"/>
          </w:tcPr>
          <w:p w:rsidR="00C03732" w:rsidRPr="002055A5" w:rsidRDefault="00C03732" w:rsidP="004D0A06">
            <w:pPr>
              <w:spacing w:after="0" w:line="360" w:lineRule="auto"/>
              <w:ind w:firstLine="34"/>
              <w:jc w:val="center"/>
              <w:rPr>
                <w:rFonts w:ascii="Times New Roman" w:hAnsi="Times New Roman"/>
                <w:sz w:val="28"/>
                <w:szCs w:val="28"/>
                <w:vertAlign w:val="superscript"/>
                <w:lang w:val="uk-UA"/>
              </w:rPr>
            </w:pPr>
            <w:r w:rsidRPr="002055A5">
              <w:rPr>
                <w:rFonts w:ascii="Times New Roman" w:hAnsi="Times New Roman"/>
                <w:sz w:val="28"/>
                <w:szCs w:val="28"/>
                <w:lang w:val="uk-UA"/>
              </w:rPr>
              <w:t>24,7±3,1*</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(+36%)</w:t>
            </w:r>
          </w:p>
        </w:tc>
        <w:tc>
          <w:tcPr>
            <w:tcW w:w="1701" w:type="dxa"/>
            <w:vAlign w:val="center"/>
          </w:tcPr>
          <w:p w:rsidR="00C03732" w:rsidRPr="002055A5" w:rsidRDefault="00C03732" w:rsidP="004D0A06">
            <w:pPr>
              <w:spacing w:after="0" w:line="360" w:lineRule="auto"/>
              <w:ind w:firstLine="34"/>
              <w:jc w:val="center"/>
              <w:rPr>
                <w:rFonts w:ascii="Times New Roman" w:hAnsi="Times New Roman"/>
                <w:sz w:val="28"/>
                <w:szCs w:val="28"/>
                <w:vertAlign w:val="superscript"/>
                <w:lang w:val="uk-UA"/>
              </w:rPr>
            </w:pPr>
            <w:r w:rsidRPr="002055A5">
              <w:rPr>
                <w:rFonts w:ascii="Times New Roman" w:hAnsi="Times New Roman"/>
                <w:sz w:val="28"/>
                <w:szCs w:val="28"/>
                <w:lang w:val="uk-UA"/>
              </w:rPr>
              <w:t>6,23±0,87*</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ind w:firstLine="34"/>
              <w:jc w:val="center"/>
              <w:rPr>
                <w:rFonts w:ascii="Times New Roman" w:hAnsi="Times New Roman"/>
                <w:sz w:val="28"/>
                <w:szCs w:val="28"/>
                <w:lang w:val="uk-UA"/>
              </w:rPr>
            </w:pPr>
            <w:r w:rsidRPr="002055A5">
              <w:rPr>
                <w:rFonts w:ascii="Times New Roman" w:hAnsi="Times New Roman"/>
                <w:sz w:val="28"/>
                <w:szCs w:val="28"/>
                <w:lang w:val="uk-UA"/>
              </w:rPr>
              <w:t>(+61%)</w:t>
            </w:r>
          </w:p>
        </w:tc>
      </w:tr>
    </w:tbl>
    <w:p w:rsidR="00C03732" w:rsidRPr="002055A5" w:rsidRDefault="00C03732" w:rsidP="004D0A06">
      <w:pPr>
        <w:spacing w:after="0" w:line="360" w:lineRule="auto"/>
        <w:ind w:firstLine="708"/>
        <w:jc w:val="both"/>
        <w:rPr>
          <w:rFonts w:ascii="Times New Roman" w:hAnsi="Times New Roman"/>
          <w:i/>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 xml:space="preserve">Примітка: </w:t>
      </w:r>
      <w:r w:rsidRPr="002055A5">
        <w:rPr>
          <w:rFonts w:ascii="Times New Roman" w:hAnsi="Times New Roman"/>
          <w:sz w:val="28"/>
          <w:szCs w:val="28"/>
          <w:lang w:val="uk-UA"/>
        </w:rPr>
        <w:t>* – р ≤ 0,05 відносно контролю;</w:t>
      </w:r>
    </w:p>
    <w:p w:rsidR="00C03732" w:rsidRPr="002055A5" w:rsidRDefault="00C03732" w:rsidP="001374E2">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Досліджувані препарати також збільшили площу гліальних клітин: в групі Мілдронату – на 3,6%, в групі Ангіоліну – на 38,7% по відношенню до групи контролю. Також підвищився вміст РНК в ядрах гліальних клітин: в групі Мілдронату – на 3%, а в групі Ангіоліну – на 61,0% по відношенню до групи контролю.</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 xml:space="preserve">Накопичення в нейрональній клітині продуктів окисної модифікації ліпідів, білків, нуклеїнових кислот в умовах хронічної алкогольної </w:t>
      </w:r>
      <w:r w:rsidRPr="002055A5">
        <w:rPr>
          <w:rFonts w:ascii="Times New Roman" w:hAnsi="Times New Roman"/>
          <w:sz w:val="28"/>
          <w:szCs w:val="28"/>
          <w:lang w:val="uk-UA"/>
        </w:rPr>
        <w:lastRenderedPageBreak/>
        <w:t>інтоксикації, як було зазначено вище, може призводити до токсичної і апоптичної загибелі певної популяції нервових клітин [112].</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Аналіз щільності деструктивно змінених і апоптичних нейронів в СА-1 зоні гіпокампу показав, що хронічна алкогольна інтоксикація супроводжувалася збільшенням щільності пошкоджених клітин на 132,0% по відношенню до інтакту.</w:t>
      </w:r>
    </w:p>
    <w:p w:rsidR="00C03732" w:rsidRPr="002055A5" w:rsidRDefault="00C03732" w:rsidP="00C11F1A">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Результати досліджень представлені в таблиці 4.11.</w:t>
      </w:r>
    </w:p>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C03732" w:rsidP="004D0A06">
      <w:pPr>
        <w:autoSpaceDE w:val="0"/>
        <w:autoSpaceDN w:val="0"/>
        <w:adjustRightInd w:val="0"/>
        <w:spacing w:after="0" w:line="360" w:lineRule="auto"/>
        <w:jc w:val="right"/>
        <w:rPr>
          <w:rFonts w:ascii="Times New Roman" w:hAnsi="Times New Roman"/>
          <w:i/>
          <w:iCs/>
          <w:sz w:val="28"/>
          <w:szCs w:val="28"/>
          <w:lang w:val="uk-UA"/>
        </w:rPr>
      </w:pPr>
      <w:r w:rsidRPr="002055A5">
        <w:rPr>
          <w:rFonts w:ascii="Times New Roman" w:hAnsi="Times New Roman"/>
          <w:i/>
          <w:iCs/>
          <w:sz w:val="28"/>
          <w:szCs w:val="28"/>
          <w:lang w:val="uk-UA"/>
        </w:rPr>
        <w:t>Таблиця 4.11</w:t>
      </w:r>
    </w:p>
    <w:p w:rsidR="00C03732" w:rsidRPr="002055A5" w:rsidRDefault="00C03732" w:rsidP="004D0A06">
      <w:pPr>
        <w:autoSpaceDE w:val="0"/>
        <w:autoSpaceDN w:val="0"/>
        <w:adjustRightInd w:val="0"/>
        <w:spacing w:after="0" w:line="360" w:lineRule="auto"/>
        <w:jc w:val="center"/>
        <w:rPr>
          <w:rFonts w:ascii="Times New Roman" w:hAnsi="Times New Roman"/>
          <w:b/>
          <w:i/>
          <w:sz w:val="28"/>
          <w:szCs w:val="28"/>
          <w:lang w:val="uk-UA"/>
        </w:rPr>
      </w:pPr>
      <w:r w:rsidRPr="002055A5">
        <w:rPr>
          <w:rFonts w:ascii="Times New Roman" w:hAnsi="Times New Roman"/>
          <w:b/>
          <w:sz w:val="28"/>
          <w:szCs w:val="28"/>
          <w:lang w:val="uk-UA"/>
        </w:rPr>
        <w:t>Вплив Ангіоліну і Мілдронату на щільність апоптичних і деструктивно змінених клітин в зоні СА-1 гіпокампу головного мозку щурів з 30-денною алкогольною інтоксикацією і подальшим 14-денним лікуванням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4016"/>
        <w:gridCol w:w="2767"/>
      </w:tblGrid>
      <w:tr w:rsidR="00C03732" w:rsidRPr="002055A5" w:rsidTr="00A2438A">
        <w:trPr>
          <w:trHeight w:val="454"/>
        </w:trPr>
        <w:tc>
          <w:tcPr>
            <w:tcW w:w="0" w:type="auto"/>
          </w:tcPr>
          <w:p w:rsidR="00C03732" w:rsidRPr="002055A5" w:rsidRDefault="00C03732" w:rsidP="00C11F1A">
            <w:pPr>
              <w:spacing w:after="0" w:line="360" w:lineRule="auto"/>
              <w:rPr>
                <w:rFonts w:ascii="Times New Roman" w:hAnsi="Times New Roman"/>
                <w:sz w:val="28"/>
                <w:szCs w:val="28"/>
                <w:lang w:val="uk-UA"/>
              </w:rPr>
            </w:pPr>
            <w:r w:rsidRPr="002055A5">
              <w:rPr>
                <w:rFonts w:ascii="Times New Roman" w:hAnsi="Times New Roman"/>
                <w:sz w:val="28"/>
                <w:szCs w:val="28"/>
                <w:lang w:val="uk-UA"/>
              </w:rPr>
              <w:t>Досліджувані показники</w:t>
            </w:r>
          </w:p>
        </w:tc>
        <w:tc>
          <w:tcPr>
            <w:tcW w:w="4016" w:type="dxa"/>
          </w:tcPr>
          <w:p w:rsidR="00C03732" w:rsidRPr="002055A5" w:rsidRDefault="00C03732" w:rsidP="00C11F1A">
            <w:pPr>
              <w:spacing w:after="0" w:line="360" w:lineRule="auto"/>
              <w:rPr>
                <w:rFonts w:ascii="Times New Roman" w:hAnsi="Times New Roman"/>
                <w:sz w:val="28"/>
                <w:szCs w:val="28"/>
                <w:lang w:val="uk-UA"/>
              </w:rPr>
            </w:pPr>
            <w:r w:rsidRPr="002055A5">
              <w:rPr>
                <w:rFonts w:ascii="Times New Roman" w:hAnsi="Times New Roman"/>
                <w:sz w:val="28"/>
                <w:szCs w:val="28"/>
                <w:lang w:val="uk-UA"/>
              </w:rPr>
              <w:t>Щільність апоптотичних клітин на 1 мм</w:t>
            </w:r>
            <w:r w:rsidRPr="002055A5">
              <w:rPr>
                <w:rFonts w:ascii="Times New Roman" w:hAnsi="Times New Roman"/>
                <w:sz w:val="28"/>
                <w:szCs w:val="28"/>
                <w:vertAlign w:val="superscript"/>
                <w:lang w:val="uk-UA"/>
              </w:rPr>
              <w:t>2</w:t>
            </w:r>
          </w:p>
        </w:tc>
        <w:tc>
          <w:tcPr>
            <w:tcW w:w="2767" w:type="dxa"/>
          </w:tcPr>
          <w:p w:rsidR="00C03732" w:rsidRPr="002055A5" w:rsidRDefault="00C03732" w:rsidP="00C11F1A">
            <w:pPr>
              <w:spacing w:after="0" w:line="360" w:lineRule="auto"/>
              <w:rPr>
                <w:rFonts w:ascii="Times New Roman" w:hAnsi="Times New Roman"/>
                <w:sz w:val="28"/>
                <w:szCs w:val="28"/>
                <w:lang w:val="uk-UA"/>
              </w:rPr>
            </w:pPr>
            <w:r w:rsidRPr="002055A5">
              <w:rPr>
                <w:rFonts w:ascii="Times New Roman" w:hAnsi="Times New Roman"/>
                <w:sz w:val="28"/>
                <w:szCs w:val="28"/>
                <w:lang w:val="uk-UA"/>
              </w:rPr>
              <w:t>Доля апоптичних клітин, %</w:t>
            </w:r>
          </w:p>
        </w:tc>
      </w:tr>
      <w:tr w:rsidR="00C03732" w:rsidRPr="002055A5" w:rsidTr="00A2438A">
        <w:trPr>
          <w:trHeight w:val="454"/>
        </w:trPr>
        <w:tc>
          <w:tcPr>
            <w:tcW w:w="0" w:type="auto"/>
          </w:tcPr>
          <w:p w:rsidR="00C03732" w:rsidRPr="002055A5" w:rsidRDefault="00C03732" w:rsidP="00C11F1A">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Інтакт (n=10)</w:t>
            </w:r>
          </w:p>
        </w:tc>
        <w:tc>
          <w:tcPr>
            <w:tcW w:w="4016" w:type="dxa"/>
            <w:vAlign w:val="center"/>
          </w:tcPr>
          <w:p w:rsidR="00C03732" w:rsidRPr="002055A5" w:rsidRDefault="00C03732" w:rsidP="00C11F1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78,3±8,11</w:t>
            </w:r>
          </w:p>
        </w:tc>
        <w:tc>
          <w:tcPr>
            <w:tcW w:w="2767" w:type="dxa"/>
            <w:vAlign w:val="center"/>
          </w:tcPr>
          <w:p w:rsidR="00C03732" w:rsidRPr="002055A5" w:rsidRDefault="00C03732" w:rsidP="00C11F1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4,2±0,80</w:t>
            </w:r>
          </w:p>
        </w:tc>
      </w:tr>
      <w:tr w:rsidR="00C03732" w:rsidRPr="002055A5" w:rsidTr="00A2438A">
        <w:trPr>
          <w:trHeight w:val="454"/>
        </w:trPr>
        <w:tc>
          <w:tcPr>
            <w:tcW w:w="0" w:type="auto"/>
          </w:tcPr>
          <w:p w:rsidR="00C03732" w:rsidRPr="002055A5" w:rsidRDefault="00C03732" w:rsidP="00C11F1A">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алкоголізація)(n=10)</w:t>
            </w:r>
          </w:p>
        </w:tc>
        <w:tc>
          <w:tcPr>
            <w:tcW w:w="4016" w:type="dxa"/>
            <w:vAlign w:val="center"/>
          </w:tcPr>
          <w:p w:rsidR="00C03732" w:rsidRPr="002055A5" w:rsidRDefault="00C03732" w:rsidP="00C11F1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181,6±21,0</w:t>
            </w:r>
          </w:p>
        </w:tc>
        <w:tc>
          <w:tcPr>
            <w:tcW w:w="2767" w:type="dxa"/>
            <w:vAlign w:val="center"/>
          </w:tcPr>
          <w:p w:rsidR="00C03732" w:rsidRPr="002055A5" w:rsidRDefault="00C03732" w:rsidP="00C11F1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19,8±2,21</w:t>
            </w:r>
          </w:p>
        </w:tc>
      </w:tr>
      <w:tr w:rsidR="00C03732" w:rsidRPr="002055A5" w:rsidTr="00A2438A">
        <w:trPr>
          <w:trHeight w:val="454"/>
        </w:trPr>
        <w:tc>
          <w:tcPr>
            <w:tcW w:w="0" w:type="auto"/>
          </w:tcPr>
          <w:p w:rsidR="00C03732" w:rsidRPr="002055A5" w:rsidRDefault="00C03732" w:rsidP="00C11F1A">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Мілдронат, 250мг/кг (n=10)</w:t>
            </w:r>
          </w:p>
        </w:tc>
        <w:tc>
          <w:tcPr>
            <w:tcW w:w="4016" w:type="dxa"/>
            <w:vAlign w:val="center"/>
          </w:tcPr>
          <w:p w:rsidR="00C03732" w:rsidRPr="002055A5" w:rsidRDefault="00C03732" w:rsidP="00C11F1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167,7±15,1</w:t>
            </w:r>
          </w:p>
          <w:p w:rsidR="00C03732" w:rsidRPr="002055A5" w:rsidRDefault="00C03732" w:rsidP="00C11F1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w:t>
            </w:r>
          </w:p>
        </w:tc>
        <w:tc>
          <w:tcPr>
            <w:tcW w:w="2767" w:type="dxa"/>
            <w:vAlign w:val="center"/>
          </w:tcPr>
          <w:p w:rsidR="00C03732" w:rsidRPr="002055A5" w:rsidRDefault="00C03732" w:rsidP="00C11F1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17,0±2,12</w:t>
            </w:r>
          </w:p>
          <w:p w:rsidR="00C03732" w:rsidRPr="002055A5" w:rsidRDefault="00C03732" w:rsidP="00C11F1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w:t>
            </w:r>
          </w:p>
        </w:tc>
      </w:tr>
      <w:tr w:rsidR="00C03732" w:rsidRPr="002055A5" w:rsidTr="00A2438A">
        <w:trPr>
          <w:trHeight w:val="454"/>
        </w:trPr>
        <w:tc>
          <w:tcPr>
            <w:tcW w:w="0" w:type="auto"/>
          </w:tcPr>
          <w:p w:rsidR="00C03732" w:rsidRPr="002055A5" w:rsidRDefault="00C03732" w:rsidP="00C11F1A">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Ангіолін, 100 мг/кг (n=10)</w:t>
            </w:r>
          </w:p>
        </w:tc>
        <w:tc>
          <w:tcPr>
            <w:tcW w:w="4016" w:type="dxa"/>
            <w:vAlign w:val="center"/>
          </w:tcPr>
          <w:p w:rsidR="00C03732" w:rsidRPr="002055A5" w:rsidRDefault="00C03732" w:rsidP="00C11F1A">
            <w:pPr>
              <w:tabs>
                <w:tab w:val="left" w:pos="2430"/>
              </w:tabs>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112,2±12,33*</w:t>
            </w:r>
            <w:r w:rsidRPr="002055A5">
              <w:rPr>
                <w:rFonts w:ascii="Times New Roman" w:hAnsi="Times New Roman"/>
                <w:sz w:val="28"/>
                <w:szCs w:val="28"/>
                <w:vertAlign w:val="superscript"/>
                <w:lang w:val="uk-UA"/>
              </w:rPr>
              <w:t>1</w:t>
            </w:r>
          </w:p>
          <w:p w:rsidR="00C03732" w:rsidRPr="002055A5" w:rsidRDefault="00C03732" w:rsidP="00C11F1A">
            <w:pPr>
              <w:tabs>
                <w:tab w:val="left" w:pos="2430"/>
              </w:tabs>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(-38%)</w:t>
            </w:r>
          </w:p>
        </w:tc>
        <w:tc>
          <w:tcPr>
            <w:tcW w:w="2767" w:type="dxa"/>
            <w:vAlign w:val="center"/>
          </w:tcPr>
          <w:p w:rsidR="00C03732" w:rsidRPr="002055A5" w:rsidRDefault="00C03732" w:rsidP="00C11F1A">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8,83±0,92*</w:t>
            </w:r>
            <w:r w:rsidRPr="002055A5">
              <w:rPr>
                <w:rFonts w:ascii="Times New Roman" w:hAnsi="Times New Roman"/>
                <w:sz w:val="28"/>
                <w:szCs w:val="28"/>
                <w:vertAlign w:val="superscript"/>
                <w:lang w:val="uk-UA"/>
              </w:rPr>
              <w:t>1</w:t>
            </w:r>
          </w:p>
          <w:p w:rsidR="00C03732" w:rsidRPr="002055A5" w:rsidRDefault="00C03732" w:rsidP="00C11F1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(-55%)</w:t>
            </w:r>
          </w:p>
        </w:tc>
      </w:tr>
    </w:tbl>
    <w:p w:rsidR="00C03732" w:rsidRPr="002055A5" w:rsidRDefault="00C03732" w:rsidP="004D0A06">
      <w:pPr>
        <w:spacing w:after="0" w:line="360" w:lineRule="auto"/>
        <w:ind w:firstLine="708"/>
        <w:jc w:val="both"/>
        <w:rPr>
          <w:rFonts w:ascii="Times New Roman" w:hAnsi="Times New Roman"/>
          <w:i/>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sidRPr="002055A5">
        <w:rPr>
          <w:rFonts w:ascii="Times New Roman" w:hAnsi="Times New Roman"/>
          <w:sz w:val="28"/>
          <w:szCs w:val="28"/>
          <w:lang w:val="uk-UA"/>
        </w:rPr>
        <w:t>* – р ≤ 0,05 відносно контролю;</w:t>
      </w:r>
    </w:p>
    <w:p w:rsidR="00C03732" w:rsidRPr="002055A5" w:rsidRDefault="00C03732" w:rsidP="001374E2">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ind w:firstLine="709"/>
        <w:jc w:val="both"/>
        <w:rPr>
          <w:rFonts w:ascii="Times New Roman" w:hAnsi="Times New Roman"/>
          <w:sz w:val="28"/>
          <w:szCs w:val="28"/>
          <w:lang w:val="uk-UA"/>
        </w:rPr>
      </w:pP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Введення препарату Мілдронат призводило до значного зниження щільності деструктивно змінених нейроцитів (на 7%), не досягаючи при цьому рівня інтактної групи (78,3±8,11</w:t>
      </w:r>
      <w:r>
        <w:rPr>
          <w:rFonts w:ascii="Times New Roman" w:hAnsi="Times New Roman"/>
          <w:sz w:val="28"/>
          <w:szCs w:val="28"/>
          <w:lang w:val="uk-UA"/>
        </w:rPr>
        <w:t>на 1 мм</w:t>
      </w:r>
      <w:r w:rsidRPr="00387666">
        <w:rPr>
          <w:rFonts w:ascii="Times New Roman" w:hAnsi="Times New Roman"/>
          <w:sz w:val="28"/>
          <w:szCs w:val="28"/>
          <w:vertAlign w:val="superscript"/>
          <w:lang w:val="uk-UA"/>
        </w:rPr>
        <w:t>2</w:t>
      </w:r>
      <w:r w:rsidRPr="002055A5">
        <w:rPr>
          <w:rFonts w:ascii="Times New Roman" w:hAnsi="Times New Roman"/>
          <w:sz w:val="28"/>
          <w:szCs w:val="28"/>
          <w:lang w:val="uk-UA"/>
        </w:rPr>
        <w:t>). Терапія Ангіоліном призвела до значного зниження кількості апоптичних і деструк</w:t>
      </w:r>
      <w:r>
        <w:rPr>
          <w:rFonts w:ascii="Times New Roman" w:hAnsi="Times New Roman"/>
          <w:sz w:val="28"/>
          <w:szCs w:val="28"/>
          <w:lang w:val="uk-UA"/>
        </w:rPr>
        <w:t xml:space="preserve">тивно змінених нейронів </w:t>
      </w:r>
      <w:r w:rsidRPr="002055A5">
        <w:rPr>
          <w:rFonts w:ascii="Times New Roman" w:hAnsi="Times New Roman"/>
          <w:sz w:val="28"/>
          <w:szCs w:val="28"/>
          <w:lang w:val="uk-UA"/>
        </w:rPr>
        <w:t>–</w:t>
      </w:r>
      <w:r>
        <w:rPr>
          <w:rFonts w:ascii="Times New Roman" w:hAnsi="Times New Roman"/>
          <w:sz w:val="28"/>
          <w:szCs w:val="28"/>
          <w:lang w:val="uk-UA"/>
        </w:rPr>
        <w:t xml:space="preserve"> на 38 </w:t>
      </w:r>
      <w:r w:rsidRPr="002055A5">
        <w:rPr>
          <w:rFonts w:ascii="Times New Roman" w:hAnsi="Times New Roman"/>
          <w:sz w:val="28"/>
          <w:szCs w:val="28"/>
          <w:lang w:val="uk-UA"/>
        </w:rPr>
        <w:t xml:space="preserve">% менше, ніж у контрольної групи. Важливо </w:t>
      </w:r>
      <w:r w:rsidRPr="002055A5">
        <w:rPr>
          <w:rFonts w:ascii="Times New Roman" w:hAnsi="Times New Roman"/>
          <w:sz w:val="28"/>
          <w:szCs w:val="28"/>
          <w:lang w:val="uk-UA"/>
        </w:rPr>
        <w:lastRenderedPageBreak/>
        <w:t>відзначити, що наявність деструктивно змінених нейронів у інтактної групи тварин пояснюється природною загибеллю клітин. В умовах хронічної алкогольної інтоксикації такі клітини в першу чергу піддаються апоптозу. Очевидно, що Ангіолін проявляв нейропротективну дію головним чином на функціонально повноцінні нейрони, попереджуючи в них деструктивні процеси.</w:t>
      </w:r>
    </w:p>
    <w:p w:rsidR="00C03732" w:rsidRPr="002055A5" w:rsidRDefault="00C03732" w:rsidP="004D0A06">
      <w:pPr>
        <w:spacing w:after="0" w:line="360" w:lineRule="auto"/>
        <w:ind w:firstLine="709"/>
        <w:jc w:val="both"/>
        <w:rPr>
          <w:rFonts w:ascii="Times New Roman" w:hAnsi="Times New Roman"/>
          <w:color w:val="000000"/>
          <w:sz w:val="28"/>
          <w:szCs w:val="28"/>
          <w:lang w:val="uk-UA"/>
        </w:rPr>
      </w:pPr>
      <w:r w:rsidRPr="002055A5">
        <w:rPr>
          <w:rFonts w:ascii="Times New Roman" w:hAnsi="Times New Roman"/>
          <w:sz w:val="28"/>
          <w:szCs w:val="28"/>
          <w:lang w:val="uk-UA"/>
        </w:rPr>
        <w:t>Після терапії Ангіоліном і Мілдронатом також знизилася частка апоптотичних клітин: в групі Мілдронату – на 14%, а в групі Ангіоліну – на 55% по відношенню до групи контролю, де цей показник склав 19,8 ± 2,21 в той час як в групі інтакту частка апоптотич</w:t>
      </w:r>
      <w:r>
        <w:rPr>
          <w:rFonts w:ascii="Times New Roman" w:hAnsi="Times New Roman"/>
          <w:sz w:val="28"/>
          <w:szCs w:val="28"/>
          <w:lang w:val="uk-UA"/>
        </w:rPr>
        <w:t>ни</w:t>
      </w:r>
      <w:r w:rsidRPr="002055A5">
        <w:rPr>
          <w:rFonts w:ascii="Times New Roman" w:hAnsi="Times New Roman"/>
          <w:sz w:val="28"/>
          <w:szCs w:val="28"/>
          <w:lang w:val="uk-UA"/>
        </w:rPr>
        <w:t>х клітин склала 4,2 ± 0,80. Ці дан</w:t>
      </w:r>
      <w:r>
        <w:rPr>
          <w:rFonts w:ascii="Times New Roman" w:hAnsi="Times New Roman"/>
          <w:sz w:val="28"/>
          <w:szCs w:val="28"/>
          <w:lang w:val="uk-UA"/>
        </w:rPr>
        <w:t>і свідчать про зниження антиап</w:t>
      </w:r>
      <w:r w:rsidRPr="002055A5">
        <w:rPr>
          <w:rFonts w:ascii="Times New Roman" w:hAnsi="Times New Roman"/>
          <w:sz w:val="28"/>
          <w:szCs w:val="28"/>
          <w:lang w:val="uk-UA"/>
        </w:rPr>
        <w:t>оптичного захисту і активації процесів некрозу і апоптозу. Активація нейроапоптозу, на думку багатьох дослідників, є першопричиною розвитку стійких порушень когнітивно-мнестичних функцій ЦНС [233]. Нейроапоптоз розвивається як каскадний процес, який супроводжується активацією (індукцією утворення) специфічних про- чи антиапоптичних білків, а також особливих протеолітичних ферментів – каспаз [142]. Серед факторів запуску апоптозу слід зазначити утворення активних форм кисню в процесі «спотвореного» шляху окисного метаболізму в клітині. Існують переконливі докази того, що центральна роль в продукції АФК і подальшому розвитку апоптозу і некрозу належить мітохондріям, зміні проникності їх мембран в результаті формування специфічного комплексу мітохондріальних пор і ініціювання мітоптозу [164]. Надлишок NO пригнічує ферменти, відповідальні за репарацію ДНК, показано дію на алкілтрансферазу, формамідопіримідин-ДНК-глікоз</w:t>
      </w:r>
      <w:r>
        <w:rPr>
          <w:rFonts w:ascii="Times New Roman" w:hAnsi="Times New Roman"/>
          <w:sz w:val="28"/>
          <w:szCs w:val="28"/>
          <w:lang w:val="uk-UA"/>
        </w:rPr>
        <w:t>и</w:t>
      </w:r>
      <w:r w:rsidRPr="002055A5">
        <w:rPr>
          <w:rFonts w:ascii="Times New Roman" w:hAnsi="Times New Roman"/>
          <w:sz w:val="28"/>
          <w:szCs w:val="28"/>
          <w:lang w:val="uk-UA"/>
        </w:rPr>
        <w:t>лазу і лігази. NO активує PARP та АДФ-рібозилювання, особливо на фоні дефіциту АТФ і накопичення відновлених піридиннуклеотидів. NO позитивно впливає на синтез білка р53, який індукує експресію Bax, Fas, p53AIP (apoptosis inducing protein) і інших апоптогенних білків, а також переміщається в мітохондрії при апоптозі, що може бути однією з причин вироблення АФК і зниження трансмембранного потенціалу на внутрішній мембрані [199]</w:t>
      </w:r>
      <w:r w:rsidRPr="002055A5">
        <w:rPr>
          <w:rFonts w:ascii="Times New Roman" w:hAnsi="Times New Roman"/>
          <w:color w:val="000000"/>
          <w:sz w:val="28"/>
          <w:szCs w:val="28"/>
          <w:lang w:val="uk-UA"/>
        </w:rPr>
        <w:t>.</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lastRenderedPageBreak/>
        <w:t xml:space="preserve">Нейроапоптоз контролюється білками сімейства Bcl-2. Саме вони регулюють апоптоз на рівні мітохондрій. Одні з білків цього великого сімейства (Bcl-2, а також Bcl-xL, Bcl-w, Mcl-1, Al і Boo) запобігають апоптозу; інші (Вах, Bad, Bok, Bcl-xS, Bak, Bid, Bik, Bim, Krk, і Mtd) сприяють його ініціації. Bcl-2 діє як нейроантиоксидант - блокує вихід цитохрому С і запобігає розвитку апоптозу [38, 164]. У запускові апоптозу, викликаного ушкодженнями ДНК, активацією онкогенів і гіпоксією, бере участь білок 53 (р53), взаємодіючи з Вах, стимулюючи «рецептори смерті» і апоптозні гени. р53 активує модулятор суїциду PUMA (p53 upregulated modulator of APOptosis), який потім пов'язує Bcl-2 і виводить з ладу цей білок, що перешкоджає апоптозу. Всі білки цього сімейства багато в чому гомологічні, що дозволяє їм взаємодіяти між собою.Співвідношення білків Вс1-2 агоністів і антагоністів апоптозу визначає здатність клітини, в тому числі і нейрона, відповідати на апоптотичні сигнали. Допускається, що антиапоптотична дія Вс1-2 пов'язана з нормалізацією функції мітохондрій, які беруть участь в реалізації апоптозу. Конкретними механізмами цього процесу є: </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1) блокування вивільнення з мітохондрій цитохром</w:t>
      </w:r>
      <w:r>
        <w:rPr>
          <w:rFonts w:ascii="Times New Roman" w:hAnsi="Times New Roman"/>
          <w:sz w:val="28"/>
          <w:szCs w:val="28"/>
          <w:lang w:val="uk-UA"/>
        </w:rPr>
        <w:t>у</w:t>
      </w:r>
      <w:r w:rsidRPr="002055A5">
        <w:rPr>
          <w:rFonts w:ascii="Times New Roman" w:hAnsi="Times New Roman"/>
          <w:sz w:val="28"/>
          <w:szCs w:val="28"/>
          <w:lang w:val="uk-UA"/>
        </w:rPr>
        <w:t xml:space="preserve">-С; </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 xml:space="preserve">2) участь білків Вс1-2 в формуванні трансмембранних мітохондріальних пор, що визначає трансмембранний потенціал, а також вивільнення різних активних сполук та іонів з мітохондрій; </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3) можливість проникнення цих білків в ліпідні структури мембран і формування іонних каналів, що має значення в субклітинн</w:t>
      </w:r>
      <w:r>
        <w:rPr>
          <w:rFonts w:ascii="Times New Roman" w:hAnsi="Times New Roman"/>
          <w:sz w:val="28"/>
          <w:szCs w:val="28"/>
          <w:lang w:val="uk-UA"/>
        </w:rPr>
        <w:t>ому</w:t>
      </w:r>
      <w:r w:rsidRPr="002055A5">
        <w:rPr>
          <w:rFonts w:ascii="Times New Roman" w:hAnsi="Times New Roman"/>
          <w:sz w:val="28"/>
          <w:szCs w:val="28"/>
          <w:lang w:val="uk-UA"/>
        </w:rPr>
        <w:t xml:space="preserve"> розподілі Са</w:t>
      </w:r>
      <w:r w:rsidRPr="00387666">
        <w:rPr>
          <w:rFonts w:ascii="Times New Roman" w:hAnsi="Times New Roman"/>
          <w:sz w:val="28"/>
          <w:szCs w:val="28"/>
          <w:vertAlign w:val="superscript"/>
          <w:lang w:val="uk-UA"/>
        </w:rPr>
        <w:t>2</w:t>
      </w:r>
      <w:r>
        <w:rPr>
          <w:rFonts w:ascii="Times New Roman" w:hAnsi="Times New Roman"/>
          <w:sz w:val="28"/>
          <w:szCs w:val="28"/>
          <w:vertAlign w:val="superscript"/>
          <w:lang w:val="uk-UA"/>
        </w:rPr>
        <w:t>+</w:t>
      </w:r>
      <w:r w:rsidRPr="002055A5">
        <w:rPr>
          <w:rFonts w:ascii="Times New Roman" w:hAnsi="Times New Roman"/>
          <w:sz w:val="28"/>
          <w:szCs w:val="28"/>
          <w:lang w:val="uk-UA"/>
        </w:rPr>
        <w:t xml:space="preserve"> між ядром, мітохондріями і ендоплазматичним ретикулумом [109]</w:t>
      </w:r>
      <w:r w:rsidRPr="002055A5">
        <w:rPr>
          <w:rFonts w:ascii="Times New Roman" w:hAnsi="Times New Roman"/>
          <w:color w:val="000000"/>
          <w:sz w:val="28"/>
          <w:szCs w:val="28"/>
          <w:lang w:val="uk-UA"/>
        </w:rPr>
        <w:t>.</w:t>
      </w:r>
    </w:p>
    <w:p w:rsidR="00C03732" w:rsidRPr="002055A5" w:rsidRDefault="00C03732" w:rsidP="00C11F1A">
      <w:pPr>
        <w:spacing w:after="0" w:line="360" w:lineRule="auto"/>
        <w:ind w:firstLine="708"/>
        <w:jc w:val="both"/>
        <w:rPr>
          <w:rFonts w:ascii="Times New Roman" w:hAnsi="Times New Roman"/>
          <w:iCs/>
          <w:sz w:val="28"/>
          <w:szCs w:val="28"/>
          <w:lang w:val="uk-UA"/>
        </w:rPr>
      </w:pPr>
      <w:r w:rsidRPr="002055A5">
        <w:rPr>
          <w:rFonts w:ascii="Times New Roman" w:hAnsi="Times New Roman"/>
          <w:sz w:val="28"/>
          <w:szCs w:val="28"/>
          <w:lang w:val="uk-UA"/>
        </w:rPr>
        <w:t xml:space="preserve">В головному мозкові щурів (гіпокамп), що підлягали хронічній алкоголізації, нами було встановлено зниження концентрації  антиапоптотичного білка </w:t>
      </w:r>
      <w:r w:rsidRPr="002055A5">
        <w:rPr>
          <w:rFonts w:ascii="Times New Roman" w:hAnsi="Times New Roman"/>
          <w:color w:val="000000"/>
          <w:sz w:val="28"/>
          <w:szCs w:val="28"/>
          <w:lang w:val="uk-UA"/>
        </w:rPr>
        <w:t>Вс1-2</w:t>
      </w:r>
      <w:r w:rsidRPr="002055A5">
        <w:rPr>
          <w:rFonts w:ascii="Times New Roman" w:hAnsi="Times New Roman"/>
          <w:iCs/>
          <w:sz w:val="28"/>
          <w:szCs w:val="28"/>
          <w:lang w:val="uk-UA"/>
        </w:rPr>
        <w:t xml:space="preserve">. </w:t>
      </w:r>
    </w:p>
    <w:p w:rsidR="00C03732" w:rsidRDefault="00C03732" w:rsidP="00C11F1A">
      <w:pPr>
        <w:spacing w:after="0" w:line="360" w:lineRule="auto"/>
        <w:ind w:firstLine="709"/>
        <w:jc w:val="both"/>
        <w:rPr>
          <w:rFonts w:ascii="Times New Roman" w:hAnsi="Times New Roman"/>
          <w:sz w:val="28"/>
          <w:szCs w:val="28"/>
          <w:lang w:val="uk-UA"/>
        </w:rPr>
      </w:pPr>
    </w:p>
    <w:p w:rsidR="00C03732" w:rsidRPr="002055A5" w:rsidRDefault="00C03732" w:rsidP="00C11F1A">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Результати досліджень представлені в таблиці 4.12.</w:t>
      </w:r>
    </w:p>
    <w:p w:rsidR="00C03732" w:rsidRPr="002055A5" w:rsidRDefault="00C03732" w:rsidP="00C11F1A">
      <w:pPr>
        <w:spacing w:after="0" w:line="360" w:lineRule="auto"/>
        <w:ind w:firstLine="708"/>
        <w:jc w:val="both"/>
        <w:rPr>
          <w:rFonts w:ascii="Times New Roman" w:hAnsi="Times New Roman"/>
          <w:b/>
          <w:i/>
          <w:sz w:val="28"/>
          <w:szCs w:val="28"/>
          <w:lang w:val="uk-UA"/>
        </w:rPr>
      </w:pPr>
    </w:p>
    <w:p w:rsidR="00C03732" w:rsidRPr="002055A5" w:rsidRDefault="00C03732" w:rsidP="004D0A06">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lastRenderedPageBreak/>
        <w:t>Таблиця 4.12</w:t>
      </w:r>
    </w:p>
    <w:p w:rsidR="00C03732" w:rsidRPr="002055A5" w:rsidRDefault="00C03732" w:rsidP="004D0A06">
      <w:pPr>
        <w:spacing w:after="0" w:line="360" w:lineRule="auto"/>
        <w:jc w:val="center"/>
        <w:rPr>
          <w:rFonts w:ascii="Times New Roman" w:hAnsi="Times New Roman"/>
          <w:b/>
          <w:i/>
          <w:sz w:val="28"/>
          <w:szCs w:val="28"/>
          <w:lang w:val="uk-UA"/>
        </w:rPr>
      </w:pPr>
      <w:r w:rsidRPr="002055A5">
        <w:rPr>
          <w:rFonts w:ascii="Times New Roman" w:hAnsi="Times New Roman"/>
          <w:b/>
          <w:sz w:val="28"/>
          <w:szCs w:val="28"/>
          <w:lang w:val="uk-UA"/>
        </w:rPr>
        <w:t>Вплив Ангіоліну і Мілдронату на експресію білка Bcl-2 в головному мозку щурів з 30-денною алкогольною інтоксикацією і подальшим 14-денним лікуванням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701"/>
        <w:gridCol w:w="2409"/>
        <w:gridCol w:w="2535"/>
      </w:tblGrid>
      <w:tr w:rsidR="00C03732" w:rsidRPr="00BC6E64" w:rsidTr="00001F7C">
        <w:trPr>
          <w:trHeight w:val="454"/>
        </w:trPr>
        <w:tc>
          <w:tcPr>
            <w:tcW w:w="2802"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Група тварин</w:t>
            </w:r>
          </w:p>
        </w:tc>
        <w:tc>
          <w:tcPr>
            <w:tcW w:w="1701"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Площа забарвленої плями, мм</w:t>
            </w:r>
            <w:r w:rsidRPr="002055A5">
              <w:rPr>
                <w:rFonts w:ascii="Times New Roman" w:hAnsi="Times New Roman"/>
                <w:sz w:val="28"/>
                <w:szCs w:val="28"/>
                <w:vertAlign w:val="superscript"/>
                <w:lang w:val="uk-UA"/>
              </w:rPr>
              <w:t>2</w:t>
            </w:r>
          </w:p>
        </w:tc>
        <w:tc>
          <w:tcPr>
            <w:tcW w:w="2409"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Оптична концентрація забарвленого комплекса, оптича щільність</w:t>
            </w:r>
          </w:p>
        </w:tc>
        <w:tc>
          <w:tcPr>
            <w:tcW w:w="2535"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Вміст білка</w:t>
            </w:r>
          </w:p>
          <w:p w:rsidR="00C03732" w:rsidRPr="002055A5" w:rsidRDefault="00C03732" w:rsidP="000B4B0F">
            <w:pPr>
              <w:spacing w:after="0" w:line="360" w:lineRule="auto"/>
              <w:ind w:left="192" w:hanging="192"/>
              <w:jc w:val="center"/>
              <w:rPr>
                <w:rFonts w:ascii="Times New Roman" w:hAnsi="Times New Roman"/>
                <w:sz w:val="28"/>
                <w:szCs w:val="28"/>
                <w:lang w:val="uk-UA"/>
              </w:rPr>
            </w:pPr>
            <w:r w:rsidRPr="002055A5">
              <w:rPr>
                <w:rFonts w:ascii="Times New Roman" w:hAnsi="Times New Roman"/>
                <w:iCs/>
                <w:sz w:val="28"/>
                <w:szCs w:val="28"/>
                <w:lang w:val="uk-UA"/>
              </w:rPr>
              <w:t>Bcl-2</w:t>
            </w:r>
            <w:r w:rsidRPr="002055A5">
              <w:rPr>
                <w:rFonts w:ascii="Times New Roman" w:hAnsi="Times New Roman"/>
                <w:sz w:val="28"/>
                <w:szCs w:val="28"/>
                <w:lang w:val="uk-UA"/>
              </w:rPr>
              <w:t>,</w:t>
            </w:r>
          </w:p>
          <w:p w:rsidR="00C03732" w:rsidRPr="002055A5" w:rsidRDefault="00C03732" w:rsidP="000B4B0F">
            <w:pPr>
              <w:spacing w:after="0" w:line="360" w:lineRule="auto"/>
              <w:ind w:left="192" w:hanging="192"/>
              <w:jc w:val="center"/>
              <w:rPr>
                <w:rFonts w:ascii="Times New Roman" w:hAnsi="Times New Roman"/>
                <w:sz w:val="28"/>
                <w:szCs w:val="28"/>
                <w:lang w:val="uk-UA"/>
              </w:rPr>
            </w:pPr>
            <w:r w:rsidRPr="002055A5">
              <w:rPr>
                <w:rFonts w:ascii="Times New Roman" w:hAnsi="Times New Roman"/>
                <w:sz w:val="28"/>
                <w:szCs w:val="28"/>
                <w:lang w:val="uk-UA"/>
              </w:rPr>
              <w:t>усл.ед.</w:t>
            </w:r>
          </w:p>
        </w:tc>
      </w:tr>
      <w:tr w:rsidR="00C03732" w:rsidRPr="002055A5" w:rsidTr="00001F7C">
        <w:trPr>
          <w:trHeight w:val="454"/>
        </w:trPr>
        <w:tc>
          <w:tcPr>
            <w:tcW w:w="2802" w:type="dxa"/>
          </w:tcPr>
          <w:p w:rsidR="00C03732" w:rsidRPr="002055A5" w:rsidRDefault="00C03732" w:rsidP="000B4B0F">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Інтакт (n=10)</w:t>
            </w:r>
          </w:p>
        </w:tc>
        <w:tc>
          <w:tcPr>
            <w:tcW w:w="1701"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58,27</w:t>
            </w:r>
          </w:p>
        </w:tc>
        <w:tc>
          <w:tcPr>
            <w:tcW w:w="2409"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0,17±0,02</w:t>
            </w:r>
          </w:p>
        </w:tc>
        <w:tc>
          <w:tcPr>
            <w:tcW w:w="2535"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6,78±0,41</w:t>
            </w:r>
          </w:p>
        </w:tc>
      </w:tr>
      <w:tr w:rsidR="00C03732" w:rsidRPr="002055A5" w:rsidTr="00001F7C">
        <w:trPr>
          <w:trHeight w:val="454"/>
        </w:trPr>
        <w:tc>
          <w:tcPr>
            <w:tcW w:w="2802" w:type="dxa"/>
          </w:tcPr>
          <w:p w:rsidR="00C03732" w:rsidRPr="002055A5" w:rsidRDefault="00C03732" w:rsidP="000B4B0F">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 (n=10)</w:t>
            </w:r>
          </w:p>
        </w:tc>
        <w:tc>
          <w:tcPr>
            <w:tcW w:w="1701"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57,32</w:t>
            </w:r>
          </w:p>
        </w:tc>
        <w:tc>
          <w:tcPr>
            <w:tcW w:w="2409"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0,03±0,001</w:t>
            </w:r>
          </w:p>
        </w:tc>
        <w:tc>
          <w:tcPr>
            <w:tcW w:w="2535"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0,95±0,07</w:t>
            </w:r>
          </w:p>
        </w:tc>
      </w:tr>
      <w:tr w:rsidR="00C03732" w:rsidRPr="002055A5" w:rsidTr="00001F7C">
        <w:trPr>
          <w:trHeight w:val="454"/>
        </w:trPr>
        <w:tc>
          <w:tcPr>
            <w:tcW w:w="2802" w:type="dxa"/>
          </w:tcPr>
          <w:p w:rsidR="00C03732" w:rsidRPr="002055A5" w:rsidRDefault="00C03732" w:rsidP="000B4B0F">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Мілдронат, 250мг/кг (n=10)</w:t>
            </w:r>
          </w:p>
        </w:tc>
        <w:tc>
          <w:tcPr>
            <w:tcW w:w="1701"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59,77</w:t>
            </w:r>
          </w:p>
        </w:tc>
        <w:tc>
          <w:tcPr>
            <w:tcW w:w="2409"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0,04±0,002*</w:t>
            </w:r>
          </w:p>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(+33%)</w:t>
            </w:r>
          </w:p>
        </w:tc>
        <w:tc>
          <w:tcPr>
            <w:tcW w:w="2535"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1,26±0,072*</w:t>
            </w:r>
          </w:p>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(+32%)</w:t>
            </w:r>
          </w:p>
        </w:tc>
      </w:tr>
      <w:tr w:rsidR="00C03732" w:rsidRPr="002055A5" w:rsidTr="00001F7C">
        <w:trPr>
          <w:trHeight w:val="454"/>
        </w:trPr>
        <w:tc>
          <w:tcPr>
            <w:tcW w:w="2802" w:type="dxa"/>
          </w:tcPr>
          <w:p w:rsidR="00C03732" w:rsidRPr="002055A5" w:rsidRDefault="00C03732" w:rsidP="000B4B0F">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Ангіолін, 100 мг/кг (n=10)</w:t>
            </w:r>
          </w:p>
        </w:tc>
        <w:tc>
          <w:tcPr>
            <w:tcW w:w="1701" w:type="dxa"/>
            <w:vAlign w:val="center"/>
          </w:tcPr>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54,81</w:t>
            </w:r>
          </w:p>
          <w:p w:rsidR="00C03732" w:rsidRPr="002055A5" w:rsidRDefault="00C03732" w:rsidP="000B4B0F">
            <w:pPr>
              <w:spacing w:after="0" w:line="360" w:lineRule="auto"/>
              <w:jc w:val="center"/>
              <w:rPr>
                <w:rFonts w:ascii="Times New Roman" w:hAnsi="Times New Roman"/>
                <w:sz w:val="28"/>
                <w:szCs w:val="28"/>
                <w:lang w:val="uk-UA"/>
              </w:rPr>
            </w:pPr>
          </w:p>
        </w:tc>
        <w:tc>
          <w:tcPr>
            <w:tcW w:w="2409" w:type="dxa"/>
            <w:vAlign w:val="center"/>
          </w:tcPr>
          <w:p w:rsidR="00C03732" w:rsidRPr="002055A5" w:rsidRDefault="00C03732" w:rsidP="000B4B0F">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0,10±0,02*</w:t>
            </w:r>
            <w:r w:rsidRPr="002055A5">
              <w:rPr>
                <w:rFonts w:ascii="Times New Roman" w:hAnsi="Times New Roman"/>
                <w:sz w:val="28"/>
                <w:szCs w:val="28"/>
                <w:vertAlign w:val="superscript"/>
                <w:lang w:val="uk-UA"/>
              </w:rPr>
              <w:t>1</w:t>
            </w:r>
          </w:p>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(+233%)</w:t>
            </w:r>
          </w:p>
        </w:tc>
        <w:tc>
          <w:tcPr>
            <w:tcW w:w="2535" w:type="dxa"/>
            <w:vAlign w:val="center"/>
          </w:tcPr>
          <w:p w:rsidR="00C03732" w:rsidRPr="002055A5" w:rsidRDefault="00C03732" w:rsidP="000B4B0F">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5,32±0,61*</w:t>
            </w:r>
            <w:r w:rsidRPr="002055A5">
              <w:rPr>
                <w:rFonts w:ascii="Times New Roman" w:hAnsi="Times New Roman"/>
                <w:sz w:val="28"/>
                <w:szCs w:val="28"/>
                <w:vertAlign w:val="superscript"/>
                <w:lang w:val="uk-UA"/>
              </w:rPr>
              <w:t>1</w:t>
            </w:r>
          </w:p>
          <w:p w:rsidR="00C03732" w:rsidRPr="002055A5" w:rsidRDefault="00C03732" w:rsidP="000B4B0F">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(+460%)</w:t>
            </w:r>
          </w:p>
        </w:tc>
      </w:tr>
    </w:tbl>
    <w:p w:rsidR="00C03732" w:rsidRPr="002055A5" w:rsidRDefault="00C03732" w:rsidP="004D0A06">
      <w:pPr>
        <w:spacing w:after="0" w:line="360" w:lineRule="auto"/>
        <w:ind w:firstLine="708"/>
        <w:jc w:val="both"/>
        <w:rPr>
          <w:rFonts w:ascii="Times New Roman" w:hAnsi="Times New Roman"/>
          <w:i/>
          <w:sz w:val="28"/>
          <w:szCs w:val="28"/>
          <w:lang w:val="uk-UA" w:eastAsia="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Pr>
          <w:rFonts w:ascii="Times New Roman" w:hAnsi="Times New Roman"/>
          <w:i/>
          <w:sz w:val="28"/>
          <w:szCs w:val="28"/>
          <w:lang w:val="uk-UA" w:eastAsia="uk-UA"/>
        </w:rPr>
        <w:t xml:space="preserve"> </w:t>
      </w:r>
      <w:r w:rsidRPr="002055A5">
        <w:rPr>
          <w:rFonts w:ascii="Times New Roman" w:hAnsi="Times New Roman"/>
          <w:sz w:val="28"/>
          <w:szCs w:val="28"/>
          <w:lang w:val="uk-UA"/>
        </w:rPr>
        <w:t>* – р ≤ 0,05 відносно контролю;</w:t>
      </w:r>
    </w:p>
    <w:p w:rsidR="00C03732" w:rsidRPr="002055A5" w:rsidRDefault="00C03732" w:rsidP="001374E2">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w:t>
      </w:r>
      <w:r>
        <w:rPr>
          <w:rFonts w:ascii="Times New Roman" w:hAnsi="Times New Roman"/>
          <w:sz w:val="28"/>
          <w:szCs w:val="28"/>
          <w:vertAlign w:val="superscript"/>
          <w:lang w:val="uk-UA"/>
        </w:rPr>
        <w:t xml:space="preserve"> </w:t>
      </w: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У гіпокампі щурів, які отримували курсове лікування Мілдронатом або Ангіоліном реєструвалося підвищення концентрації білка Вс1-2 в порівнянні з групою нелікованих тварин. Так, введення тваринам Ангіоліну забезпечувало збільшення цього показника в 4,6 рази, призначення Мілдронату – в 1,32 рази.</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Збільшення вмісту білка Bcl-2 в головному мозку тварин, які отримували препарати, свідчить про активацію антиапоптотичного захисту пошкоджених нейронів (рис. 4.2).</w:t>
      </w:r>
    </w:p>
    <w:p w:rsidR="00C03732" w:rsidRPr="002055A5" w:rsidRDefault="00C03732" w:rsidP="004D0A06">
      <w:pPr>
        <w:spacing w:after="0" w:line="360" w:lineRule="auto"/>
        <w:jc w:val="both"/>
        <w:rPr>
          <w:rFonts w:ascii="Times New Roman" w:hAnsi="Times New Roman"/>
          <w:noProof/>
          <w:sz w:val="28"/>
          <w:szCs w:val="28"/>
          <w:lang w:val="uk-UA"/>
        </w:rPr>
      </w:pPr>
    </w:p>
    <w:p w:rsidR="00C03732" w:rsidRPr="002055A5" w:rsidRDefault="00A12C72" w:rsidP="004D0A06">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pict>
          <v:shape id="Рисунок 38" o:spid="_x0000_i1034" type="#_x0000_t75" style="width:389.9pt;height:142.65pt;visibility:visible">
            <v:imagedata r:id="rId28" o:title=""/>
          </v:shape>
        </w:pic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 xml:space="preserve">         1                        2                               3                             4                   </w:t>
      </w:r>
    </w:p>
    <w:p w:rsidR="00C03732" w:rsidRPr="002055A5" w:rsidRDefault="00C03732" w:rsidP="004D0A06">
      <w:pPr>
        <w:spacing w:after="0" w:line="360" w:lineRule="auto"/>
        <w:jc w:val="both"/>
        <w:rPr>
          <w:rFonts w:ascii="Times New Roman" w:hAnsi="Times New Roman"/>
          <w:b/>
          <w:iCs/>
          <w:sz w:val="28"/>
          <w:szCs w:val="28"/>
          <w:lang w:val="uk-UA"/>
        </w:rPr>
      </w:pPr>
      <w:r w:rsidRPr="002055A5">
        <w:rPr>
          <w:rFonts w:ascii="Times New Roman" w:hAnsi="Times New Roman"/>
          <w:b/>
          <w:sz w:val="28"/>
          <w:szCs w:val="28"/>
          <w:lang w:val="uk-UA"/>
        </w:rPr>
        <w:t xml:space="preserve">Рисунок 4.2. </w:t>
      </w:r>
      <w:r w:rsidRPr="002055A5">
        <w:rPr>
          <w:rFonts w:ascii="Times New Roman" w:hAnsi="Times New Roman"/>
          <w:sz w:val="28"/>
          <w:szCs w:val="28"/>
          <w:lang w:val="uk-UA"/>
        </w:rPr>
        <w:t xml:space="preserve">Експресія білка </w:t>
      </w:r>
      <w:r w:rsidRPr="002055A5">
        <w:rPr>
          <w:rFonts w:ascii="Times New Roman" w:hAnsi="Times New Roman"/>
          <w:iCs/>
          <w:sz w:val="28"/>
          <w:szCs w:val="28"/>
          <w:lang w:val="uk-UA"/>
        </w:rPr>
        <w:t>Bcl-2 в головному</w:t>
      </w:r>
      <w:r w:rsidR="00CA68E6">
        <w:rPr>
          <w:rFonts w:ascii="Times New Roman" w:hAnsi="Times New Roman"/>
          <w:iCs/>
          <w:sz w:val="28"/>
          <w:szCs w:val="28"/>
          <w:lang w:val="uk-UA"/>
        </w:rPr>
        <w:t xml:space="preserve"> мозкові щурів (електрофореграм</w:t>
      </w:r>
      <w:r w:rsidRPr="002055A5">
        <w:rPr>
          <w:rFonts w:ascii="Times New Roman" w:hAnsi="Times New Roman"/>
          <w:iCs/>
          <w:sz w:val="28"/>
          <w:szCs w:val="28"/>
          <w:lang w:val="uk-UA"/>
        </w:rPr>
        <w:t>а)</w:t>
      </w:r>
    </w:p>
    <w:p w:rsidR="00C03732" w:rsidRPr="002055A5" w:rsidRDefault="00C03732" w:rsidP="004D0A06">
      <w:pPr>
        <w:spacing w:after="0" w:line="360" w:lineRule="auto"/>
        <w:ind w:firstLine="540"/>
        <w:jc w:val="both"/>
        <w:rPr>
          <w:rFonts w:ascii="Times New Roman" w:hAnsi="Times New Roman"/>
          <w:sz w:val="28"/>
          <w:szCs w:val="28"/>
          <w:lang w:val="uk-UA"/>
        </w:rPr>
      </w:pPr>
      <w:r w:rsidRPr="002055A5">
        <w:rPr>
          <w:rFonts w:ascii="Times New Roman" w:hAnsi="Times New Roman"/>
          <w:iCs/>
          <w:sz w:val="28"/>
          <w:szCs w:val="28"/>
          <w:lang w:val="uk-UA"/>
        </w:rPr>
        <w:t>1- Мілдронат;</w:t>
      </w:r>
      <w:r w:rsidR="00CA68E6">
        <w:rPr>
          <w:rFonts w:ascii="Times New Roman" w:hAnsi="Times New Roman"/>
          <w:iCs/>
          <w:sz w:val="28"/>
          <w:szCs w:val="28"/>
          <w:lang w:val="uk-UA"/>
        </w:rPr>
        <w:t xml:space="preserve"> </w:t>
      </w:r>
      <w:r w:rsidRPr="002055A5">
        <w:rPr>
          <w:rFonts w:ascii="Times New Roman" w:hAnsi="Times New Roman"/>
          <w:iCs/>
          <w:sz w:val="28"/>
          <w:szCs w:val="28"/>
          <w:lang w:val="uk-UA"/>
        </w:rPr>
        <w:t xml:space="preserve"> 2</w:t>
      </w:r>
      <w:r w:rsidR="00CA68E6">
        <w:rPr>
          <w:rFonts w:ascii="Times New Roman" w:hAnsi="Times New Roman"/>
          <w:iCs/>
          <w:sz w:val="28"/>
          <w:szCs w:val="28"/>
          <w:lang w:val="uk-UA"/>
        </w:rPr>
        <w:t xml:space="preserve"> </w:t>
      </w:r>
      <w:r w:rsidRPr="002055A5">
        <w:rPr>
          <w:rFonts w:ascii="Times New Roman" w:hAnsi="Times New Roman"/>
          <w:iCs/>
          <w:sz w:val="28"/>
          <w:szCs w:val="28"/>
          <w:lang w:val="uk-UA"/>
        </w:rPr>
        <w:t xml:space="preserve">- Контроль; </w:t>
      </w:r>
      <w:r w:rsidR="00CA68E6">
        <w:rPr>
          <w:rFonts w:ascii="Times New Roman" w:hAnsi="Times New Roman"/>
          <w:iCs/>
          <w:sz w:val="28"/>
          <w:szCs w:val="28"/>
          <w:lang w:val="uk-UA"/>
        </w:rPr>
        <w:t xml:space="preserve"> </w:t>
      </w:r>
      <w:r w:rsidRPr="002055A5">
        <w:rPr>
          <w:rFonts w:ascii="Times New Roman" w:hAnsi="Times New Roman"/>
          <w:iCs/>
          <w:sz w:val="28"/>
          <w:szCs w:val="28"/>
          <w:lang w:val="uk-UA"/>
        </w:rPr>
        <w:t>3</w:t>
      </w:r>
      <w:r w:rsidR="00CA68E6">
        <w:rPr>
          <w:rFonts w:ascii="Times New Roman" w:hAnsi="Times New Roman"/>
          <w:iCs/>
          <w:sz w:val="28"/>
          <w:szCs w:val="28"/>
          <w:lang w:val="uk-UA"/>
        </w:rPr>
        <w:t xml:space="preserve"> </w:t>
      </w:r>
      <w:r w:rsidRPr="002055A5">
        <w:rPr>
          <w:rFonts w:ascii="Times New Roman" w:hAnsi="Times New Roman"/>
          <w:iCs/>
          <w:sz w:val="28"/>
          <w:szCs w:val="28"/>
          <w:lang w:val="uk-UA"/>
        </w:rPr>
        <w:t>-</w:t>
      </w:r>
      <w:r w:rsidR="00CA68E6">
        <w:rPr>
          <w:rFonts w:ascii="Times New Roman" w:hAnsi="Times New Roman"/>
          <w:iCs/>
          <w:sz w:val="28"/>
          <w:szCs w:val="28"/>
          <w:lang w:val="uk-UA"/>
        </w:rPr>
        <w:t xml:space="preserve"> </w:t>
      </w:r>
      <w:r w:rsidRPr="002055A5">
        <w:rPr>
          <w:rFonts w:ascii="Times New Roman" w:hAnsi="Times New Roman"/>
          <w:iCs/>
          <w:sz w:val="28"/>
          <w:szCs w:val="28"/>
          <w:lang w:val="uk-UA"/>
        </w:rPr>
        <w:t xml:space="preserve">Ангіолін; </w:t>
      </w:r>
      <w:r w:rsidR="00CA68E6">
        <w:rPr>
          <w:rFonts w:ascii="Times New Roman" w:hAnsi="Times New Roman"/>
          <w:iCs/>
          <w:sz w:val="28"/>
          <w:szCs w:val="28"/>
          <w:lang w:val="uk-UA"/>
        </w:rPr>
        <w:t xml:space="preserve"> </w:t>
      </w:r>
      <w:r w:rsidRPr="002055A5">
        <w:rPr>
          <w:rFonts w:ascii="Times New Roman" w:hAnsi="Times New Roman"/>
          <w:iCs/>
          <w:sz w:val="28"/>
          <w:szCs w:val="28"/>
          <w:lang w:val="uk-UA"/>
        </w:rPr>
        <w:t>4</w:t>
      </w:r>
      <w:r w:rsidR="00CA68E6">
        <w:rPr>
          <w:rFonts w:ascii="Times New Roman" w:hAnsi="Times New Roman"/>
          <w:iCs/>
          <w:sz w:val="28"/>
          <w:szCs w:val="28"/>
          <w:lang w:val="uk-UA"/>
        </w:rPr>
        <w:t xml:space="preserve"> </w:t>
      </w:r>
      <w:r w:rsidRPr="002055A5">
        <w:rPr>
          <w:rFonts w:ascii="Times New Roman" w:hAnsi="Times New Roman"/>
          <w:iCs/>
          <w:sz w:val="28"/>
          <w:szCs w:val="28"/>
          <w:lang w:val="uk-UA"/>
        </w:rPr>
        <w:t>- Інтакт.</w:t>
      </w:r>
    </w:p>
    <w:p w:rsidR="00C03732" w:rsidRPr="002055A5" w:rsidRDefault="00C03732" w:rsidP="004D0A06">
      <w:pPr>
        <w:spacing w:after="0" w:line="360" w:lineRule="auto"/>
        <w:ind w:firstLine="540"/>
        <w:jc w:val="both"/>
        <w:rPr>
          <w:rFonts w:ascii="Times New Roman" w:hAnsi="Times New Roman"/>
          <w:sz w:val="28"/>
          <w:szCs w:val="28"/>
          <w:lang w:val="uk-UA"/>
        </w:rPr>
      </w:pPr>
    </w:p>
    <w:p w:rsidR="00C03732" w:rsidRPr="002055A5" w:rsidRDefault="00C03732" w:rsidP="004D0A06">
      <w:pPr>
        <w:spacing w:after="0" w:line="360" w:lineRule="auto"/>
        <w:ind w:firstLine="540"/>
        <w:jc w:val="both"/>
        <w:rPr>
          <w:rFonts w:ascii="Times New Roman" w:hAnsi="Times New Roman"/>
          <w:sz w:val="28"/>
          <w:szCs w:val="28"/>
          <w:lang w:val="uk-UA"/>
        </w:rPr>
      </w:pPr>
      <w:r w:rsidRPr="002055A5">
        <w:rPr>
          <w:rFonts w:ascii="Times New Roman" w:hAnsi="Times New Roman"/>
          <w:sz w:val="28"/>
          <w:szCs w:val="28"/>
          <w:lang w:val="uk-UA"/>
        </w:rPr>
        <w:t>Таким чином, Ангіолін демонструє досить високу нейропротективну дію в умовах алкогольного ураження ЦНС і по низці показників достовірно перевершує аналогічну дію референс-препарату Мілдронат. В умовах хронічної алкогольної інто</w:t>
      </w:r>
      <w:r>
        <w:rPr>
          <w:rFonts w:ascii="Times New Roman" w:hAnsi="Times New Roman"/>
          <w:sz w:val="28"/>
          <w:szCs w:val="28"/>
          <w:lang w:val="uk-UA"/>
        </w:rPr>
        <w:t>ксикації Ангіолін в дозі 100 мг/</w:t>
      </w:r>
      <w:r w:rsidRPr="002055A5">
        <w:rPr>
          <w:rFonts w:ascii="Times New Roman" w:hAnsi="Times New Roman"/>
          <w:sz w:val="28"/>
          <w:szCs w:val="28"/>
          <w:lang w:val="uk-UA"/>
        </w:rPr>
        <w:t>кг приводив до достовірного збільшення щільності нейронів і гліальних клітин, вмісту в них РНК, зменшував кількість апоптичних і деструктивно змінених нейронів, а також підвищував індекс виживання нейронів і підвищував експресію антиапоптотичного білка Bcl-2.</w:t>
      </w:r>
    </w:p>
    <w:p w:rsidR="00C03732" w:rsidRPr="002055A5" w:rsidRDefault="00C03732" w:rsidP="004D0A06">
      <w:pPr>
        <w:spacing w:after="0" w:line="360" w:lineRule="auto"/>
        <w:ind w:firstLine="540"/>
        <w:jc w:val="both"/>
        <w:rPr>
          <w:rFonts w:ascii="Times New Roman" w:hAnsi="Times New Roman"/>
          <w:b/>
          <w:sz w:val="28"/>
          <w:szCs w:val="28"/>
          <w:lang w:val="uk-UA"/>
        </w:rPr>
      </w:pPr>
    </w:p>
    <w:p w:rsidR="00C03732" w:rsidRPr="002055A5" w:rsidRDefault="00C03732" w:rsidP="004D0A06">
      <w:pPr>
        <w:spacing w:after="0" w:line="360" w:lineRule="auto"/>
        <w:ind w:firstLine="540"/>
        <w:jc w:val="both"/>
        <w:rPr>
          <w:rFonts w:ascii="Times New Roman" w:hAnsi="Times New Roman"/>
          <w:b/>
          <w:sz w:val="28"/>
          <w:szCs w:val="28"/>
          <w:lang w:val="uk-UA"/>
        </w:rPr>
      </w:pPr>
      <w:r w:rsidRPr="002055A5">
        <w:rPr>
          <w:rFonts w:ascii="Times New Roman" w:hAnsi="Times New Roman"/>
          <w:b/>
          <w:sz w:val="28"/>
          <w:szCs w:val="28"/>
          <w:lang w:val="uk-UA"/>
        </w:rPr>
        <w:t>4.1.5</w:t>
      </w:r>
      <w:r>
        <w:rPr>
          <w:rFonts w:ascii="Times New Roman" w:hAnsi="Times New Roman"/>
          <w:b/>
          <w:sz w:val="28"/>
          <w:szCs w:val="28"/>
          <w:lang w:val="uk-UA"/>
        </w:rPr>
        <w:t>.</w:t>
      </w:r>
      <w:r w:rsidRPr="002055A5">
        <w:rPr>
          <w:rFonts w:ascii="Times New Roman" w:hAnsi="Times New Roman"/>
          <w:b/>
          <w:sz w:val="28"/>
          <w:szCs w:val="28"/>
          <w:lang w:val="uk-UA"/>
        </w:rPr>
        <w:t xml:space="preserve"> Вплив Ангіоліну на морфо-функціональні показники ендотеліоцитів судин головного мозку</w:t>
      </w:r>
    </w:p>
    <w:p w:rsidR="00C03732" w:rsidRPr="002055A5" w:rsidRDefault="00C03732" w:rsidP="004D0A06">
      <w:pPr>
        <w:spacing w:after="0" w:line="360" w:lineRule="auto"/>
        <w:ind w:firstLine="540"/>
        <w:jc w:val="both"/>
        <w:rPr>
          <w:rFonts w:ascii="Times New Roman" w:hAnsi="Times New Roman"/>
          <w:b/>
          <w:sz w:val="28"/>
          <w:szCs w:val="28"/>
          <w:lang w:val="uk-UA"/>
        </w:rPr>
      </w:pPr>
    </w:p>
    <w:p w:rsidR="00C03732" w:rsidRPr="002055A5" w:rsidRDefault="00C03732" w:rsidP="004D0A06">
      <w:pPr>
        <w:shd w:val="clear" w:color="auto" w:fill="FFFFFF"/>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Вивчення судинного компонента кори головного мозку, представленого капілярною мережею, показало, що проведення 30-добової хронічної алкоголізації приводить на 45 добу спостереження до зниження щільності ядер ендотеліоцитів капілярів на 31% на одиницю площі зрізу кори головного мозку в порівнянні з інтактними тваринами (таблиця 4.13). Це відображає процеси дегенерації кори мозку, закриття капілярів і зменшення щільності функціонуючих. Отримані результати свідчать про формування </w:t>
      </w:r>
      <w:r w:rsidRPr="002055A5">
        <w:rPr>
          <w:rFonts w:ascii="Times New Roman" w:hAnsi="Times New Roman"/>
          <w:sz w:val="28"/>
          <w:szCs w:val="28"/>
          <w:lang w:val="uk-UA"/>
        </w:rPr>
        <w:lastRenderedPageBreak/>
        <w:t xml:space="preserve">ендотеліальної дисфункції судин головного мозку після хронічної алкогольної інтоксикації. За сучасними уявленнями ендотеліальна дисфункція є одним з провідних патогенетичних ланок серцево-судинних захворювань [57, 82, 317]. Результати експериментальних і клінічних досліджень останніх років підтвердили концепцію про важливий причинно-наслідковий взаємозв'язок між ендотеліальною дисфункцією і прогресуванням і / або розвитком артеріальної гіпертонії і гіпертонічної енцефалопатії, атеросклерозу, хронічної серцевої недостатності, цукрового діабету, метаболічного синдрому, хронічної ниркової недостатності і їх ускладнень, легеневої гіпертензії, дилатаційної кардіоміопатії, ожиріння, гіперліпідемії, гіпергомоцистеїнемії, хронічної церебральної ішемії [137, 166]. Основним механізмом, що лежить в основі ЕД, є зниження утворення і біодоступності оксиду азоту (NО), при одночасному підвищенні рівня супероксиданіону і продукції потужних вазоконстрикторів. Таким чином, дисфункція ендотелію проявляється дисбалансом між медіаторами, що забезпечують в нормі оптимальне протікання всіх ендотелійзалежних процесів [44, 103]. Порушення продукції, взаємодії, руйнування ендотеліальних вазоактивних факторів спостерігаються одночасно з аномальною судинною реактивністю, змінами в структурі і рості судин, яким сприяють судинні захворювання [130]. Ендотеліальна дисфункція - системна патологія, сполучена з порушенням мікроструктури і секреторної функції ендотеліальних клітин, що призводить до зниження ендотелійзалежної вазодилатації, гіперкоагуляції, підвищеного тромбоутворення, збільшенню судинної проникності і міграції ліпопротеїдів в інтиму судин, проліферації гладком'язових клітин і ремоделюванню судин [57, 82, 317]. </w:t>
      </w:r>
    </w:p>
    <w:p w:rsidR="00C03732" w:rsidRPr="002055A5" w:rsidRDefault="00C03732" w:rsidP="004D0A06">
      <w:pPr>
        <w:shd w:val="clear" w:color="auto" w:fill="FFFFFF"/>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Основним механізмом, що лежить в основі ендотеліальної дисфункції, є зниження утворення і біодоступності оксиду азоту (NO) на фоні підвищення продукції потужних вазоконстрикторів [52, 58]. При цьому основними причинами дефіциту NO в ендотеліальних клітинах можуть бути: знижений вміст попередника оксиду азоту - L-аргініну, зниження експресії </w:t>
      </w:r>
      <w:r w:rsidRPr="002055A5">
        <w:rPr>
          <w:rFonts w:ascii="Times New Roman" w:hAnsi="Times New Roman"/>
          <w:sz w:val="28"/>
          <w:szCs w:val="28"/>
          <w:lang w:val="uk-UA"/>
        </w:rPr>
        <w:lastRenderedPageBreak/>
        <w:t>або активності ендотеліальної синтази оксиду азоту, недолік кофакторів синтезу NO (особливо тетрагідробіоптерину), підвищення рівня ендогенних інгібіторів eNOS асиметричного дімет</w:t>
      </w:r>
      <w:r>
        <w:rPr>
          <w:rFonts w:ascii="Times New Roman" w:hAnsi="Times New Roman"/>
          <w:sz w:val="28"/>
          <w:szCs w:val="28"/>
          <w:lang w:val="uk-UA"/>
        </w:rPr>
        <w:t>и</w:t>
      </w:r>
      <w:r w:rsidRPr="002055A5">
        <w:rPr>
          <w:rFonts w:ascii="Times New Roman" w:hAnsi="Times New Roman"/>
          <w:sz w:val="28"/>
          <w:szCs w:val="28"/>
          <w:lang w:val="uk-UA"/>
        </w:rPr>
        <w:t xml:space="preserve">ларгініну і монометил- L-аргініну, підвищене утворення реактивних форм кисню (зокрема, супероксиданіону), а також ліпопротеїдів низької щільності (особливо їх окислених форм) [143, 305]. </w:t>
      </w:r>
    </w:p>
    <w:p w:rsidR="00C03732" w:rsidRPr="002055A5" w:rsidRDefault="00C03732" w:rsidP="004D0A06">
      <w:pPr>
        <w:spacing w:after="0" w:line="360" w:lineRule="auto"/>
        <w:ind w:firstLine="720"/>
        <w:jc w:val="right"/>
        <w:rPr>
          <w:rFonts w:ascii="Times New Roman" w:hAnsi="Times New Roman"/>
          <w:i/>
          <w:sz w:val="28"/>
          <w:szCs w:val="28"/>
          <w:lang w:val="uk-UA"/>
        </w:rPr>
      </w:pPr>
      <w:r w:rsidRPr="002055A5">
        <w:rPr>
          <w:rFonts w:ascii="Times New Roman" w:hAnsi="Times New Roman"/>
          <w:i/>
          <w:sz w:val="28"/>
          <w:szCs w:val="28"/>
          <w:lang w:val="uk-UA"/>
        </w:rPr>
        <w:t xml:space="preserve"> Таблиця 4.13</w:t>
      </w:r>
    </w:p>
    <w:p w:rsidR="00C03732" w:rsidRPr="002055A5" w:rsidRDefault="00C03732" w:rsidP="004D0A06">
      <w:pPr>
        <w:spacing w:after="0" w:line="360" w:lineRule="auto"/>
        <w:ind w:firstLine="720"/>
        <w:jc w:val="center"/>
        <w:rPr>
          <w:rFonts w:ascii="Times New Roman" w:hAnsi="Times New Roman"/>
          <w:b/>
          <w:sz w:val="28"/>
          <w:szCs w:val="28"/>
          <w:lang w:val="uk-UA"/>
        </w:rPr>
      </w:pPr>
      <w:r w:rsidRPr="002055A5">
        <w:rPr>
          <w:rFonts w:ascii="Times New Roman" w:hAnsi="Times New Roman"/>
          <w:b/>
          <w:sz w:val="28"/>
          <w:szCs w:val="28"/>
          <w:lang w:val="uk-UA"/>
        </w:rPr>
        <w:t>Вплив Ангіоліну і Мілдронату на морфо-функціональну характеристику ендотеліоцитів капілярів IV-V шарів кори головного мозку щурів з 30-денною алкогольною інтоксикацією і подальшим 14-денним лікуванням</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1651"/>
        <w:gridCol w:w="1641"/>
        <w:gridCol w:w="1632"/>
        <w:gridCol w:w="1954"/>
      </w:tblGrid>
      <w:tr w:rsidR="00C03732" w:rsidRPr="002055A5" w:rsidTr="00A2438A">
        <w:trPr>
          <w:trHeight w:val="555"/>
          <w:jc w:val="center"/>
        </w:trPr>
        <w:tc>
          <w:tcPr>
            <w:tcW w:w="2678" w:type="dxa"/>
            <w:vAlign w:val="center"/>
          </w:tcPr>
          <w:p w:rsidR="00C03732" w:rsidRPr="002055A5" w:rsidRDefault="00C03732" w:rsidP="004D0A06">
            <w:pPr>
              <w:spacing w:after="0" w:line="360" w:lineRule="auto"/>
              <w:ind w:firstLine="6"/>
              <w:jc w:val="center"/>
              <w:rPr>
                <w:rFonts w:ascii="Times New Roman" w:hAnsi="Times New Roman"/>
                <w:sz w:val="28"/>
                <w:szCs w:val="28"/>
                <w:lang w:val="uk-UA"/>
              </w:rPr>
            </w:pPr>
            <w:r w:rsidRPr="002055A5">
              <w:rPr>
                <w:rFonts w:ascii="Times New Roman" w:hAnsi="Times New Roman"/>
                <w:sz w:val="28"/>
                <w:szCs w:val="28"/>
                <w:lang w:val="uk-UA"/>
              </w:rPr>
              <w:t>Експериментальні групи</w:t>
            </w:r>
          </w:p>
        </w:tc>
        <w:tc>
          <w:tcPr>
            <w:tcW w:w="1651"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Щільність ядер на 1 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кори</w:t>
            </w:r>
          </w:p>
        </w:tc>
        <w:tc>
          <w:tcPr>
            <w:tcW w:w="1641"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Площа ядер, мкм</w:t>
            </w:r>
            <w:r w:rsidRPr="002055A5">
              <w:rPr>
                <w:rFonts w:ascii="Times New Roman" w:hAnsi="Times New Roman"/>
                <w:sz w:val="28"/>
                <w:szCs w:val="28"/>
                <w:vertAlign w:val="superscript"/>
                <w:lang w:val="uk-UA"/>
              </w:rPr>
              <w:t>2</w:t>
            </w:r>
          </w:p>
        </w:tc>
        <w:tc>
          <w:tcPr>
            <w:tcW w:w="1632"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Діаметр ядер, мкм</w:t>
            </w:r>
            <w:r w:rsidRPr="002055A5">
              <w:rPr>
                <w:rFonts w:ascii="Times New Roman" w:hAnsi="Times New Roman"/>
                <w:sz w:val="28"/>
                <w:szCs w:val="28"/>
                <w:vertAlign w:val="superscript"/>
                <w:lang w:val="uk-UA"/>
              </w:rPr>
              <w:t>2</w:t>
            </w:r>
          </w:p>
        </w:tc>
        <w:tc>
          <w:tcPr>
            <w:tcW w:w="1954"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Концентра-ція РНК в ядрах, Е</w:t>
            </w:r>
            <w:r w:rsidRPr="002055A5">
              <w:rPr>
                <w:rFonts w:ascii="Times New Roman" w:hAnsi="Times New Roman"/>
                <w:sz w:val="28"/>
                <w:szCs w:val="28"/>
                <w:vertAlign w:val="subscript"/>
                <w:lang w:val="uk-UA"/>
              </w:rPr>
              <w:t>ОП</w:t>
            </w:r>
          </w:p>
        </w:tc>
      </w:tr>
      <w:tr w:rsidR="00C03732" w:rsidRPr="002055A5" w:rsidTr="00A2438A">
        <w:trPr>
          <w:trHeight w:val="555"/>
          <w:jc w:val="center"/>
        </w:trPr>
        <w:tc>
          <w:tcPr>
            <w:tcW w:w="2678"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Інтакт (n=10)</w:t>
            </w:r>
          </w:p>
        </w:tc>
        <w:tc>
          <w:tcPr>
            <w:tcW w:w="165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887±14</w:t>
            </w:r>
          </w:p>
        </w:tc>
        <w:tc>
          <w:tcPr>
            <w:tcW w:w="164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 xml:space="preserve">8,34 ±0,07 </w:t>
            </w:r>
          </w:p>
        </w:tc>
        <w:tc>
          <w:tcPr>
            <w:tcW w:w="163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2,77±0,01</w:t>
            </w:r>
          </w:p>
        </w:tc>
        <w:tc>
          <w:tcPr>
            <w:tcW w:w="195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0,293±0,002</w:t>
            </w:r>
          </w:p>
        </w:tc>
      </w:tr>
      <w:tr w:rsidR="00C03732" w:rsidRPr="002055A5" w:rsidTr="00A2438A">
        <w:trPr>
          <w:trHeight w:val="555"/>
          <w:jc w:val="center"/>
        </w:trPr>
        <w:tc>
          <w:tcPr>
            <w:tcW w:w="2678"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алкоголізація)(n=10)</w:t>
            </w:r>
          </w:p>
        </w:tc>
        <w:tc>
          <w:tcPr>
            <w:tcW w:w="165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613±17</w:t>
            </w:r>
          </w:p>
        </w:tc>
        <w:tc>
          <w:tcPr>
            <w:tcW w:w="164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7,11±0,05</w:t>
            </w:r>
          </w:p>
        </w:tc>
        <w:tc>
          <w:tcPr>
            <w:tcW w:w="163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 xml:space="preserve">2,15±0,01 </w:t>
            </w:r>
          </w:p>
        </w:tc>
        <w:tc>
          <w:tcPr>
            <w:tcW w:w="195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 xml:space="preserve">0,228±0,001 </w:t>
            </w:r>
          </w:p>
        </w:tc>
      </w:tr>
      <w:tr w:rsidR="00C03732" w:rsidRPr="002055A5" w:rsidTr="00A2438A">
        <w:trPr>
          <w:trHeight w:val="555"/>
          <w:jc w:val="center"/>
        </w:trPr>
        <w:tc>
          <w:tcPr>
            <w:tcW w:w="2678"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Мілдронат, 250мг/кг (n=10)</w:t>
            </w:r>
          </w:p>
        </w:tc>
        <w:tc>
          <w:tcPr>
            <w:tcW w:w="165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637±11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w:t>
            </w:r>
          </w:p>
          <w:p w:rsidR="00C03732" w:rsidRPr="002055A5" w:rsidRDefault="00C03732" w:rsidP="004D0A06">
            <w:pPr>
              <w:spacing w:after="0" w:line="360" w:lineRule="auto"/>
              <w:jc w:val="center"/>
              <w:rPr>
                <w:rFonts w:ascii="Times New Roman" w:hAnsi="Times New Roman"/>
                <w:sz w:val="28"/>
                <w:szCs w:val="28"/>
                <w:vertAlign w:val="subscript"/>
                <w:lang w:val="uk-UA"/>
              </w:rPr>
            </w:pPr>
          </w:p>
        </w:tc>
        <w:tc>
          <w:tcPr>
            <w:tcW w:w="164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7,38±0,09</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c>
          <w:tcPr>
            <w:tcW w:w="163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2,56±0,01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(+19%)</w:t>
            </w:r>
          </w:p>
        </w:tc>
        <w:tc>
          <w:tcPr>
            <w:tcW w:w="195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0,227±0,002</w:t>
            </w:r>
          </w:p>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(-0,4%)</w:t>
            </w:r>
          </w:p>
        </w:tc>
      </w:tr>
      <w:tr w:rsidR="00C03732" w:rsidRPr="002055A5" w:rsidTr="00A2438A">
        <w:trPr>
          <w:trHeight w:val="708"/>
          <w:jc w:val="center"/>
        </w:trPr>
        <w:tc>
          <w:tcPr>
            <w:tcW w:w="2678"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Ангіолін, 100 мг/кг (n=10)</w:t>
            </w:r>
          </w:p>
        </w:tc>
        <w:tc>
          <w:tcPr>
            <w:tcW w:w="1651" w:type="dxa"/>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850±12*</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(+38%)</w:t>
            </w:r>
          </w:p>
        </w:tc>
        <w:tc>
          <w:tcPr>
            <w:tcW w:w="1641" w:type="dxa"/>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8,65±0,05*</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(+21%)</w:t>
            </w:r>
          </w:p>
        </w:tc>
        <w:tc>
          <w:tcPr>
            <w:tcW w:w="1632" w:type="dxa"/>
            <w:vAlign w:val="center"/>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2,82±0,01</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(+31%)</w:t>
            </w:r>
          </w:p>
        </w:tc>
        <w:tc>
          <w:tcPr>
            <w:tcW w:w="1954" w:type="dxa"/>
            <w:vAlign w:val="center"/>
          </w:tcPr>
          <w:p w:rsidR="00C03732" w:rsidRPr="002055A5" w:rsidRDefault="00A12C72" w:rsidP="004D0A06">
            <w:pPr>
              <w:spacing w:after="0" w:line="360" w:lineRule="auto"/>
              <w:jc w:val="center"/>
              <w:rPr>
                <w:rFonts w:ascii="Times New Roman" w:hAnsi="Times New Roman"/>
                <w:sz w:val="28"/>
                <w:szCs w:val="28"/>
                <w:vertAlign w:val="superscript"/>
                <w:lang w:val="uk-UA"/>
              </w:rPr>
            </w:pPr>
            <w:r>
              <w:rPr>
                <w:noProof/>
                <w:lang w:eastAsia="ru-RU"/>
              </w:rPr>
              <w:pict>
                <v:shape id="_x0000_s1036" type="#_x0000_t202" style="position:absolute;left:0;text-align:left;margin-left:133.65pt;margin-top:14.55pt;width:18pt;height:18.15pt;z-index:251653632;mso-position-horizontal-relative:text;mso-position-vertical-relative:text" filled="f" stroked="f">
                  <v:textbox style="mso-next-textbox:#_x0000_s1036"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sz w:val="28"/>
                <w:szCs w:val="28"/>
                <w:lang w:val="uk-UA"/>
              </w:rPr>
              <w:t>0,313±0,001*</w:t>
            </w:r>
            <w:r w:rsidR="00C03732"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(+37%)</w:t>
            </w:r>
          </w:p>
        </w:tc>
      </w:tr>
    </w:tbl>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37" type="#_x0000_t202" style="position:absolute;left:0;text-align:left;margin-left:531pt;margin-top:11.55pt;width:18pt;height:18.15pt;z-index:251652608" filled="f" stroked="f">
            <v:textbox style="mso-next-textbox:#_x0000_s1037"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Примітка:</w:t>
      </w:r>
      <w:r w:rsidR="00C03732" w:rsidRPr="002055A5">
        <w:rPr>
          <w:rFonts w:ascii="Times New Roman" w:hAnsi="Times New Roman"/>
          <w:sz w:val="28"/>
          <w:szCs w:val="28"/>
          <w:lang w:val="uk-UA"/>
        </w:rPr>
        <w:t>* – р ≤ 0,05 відносно контролю;</w:t>
      </w:r>
    </w:p>
    <w:p w:rsidR="00C03732" w:rsidRPr="002055A5" w:rsidRDefault="00C03732" w:rsidP="001374E2">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ind w:firstLine="720"/>
        <w:jc w:val="both"/>
        <w:rPr>
          <w:rFonts w:ascii="Times New Roman" w:hAnsi="Times New Roman"/>
          <w:sz w:val="28"/>
          <w:szCs w:val="28"/>
          <w:lang w:val="uk-UA"/>
        </w:rPr>
      </w:pP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Моделювання хронічної алкогольної інтоксикації супроводжувалося падінням концентрації РНК в ядрах ендотеліоцитів капілярів на 22% в порівнянні з інтактними тваринами.</w:t>
      </w: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lastRenderedPageBreak/>
        <w:t>Введення протягом 15 діб Ангіоліну після хронічної алкогольної інтоксикації надавало протективний ефект на ендотелій капілярів, що проявлялося достовірним збільшенням щі</w:t>
      </w:r>
      <w:r>
        <w:rPr>
          <w:rFonts w:ascii="Times New Roman" w:hAnsi="Times New Roman"/>
          <w:sz w:val="28"/>
          <w:szCs w:val="28"/>
          <w:lang w:val="uk-UA"/>
        </w:rPr>
        <w:t>льності ядер ендотеліоцитів (38</w:t>
      </w:r>
      <w:r w:rsidRPr="002055A5">
        <w:rPr>
          <w:rFonts w:ascii="Times New Roman" w:hAnsi="Times New Roman"/>
          <w:sz w:val="28"/>
          <w:szCs w:val="28"/>
          <w:lang w:val="uk-UA"/>
        </w:rPr>
        <w:t>%) на одиницю площі зрізу кори, площі ядер (21%) і підвищенням в них концентрації РНК на 37%, що може свідчити про відновлення капілярної мережі в корі головного мозку тварин, які отримували 30 діб етиловий алкоголь. Вищевикладене свідчить про ендотеліопротективну дію Ангіоліну, яка призводить до реваскуляризації і компенсації потужності капілярного кровопостачання кори головного мозку в умовах хронічної алкогольної інтоксикації [44, 207]. Призначення тваринам після хронічної алкоголізації референс-препарату «Мілдронат» в дозі 250 мг/кг не проявляло протективної дії щодо ендотелію капілярів кори мозку [44].</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Для більш детальної характеристики процесів реваскуляризації були вивчені ступінь зв'язування фактора росту ендотелію судин (VEGF) і характеру проліферативної активності ендотелію капілярів за 15 днів. Встановлено, що алкогольне пошкодження мозку приводило до достовірного зниження зв'язування VEGF з судинним ендотелієм капілярної мережі кори, а введення Ангіоліну позитивно впливало на цей процес, про що свідчило підвищення на 88,2% концентрації фактора росту ендотелію (VEGF) (таблиця 4.16). Дія потенційних ендотеліопротекторів може бути пов'язана з активацією зростання судин, в якій ендотелій бере безпосередню участь[294]</w:t>
      </w:r>
      <w:r w:rsidRPr="002055A5">
        <w:rPr>
          <w:rFonts w:ascii="Times New Roman" w:hAnsi="Times New Roman"/>
          <w:sz w:val="28"/>
          <w:szCs w:val="28"/>
          <w:shd w:val="clear" w:color="auto" w:fill="FFFFFF"/>
          <w:lang w:val="uk-UA"/>
        </w:rPr>
        <w:t>.</w:t>
      </w:r>
      <w:r w:rsidRPr="002055A5">
        <w:rPr>
          <w:rFonts w:ascii="Times New Roman" w:hAnsi="Times New Roman"/>
          <w:sz w:val="28"/>
          <w:szCs w:val="28"/>
          <w:lang w:val="uk-UA"/>
        </w:rPr>
        <w:t>У стабільному стані ендотеліоцити не проліферують і лише зрідка (1 раз в 7-10 років) діляться</w:t>
      </w:r>
      <w:r w:rsidRPr="002055A5">
        <w:rPr>
          <w:rFonts w:ascii="Times New Roman" w:hAnsi="Times New Roman"/>
          <w:sz w:val="28"/>
          <w:szCs w:val="28"/>
          <w:shd w:val="clear" w:color="auto" w:fill="FFFFFF"/>
          <w:lang w:val="uk-UA"/>
        </w:rPr>
        <w:t xml:space="preserve">. </w:t>
      </w:r>
      <w:r w:rsidRPr="002055A5">
        <w:rPr>
          <w:rFonts w:ascii="Times New Roman" w:hAnsi="Times New Roman"/>
          <w:sz w:val="28"/>
          <w:szCs w:val="28"/>
          <w:lang w:val="uk-UA"/>
        </w:rPr>
        <w:t>При фармакологічній модуляції ангіогенних факторів росту і цитокінів відбувається активація проліферації ендотеліоцитів, яка заверш</w:t>
      </w:r>
      <w:r>
        <w:rPr>
          <w:rFonts w:ascii="Times New Roman" w:hAnsi="Times New Roman"/>
          <w:sz w:val="28"/>
          <w:szCs w:val="28"/>
          <w:lang w:val="uk-UA"/>
        </w:rPr>
        <w:t>у</w:t>
      </w:r>
      <w:r w:rsidRPr="002055A5">
        <w:rPr>
          <w:rFonts w:ascii="Times New Roman" w:hAnsi="Times New Roman"/>
          <w:sz w:val="28"/>
          <w:szCs w:val="28"/>
          <w:lang w:val="uk-UA"/>
        </w:rPr>
        <w:t>ється їх диференціюванням і подальшим «дозріванням» судин</w:t>
      </w:r>
      <w:r>
        <w:rPr>
          <w:rFonts w:ascii="Times New Roman" w:hAnsi="Times New Roman"/>
          <w:sz w:val="28"/>
          <w:szCs w:val="28"/>
          <w:lang w:val="uk-UA"/>
        </w:rPr>
        <w:t>и</w:t>
      </w:r>
      <w:r w:rsidRPr="002055A5">
        <w:rPr>
          <w:rFonts w:ascii="Times New Roman" w:hAnsi="Times New Roman"/>
          <w:sz w:val="28"/>
          <w:szCs w:val="28"/>
          <w:lang w:val="uk-UA"/>
        </w:rPr>
        <w:t xml:space="preserve"> або </w:t>
      </w:r>
      <w:r>
        <w:rPr>
          <w:rFonts w:ascii="Times New Roman" w:hAnsi="Times New Roman"/>
          <w:sz w:val="28"/>
          <w:szCs w:val="28"/>
          <w:lang w:val="uk-UA"/>
        </w:rPr>
        <w:t xml:space="preserve">її ремоделюванням, після чого заново </w:t>
      </w:r>
      <w:r w:rsidRPr="002055A5">
        <w:rPr>
          <w:rFonts w:ascii="Times New Roman" w:hAnsi="Times New Roman"/>
          <w:sz w:val="28"/>
          <w:szCs w:val="28"/>
          <w:lang w:val="uk-UA"/>
        </w:rPr>
        <w:t>сформован</w:t>
      </w:r>
      <w:r>
        <w:rPr>
          <w:rFonts w:ascii="Times New Roman" w:hAnsi="Times New Roman"/>
          <w:sz w:val="28"/>
          <w:szCs w:val="28"/>
          <w:lang w:val="uk-UA"/>
        </w:rPr>
        <w:t>а</w:t>
      </w:r>
      <w:r w:rsidRPr="002055A5">
        <w:rPr>
          <w:rFonts w:ascii="Times New Roman" w:hAnsi="Times New Roman"/>
          <w:sz w:val="28"/>
          <w:szCs w:val="28"/>
          <w:lang w:val="uk-UA"/>
        </w:rPr>
        <w:t xml:space="preserve"> суд</w:t>
      </w:r>
      <w:r>
        <w:rPr>
          <w:rFonts w:ascii="Times New Roman" w:hAnsi="Times New Roman"/>
          <w:sz w:val="28"/>
          <w:szCs w:val="28"/>
          <w:lang w:val="uk-UA"/>
        </w:rPr>
        <w:t>ина</w:t>
      </w:r>
      <w:r w:rsidRPr="002055A5">
        <w:rPr>
          <w:rFonts w:ascii="Times New Roman" w:hAnsi="Times New Roman"/>
          <w:sz w:val="28"/>
          <w:szCs w:val="28"/>
          <w:lang w:val="uk-UA"/>
        </w:rPr>
        <w:t xml:space="preserve"> переходить в стабільний стан. Процес ангіогенезу є необхідним для тривалої адаптації тканин в умовах пошкодження. При цьому спостерігається підвищення концентрації факторів росту в тканинах і, частково, в крові, що має значення для оцінки ендотеліопротективної дії потенційного препарату.</w:t>
      </w:r>
    </w:p>
    <w:p w:rsidR="00C03732" w:rsidRPr="002055A5" w:rsidRDefault="00C03732" w:rsidP="004D0A06">
      <w:pPr>
        <w:spacing w:after="0" w:line="360" w:lineRule="auto"/>
        <w:ind w:firstLine="709"/>
        <w:jc w:val="both"/>
        <w:rPr>
          <w:rFonts w:ascii="Times New Roman" w:hAnsi="Times New Roman"/>
          <w:sz w:val="28"/>
          <w:szCs w:val="28"/>
          <w:shd w:val="clear" w:color="auto" w:fill="FFFFFF"/>
          <w:lang w:val="uk-UA"/>
        </w:rPr>
      </w:pPr>
      <w:r w:rsidRPr="002055A5">
        <w:rPr>
          <w:rFonts w:ascii="Times New Roman" w:hAnsi="Times New Roman"/>
          <w:sz w:val="28"/>
          <w:szCs w:val="28"/>
          <w:lang w:val="uk-UA"/>
        </w:rPr>
        <w:lastRenderedPageBreak/>
        <w:t>На нашу думку, формування ендотеліальної дисфункції прямо пов'язане зі зменшенням експресії і дефіцитом васкулоендотеліального фактор</w:t>
      </w:r>
      <w:r>
        <w:rPr>
          <w:rFonts w:ascii="Times New Roman" w:hAnsi="Times New Roman"/>
          <w:sz w:val="28"/>
          <w:szCs w:val="28"/>
          <w:lang w:val="uk-UA"/>
        </w:rPr>
        <w:t>у</w:t>
      </w:r>
      <w:r w:rsidRPr="002055A5">
        <w:rPr>
          <w:rFonts w:ascii="Times New Roman" w:hAnsi="Times New Roman"/>
          <w:sz w:val="28"/>
          <w:szCs w:val="28"/>
          <w:lang w:val="uk-UA"/>
        </w:rPr>
        <w:t xml:space="preserve"> росту (VEGF). За цей дефіцит відповідальні прозапальні цитокіни, вільні радикали, надлишок оксиду азоту, вазоактивні медіатори [44]. Експериментальні дані свідчать, що фармакологічна стимуляція е</w:t>
      </w:r>
      <w:r>
        <w:rPr>
          <w:rFonts w:ascii="Times New Roman" w:hAnsi="Times New Roman"/>
          <w:sz w:val="28"/>
          <w:szCs w:val="28"/>
          <w:lang w:val="uk-UA"/>
        </w:rPr>
        <w:t>кспресії VEGF в підданому стресові</w:t>
      </w:r>
      <w:r w:rsidRPr="002055A5">
        <w:rPr>
          <w:rFonts w:ascii="Times New Roman" w:hAnsi="Times New Roman"/>
          <w:sz w:val="28"/>
          <w:szCs w:val="28"/>
          <w:lang w:val="uk-UA"/>
        </w:rPr>
        <w:t xml:space="preserve"> ендотелії призводить до гальмування прогресування патології і органопротекції.Однак, у зв'язку з тим, що стимуляція VEGF-залежного ангіогенезу збільшує ризик розвитку пухлин, а у хворих на цукровий діабет – ризик ретинопатії, питання про фармакологічну стимуляцію VEGF при ендотеліальній дисфункції залишається дискутабельним. Проте необхідно розглядати VEGF як перспективну мішень ендотеліопр</w:t>
      </w:r>
      <w:r>
        <w:rPr>
          <w:rFonts w:ascii="Times New Roman" w:hAnsi="Times New Roman"/>
          <w:sz w:val="28"/>
          <w:szCs w:val="28"/>
          <w:lang w:val="uk-UA"/>
        </w:rPr>
        <w:t>о</w:t>
      </w:r>
      <w:r w:rsidRPr="002055A5">
        <w:rPr>
          <w:rFonts w:ascii="Times New Roman" w:hAnsi="Times New Roman"/>
          <w:sz w:val="28"/>
          <w:szCs w:val="28"/>
          <w:lang w:val="uk-UA"/>
        </w:rPr>
        <w:t xml:space="preserve">текції, що можливо з точки зору не фармакологічної стимуляції, а фармакологічної модуляції [294]. </w:t>
      </w: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VEGF - гетерод</w:t>
      </w:r>
      <w:r>
        <w:rPr>
          <w:rFonts w:ascii="Times New Roman" w:hAnsi="Times New Roman"/>
          <w:sz w:val="28"/>
          <w:szCs w:val="28"/>
          <w:lang w:val="uk-UA"/>
        </w:rPr>
        <w:t>и</w:t>
      </w:r>
      <w:r w:rsidRPr="002055A5">
        <w:rPr>
          <w:rFonts w:ascii="Times New Roman" w:hAnsi="Times New Roman"/>
          <w:sz w:val="28"/>
          <w:szCs w:val="28"/>
          <w:lang w:val="uk-UA"/>
        </w:rPr>
        <w:t>мерний глікопротеїновий ростовий фактор, що продукується різними типами клітин [294]. Варіанти VEGF позначаються як VEGF-А; -В, - С, -D. VEGF-А є переважаючою формою для більшості тканин. На відміну від інших мітогенів ендотеліальних клітин, таких як bFGF (основна форма) і PDGF, VEGF синтезується як попередник, що містить 226 амінокислот. VEGF – потенційний мітоген для епітеліальних клітин судин. Зі здатності VEGF впливати на проникність судин випливає можливість залучення цього ростового фактора в зміні функцій гематоенцефалічного бар'єру в нормальних і патологічних умовах. VEGF-A є причиною вазоділя</w:t>
      </w:r>
      <w:r>
        <w:rPr>
          <w:rFonts w:ascii="Times New Roman" w:hAnsi="Times New Roman"/>
          <w:sz w:val="28"/>
          <w:szCs w:val="28"/>
          <w:lang w:val="uk-UA"/>
        </w:rPr>
        <w:t>та</w:t>
      </w:r>
      <w:r w:rsidRPr="002055A5">
        <w:rPr>
          <w:rFonts w:ascii="Times New Roman" w:hAnsi="Times New Roman"/>
          <w:sz w:val="28"/>
          <w:szCs w:val="28"/>
          <w:lang w:val="uk-UA"/>
        </w:rPr>
        <w:t>ції через NO-синтетазний шлях в ендотеліальних клітинах і може активувати міграцію моноцитів. Сімейство VEGF і їх рецепторів бере участь у розвитку та зростанні ендотелію судин [82, 97].  При різних експериментальних патологіях (інфаркт міокарда, порушення мозкового кровообігу за типом ішемічного інсульту, хронічна серцева недостатність) виявляється, в залежності від тривалості патологічного процесу, підвищен</w:t>
      </w:r>
      <w:r>
        <w:rPr>
          <w:rFonts w:ascii="Times New Roman" w:hAnsi="Times New Roman"/>
          <w:sz w:val="28"/>
          <w:szCs w:val="28"/>
          <w:lang w:val="uk-UA"/>
        </w:rPr>
        <w:t xml:space="preserve">ня і зниження експресії VEGF-A </w:t>
      </w:r>
      <w:r w:rsidRPr="002055A5">
        <w:rPr>
          <w:rFonts w:ascii="Times New Roman" w:hAnsi="Times New Roman"/>
          <w:sz w:val="28"/>
          <w:szCs w:val="28"/>
          <w:lang w:val="uk-UA"/>
        </w:rPr>
        <w:t xml:space="preserve">в ендотеліоцитах судин м'язового типу і зміна його концентрації в крові тварин. Так, встановлено кардіопротективну і </w:t>
      </w:r>
      <w:r w:rsidRPr="002055A5">
        <w:rPr>
          <w:rFonts w:ascii="Times New Roman" w:hAnsi="Times New Roman"/>
          <w:sz w:val="28"/>
          <w:szCs w:val="28"/>
          <w:lang w:val="uk-UA"/>
        </w:rPr>
        <w:lastRenderedPageBreak/>
        <w:t xml:space="preserve">ендотеліопротективну активність надмалих доз препарату VEGF на моделі дисфункції ендотелію, викликаної тривалим введенням інгибітора NOS-L-NAME [102, 275]. Гіперекспресія VEGF-A безпосередньо пов'язана з патологічними процесами, асоційованими з посиленням ангіогенезу або збільшенням проникності судин (злоякісні новоутворення, ревматоїдний артрит, псоріаз, діабетичні ангіопатії). VEGF-C належить сімейству VEGF. Показано, що він володіє ангіогенними і лімфангіогенними властивостями. Два білки цього сімейства, VEGF-C і -D, надають регуляторний вплив на ендотеліальні клітини лімфатичних судин через рецептор VEGFR3, діючи як мітогени. Зміна концентрації (підвищення, а потім зниження експресії) VEGF-C в ендотеліоцитах капілярів виявлено при ряді експериментальних патологій серцево-судинної системи, а гіперекспресія VEGF-C асоційована з онкогематологічними захворюваннями. </w:t>
      </w: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Хронічна алкоголізація пригнічувала проліферативну активність судинного ендотелію капілярів кори мозку, що виражалося в зниженні щільнос</w:t>
      </w:r>
      <w:r>
        <w:rPr>
          <w:rFonts w:ascii="Times New Roman" w:hAnsi="Times New Roman"/>
          <w:sz w:val="28"/>
          <w:szCs w:val="28"/>
          <w:lang w:val="uk-UA"/>
        </w:rPr>
        <w:t>ті проліферуючих клітин на 1 мм</w:t>
      </w:r>
      <w:r w:rsidRPr="003D1D78">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кори на 40,2%. Курсове введення протягом 15 діб після 30-добової алкоголізації таблеткової маси Ангіоліну щурам з хронічною алкогольною інтоксикацією стимулювало проліферативну активність судинного ендотелію, про що свідчило достовірне підвищення щільності проліф</w:t>
      </w:r>
      <w:r>
        <w:rPr>
          <w:rFonts w:ascii="Times New Roman" w:hAnsi="Times New Roman"/>
          <w:sz w:val="28"/>
          <w:szCs w:val="28"/>
          <w:lang w:val="uk-UA"/>
        </w:rPr>
        <w:t>еруючих ендотеліоцитів на 46,8%</w:t>
      </w:r>
      <w:r w:rsidRPr="002055A5">
        <w:rPr>
          <w:rFonts w:ascii="Times New Roman" w:hAnsi="Times New Roman"/>
          <w:sz w:val="28"/>
          <w:szCs w:val="28"/>
          <w:lang w:val="uk-UA"/>
        </w:rPr>
        <w:t xml:space="preserve"> площі і діаметра ядер проліферуючих клітин в порівнянні з групою нелікованих тварин.</w:t>
      </w:r>
    </w:p>
    <w:p w:rsidR="00C03732" w:rsidRPr="002055A5" w:rsidRDefault="00C03732" w:rsidP="004D0A06">
      <w:pPr>
        <w:pStyle w:val="6"/>
        <w:spacing w:before="0" w:after="0" w:line="360" w:lineRule="auto"/>
        <w:ind w:firstLine="709"/>
        <w:jc w:val="both"/>
        <w:rPr>
          <w:b w:val="0"/>
          <w:bCs w:val="0"/>
          <w:sz w:val="28"/>
          <w:szCs w:val="28"/>
          <w:lang w:val="uk-UA"/>
        </w:rPr>
      </w:pPr>
      <w:r w:rsidRPr="002055A5">
        <w:rPr>
          <w:b w:val="0"/>
          <w:bCs w:val="0"/>
          <w:sz w:val="28"/>
          <w:szCs w:val="28"/>
          <w:lang w:val="uk-UA"/>
        </w:rPr>
        <w:t>Отримані дані свідчать про те, що препарат «Ангіолін» проявляє ендотеліопротективну активність в умовах хронічної алкогольної інтоксикації, молекулярний механізм якої пов'язаний з експресією васкулоендотеліального фактора (VEGF) і впливом на проліферативну активність ендотелію в капілярах кори головного мозку. Подібний ендотеліопротективний механізм дії Ангіоліну викликає ефективну реваскуляризацію тканин головного мозку на фоні негативної дії хронічного введення етилового алкоголю</w:t>
      </w:r>
      <w:r w:rsidRPr="002055A5">
        <w:rPr>
          <w:b w:val="0"/>
          <w:sz w:val="28"/>
          <w:szCs w:val="28"/>
          <w:lang w:val="uk-UA"/>
        </w:rPr>
        <w:t>(табл. 4.14)</w:t>
      </w:r>
      <w:r>
        <w:rPr>
          <w:b w:val="0"/>
          <w:sz w:val="28"/>
          <w:szCs w:val="28"/>
          <w:lang w:val="uk-UA"/>
        </w:rPr>
        <w:t xml:space="preserve"> </w:t>
      </w:r>
      <w:r w:rsidRPr="002055A5">
        <w:rPr>
          <w:b w:val="0"/>
          <w:bCs w:val="0"/>
          <w:sz w:val="28"/>
          <w:szCs w:val="28"/>
          <w:lang w:val="uk-UA"/>
        </w:rPr>
        <w:t>[44].</w:t>
      </w:r>
    </w:p>
    <w:p w:rsidR="00C03732" w:rsidRPr="002055A5" w:rsidRDefault="00C03732" w:rsidP="004D0A06">
      <w:pPr>
        <w:pStyle w:val="6"/>
        <w:spacing w:before="0" w:after="0" w:line="360" w:lineRule="auto"/>
        <w:jc w:val="right"/>
        <w:rPr>
          <w:b w:val="0"/>
          <w:i/>
          <w:sz w:val="28"/>
          <w:szCs w:val="28"/>
          <w:lang w:val="uk-UA"/>
        </w:rPr>
      </w:pPr>
      <w:r w:rsidRPr="002055A5">
        <w:rPr>
          <w:b w:val="0"/>
          <w:i/>
          <w:sz w:val="28"/>
          <w:szCs w:val="28"/>
          <w:lang w:val="uk-UA"/>
        </w:rPr>
        <w:lastRenderedPageBreak/>
        <w:t>Таблиця 4.14</w:t>
      </w:r>
    </w:p>
    <w:p w:rsidR="00C03732" w:rsidRPr="002055A5" w:rsidRDefault="00C03732" w:rsidP="004D0A06">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t>Вплив Ангіоліну і Мілдронату на морфо-функціональну характеристику проліферуючих ендотеліоцитів капілярів IV-V шарів кори головного мозку щурів з 30-денною алкогольною інтоксикацією і подальшим 14-денним лікуванням</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8"/>
        <w:gridCol w:w="1925"/>
        <w:gridCol w:w="1925"/>
        <w:gridCol w:w="1645"/>
        <w:gridCol w:w="1701"/>
      </w:tblGrid>
      <w:tr w:rsidR="00C03732" w:rsidRPr="002055A5" w:rsidTr="00A2438A">
        <w:trPr>
          <w:trHeight w:val="555"/>
          <w:jc w:val="center"/>
        </w:trPr>
        <w:tc>
          <w:tcPr>
            <w:tcW w:w="2968" w:type="dxa"/>
            <w:vAlign w:val="center"/>
          </w:tcPr>
          <w:p w:rsidR="00C03732" w:rsidRPr="002055A5" w:rsidRDefault="00C03732" w:rsidP="00B55B51">
            <w:pPr>
              <w:spacing w:after="0"/>
              <w:ind w:firstLine="6"/>
              <w:jc w:val="center"/>
              <w:rPr>
                <w:rFonts w:ascii="Times New Roman" w:hAnsi="Times New Roman"/>
                <w:sz w:val="28"/>
                <w:szCs w:val="28"/>
                <w:lang w:val="uk-UA"/>
              </w:rPr>
            </w:pPr>
            <w:r w:rsidRPr="002055A5">
              <w:rPr>
                <w:rFonts w:ascii="Times New Roman" w:hAnsi="Times New Roman"/>
                <w:sz w:val="28"/>
                <w:szCs w:val="28"/>
                <w:lang w:val="uk-UA"/>
              </w:rPr>
              <w:t>Експериментальні</w:t>
            </w:r>
          </w:p>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групи</w:t>
            </w:r>
          </w:p>
        </w:tc>
        <w:tc>
          <w:tcPr>
            <w:tcW w:w="1925" w:type="dxa"/>
            <w:vAlign w:val="center"/>
          </w:tcPr>
          <w:p w:rsidR="00C03732" w:rsidRPr="002055A5" w:rsidRDefault="00C03732" w:rsidP="00B55B51">
            <w:pPr>
              <w:spacing w:after="0"/>
              <w:ind w:firstLine="25"/>
              <w:jc w:val="center"/>
              <w:rPr>
                <w:rFonts w:ascii="Times New Roman" w:hAnsi="Times New Roman"/>
                <w:sz w:val="28"/>
                <w:szCs w:val="28"/>
                <w:lang w:val="uk-UA"/>
              </w:rPr>
            </w:pPr>
            <w:r w:rsidRPr="002055A5">
              <w:rPr>
                <w:rFonts w:ascii="Times New Roman" w:hAnsi="Times New Roman"/>
                <w:sz w:val="28"/>
                <w:szCs w:val="28"/>
                <w:lang w:val="uk-UA"/>
              </w:rPr>
              <w:t>Щільність проліферу-ючих клітин  на 1 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стінки судин</w:t>
            </w:r>
          </w:p>
        </w:tc>
        <w:tc>
          <w:tcPr>
            <w:tcW w:w="1925" w:type="dxa"/>
            <w:vAlign w:val="center"/>
          </w:tcPr>
          <w:p w:rsidR="00C03732" w:rsidRPr="002055A5" w:rsidRDefault="00C03732" w:rsidP="00B55B51">
            <w:pPr>
              <w:spacing w:after="0"/>
              <w:ind w:firstLine="25"/>
              <w:jc w:val="center"/>
              <w:rPr>
                <w:rFonts w:ascii="Times New Roman" w:hAnsi="Times New Roman"/>
                <w:sz w:val="28"/>
                <w:szCs w:val="28"/>
                <w:lang w:val="uk-UA"/>
              </w:rPr>
            </w:pPr>
            <w:r w:rsidRPr="002055A5">
              <w:rPr>
                <w:rFonts w:ascii="Times New Roman" w:hAnsi="Times New Roman"/>
                <w:sz w:val="28"/>
                <w:szCs w:val="28"/>
                <w:lang w:val="uk-UA"/>
              </w:rPr>
              <w:t xml:space="preserve">Площа ядер, </w:t>
            </w:r>
          </w:p>
          <w:p w:rsidR="00C03732" w:rsidRPr="002055A5" w:rsidRDefault="00C03732" w:rsidP="00B55B51">
            <w:pPr>
              <w:spacing w:after="0"/>
              <w:ind w:firstLine="25"/>
              <w:jc w:val="center"/>
              <w:rPr>
                <w:rFonts w:ascii="Times New Roman" w:hAnsi="Times New Roman"/>
                <w:sz w:val="28"/>
                <w:szCs w:val="28"/>
                <w:lang w:val="uk-UA"/>
              </w:rPr>
            </w:pPr>
            <w:r w:rsidRPr="002055A5">
              <w:rPr>
                <w:rFonts w:ascii="Times New Roman" w:hAnsi="Times New Roman"/>
                <w:sz w:val="28"/>
                <w:szCs w:val="28"/>
                <w:lang w:val="uk-UA"/>
              </w:rPr>
              <w:t>мкм</w:t>
            </w:r>
            <w:r w:rsidRPr="002055A5">
              <w:rPr>
                <w:rFonts w:ascii="Times New Roman" w:hAnsi="Times New Roman"/>
                <w:sz w:val="28"/>
                <w:szCs w:val="28"/>
                <w:vertAlign w:val="superscript"/>
                <w:lang w:val="uk-UA"/>
              </w:rPr>
              <w:t>2</w:t>
            </w:r>
          </w:p>
        </w:tc>
        <w:tc>
          <w:tcPr>
            <w:tcW w:w="1645" w:type="dxa"/>
            <w:vAlign w:val="center"/>
          </w:tcPr>
          <w:p w:rsidR="00C03732" w:rsidRPr="002055A5" w:rsidRDefault="00C03732" w:rsidP="00B55B51">
            <w:pPr>
              <w:spacing w:after="0"/>
              <w:ind w:firstLine="25"/>
              <w:jc w:val="center"/>
              <w:rPr>
                <w:rFonts w:ascii="Times New Roman" w:hAnsi="Times New Roman"/>
                <w:sz w:val="28"/>
                <w:szCs w:val="28"/>
                <w:lang w:val="uk-UA"/>
              </w:rPr>
            </w:pPr>
            <w:r w:rsidRPr="002055A5">
              <w:rPr>
                <w:rFonts w:ascii="Times New Roman" w:hAnsi="Times New Roman"/>
                <w:sz w:val="28"/>
                <w:szCs w:val="28"/>
                <w:lang w:val="uk-UA"/>
              </w:rPr>
              <w:t xml:space="preserve">Діаметр ядер, </w:t>
            </w:r>
          </w:p>
          <w:p w:rsidR="00C03732" w:rsidRPr="002055A5" w:rsidRDefault="00C03732" w:rsidP="00B55B51">
            <w:pPr>
              <w:spacing w:after="0"/>
              <w:ind w:firstLine="25"/>
              <w:jc w:val="center"/>
              <w:rPr>
                <w:rFonts w:ascii="Times New Roman" w:hAnsi="Times New Roman"/>
                <w:sz w:val="28"/>
                <w:szCs w:val="28"/>
                <w:lang w:val="uk-UA"/>
              </w:rPr>
            </w:pPr>
            <w:r w:rsidRPr="002055A5">
              <w:rPr>
                <w:rFonts w:ascii="Times New Roman" w:hAnsi="Times New Roman"/>
                <w:sz w:val="28"/>
                <w:szCs w:val="28"/>
                <w:lang w:val="uk-UA"/>
              </w:rPr>
              <w:t>мкм</w:t>
            </w:r>
            <w:r w:rsidRPr="002055A5">
              <w:rPr>
                <w:rFonts w:ascii="Times New Roman" w:hAnsi="Times New Roman"/>
                <w:sz w:val="28"/>
                <w:szCs w:val="28"/>
                <w:vertAlign w:val="superscript"/>
                <w:lang w:val="uk-UA"/>
              </w:rPr>
              <w:t>2</w:t>
            </w:r>
          </w:p>
        </w:tc>
        <w:tc>
          <w:tcPr>
            <w:tcW w:w="1701" w:type="dxa"/>
            <w:vAlign w:val="center"/>
          </w:tcPr>
          <w:p w:rsidR="00C03732" w:rsidRPr="002055A5" w:rsidRDefault="00C03732" w:rsidP="003D1D78">
            <w:pPr>
              <w:spacing w:after="0"/>
              <w:ind w:firstLine="25"/>
              <w:jc w:val="center"/>
              <w:rPr>
                <w:rFonts w:ascii="Times New Roman" w:hAnsi="Times New Roman"/>
                <w:sz w:val="28"/>
                <w:szCs w:val="28"/>
                <w:lang w:val="uk-UA"/>
              </w:rPr>
            </w:pPr>
            <w:r w:rsidRPr="002055A5">
              <w:rPr>
                <w:rFonts w:ascii="Times New Roman" w:hAnsi="Times New Roman"/>
                <w:sz w:val="28"/>
                <w:szCs w:val="28"/>
                <w:lang w:val="uk-UA"/>
              </w:rPr>
              <w:t xml:space="preserve">Концентра-ція фактора росту </w:t>
            </w:r>
            <w:r>
              <w:rPr>
                <w:rFonts w:ascii="Times New Roman" w:hAnsi="Times New Roman"/>
                <w:sz w:val="28"/>
                <w:szCs w:val="28"/>
                <w:lang w:val="uk-UA"/>
              </w:rPr>
              <w:t>е</w:t>
            </w:r>
            <w:r w:rsidRPr="002055A5">
              <w:rPr>
                <w:rFonts w:ascii="Times New Roman" w:hAnsi="Times New Roman"/>
                <w:sz w:val="28"/>
                <w:szCs w:val="28"/>
                <w:lang w:val="uk-UA"/>
              </w:rPr>
              <w:t>ндотелію, (VEGF), Е</w:t>
            </w:r>
            <w:r w:rsidRPr="002055A5">
              <w:rPr>
                <w:rFonts w:ascii="Times New Roman" w:hAnsi="Times New Roman"/>
                <w:sz w:val="28"/>
                <w:szCs w:val="28"/>
                <w:vertAlign w:val="subscript"/>
                <w:lang w:val="uk-UA"/>
              </w:rPr>
              <w:t>іФ</w:t>
            </w:r>
          </w:p>
        </w:tc>
      </w:tr>
      <w:tr w:rsidR="00C03732" w:rsidRPr="002055A5" w:rsidTr="00A2438A">
        <w:trPr>
          <w:trHeight w:val="555"/>
          <w:jc w:val="center"/>
        </w:trPr>
        <w:tc>
          <w:tcPr>
            <w:tcW w:w="2968"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Інтакт (n=10)</w:t>
            </w:r>
          </w:p>
        </w:tc>
        <w:tc>
          <w:tcPr>
            <w:tcW w:w="1925"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771±26</w:t>
            </w:r>
          </w:p>
        </w:tc>
        <w:tc>
          <w:tcPr>
            <w:tcW w:w="1925"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6,77±0,10</w:t>
            </w:r>
          </w:p>
        </w:tc>
        <w:tc>
          <w:tcPr>
            <w:tcW w:w="1645"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2,88±0,02</w:t>
            </w:r>
          </w:p>
        </w:tc>
        <w:tc>
          <w:tcPr>
            <w:tcW w:w="1701"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0,78±0,01</w:t>
            </w:r>
          </w:p>
        </w:tc>
      </w:tr>
      <w:tr w:rsidR="00C03732" w:rsidRPr="002055A5" w:rsidTr="00A2438A">
        <w:trPr>
          <w:trHeight w:val="555"/>
          <w:jc w:val="center"/>
        </w:trPr>
        <w:tc>
          <w:tcPr>
            <w:tcW w:w="2968"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алкоголізация) (n=10)</w:t>
            </w:r>
          </w:p>
        </w:tc>
        <w:tc>
          <w:tcPr>
            <w:tcW w:w="1925"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461±22 </w:t>
            </w:r>
          </w:p>
        </w:tc>
        <w:tc>
          <w:tcPr>
            <w:tcW w:w="1925"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5,11±0,10 </w:t>
            </w:r>
          </w:p>
        </w:tc>
        <w:tc>
          <w:tcPr>
            <w:tcW w:w="1645"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1,02±0,02 </w:t>
            </w:r>
          </w:p>
        </w:tc>
        <w:tc>
          <w:tcPr>
            <w:tcW w:w="1701"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0,51±0,02 </w:t>
            </w:r>
          </w:p>
        </w:tc>
      </w:tr>
      <w:tr w:rsidR="00C03732" w:rsidRPr="002055A5" w:rsidTr="00A2438A">
        <w:trPr>
          <w:trHeight w:val="628"/>
          <w:jc w:val="center"/>
        </w:trPr>
        <w:tc>
          <w:tcPr>
            <w:tcW w:w="2968"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Мілдронат, 250мг/кг (n=10)</w:t>
            </w:r>
          </w:p>
        </w:tc>
        <w:tc>
          <w:tcPr>
            <w:tcW w:w="1925"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437±21 </w:t>
            </w:r>
          </w:p>
          <w:p w:rsidR="00C03732" w:rsidRPr="002055A5" w:rsidRDefault="00C03732" w:rsidP="004D0A06">
            <w:pPr>
              <w:spacing w:after="0" w:line="360" w:lineRule="auto"/>
              <w:rPr>
                <w:rFonts w:ascii="Times New Roman" w:hAnsi="Times New Roman"/>
                <w:sz w:val="28"/>
                <w:szCs w:val="28"/>
                <w:vertAlign w:val="superscript"/>
                <w:lang w:val="uk-UA"/>
              </w:rPr>
            </w:pPr>
            <w:r w:rsidRPr="002055A5">
              <w:rPr>
                <w:rFonts w:ascii="Times New Roman" w:hAnsi="Times New Roman"/>
                <w:color w:val="000000"/>
                <w:sz w:val="28"/>
                <w:szCs w:val="28"/>
                <w:lang w:val="uk-UA"/>
              </w:rPr>
              <w:t>(-5%)</w:t>
            </w:r>
          </w:p>
        </w:tc>
        <w:tc>
          <w:tcPr>
            <w:tcW w:w="1925"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5,12±0,09 </w:t>
            </w:r>
          </w:p>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(+0,1%)</w:t>
            </w:r>
          </w:p>
        </w:tc>
        <w:tc>
          <w:tcPr>
            <w:tcW w:w="1645"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1,08±0,01</w:t>
            </w:r>
          </w:p>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(+5%)</w:t>
            </w:r>
          </w:p>
        </w:tc>
        <w:tc>
          <w:tcPr>
            <w:tcW w:w="1701"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0,50±0,02</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(-2%)</w:t>
            </w:r>
          </w:p>
        </w:tc>
      </w:tr>
      <w:tr w:rsidR="00C03732" w:rsidRPr="002055A5" w:rsidTr="00A2438A">
        <w:trPr>
          <w:trHeight w:val="555"/>
          <w:jc w:val="center"/>
        </w:trPr>
        <w:tc>
          <w:tcPr>
            <w:tcW w:w="2968"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Ангіолін, 100 мг/кг (n=10)</w:t>
            </w:r>
          </w:p>
        </w:tc>
        <w:tc>
          <w:tcPr>
            <w:tcW w:w="1925" w:type="dxa"/>
            <w:vAlign w:val="center"/>
          </w:tcPr>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677±23*</w:t>
            </w:r>
            <w:r w:rsidRPr="002055A5">
              <w:rPr>
                <w:rFonts w:ascii="Times New Roman" w:hAnsi="Times New Roman"/>
                <w:color w:val="000000"/>
                <w:sz w:val="28"/>
                <w:szCs w:val="28"/>
                <w:vertAlign w:val="superscript"/>
                <w:lang w:val="uk-UA"/>
              </w:rPr>
              <w:t>1</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(+47%)</w:t>
            </w:r>
          </w:p>
        </w:tc>
        <w:tc>
          <w:tcPr>
            <w:tcW w:w="1925" w:type="dxa"/>
            <w:vAlign w:val="center"/>
          </w:tcPr>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7,23±0,11*</w:t>
            </w:r>
            <w:r w:rsidRPr="002055A5">
              <w:rPr>
                <w:rFonts w:ascii="Times New Roman" w:hAnsi="Times New Roman"/>
                <w:color w:val="000000"/>
                <w:sz w:val="28"/>
                <w:szCs w:val="28"/>
                <w:vertAlign w:val="superscript"/>
                <w:lang w:val="uk-UA"/>
              </w:rPr>
              <w:t>1</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(+41%)</w:t>
            </w:r>
          </w:p>
        </w:tc>
        <w:tc>
          <w:tcPr>
            <w:tcW w:w="1645" w:type="dxa"/>
            <w:vAlign w:val="center"/>
          </w:tcPr>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2,88±0,02*</w:t>
            </w:r>
            <w:r w:rsidRPr="002055A5">
              <w:rPr>
                <w:rFonts w:ascii="Times New Roman" w:hAnsi="Times New Roman"/>
                <w:color w:val="000000"/>
                <w:sz w:val="28"/>
                <w:szCs w:val="28"/>
                <w:vertAlign w:val="superscript"/>
                <w:lang w:val="uk-UA"/>
              </w:rPr>
              <w:t>1</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(+182%)</w:t>
            </w:r>
          </w:p>
        </w:tc>
        <w:tc>
          <w:tcPr>
            <w:tcW w:w="1701" w:type="dxa"/>
            <w:vAlign w:val="center"/>
          </w:tcPr>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0,96±0,02*</w:t>
            </w:r>
            <w:r w:rsidRPr="002055A5">
              <w:rPr>
                <w:rFonts w:ascii="Times New Roman" w:hAnsi="Times New Roman"/>
                <w:color w:val="000000"/>
                <w:sz w:val="28"/>
                <w:szCs w:val="28"/>
                <w:vertAlign w:val="superscript"/>
                <w:lang w:val="uk-UA"/>
              </w:rPr>
              <w:t>1</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(+88%)</w:t>
            </w:r>
          </w:p>
        </w:tc>
      </w:tr>
    </w:tbl>
    <w:p w:rsidR="00C03732" w:rsidRPr="002055A5" w:rsidRDefault="00C03732" w:rsidP="004D0A06">
      <w:pPr>
        <w:spacing w:after="0" w:line="360" w:lineRule="auto"/>
        <w:ind w:firstLine="708"/>
        <w:jc w:val="both"/>
        <w:rPr>
          <w:rFonts w:ascii="Times New Roman" w:hAnsi="Times New Roman"/>
          <w:i/>
          <w:sz w:val="28"/>
          <w:szCs w:val="28"/>
          <w:lang w:val="uk-UA"/>
        </w:rPr>
      </w:pPr>
    </w:p>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38" type="#_x0000_t202" style="position:absolute;left:0;text-align:left;margin-left:531pt;margin-top:11.55pt;width:18pt;height:18.15pt;z-index:251654656" filled="f" stroked="f">
            <v:textbox style="mso-next-textbox:#_x0000_s1038"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Примітка:</w:t>
      </w:r>
      <w:r w:rsidR="00C03732">
        <w:rPr>
          <w:rFonts w:ascii="Times New Roman" w:hAnsi="Times New Roman"/>
          <w:i/>
          <w:sz w:val="28"/>
          <w:szCs w:val="28"/>
          <w:lang w:val="uk-UA" w:eastAsia="uk-UA"/>
        </w:rPr>
        <w:t xml:space="preserve"> </w:t>
      </w:r>
      <w:r w:rsidR="00C03732"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B55B51">
      <w:pPr>
        <w:spacing w:after="0" w:line="240" w:lineRule="auto"/>
        <w:jc w:val="both"/>
        <w:rPr>
          <w:rFonts w:ascii="Times New Roman" w:hAnsi="Times New Roman"/>
          <w:sz w:val="28"/>
          <w:szCs w:val="28"/>
          <w:lang w:val="uk-UA"/>
        </w:rPr>
      </w:pP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 xml:space="preserve">Дослідження стінки судин судинної оболонки мозку, судинного сплетення шлуночків мозку, гілок центральної мозкової і очної артерій (далі по тексту: судин головного мозку) показало, що щільність ядер ендотеліоцитів тут на рівень перевищує аналогічний показник капілярної мережі кори головного мозку. В результаті 30-добової хронічної насильницької алкогольної інтоксикації до 45-ї доби експерименту спостерігається зниження щільності ядер ендотеліоцитів судин м'язового типу на 35,7% на одиницю площі стінки судин у порівнянні з інтактними тваринами, що свідчить про пошкодження цього типу судин і формування ендотеліальної дисфункції (табл. 4.15). </w:t>
      </w:r>
    </w:p>
    <w:p w:rsidR="00C03732" w:rsidRPr="002055A5" w:rsidRDefault="00C03732" w:rsidP="004D0A06">
      <w:pPr>
        <w:spacing w:after="0" w:line="360" w:lineRule="auto"/>
        <w:ind w:firstLine="720"/>
        <w:jc w:val="right"/>
        <w:outlineLvl w:val="0"/>
        <w:rPr>
          <w:rFonts w:ascii="Times New Roman" w:hAnsi="Times New Roman"/>
          <w:i/>
          <w:sz w:val="28"/>
          <w:szCs w:val="28"/>
          <w:lang w:val="uk-UA"/>
        </w:rPr>
      </w:pPr>
      <w:r w:rsidRPr="002055A5">
        <w:rPr>
          <w:rFonts w:ascii="Times New Roman" w:hAnsi="Times New Roman"/>
          <w:i/>
          <w:sz w:val="28"/>
          <w:szCs w:val="28"/>
          <w:lang w:val="uk-UA"/>
        </w:rPr>
        <w:lastRenderedPageBreak/>
        <w:t>Таблиця 4.15</w:t>
      </w:r>
    </w:p>
    <w:p w:rsidR="00C03732" w:rsidRPr="002055A5" w:rsidRDefault="00C03732" w:rsidP="004D0A06">
      <w:pPr>
        <w:spacing w:after="0" w:line="360" w:lineRule="auto"/>
        <w:ind w:firstLine="720"/>
        <w:jc w:val="center"/>
        <w:outlineLvl w:val="0"/>
        <w:rPr>
          <w:rFonts w:ascii="Times New Roman" w:hAnsi="Times New Roman"/>
          <w:b/>
          <w:sz w:val="28"/>
          <w:szCs w:val="28"/>
          <w:lang w:val="uk-UA"/>
        </w:rPr>
      </w:pPr>
      <w:r w:rsidRPr="002055A5">
        <w:rPr>
          <w:rFonts w:ascii="Times New Roman" w:hAnsi="Times New Roman"/>
          <w:b/>
          <w:sz w:val="28"/>
          <w:szCs w:val="28"/>
          <w:lang w:val="uk-UA"/>
        </w:rPr>
        <w:t>Вплив Ангіоліну і Мілдронату на морфофункціональну характеристику ендотеліоцитів стінки судин головного мозку щурів з 30-денною алкогольною інтоксикацією і подальшим 14-денним лікуванням</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1794"/>
        <w:gridCol w:w="1750"/>
        <w:gridCol w:w="1814"/>
        <w:gridCol w:w="1957"/>
      </w:tblGrid>
      <w:tr w:rsidR="00C03732" w:rsidRPr="002055A5" w:rsidTr="00A2438A">
        <w:trPr>
          <w:trHeight w:val="555"/>
          <w:jc w:val="center"/>
        </w:trPr>
        <w:tc>
          <w:tcPr>
            <w:tcW w:w="2822" w:type="dxa"/>
            <w:vAlign w:val="center"/>
          </w:tcPr>
          <w:p w:rsidR="00C03732" w:rsidRPr="002055A5" w:rsidRDefault="00C03732" w:rsidP="004D0A06">
            <w:pPr>
              <w:spacing w:after="0" w:line="360" w:lineRule="auto"/>
              <w:ind w:firstLine="6"/>
              <w:jc w:val="center"/>
              <w:rPr>
                <w:rFonts w:ascii="Times New Roman" w:hAnsi="Times New Roman"/>
                <w:sz w:val="28"/>
                <w:szCs w:val="28"/>
                <w:lang w:val="uk-UA"/>
              </w:rPr>
            </w:pPr>
            <w:r w:rsidRPr="002055A5">
              <w:rPr>
                <w:rFonts w:ascii="Times New Roman" w:hAnsi="Times New Roman"/>
                <w:sz w:val="28"/>
                <w:szCs w:val="28"/>
                <w:lang w:val="uk-UA"/>
              </w:rPr>
              <w:t>Експериментальні</w:t>
            </w:r>
          </w:p>
          <w:p w:rsidR="00C03732" w:rsidRPr="002055A5" w:rsidRDefault="00C03732" w:rsidP="004D0A06">
            <w:pPr>
              <w:spacing w:after="0" w:line="360" w:lineRule="auto"/>
              <w:ind w:hanging="8"/>
              <w:jc w:val="center"/>
              <w:rPr>
                <w:rFonts w:ascii="Times New Roman" w:hAnsi="Times New Roman"/>
                <w:sz w:val="28"/>
                <w:szCs w:val="28"/>
                <w:lang w:val="uk-UA"/>
              </w:rPr>
            </w:pPr>
            <w:r w:rsidRPr="002055A5">
              <w:rPr>
                <w:rFonts w:ascii="Times New Roman" w:hAnsi="Times New Roman"/>
                <w:sz w:val="28"/>
                <w:szCs w:val="28"/>
                <w:lang w:val="uk-UA"/>
              </w:rPr>
              <w:t>групи</w:t>
            </w:r>
          </w:p>
        </w:tc>
        <w:tc>
          <w:tcPr>
            <w:tcW w:w="1794"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Щільність ядер на 1 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стінки судин</w:t>
            </w:r>
          </w:p>
        </w:tc>
        <w:tc>
          <w:tcPr>
            <w:tcW w:w="1750"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Площа ядер, мкм</w:t>
            </w:r>
            <w:r w:rsidRPr="002055A5">
              <w:rPr>
                <w:rFonts w:ascii="Times New Roman" w:hAnsi="Times New Roman"/>
                <w:sz w:val="28"/>
                <w:szCs w:val="28"/>
                <w:vertAlign w:val="superscript"/>
                <w:lang w:val="uk-UA"/>
              </w:rPr>
              <w:t>2</w:t>
            </w:r>
          </w:p>
        </w:tc>
        <w:tc>
          <w:tcPr>
            <w:tcW w:w="1814"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Діаметр ядер, мкм</w:t>
            </w:r>
            <w:r w:rsidRPr="002055A5">
              <w:rPr>
                <w:rFonts w:ascii="Times New Roman" w:hAnsi="Times New Roman"/>
                <w:sz w:val="28"/>
                <w:szCs w:val="28"/>
                <w:vertAlign w:val="superscript"/>
                <w:lang w:val="uk-UA"/>
              </w:rPr>
              <w:t>2</w:t>
            </w:r>
          </w:p>
        </w:tc>
        <w:tc>
          <w:tcPr>
            <w:tcW w:w="1957"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Концентрація РНК в ядрах, Е</w:t>
            </w:r>
            <w:r w:rsidRPr="002055A5">
              <w:rPr>
                <w:rFonts w:ascii="Times New Roman" w:hAnsi="Times New Roman"/>
                <w:sz w:val="28"/>
                <w:szCs w:val="28"/>
                <w:vertAlign w:val="subscript"/>
                <w:lang w:val="uk-UA"/>
              </w:rPr>
              <w:t>ОП</w:t>
            </w:r>
          </w:p>
        </w:tc>
      </w:tr>
      <w:tr w:rsidR="00C03732" w:rsidRPr="002055A5" w:rsidTr="00A2438A">
        <w:trPr>
          <w:trHeight w:val="555"/>
          <w:jc w:val="center"/>
        </w:trPr>
        <w:tc>
          <w:tcPr>
            <w:tcW w:w="2822"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Інтакт (n=10)</w:t>
            </w:r>
          </w:p>
        </w:tc>
        <w:tc>
          <w:tcPr>
            <w:tcW w:w="1794"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14168±553</w:t>
            </w:r>
          </w:p>
        </w:tc>
        <w:tc>
          <w:tcPr>
            <w:tcW w:w="1750"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7,04±0,26</w:t>
            </w:r>
          </w:p>
        </w:tc>
        <w:tc>
          <w:tcPr>
            <w:tcW w:w="1814"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2,94±0,05</w:t>
            </w:r>
          </w:p>
        </w:tc>
        <w:tc>
          <w:tcPr>
            <w:tcW w:w="1957"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0,294±0,003</w:t>
            </w:r>
          </w:p>
        </w:tc>
      </w:tr>
      <w:tr w:rsidR="00C03732" w:rsidRPr="002055A5" w:rsidTr="00A2438A">
        <w:trPr>
          <w:trHeight w:val="555"/>
          <w:jc w:val="center"/>
        </w:trPr>
        <w:tc>
          <w:tcPr>
            <w:tcW w:w="2822"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алкоголізація)(n=10)</w:t>
            </w:r>
          </w:p>
        </w:tc>
        <w:tc>
          <w:tcPr>
            <w:tcW w:w="1794" w:type="dxa"/>
            <w:vAlign w:val="center"/>
          </w:tcPr>
          <w:p w:rsidR="00C03732" w:rsidRPr="002055A5" w:rsidRDefault="00C03732" w:rsidP="004D0A06">
            <w:pPr>
              <w:spacing w:after="0" w:line="360" w:lineRule="auto"/>
              <w:ind w:firstLine="144"/>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9113±311  </w:t>
            </w:r>
          </w:p>
        </w:tc>
        <w:tc>
          <w:tcPr>
            <w:tcW w:w="1750"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6,07±0,17  </w:t>
            </w:r>
          </w:p>
        </w:tc>
        <w:tc>
          <w:tcPr>
            <w:tcW w:w="1814"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2,07±0,04  </w:t>
            </w:r>
          </w:p>
        </w:tc>
        <w:tc>
          <w:tcPr>
            <w:tcW w:w="1957"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0,211±0,001  </w:t>
            </w:r>
          </w:p>
        </w:tc>
      </w:tr>
      <w:tr w:rsidR="00C03732" w:rsidRPr="002055A5" w:rsidTr="00A2438A">
        <w:trPr>
          <w:trHeight w:val="555"/>
          <w:jc w:val="center"/>
        </w:trPr>
        <w:tc>
          <w:tcPr>
            <w:tcW w:w="2822"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Мілдронат, 250мг/кг (n=10)</w:t>
            </w:r>
          </w:p>
        </w:tc>
        <w:tc>
          <w:tcPr>
            <w:tcW w:w="1794"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9883±322 </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(+8%)</w:t>
            </w:r>
          </w:p>
        </w:tc>
        <w:tc>
          <w:tcPr>
            <w:tcW w:w="1750"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6,13±0,11</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(+1%)  </w:t>
            </w:r>
          </w:p>
        </w:tc>
        <w:tc>
          <w:tcPr>
            <w:tcW w:w="1814"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2,91±0,03 </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(+40%)</w:t>
            </w:r>
          </w:p>
        </w:tc>
        <w:tc>
          <w:tcPr>
            <w:tcW w:w="1957" w:type="dxa"/>
            <w:vAlign w:val="center"/>
          </w:tcPr>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0,207±0,001</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(-2%)</w:t>
            </w:r>
          </w:p>
        </w:tc>
      </w:tr>
      <w:tr w:rsidR="00C03732" w:rsidRPr="002055A5" w:rsidTr="00A2438A">
        <w:trPr>
          <w:trHeight w:val="555"/>
          <w:jc w:val="center"/>
        </w:trPr>
        <w:tc>
          <w:tcPr>
            <w:tcW w:w="2822"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Ангіолін, 100 мг/кг (n=10)</w:t>
            </w:r>
          </w:p>
        </w:tc>
        <w:tc>
          <w:tcPr>
            <w:tcW w:w="1794" w:type="dxa"/>
            <w:vAlign w:val="center"/>
          </w:tcPr>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12983±221*</w:t>
            </w:r>
            <w:r w:rsidRPr="002055A5">
              <w:rPr>
                <w:rFonts w:ascii="Times New Roman" w:hAnsi="Times New Roman"/>
                <w:color w:val="000000"/>
                <w:sz w:val="28"/>
                <w:szCs w:val="28"/>
                <w:vertAlign w:val="superscript"/>
                <w:lang w:val="uk-UA"/>
              </w:rPr>
              <w:t>1</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(+42%)</w:t>
            </w:r>
          </w:p>
        </w:tc>
        <w:tc>
          <w:tcPr>
            <w:tcW w:w="1750" w:type="dxa"/>
            <w:vAlign w:val="center"/>
          </w:tcPr>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 xml:space="preserve">7,38±0,21* </w:t>
            </w:r>
            <w:r w:rsidRPr="002055A5">
              <w:rPr>
                <w:rFonts w:ascii="Times New Roman" w:hAnsi="Times New Roman"/>
                <w:color w:val="000000"/>
                <w:sz w:val="28"/>
                <w:szCs w:val="28"/>
                <w:vertAlign w:val="superscript"/>
                <w:lang w:val="uk-UA"/>
              </w:rPr>
              <w:t>1</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(+22%)</w:t>
            </w:r>
          </w:p>
        </w:tc>
        <w:tc>
          <w:tcPr>
            <w:tcW w:w="1814" w:type="dxa"/>
            <w:vAlign w:val="center"/>
          </w:tcPr>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2,95±0,02*</w:t>
            </w:r>
            <w:r w:rsidRPr="002055A5">
              <w:rPr>
                <w:rFonts w:ascii="Times New Roman" w:hAnsi="Times New Roman"/>
                <w:color w:val="000000"/>
                <w:sz w:val="28"/>
                <w:szCs w:val="28"/>
                <w:vertAlign w:val="superscript"/>
                <w:lang w:val="uk-UA"/>
              </w:rPr>
              <w:t>1</w:t>
            </w:r>
          </w:p>
          <w:p w:rsidR="00C03732" w:rsidRPr="002055A5" w:rsidRDefault="00C03732" w:rsidP="004D0A06">
            <w:pPr>
              <w:spacing w:after="0" w:line="360" w:lineRule="auto"/>
              <w:rPr>
                <w:rFonts w:ascii="Times New Roman" w:hAnsi="Times New Roman"/>
                <w:color w:val="000000"/>
                <w:sz w:val="28"/>
                <w:szCs w:val="28"/>
                <w:lang w:val="uk-UA"/>
              </w:rPr>
            </w:pPr>
            <w:r w:rsidRPr="002055A5">
              <w:rPr>
                <w:rFonts w:ascii="Times New Roman" w:hAnsi="Times New Roman"/>
                <w:color w:val="000000"/>
                <w:sz w:val="28"/>
                <w:szCs w:val="28"/>
                <w:lang w:val="uk-UA"/>
              </w:rPr>
              <w:t>(+42%)</w:t>
            </w:r>
          </w:p>
        </w:tc>
        <w:tc>
          <w:tcPr>
            <w:tcW w:w="1957" w:type="dxa"/>
            <w:vAlign w:val="center"/>
          </w:tcPr>
          <w:p w:rsidR="00C03732" w:rsidRPr="002055A5" w:rsidRDefault="00C03732" w:rsidP="004D0A06">
            <w:pPr>
              <w:spacing w:after="0" w:line="360" w:lineRule="auto"/>
              <w:rPr>
                <w:rFonts w:ascii="Times New Roman" w:hAnsi="Times New Roman"/>
                <w:color w:val="000000"/>
                <w:sz w:val="28"/>
                <w:szCs w:val="28"/>
                <w:vertAlign w:val="superscript"/>
                <w:lang w:val="uk-UA"/>
              </w:rPr>
            </w:pPr>
            <w:r w:rsidRPr="002055A5">
              <w:rPr>
                <w:rFonts w:ascii="Times New Roman" w:hAnsi="Times New Roman"/>
                <w:color w:val="000000"/>
                <w:sz w:val="28"/>
                <w:szCs w:val="28"/>
                <w:lang w:val="uk-UA"/>
              </w:rPr>
              <w:t>0,293±0,001*</w:t>
            </w:r>
            <w:r w:rsidRPr="002055A5">
              <w:rPr>
                <w:rFonts w:ascii="Times New Roman" w:hAnsi="Times New Roman"/>
                <w:color w:val="000000"/>
                <w:sz w:val="28"/>
                <w:szCs w:val="28"/>
                <w:vertAlign w:val="superscript"/>
                <w:lang w:val="uk-UA"/>
              </w:rPr>
              <w:t>1</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(+41%)</w:t>
            </w:r>
          </w:p>
        </w:tc>
      </w:tr>
    </w:tbl>
    <w:p w:rsidR="00C03732" w:rsidRPr="002055A5" w:rsidRDefault="00C03732" w:rsidP="004D0A06">
      <w:pPr>
        <w:spacing w:after="0" w:line="360" w:lineRule="auto"/>
        <w:ind w:firstLine="708"/>
        <w:jc w:val="both"/>
        <w:rPr>
          <w:rFonts w:ascii="Times New Roman" w:hAnsi="Times New Roman"/>
          <w:i/>
          <w:sz w:val="28"/>
          <w:szCs w:val="28"/>
          <w:lang w:val="uk-UA"/>
        </w:rPr>
      </w:pPr>
    </w:p>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39" type="#_x0000_t202" style="position:absolute;left:0;text-align:left;margin-left:531pt;margin-top:11.55pt;width:18pt;height:18.15pt;z-index:251655680" filled="f" stroked="f">
            <v:textbox style="mso-next-textbox:#_x0000_s1039"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 xml:space="preserve">Примітка: </w:t>
      </w:r>
      <w:r w:rsidR="00C03732"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C11F1A">
      <w:pPr>
        <w:spacing w:after="0"/>
        <w:jc w:val="both"/>
        <w:rPr>
          <w:rFonts w:ascii="Times New Roman" w:hAnsi="Times New Roman"/>
          <w:sz w:val="28"/>
          <w:szCs w:val="28"/>
          <w:lang w:val="uk-UA"/>
        </w:rPr>
      </w:pP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На ці ж терміни спостереження реєстрували зниження пулу РНК в ядрах ендотеліоцитів стінки судин на 28,3% (таблиця 4.15). Введення протягом 15 діб Ангіоліну після хронічної алкогольної інтоксикації надавало протективний ефект на ендотелій судин м'язового типу, що проявлялося достовірним збільшенням щільності ядер ендотеліоцитів (42%) на одиницю площі зрізу кори, площі ядер (22%), діаметра ядер (42%) і підвищенням в них концентрації РНК на 41%.</w:t>
      </w: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 xml:space="preserve">Зазначене вище може свідчити про відновлення судин головного мозку тварин з хронічною алкоголізацією і підтверджує ендотеліопротективну дію Ангіоліну, яка призводить до реваскуляризації і компенсації потужності кровопостачання кори головного мозку. Призначення тваринам після </w:t>
      </w:r>
      <w:r w:rsidRPr="002055A5">
        <w:rPr>
          <w:rFonts w:ascii="Times New Roman" w:hAnsi="Times New Roman"/>
          <w:sz w:val="28"/>
          <w:szCs w:val="28"/>
          <w:lang w:val="uk-UA"/>
        </w:rPr>
        <w:lastRenderedPageBreak/>
        <w:t>хронічної алкоголізації референс-препарату «Мілдронат» в дозі 250 мг</w:t>
      </w:r>
      <w:r>
        <w:rPr>
          <w:rFonts w:ascii="Times New Roman" w:hAnsi="Times New Roman"/>
          <w:sz w:val="28"/>
          <w:szCs w:val="28"/>
          <w:lang w:val="uk-UA"/>
        </w:rPr>
        <w:t>/</w:t>
      </w:r>
      <w:r w:rsidRPr="002055A5">
        <w:rPr>
          <w:rFonts w:ascii="Times New Roman" w:hAnsi="Times New Roman"/>
          <w:sz w:val="28"/>
          <w:szCs w:val="28"/>
          <w:lang w:val="uk-UA"/>
        </w:rPr>
        <w:t>кг не проявляло протективної дії щодо ендотелію судин кори мозку.</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При вивченні ступеня зв'язування фактора росту ендотелію судин (VEGF) і характеру проліферативної активності ендотелію судин головного мозку за 15 днів встановлено, що хронічна 30-добова алкогольна інтоксикація призводила до зниження зв'язування VEGF з ендотелієм судин мозку на 47% в порівнянні з аналогічним показником групи інтакту. Курсове 15-добове призначення Ангіоліну після 30-добової алкоголізації призводило до підвищення зв'язування VEGF з ендотелієм судин мозку в 3,67 рази (таблиця 4.16). Введення Мілдронату аналогічним курсом в дозі 250 мг / кг не впливало на процес зв'язування VEGF з ендотелієм судин мозку. Хронічна 30-добова алкоголізація пригнічувала проліферативну активність судинного ендотелію судин мозку на 45 добу експерименту, про що свідчило зменшення щільності проліферуючих клітин до 30-ї доби на 75,3% (табл. 4.16).</w:t>
      </w: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Курсове 15 добове приз</w:t>
      </w:r>
      <w:r>
        <w:rPr>
          <w:rFonts w:ascii="Times New Roman" w:hAnsi="Times New Roman"/>
          <w:sz w:val="28"/>
          <w:szCs w:val="28"/>
          <w:lang w:val="uk-UA"/>
        </w:rPr>
        <w:t>начення Ангіоліну в дозі 100 мг</w:t>
      </w:r>
      <w:r w:rsidRPr="002055A5">
        <w:rPr>
          <w:rFonts w:ascii="Times New Roman" w:hAnsi="Times New Roman"/>
          <w:sz w:val="28"/>
          <w:szCs w:val="28"/>
          <w:lang w:val="uk-UA"/>
        </w:rPr>
        <w:t>/кг внутрішньошлунково щурам з хронічною алкогольною інтоксикацією достовірно підвищувало щільність проліферуючих ендотеліоцитів стінок судин головного мозку на 142%.</w:t>
      </w:r>
    </w:p>
    <w:p w:rsidR="00C03732" w:rsidRPr="002055A5" w:rsidRDefault="00C03732" w:rsidP="004D0A06">
      <w:pPr>
        <w:spacing w:after="0" w:line="360" w:lineRule="auto"/>
        <w:ind w:firstLine="567"/>
        <w:jc w:val="both"/>
        <w:rPr>
          <w:rFonts w:ascii="Times New Roman" w:hAnsi="Times New Roman"/>
          <w:bCs/>
          <w:sz w:val="28"/>
          <w:szCs w:val="28"/>
          <w:lang w:val="uk-UA"/>
        </w:rPr>
      </w:pPr>
      <w:r w:rsidRPr="002055A5">
        <w:rPr>
          <w:rFonts w:ascii="Times New Roman" w:hAnsi="Times New Roman"/>
          <w:sz w:val="28"/>
          <w:szCs w:val="28"/>
          <w:lang w:val="uk-UA"/>
        </w:rPr>
        <w:t>Призначення Ангіоліну призводило до підвищення показників проліферації ендотеліоцитів судин мозку – площа ядер – на 1</w:t>
      </w:r>
      <w:r>
        <w:rPr>
          <w:rFonts w:ascii="Times New Roman" w:hAnsi="Times New Roman"/>
          <w:sz w:val="28"/>
          <w:szCs w:val="28"/>
          <w:lang w:val="uk-UA"/>
        </w:rPr>
        <w:t>49</w:t>
      </w:r>
      <w:r w:rsidRPr="002055A5">
        <w:rPr>
          <w:rFonts w:ascii="Times New Roman" w:hAnsi="Times New Roman"/>
          <w:sz w:val="28"/>
          <w:szCs w:val="28"/>
          <w:lang w:val="uk-UA"/>
        </w:rPr>
        <w:t>% і діаметр ядер – на 46% (</w:t>
      </w:r>
      <w:r>
        <w:rPr>
          <w:rFonts w:ascii="Times New Roman" w:hAnsi="Times New Roman"/>
          <w:sz w:val="28"/>
          <w:szCs w:val="28"/>
          <w:lang w:val="uk-UA"/>
        </w:rPr>
        <w:t>табл.</w:t>
      </w:r>
      <w:r w:rsidRPr="002055A5">
        <w:rPr>
          <w:rFonts w:ascii="Times New Roman" w:hAnsi="Times New Roman"/>
          <w:sz w:val="28"/>
          <w:szCs w:val="28"/>
          <w:lang w:val="uk-UA"/>
        </w:rPr>
        <w:t xml:space="preserve"> 4.16). Отримані дані свідчать про те, що препарат «Ангіолін» проявляє ендотеліопротективну активність в умовах хронічної алкогольної інтоксикації, молекулярний механізм якої пов'язаний з експресією васкулоендотеліального фактора (VEGF) і впливом на проліферативну активність ендотелію в церебральних судинах м'язового типу [169, 326].</w:t>
      </w:r>
    </w:p>
    <w:p w:rsidR="00C03732" w:rsidRPr="002055A5" w:rsidRDefault="00C03732" w:rsidP="004D0A06">
      <w:pPr>
        <w:spacing w:after="0" w:line="360" w:lineRule="auto"/>
        <w:jc w:val="right"/>
        <w:rPr>
          <w:rFonts w:ascii="Times New Roman" w:hAnsi="Times New Roman"/>
          <w:b/>
          <w:i/>
          <w:sz w:val="28"/>
          <w:szCs w:val="28"/>
          <w:lang w:val="uk-UA"/>
        </w:rPr>
      </w:pPr>
    </w:p>
    <w:p w:rsidR="00C03732" w:rsidRPr="002055A5" w:rsidRDefault="00C03732" w:rsidP="004D0A06">
      <w:pPr>
        <w:spacing w:after="0" w:line="360" w:lineRule="auto"/>
        <w:jc w:val="right"/>
        <w:rPr>
          <w:rFonts w:ascii="Times New Roman" w:hAnsi="Times New Roman"/>
          <w:b/>
          <w:i/>
          <w:sz w:val="28"/>
          <w:szCs w:val="28"/>
          <w:lang w:val="uk-UA"/>
        </w:rPr>
      </w:pPr>
    </w:p>
    <w:p w:rsidR="00C03732" w:rsidRPr="002055A5" w:rsidRDefault="00C03732" w:rsidP="004D0A06">
      <w:pPr>
        <w:spacing w:after="0" w:line="360" w:lineRule="auto"/>
        <w:jc w:val="right"/>
        <w:rPr>
          <w:rFonts w:ascii="Times New Roman" w:hAnsi="Times New Roman"/>
          <w:b/>
          <w:i/>
          <w:sz w:val="28"/>
          <w:szCs w:val="28"/>
          <w:lang w:val="uk-UA"/>
        </w:rPr>
      </w:pPr>
    </w:p>
    <w:p w:rsidR="00C03732" w:rsidRPr="002055A5" w:rsidRDefault="00C03732" w:rsidP="004D0A06">
      <w:pPr>
        <w:spacing w:after="0" w:line="360" w:lineRule="auto"/>
        <w:jc w:val="right"/>
        <w:rPr>
          <w:rFonts w:ascii="Times New Roman" w:hAnsi="Times New Roman"/>
          <w:b/>
          <w:i/>
          <w:sz w:val="28"/>
          <w:szCs w:val="28"/>
          <w:lang w:val="uk-UA"/>
        </w:rPr>
      </w:pPr>
    </w:p>
    <w:p w:rsidR="00C03732" w:rsidRPr="002055A5" w:rsidRDefault="00C03732" w:rsidP="004D0A06">
      <w:pPr>
        <w:spacing w:after="0" w:line="360" w:lineRule="auto"/>
        <w:jc w:val="right"/>
        <w:rPr>
          <w:rFonts w:ascii="Times New Roman" w:hAnsi="Times New Roman"/>
          <w:i/>
          <w:sz w:val="28"/>
          <w:szCs w:val="28"/>
          <w:lang w:val="uk-UA"/>
        </w:rPr>
      </w:pPr>
      <w:r w:rsidRPr="002055A5">
        <w:rPr>
          <w:rFonts w:ascii="Times New Roman" w:hAnsi="Times New Roman"/>
          <w:i/>
          <w:sz w:val="28"/>
          <w:szCs w:val="28"/>
          <w:lang w:val="uk-UA"/>
        </w:rPr>
        <w:lastRenderedPageBreak/>
        <w:t>Таблиця 4.16</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Вплив Ангіоліну і Мілдронату на морфо-функціональну характеристику проліферуючих ендотеліоцитів судин головного мозку щурів з 30-денною алкогольною інтоксикацією і подальшим 14-денним лікуванням</w:t>
      </w: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6"/>
        <w:gridCol w:w="1925"/>
        <w:gridCol w:w="1925"/>
        <w:gridCol w:w="1926"/>
        <w:gridCol w:w="1926"/>
      </w:tblGrid>
      <w:tr w:rsidR="00C03732" w:rsidRPr="002055A5" w:rsidTr="00A2438A">
        <w:trPr>
          <w:trHeight w:val="555"/>
          <w:jc w:val="center"/>
        </w:trPr>
        <w:tc>
          <w:tcPr>
            <w:tcW w:w="2576" w:type="dxa"/>
            <w:vAlign w:val="center"/>
          </w:tcPr>
          <w:p w:rsidR="00C03732" w:rsidRPr="002055A5" w:rsidRDefault="00C03732" w:rsidP="004D0A06">
            <w:pPr>
              <w:spacing w:after="0" w:line="360" w:lineRule="auto"/>
              <w:ind w:firstLine="6"/>
              <w:jc w:val="center"/>
              <w:rPr>
                <w:rFonts w:ascii="Times New Roman" w:hAnsi="Times New Roman"/>
                <w:sz w:val="28"/>
                <w:szCs w:val="28"/>
                <w:lang w:val="uk-UA"/>
              </w:rPr>
            </w:pPr>
            <w:r w:rsidRPr="002055A5">
              <w:rPr>
                <w:rFonts w:ascii="Times New Roman" w:hAnsi="Times New Roman"/>
                <w:sz w:val="28"/>
                <w:szCs w:val="28"/>
                <w:lang w:val="uk-UA"/>
              </w:rPr>
              <w:t>Експериментальні групи</w:t>
            </w:r>
          </w:p>
        </w:tc>
        <w:tc>
          <w:tcPr>
            <w:tcW w:w="1925"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Щільність проліфе-руючих клітин на 1 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кори</w:t>
            </w:r>
          </w:p>
        </w:tc>
        <w:tc>
          <w:tcPr>
            <w:tcW w:w="1925"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Площа ядер, мкм</w:t>
            </w:r>
            <w:r w:rsidRPr="002055A5">
              <w:rPr>
                <w:rFonts w:ascii="Times New Roman" w:hAnsi="Times New Roman"/>
                <w:sz w:val="28"/>
                <w:szCs w:val="28"/>
                <w:vertAlign w:val="superscript"/>
                <w:lang w:val="uk-UA"/>
              </w:rPr>
              <w:t>2</w:t>
            </w:r>
          </w:p>
        </w:tc>
        <w:tc>
          <w:tcPr>
            <w:tcW w:w="1926"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Діаметр ядер, мкм</w:t>
            </w:r>
            <w:r w:rsidRPr="002055A5">
              <w:rPr>
                <w:rFonts w:ascii="Times New Roman" w:hAnsi="Times New Roman"/>
                <w:sz w:val="28"/>
                <w:szCs w:val="28"/>
                <w:vertAlign w:val="superscript"/>
                <w:lang w:val="uk-UA"/>
              </w:rPr>
              <w:t>2</w:t>
            </w:r>
          </w:p>
        </w:tc>
        <w:tc>
          <w:tcPr>
            <w:tcW w:w="1926" w:type="dxa"/>
            <w:vAlign w:val="center"/>
          </w:tcPr>
          <w:p w:rsidR="00C03732" w:rsidRPr="002055A5" w:rsidRDefault="00C03732" w:rsidP="004D0A06">
            <w:pPr>
              <w:spacing w:after="0" w:line="360" w:lineRule="auto"/>
              <w:ind w:firstLine="25"/>
              <w:jc w:val="center"/>
              <w:rPr>
                <w:rFonts w:ascii="Times New Roman" w:hAnsi="Times New Roman"/>
                <w:sz w:val="28"/>
                <w:szCs w:val="28"/>
                <w:lang w:val="uk-UA"/>
              </w:rPr>
            </w:pPr>
            <w:r w:rsidRPr="002055A5">
              <w:rPr>
                <w:rFonts w:ascii="Times New Roman" w:hAnsi="Times New Roman"/>
                <w:sz w:val="28"/>
                <w:szCs w:val="28"/>
                <w:lang w:val="uk-UA"/>
              </w:rPr>
              <w:t>Концентрація фактору росту ендотелію (VEGF), Е</w:t>
            </w:r>
            <w:r w:rsidRPr="002055A5">
              <w:rPr>
                <w:rFonts w:ascii="Times New Roman" w:hAnsi="Times New Roman"/>
                <w:sz w:val="28"/>
                <w:szCs w:val="28"/>
                <w:vertAlign w:val="subscript"/>
                <w:lang w:val="uk-UA"/>
              </w:rPr>
              <w:t>іФ</w:t>
            </w:r>
          </w:p>
        </w:tc>
      </w:tr>
      <w:tr w:rsidR="00C03732" w:rsidRPr="002055A5" w:rsidTr="00A2438A">
        <w:trPr>
          <w:trHeight w:val="555"/>
          <w:jc w:val="center"/>
        </w:trPr>
        <w:tc>
          <w:tcPr>
            <w:tcW w:w="2576"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Інтакт (n=10)</w:t>
            </w:r>
          </w:p>
        </w:tc>
        <w:tc>
          <w:tcPr>
            <w:tcW w:w="1925" w:type="dxa"/>
            <w:vAlign w:val="center"/>
          </w:tcPr>
          <w:p w:rsidR="00C03732" w:rsidRPr="002055A5" w:rsidRDefault="00C03732" w:rsidP="004D0A06">
            <w:pPr>
              <w:spacing w:after="0" w:line="360" w:lineRule="auto"/>
              <w:ind w:firstLine="287"/>
              <w:jc w:val="center"/>
              <w:rPr>
                <w:rFonts w:ascii="Times New Roman" w:hAnsi="Times New Roman"/>
                <w:sz w:val="28"/>
                <w:szCs w:val="28"/>
                <w:lang w:val="uk-UA"/>
              </w:rPr>
            </w:pPr>
            <w:r w:rsidRPr="002055A5">
              <w:rPr>
                <w:rFonts w:ascii="Times New Roman" w:hAnsi="Times New Roman"/>
                <w:sz w:val="28"/>
                <w:szCs w:val="28"/>
                <w:lang w:val="uk-UA"/>
              </w:rPr>
              <w:t>8430±893</w:t>
            </w:r>
          </w:p>
        </w:tc>
        <w:tc>
          <w:tcPr>
            <w:tcW w:w="1925" w:type="dxa"/>
            <w:vAlign w:val="center"/>
          </w:tcPr>
          <w:p w:rsidR="00C03732" w:rsidRPr="002055A5" w:rsidRDefault="00C03732" w:rsidP="004D0A06">
            <w:pPr>
              <w:spacing w:after="0" w:line="360" w:lineRule="auto"/>
              <w:ind w:firstLine="280"/>
              <w:jc w:val="center"/>
              <w:rPr>
                <w:rFonts w:ascii="Times New Roman" w:hAnsi="Times New Roman"/>
                <w:sz w:val="28"/>
                <w:szCs w:val="28"/>
                <w:lang w:val="uk-UA"/>
              </w:rPr>
            </w:pPr>
            <w:r w:rsidRPr="002055A5">
              <w:rPr>
                <w:rFonts w:ascii="Times New Roman" w:hAnsi="Times New Roman"/>
                <w:sz w:val="28"/>
                <w:szCs w:val="28"/>
                <w:lang w:val="uk-UA"/>
              </w:rPr>
              <w:t>14,78±0,86</w:t>
            </w:r>
          </w:p>
        </w:tc>
        <w:tc>
          <w:tcPr>
            <w:tcW w:w="1926" w:type="dxa"/>
            <w:vAlign w:val="center"/>
          </w:tcPr>
          <w:p w:rsidR="00C03732" w:rsidRPr="002055A5" w:rsidRDefault="00C03732" w:rsidP="004D0A06">
            <w:pPr>
              <w:spacing w:after="0" w:line="360" w:lineRule="auto"/>
              <w:ind w:firstLine="202"/>
              <w:jc w:val="center"/>
              <w:rPr>
                <w:rFonts w:ascii="Times New Roman" w:hAnsi="Times New Roman"/>
                <w:sz w:val="28"/>
                <w:szCs w:val="28"/>
                <w:lang w:val="uk-UA"/>
              </w:rPr>
            </w:pPr>
            <w:r w:rsidRPr="002055A5">
              <w:rPr>
                <w:rFonts w:ascii="Times New Roman" w:hAnsi="Times New Roman"/>
                <w:sz w:val="28"/>
                <w:szCs w:val="28"/>
                <w:lang w:val="uk-UA"/>
              </w:rPr>
              <w:t>3,82±0,12</w:t>
            </w:r>
          </w:p>
        </w:tc>
        <w:tc>
          <w:tcPr>
            <w:tcW w:w="1926" w:type="dxa"/>
            <w:vAlign w:val="center"/>
          </w:tcPr>
          <w:p w:rsidR="00C03732" w:rsidRPr="002055A5" w:rsidRDefault="00C03732" w:rsidP="004D0A06">
            <w:pPr>
              <w:spacing w:after="0" w:line="360" w:lineRule="auto"/>
              <w:ind w:firstLine="202"/>
              <w:jc w:val="center"/>
              <w:rPr>
                <w:rFonts w:ascii="Times New Roman" w:hAnsi="Times New Roman"/>
                <w:color w:val="000000"/>
                <w:sz w:val="28"/>
                <w:szCs w:val="28"/>
                <w:lang w:val="uk-UA"/>
              </w:rPr>
            </w:pPr>
            <w:r w:rsidRPr="002055A5">
              <w:rPr>
                <w:rFonts w:ascii="Times New Roman" w:hAnsi="Times New Roman"/>
                <w:color w:val="000000"/>
                <w:sz w:val="28"/>
                <w:szCs w:val="28"/>
                <w:lang w:val="uk-UA"/>
              </w:rPr>
              <w:t>1,34±0,08</w:t>
            </w:r>
          </w:p>
        </w:tc>
      </w:tr>
      <w:tr w:rsidR="00C03732" w:rsidRPr="002055A5" w:rsidTr="00A2438A">
        <w:trPr>
          <w:trHeight w:val="555"/>
          <w:jc w:val="center"/>
        </w:trPr>
        <w:tc>
          <w:tcPr>
            <w:tcW w:w="2576"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(n=10)</w:t>
            </w:r>
          </w:p>
        </w:tc>
        <w:tc>
          <w:tcPr>
            <w:tcW w:w="1925" w:type="dxa"/>
            <w:vAlign w:val="center"/>
          </w:tcPr>
          <w:p w:rsidR="00C03732" w:rsidRPr="002055A5" w:rsidRDefault="00C03732" w:rsidP="004D0A06">
            <w:pPr>
              <w:spacing w:after="0" w:line="360" w:lineRule="auto"/>
              <w:ind w:firstLine="287"/>
              <w:jc w:val="center"/>
              <w:rPr>
                <w:rFonts w:ascii="Times New Roman" w:hAnsi="Times New Roman"/>
                <w:sz w:val="28"/>
                <w:szCs w:val="28"/>
                <w:lang w:val="uk-UA"/>
              </w:rPr>
            </w:pPr>
            <w:r w:rsidRPr="002055A5">
              <w:rPr>
                <w:rFonts w:ascii="Times New Roman" w:hAnsi="Times New Roman"/>
                <w:sz w:val="28"/>
                <w:szCs w:val="28"/>
                <w:lang w:val="uk-UA"/>
              </w:rPr>
              <w:t>2077±210</w:t>
            </w:r>
          </w:p>
        </w:tc>
        <w:tc>
          <w:tcPr>
            <w:tcW w:w="1925" w:type="dxa"/>
            <w:vAlign w:val="center"/>
          </w:tcPr>
          <w:p w:rsidR="00C03732" w:rsidRPr="002055A5" w:rsidRDefault="00C03732" w:rsidP="004D0A06">
            <w:pPr>
              <w:spacing w:after="0" w:line="360" w:lineRule="auto"/>
              <w:ind w:firstLine="280"/>
              <w:jc w:val="center"/>
              <w:rPr>
                <w:rFonts w:ascii="Times New Roman" w:hAnsi="Times New Roman"/>
                <w:sz w:val="28"/>
                <w:szCs w:val="28"/>
                <w:lang w:val="uk-UA"/>
              </w:rPr>
            </w:pPr>
            <w:r w:rsidRPr="002055A5">
              <w:rPr>
                <w:rFonts w:ascii="Times New Roman" w:hAnsi="Times New Roman"/>
                <w:sz w:val="28"/>
                <w:szCs w:val="28"/>
                <w:lang w:val="uk-UA"/>
              </w:rPr>
              <w:t>5,92±0,33</w:t>
            </w:r>
          </w:p>
        </w:tc>
        <w:tc>
          <w:tcPr>
            <w:tcW w:w="1926" w:type="dxa"/>
            <w:vAlign w:val="center"/>
          </w:tcPr>
          <w:p w:rsidR="00C03732" w:rsidRPr="002055A5" w:rsidRDefault="00C03732" w:rsidP="004D0A06">
            <w:pPr>
              <w:spacing w:after="0" w:line="360" w:lineRule="auto"/>
              <w:ind w:firstLine="202"/>
              <w:jc w:val="center"/>
              <w:rPr>
                <w:rFonts w:ascii="Times New Roman" w:hAnsi="Times New Roman"/>
                <w:sz w:val="28"/>
                <w:szCs w:val="28"/>
                <w:lang w:val="uk-UA"/>
              </w:rPr>
            </w:pPr>
            <w:r w:rsidRPr="002055A5">
              <w:rPr>
                <w:rFonts w:ascii="Times New Roman" w:hAnsi="Times New Roman"/>
                <w:sz w:val="28"/>
                <w:szCs w:val="28"/>
                <w:lang w:val="uk-UA"/>
              </w:rPr>
              <w:t>2,59±0,1</w:t>
            </w:r>
          </w:p>
        </w:tc>
        <w:tc>
          <w:tcPr>
            <w:tcW w:w="1926" w:type="dxa"/>
            <w:vAlign w:val="center"/>
          </w:tcPr>
          <w:p w:rsidR="00C03732" w:rsidRPr="002055A5" w:rsidRDefault="00C03732" w:rsidP="004D0A06">
            <w:pPr>
              <w:spacing w:after="0" w:line="360" w:lineRule="auto"/>
              <w:ind w:firstLine="202"/>
              <w:jc w:val="center"/>
              <w:rPr>
                <w:rFonts w:ascii="Times New Roman" w:hAnsi="Times New Roman"/>
                <w:color w:val="000000"/>
                <w:sz w:val="28"/>
                <w:szCs w:val="28"/>
                <w:lang w:val="uk-UA"/>
              </w:rPr>
            </w:pPr>
            <w:r w:rsidRPr="002055A5">
              <w:rPr>
                <w:rFonts w:ascii="Times New Roman" w:hAnsi="Times New Roman"/>
                <w:color w:val="000000"/>
                <w:sz w:val="28"/>
                <w:szCs w:val="28"/>
                <w:lang w:val="uk-UA"/>
              </w:rPr>
              <w:t>0,71±0,02</w:t>
            </w:r>
          </w:p>
        </w:tc>
      </w:tr>
      <w:tr w:rsidR="00C03732" w:rsidRPr="002055A5" w:rsidTr="00A2438A">
        <w:trPr>
          <w:trHeight w:val="555"/>
          <w:jc w:val="center"/>
        </w:trPr>
        <w:tc>
          <w:tcPr>
            <w:tcW w:w="2576"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Мілдронат, 250 мг/кг (n=10)</w:t>
            </w:r>
          </w:p>
        </w:tc>
        <w:tc>
          <w:tcPr>
            <w:tcW w:w="1925" w:type="dxa"/>
            <w:vAlign w:val="center"/>
          </w:tcPr>
          <w:p w:rsidR="00C03732" w:rsidRPr="002055A5" w:rsidRDefault="00C03732" w:rsidP="004D0A06">
            <w:pPr>
              <w:spacing w:after="0" w:line="360" w:lineRule="auto"/>
              <w:ind w:firstLine="287"/>
              <w:jc w:val="center"/>
              <w:rPr>
                <w:rFonts w:ascii="Times New Roman" w:hAnsi="Times New Roman"/>
                <w:sz w:val="28"/>
                <w:szCs w:val="28"/>
                <w:lang w:val="uk-UA"/>
              </w:rPr>
            </w:pPr>
            <w:r w:rsidRPr="002055A5">
              <w:rPr>
                <w:rFonts w:ascii="Times New Roman" w:hAnsi="Times New Roman"/>
                <w:sz w:val="28"/>
                <w:szCs w:val="28"/>
                <w:lang w:val="uk-UA"/>
              </w:rPr>
              <w:t>2081±188</w:t>
            </w:r>
          </w:p>
          <w:p w:rsidR="00C03732" w:rsidRPr="002055A5" w:rsidRDefault="00C03732" w:rsidP="004D0A06">
            <w:pPr>
              <w:spacing w:after="0" w:line="360" w:lineRule="auto"/>
              <w:ind w:firstLine="287"/>
              <w:jc w:val="center"/>
              <w:rPr>
                <w:rFonts w:ascii="Times New Roman" w:hAnsi="Times New Roman"/>
                <w:sz w:val="28"/>
                <w:szCs w:val="28"/>
                <w:lang w:val="uk-UA"/>
              </w:rPr>
            </w:pPr>
            <w:r w:rsidRPr="002055A5">
              <w:rPr>
                <w:rFonts w:ascii="Times New Roman" w:hAnsi="Times New Roman"/>
                <w:sz w:val="28"/>
                <w:szCs w:val="28"/>
                <w:lang w:val="uk-UA"/>
              </w:rPr>
              <w:t>(+0,1%)</w:t>
            </w:r>
          </w:p>
        </w:tc>
        <w:tc>
          <w:tcPr>
            <w:tcW w:w="1925" w:type="dxa"/>
            <w:vAlign w:val="center"/>
          </w:tcPr>
          <w:p w:rsidR="00C03732" w:rsidRPr="002055A5" w:rsidRDefault="00C03732" w:rsidP="004D0A06">
            <w:pPr>
              <w:spacing w:after="0" w:line="360" w:lineRule="auto"/>
              <w:ind w:firstLine="280"/>
              <w:jc w:val="center"/>
              <w:rPr>
                <w:rFonts w:ascii="Times New Roman" w:hAnsi="Times New Roman"/>
                <w:sz w:val="28"/>
                <w:szCs w:val="28"/>
                <w:lang w:val="uk-UA"/>
              </w:rPr>
            </w:pPr>
            <w:r w:rsidRPr="002055A5">
              <w:rPr>
                <w:rFonts w:ascii="Times New Roman" w:hAnsi="Times New Roman"/>
                <w:sz w:val="28"/>
                <w:szCs w:val="28"/>
                <w:lang w:val="uk-UA"/>
              </w:rPr>
              <w:t>6,00±0,27</w:t>
            </w:r>
          </w:p>
          <w:p w:rsidR="00C03732" w:rsidRPr="002055A5" w:rsidRDefault="00C03732" w:rsidP="004D0A06">
            <w:pPr>
              <w:spacing w:after="0" w:line="360" w:lineRule="auto"/>
              <w:ind w:firstLine="280"/>
              <w:jc w:val="center"/>
              <w:rPr>
                <w:rFonts w:ascii="Times New Roman" w:hAnsi="Times New Roman"/>
                <w:sz w:val="28"/>
                <w:szCs w:val="28"/>
                <w:lang w:val="uk-UA"/>
              </w:rPr>
            </w:pPr>
            <w:r w:rsidRPr="002055A5">
              <w:rPr>
                <w:rFonts w:ascii="Times New Roman" w:hAnsi="Times New Roman"/>
                <w:sz w:val="28"/>
                <w:szCs w:val="28"/>
                <w:lang w:val="uk-UA"/>
              </w:rPr>
              <w:t>(+1%)</w:t>
            </w:r>
          </w:p>
        </w:tc>
        <w:tc>
          <w:tcPr>
            <w:tcW w:w="1926" w:type="dxa"/>
            <w:vAlign w:val="center"/>
          </w:tcPr>
          <w:p w:rsidR="00C03732" w:rsidRPr="002055A5" w:rsidRDefault="00C03732" w:rsidP="004D0A06">
            <w:pPr>
              <w:spacing w:after="0" w:line="360" w:lineRule="auto"/>
              <w:ind w:firstLine="202"/>
              <w:jc w:val="center"/>
              <w:rPr>
                <w:rFonts w:ascii="Times New Roman" w:hAnsi="Times New Roman"/>
                <w:sz w:val="28"/>
                <w:szCs w:val="28"/>
                <w:lang w:val="uk-UA"/>
              </w:rPr>
            </w:pPr>
            <w:r w:rsidRPr="002055A5">
              <w:rPr>
                <w:rFonts w:ascii="Times New Roman" w:hAnsi="Times New Roman"/>
                <w:sz w:val="28"/>
                <w:szCs w:val="28"/>
                <w:lang w:val="uk-UA"/>
              </w:rPr>
              <w:t>2,77±0,1</w:t>
            </w:r>
          </w:p>
          <w:p w:rsidR="00C03732" w:rsidRPr="002055A5" w:rsidRDefault="00C03732" w:rsidP="004D0A06">
            <w:pPr>
              <w:spacing w:after="0" w:line="360" w:lineRule="auto"/>
              <w:ind w:firstLine="202"/>
              <w:jc w:val="center"/>
              <w:rPr>
                <w:rFonts w:ascii="Times New Roman" w:hAnsi="Times New Roman"/>
                <w:sz w:val="28"/>
                <w:szCs w:val="28"/>
                <w:lang w:val="uk-UA"/>
              </w:rPr>
            </w:pPr>
            <w:r w:rsidRPr="002055A5">
              <w:rPr>
                <w:rFonts w:ascii="Times New Roman" w:hAnsi="Times New Roman"/>
                <w:sz w:val="28"/>
                <w:szCs w:val="28"/>
                <w:lang w:val="uk-UA"/>
              </w:rPr>
              <w:t>(+7%)</w:t>
            </w:r>
          </w:p>
        </w:tc>
        <w:tc>
          <w:tcPr>
            <w:tcW w:w="1926" w:type="dxa"/>
            <w:vAlign w:val="center"/>
          </w:tcPr>
          <w:p w:rsidR="00C03732" w:rsidRPr="002055A5" w:rsidRDefault="00C03732" w:rsidP="004D0A06">
            <w:pPr>
              <w:spacing w:after="0" w:line="360" w:lineRule="auto"/>
              <w:ind w:firstLine="202"/>
              <w:jc w:val="center"/>
              <w:rPr>
                <w:rFonts w:ascii="Times New Roman" w:hAnsi="Times New Roman"/>
                <w:sz w:val="28"/>
                <w:szCs w:val="28"/>
                <w:lang w:val="uk-UA"/>
              </w:rPr>
            </w:pPr>
            <w:r w:rsidRPr="002055A5">
              <w:rPr>
                <w:rFonts w:ascii="Times New Roman" w:hAnsi="Times New Roman"/>
                <w:color w:val="000000"/>
                <w:sz w:val="28"/>
                <w:szCs w:val="28"/>
                <w:lang w:val="uk-UA"/>
              </w:rPr>
              <w:t>0,62</w:t>
            </w:r>
            <w:r w:rsidRPr="002055A5">
              <w:rPr>
                <w:rFonts w:ascii="Times New Roman" w:hAnsi="Times New Roman"/>
                <w:sz w:val="28"/>
                <w:szCs w:val="28"/>
                <w:lang w:val="uk-UA"/>
              </w:rPr>
              <w:t>±0,01</w:t>
            </w:r>
          </w:p>
          <w:p w:rsidR="00C03732" w:rsidRPr="002055A5" w:rsidRDefault="00C03732" w:rsidP="004D0A06">
            <w:pPr>
              <w:spacing w:after="0" w:line="360" w:lineRule="auto"/>
              <w:ind w:firstLine="202"/>
              <w:jc w:val="center"/>
              <w:rPr>
                <w:rFonts w:ascii="Times New Roman" w:hAnsi="Times New Roman"/>
                <w:color w:val="000000"/>
                <w:sz w:val="28"/>
                <w:szCs w:val="28"/>
                <w:lang w:val="uk-UA"/>
              </w:rPr>
            </w:pPr>
            <w:r w:rsidRPr="002055A5">
              <w:rPr>
                <w:rFonts w:ascii="Times New Roman" w:hAnsi="Times New Roman"/>
                <w:sz w:val="28"/>
                <w:szCs w:val="28"/>
                <w:lang w:val="uk-UA"/>
              </w:rPr>
              <w:t>(-12%)</w:t>
            </w:r>
          </w:p>
        </w:tc>
      </w:tr>
      <w:tr w:rsidR="00C03732" w:rsidRPr="002055A5" w:rsidTr="00A2438A">
        <w:trPr>
          <w:trHeight w:val="555"/>
          <w:jc w:val="center"/>
        </w:trPr>
        <w:tc>
          <w:tcPr>
            <w:tcW w:w="2576" w:type="dxa"/>
          </w:tcPr>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sz w:val="28"/>
                <w:szCs w:val="28"/>
                <w:lang w:val="uk-UA"/>
              </w:rPr>
              <w:t>Ангіолін, 100мг/кг (n=10)</w:t>
            </w:r>
          </w:p>
        </w:tc>
        <w:tc>
          <w:tcPr>
            <w:tcW w:w="1925" w:type="dxa"/>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5037±227*</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(+142%)</w:t>
            </w:r>
          </w:p>
        </w:tc>
        <w:tc>
          <w:tcPr>
            <w:tcW w:w="1925" w:type="dxa"/>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14,75±0,52*</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(+149%)</w:t>
            </w:r>
          </w:p>
        </w:tc>
        <w:tc>
          <w:tcPr>
            <w:tcW w:w="1926" w:type="dxa"/>
            <w:vAlign w:val="center"/>
          </w:tcPr>
          <w:p w:rsidR="00C03732" w:rsidRPr="002055A5" w:rsidRDefault="00C03732" w:rsidP="004D0A06">
            <w:pPr>
              <w:spacing w:after="0" w:line="360" w:lineRule="auto"/>
              <w:ind w:firstLine="202"/>
              <w:jc w:val="center"/>
              <w:rPr>
                <w:rFonts w:ascii="Times New Roman" w:hAnsi="Times New Roman"/>
                <w:sz w:val="28"/>
                <w:szCs w:val="28"/>
                <w:vertAlign w:val="superscript"/>
                <w:lang w:val="uk-UA"/>
              </w:rPr>
            </w:pPr>
            <w:r w:rsidRPr="002055A5">
              <w:rPr>
                <w:rFonts w:ascii="Times New Roman" w:hAnsi="Times New Roman"/>
                <w:sz w:val="28"/>
                <w:szCs w:val="28"/>
                <w:lang w:val="uk-UA"/>
              </w:rPr>
              <w:t>3,78±0,05*</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ind w:firstLine="202"/>
              <w:jc w:val="center"/>
              <w:rPr>
                <w:rFonts w:ascii="Times New Roman" w:hAnsi="Times New Roman"/>
                <w:sz w:val="28"/>
                <w:szCs w:val="28"/>
                <w:lang w:val="uk-UA"/>
              </w:rPr>
            </w:pPr>
            <w:r w:rsidRPr="002055A5">
              <w:rPr>
                <w:rFonts w:ascii="Times New Roman" w:hAnsi="Times New Roman"/>
                <w:sz w:val="28"/>
                <w:szCs w:val="28"/>
                <w:lang w:val="uk-UA"/>
              </w:rPr>
              <w:t>(+46%)</w:t>
            </w:r>
          </w:p>
        </w:tc>
        <w:tc>
          <w:tcPr>
            <w:tcW w:w="1926" w:type="dxa"/>
            <w:vAlign w:val="center"/>
          </w:tcPr>
          <w:p w:rsidR="00C03732" w:rsidRPr="002055A5" w:rsidRDefault="00C03732" w:rsidP="004D0A06">
            <w:pPr>
              <w:spacing w:after="0" w:line="360" w:lineRule="auto"/>
              <w:ind w:firstLine="202"/>
              <w:jc w:val="center"/>
              <w:rPr>
                <w:rFonts w:ascii="Times New Roman" w:hAnsi="Times New Roman"/>
                <w:sz w:val="28"/>
                <w:szCs w:val="28"/>
                <w:vertAlign w:val="superscript"/>
                <w:lang w:val="uk-UA"/>
              </w:rPr>
            </w:pPr>
            <w:r w:rsidRPr="002055A5">
              <w:rPr>
                <w:rFonts w:ascii="Times New Roman" w:hAnsi="Times New Roman"/>
                <w:color w:val="000000"/>
                <w:sz w:val="28"/>
                <w:szCs w:val="28"/>
                <w:lang w:val="uk-UA"/>
              </w:rPr>
              <w:t xml:space="preserve">3,32±0,44 </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color w:val="000000"/>
                <w:sz w:val="28"/>
                <w:szCs w:val="28"/>
                <w:lang w:val="uk-UA"/>
              </w:rPr>
            </w:pPr>
            <w:r w:rsidRPr="002055A5">
              <w:rPr>
                <w:rFonts w:ascii="Times New Roman" w:hAnsi="Times New Roman"/>
                <w:color w:val="000000"/>
                <w:sz w:val="28"/>
                <w:szCs w:val="28"/>
                <w:lang w:val="uk-UA"/>
              </w:rPr>
              <w:t>(+367%)</w:t>
            </w:r>
          </w:p>
        </w:tc>
      </w:tr>
    </w:tbl>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40" type="#_x0000_t202" style="position:absolute;left:0;text-align:left;margin-left:531pt;margin-top:11.55pt;width:18pt;height:18.15pt;z-index:251656704" filled="f" stroked="f">
            <v:textbox style="mso-next-textbox:#_x0000_s1040"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Примітка:</w:t>
      </w:r>
      <w:r w:rsidR="00C03732"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ind w:firstLine="567"/>
        <w:jc w:val="both"/>
        <w:rPr>
          <w:rFonts w:ascii="Times New Roman" w:hAnsi="Times New Roman"/>
          <w:sz w:val="28"/>
          <w:szCs w:val="28"/>
          <w:lang w:val="uk-UA"/>
        </w:rPr>
      </w:pPr>
    </w:p>
    <w:p w:rsidR="00C03732" w:rsidRPr="002055A5" w:rsidRDefault="00C03732" w:rsidP="004D0A06">
      <w:pPr>
        <w:spacing w:after="0" w:line="360" w:lineRule="auto"/>
        <w:ind w:firstLine="567"/>
        <w:jc w:val="both"/>
        <w:rPr>
          <w:rFonts w:ascii="Times New Roman" w:hAnsi="Times New Roman"/>
          <w:b/>
          <w:sz w:val="28"/>
          <w:szCs w:val="28"/>
          <w:lang w:val="uk-UA"/>
        </w:rPr>
      </w:pPr>
      <w:r w:rsidRPr="002055A5">
        <w:rPr>
          <w:rFonts w:ascii="Times New Roman" w:hAnsi="Times New Roman"/>
          <w:sz w:val="28"/>
          <w:szCs w:val="28"/>
          <w:lang w:val="uk-UA"/>
        </w:rPr>
        <w:t>Таким чином, призначення Ангіоліну тваринам після хронічної алкогольної інтоксикації призводить до вираженої ендотеліопротекції - збереженню ендотеліоцитів, підвищенню їх проліферативної активності в судинах головного мозку і капілярної мережі кори, збільшує індекс їх проліферації як за рахунок впливу на ендотеліальний фактор росту (VEGF), так і, можливо, за рахунок самостійної дії на ендотелій.</w:t>
      </w:r>
    </w:p>
    <w:p w:rsidR="00C03732" w:rsidRPr="002055A5" w:rsidRDefault="00C03732" w:rsidP="004D0A06">
      <w:pPr>
        <w:spacing w:after="0" w:line="360" w:lineRule="auto"/>
        <w:ind w:firstLine="567"/>
        <w:jc w:val="both"/>
        <w:rPr>
          <w:rFonts w:ascii="Times New Roman" w:hAnsi="Times New Roman"/>
          <w:b/>
          <w:sz w:val="28"/>
          <w:szCs w:val="28"/>
          <w:lang w:val="uk-UA"/>
        </w:rPr>
      </w:pPr>
    </w:p>
    <w:p w:rsidR="00C03732" w:rsidRPr="002055A5" w:rsidRDefault="00C03732" w:rsidP="004D0A06">
      <w:pPr>
        <w:spacing w:after="0" w:line="360" w:lineRule="auto"/>
        <w:ind w:firstLine="567"/>
        <w:jc w:val="both"/>
        <w:rPr>
          <w:rFonts w:ascii="Times New Roman" w:hAnsi="Times New Roman"/>
          <w:b/>
          <w:sz w:val="28"/>
          <w:szCs w:val="28"/>
          <w:lang w:val="uk-UA"/>
        </w:rPr>
      </w:pPr>
    </w:p>
    <w:p w:rsidR="00C03732" w:rsidRPr="002055A5" w:rsidRDefault="00C03732" w:rsidP="00001F7C">
      <w:pPr>
        <w:spacing w:after="0" w:line="360" w:lineRule="auto"/>
        <w:ind w:firstLine="567"/>
        <w:jc w:val="both"/>
        <w:rPr>
          <w:rFonts w:ascii="Times New Roman" w:hAnsi="Times New Roman"/>
          <w:b/>
          <w:sz w:val="28"/>
          <w:szCs w:val="28"/>
          <w:lang w:val="uk-UA"/>
        </w:rPr>
      </w:pPr>
      <w:r w:rsidRPr="002055A5">
        <w:rPr>
          <w:rFonts w:ascii="Times New Roman" w:hAnsi="Times New Roman"/>
          <w:b/>
          <w:sz w:val="28"/>
          <w:szCs w:val="28"/>
          <w:lang w:val="uk-UA"/>
        </w:rPr>
        <w:lastRenderedPageBreak/>
        <w:t>4.2. Експериментальне вивчення нейропротективних властивостей таблеток «Ангіолін» в умовах моделювання 30-денної хронічної алкогольної інтоксикації і одночасного введення препаратів</w:t>
      </w:r>
    </w:p>
    <w:p w:rsidR="00C03732" w:rsidRPr="002055A5" w:rsidRDefault="00C03732" w:rsidP="00001F7C">
      <w:pPr>
        <w:spacing w:after="0" w:line="360" w:lineRule="auto"/>
        <w:ind w:firstLine="567"/>
        <w:jc w:val="both"/>
        <w:rPr>
          <w:rFonts w:ascii="Times New Roman" w:hAnsi="Times New Roman"/>
          <w:b/>
          <w:i/>
          <w:sz w:val="28"/>
          <w:szCs w:val="28"/>
          <w:lang w:val="uk-UA"/>
        </w:rPr>
      </w:pPr>
    </w:p>
    <w:p w:rsidR="00C03732" w:rsidRPr="002055A5" w:rsidRDefault="00C03732" w:rsidP="00001F7C">
      <w:pPr>
        <w:spacing w:after="0" w:line="360" w:lineRule="auto"/>
        <w:ind w:firstLine="567"/>
        <w:jc w:val="both"/>
        <w:rPr>
          <w:rFonts w:ascii="Times New Roman" w:hAnsi="Times New Roman"/>
          <w:b/>
          <w:sz w:val="28"/>
          <w:szCs w:val="28"/>
          <w:lang w:val="uk-UA"/>
        </w:rPr>
      </w:pPr>
      <w:r w:rsidRPr="002055A5">
        <w:rPr>
          <w:rFonts w:ascii="Times New Roman" w:hAnsi="Times New Roman"/>
          <w:b/>
          <w:sz w:val="28"/>
          <w:szCs w:val="28"/>
          <w:lang w:val="uk-UA"/>
        </w:rPr>
        <w:t>4.2.1. Вплив профілактичного введення Ангіоліну на неврологічний статус і когнітивно-мнестичні функції тварин при моделюванні хронічної алкогольної інтоксикації</w:t>
      </w:r>
    </w:p>
    <w:p w:rsidR="00C03732" w:rsidRPr="002055A5" w:rsidRDefault="00C03732" w:rsidP="004D0A06">
      <w:pPr>
        <w:spacing w:after="0" w:line="360" w:lineRule="auto"/>
        <w:ind w:firstLine="567"/>
        <w:jc w:val="both"/>
        <w:rPr>
          <w:rFonts w:ascii="Times New Roman" w:hAnsi="Times New Roman"/>
          <w:b/>
          <w:i/>
          <w:sz w:val="28"/>
          <w:szCs w:val="28"/>
          <w:lang w:val="uk-UA"/>
        </w:rPr>
      </w:pP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Оцінку функціонального стану вищої нервової діяльності проводили щодня з моменту початку хронічної насильницької алкогольної інтоксикації тварин і одночасно здійснюваного профілактичного лікування за шкалою Stroke-index за наступними показниками: спонтанна рухова активність (нормальна, підвищена або знижена, відсутність), розлади ходи (скутість, хиткість, сповільненість рухів, порушення орієнтації), рефлекси відсмикування хвоста, обох передніх і задніх лап, реакція на звук, тремор, судоми, тонус м'язів тулуба і кінцівок (нормальний, підвищений, відсутність), ознаки птозу (відсутність, односторонній, двосторонній). Кожен показник оцінювали в балах: 0 балів – норма; 1 бал – помірно виражені зміни; 2 бали – різко виражені зміни.</w:t>
      </w:r>
    </w:p>
    <w:p w:rsidR="00C03732" w:rsidRPr="002055A5" w:rsidRDefault="00C03732" w:rsidP="004D0A06">
      <w:pPr>
        <w:spacing w:after="0" w:line="360" w:lineRule="auto"/>
        <w:ind w:firstLine="709"/>
        <w:jc w:val="both"/>
        <w:outlineLvl w:val="0"/>
        <w:rPr>
          <w:rFonts w:ascii="Times New Roman" w:hAnsi="Times New Roman"/>
          <w:sz w:val="28"/>
          <w:szCs w:val="28"/>
          <w:lang w:val="uk-UA"/>
        </w:rPr>
      </w:pPr>
      <w:r w:rsidRPr="002055A5">
        <w:rPr>
          <w:rFonts w:ascii="Times New Roman" w:hAnsi="Times New Roman"/>
          <w:sz w:val="28"/>
          <w:szCs w:val="28"/>
          <w:lang w:val="uk-UA"/>
        </w:rPr>
        <w:t xml:space="preserve">З моменту початку хронічної алкоголізації в групі контролю відзначається поступове наростання неврологічної симптоматики у вигляді тремору, тривожності, конфліктності, агресивності, гіперактивності, в подальшому млявості і </w:t>
      </w:r>
      <w:r>
        <w:rPr>
          <w:rFonts w:ascii="Times New Roman" w:hAnsi="Times New Roman"/>
          <w:sz w:val="28"/>
          <w:szCs w:val="28"/>
          <w:lang w:val="uk-UA"/>
        </w:rPr>
        <w:t>дис</w:t>
      </w:r>
      <w:r w:rsidRPr="002055A5">
        <w:rPr>
          <w:rFonts w:ascii="Times New Roman" w:hAnsi="Times New Roman"/>
          <w:sz w:val="28"/>
          <w:szCs w:val="28"/>
          <w:lang w:val="uk-UA"/>
        </w:rPr>
        <w:t>координації рухів, апатії, пасивного перебування тварин в лежачому стані, тонічних і клонічних судом, птозу. Внутрішньошлункове профілактичне введення та</w:t>
      </w:r>
      <w:r>
        <w:rPr>
          <w:rFonts w:ascii="Times New Roman" w:hAnsi="Times New Roman"/>
          <w:sz w:val="28"/>
          <w:szCs w:val="28"/>
          <w:lang w:val="uk-UA"/>
        </w:rPr>
        <w:t>блеток «Ангіолін» в дозі 100 мг</w:t>
      </w:r>
      <w:r w:rsidRPr="002055A5">
        <w:rPr>
          <w:rFonts w:ascii="Times New Roman" w:hAnsi="Times New Roman"/>
          <w:sz w:val="28"/>
          <w:szCs w:val="28"/>
          <w:lang w:val="uk-UA"/>
        </w:rPr>
        <w:t>/кг протягом 30 діб щурам з хронічною алкогольною інтоксикацією призводило до підвищення виживаності тварин, зменшення середнього бал</w:t>
      </w:r>
      <w:r>
        <w:rPr>
          <w:rFonts w:ascii="Times New Roman" w:hAnsi="Times New Roman"/>
          <w:sz w:val="28"/>
          <w:szCs w:val="28"/>
          <w:lang w:val="uk-UA"/>
        </w:rPr>
        <w:t>у</w:t>
      </w:r>
      <w:r w:rsidRPr="002055A5">
        <w:rPr>
          <w:rFonts w:ascii="Times New Roman" w:hAnsi="Times New Roman"/>
          <w:sz w:val="28"/>
          <w:szCs w:val="28"/>
          <w:lang w:val="uk-UA"/>
        </w:rPr>
        <w:t xml:space="preserve"> неврологічного дефіциту, зростанню числа тварин з середнім і легким ст</w:t>
      </w:r>
      <w:r>
        <w:rPr>
          <w:rFonts w:ascii="Times New Roman" w:hAnsi="Times New Roman"/>
          <w:sz w:val="28"/>
          <w:szCs w:val="28"/>
          <w:lang w:val="uk-UA"/>
        </w:rPr>
        <w:t>е</w:t>
      </w:r>
      <w:r w:rsidRPr="002055A5">
        <w:rPr>
          <w:rFonts w:ascii="Times New Roman" w:hAnsi="Times New Roman"/>
          <w:sz w:val="28"/>
          <w:szCs w:val="28"/>
          <w:lang w:val="uk-UA"/>
        </w:rPr>
        <w:t xml:space="preserve">пенем неврологічного дефіциту і зниження числа тварин з важким </w:t>
      </w:r>
      <w:r w:rsidRPr="002055A5">
        <w:rPr>
          <w:rFonts w:ascii="Times New Roman" w:hAnsi="Times New Roman"/>
          <w:sz w:val="28"/>
          <w:szCs w:val="28"/>
          <w:lang w:val="uk-UA"/>
        </w:rPr>
        <w:lastRenderedPageBreak/>
        <w:t>ступенем неврологічного дефіциту. Також позитивна динаміка відзначалася і в групах, які отримували Мілдронат (250 мг</w:t>
      </w:r>
      <w:r>
        <w:rPr>
          <w:rFonts w:ascii="Times New Roman" w:hAnsi="Times New Roman"/>
          <w:sz w:val="28"/>
          <w:szCs w:val="28"/>
          <w:lang w:val="uk-UA"/>
        </w:rPr>
        <w:t>/</w:t>
      </w:r>
      <w:r w:rsidRPr="002055A5">
        <w:rPr>
          <w:rFonts w:ascii="Times New Roman" w:hAnsi="Times New Roman"/>
          <w:sz w:val="28"/>
          <w:szCs w:val="28"/>
          <w:lang w:val="uk-UA"/>
        </w:rPr>
        <w:t>кг) (табл. 4.17).</w:t>
      </w:r>
    </w:p>
    <w:p w:rsidR="00C03732" w:rsidRPr="002055A5" w:rsidRDefault="00C03732" w:rsidP="004D0A06">
      <w:pPr>
        <w:spacing w:after="0" w:line="360" w:lineRule="auto"/>
        <w:ind w:firstLine="709"/>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4.17</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Оцінка неврологічного дефіциту тварин з 30-денною хронічною алкоголізацією і одночасно проведеним лікуванням згідно шкали C.P. McGrаw подобово в балах</w:t>
      </w:r>
    </w:p>
    <w:tbl>
      <w:tblPr>
        <w:tblW w:w="1005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0"/>
        <w:gridCol w:w="992"/>
        <w:gridCol w:w="1276"/>
        <w:gridCol w:w="1276"/>
        <w:gridCol w:w="1327"/>
        <w:gridCol w:w="1134"/>
        <w:gridCol w:w="1083"/>
        <w:gridCol w:w="1043"/>
      </w:tblGrid>
      <w:tr w:rsidR="00C03732" w:rsidRPr="002055A5" w:rsidTr="00001F7C">
        <w:trPr>
          <w:trHeight w:val="454"/>
        </w:trPr>
        <w:tc>
          <w:tcPr>
            <w:tcW w:w="1920" w:type="dxa"/>
          </w:tcPr>
          <w:p w:rsidR="00C03732" w:rsidRPr="002055A5" w:rsidRDefault="00C03732" w:rsidP="00001F7C">
            <w:pPr>
              <w:spacing w:after="0" w:line="360" w:lineRule="auto"/>
              <w:ind w:left="-32" w:right="-108"/>
              <w:jc w:val="center"/>
              <w:rPr>
                <w:rFonts w:ascii="Times New Roman" w:hAnsi="Times New Roman"/>
                <w:sz w:val="28"/>
                <w:szCs w:val="28"/>
                <w:lang w:val="uk-UA"/>
              </w:rPr>
            </w:pPr>
            <w:r w:rsidRPr="002055A5">
              <w:rPr>
                <w:rFonts w:ascii="Times New Roman" w:hAnsi="Times New Roman"/>
                <w:sz w:val="28"/>
                <w:szCs w:val="28"/>
                <w:lang w:val="uk-UA"/>
              </w:rPr>
              <w:t>Групи тварин (по 10 щурів кожна група)</w:t>
            </w:r>
          </w:p>
        </w:tc>
        <w:tc>
          <w:tcPr>
            <w:tcW w:w="99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 доба</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 доба</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10 доба</w:t>
            </w:r>
          </w:p>
        </w:tc>
        <w:tc>
          <w:tcPr>
            <w:tcW w:w="1327"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15 доба</w:t>
            </w:r>
          </w:p>
        </w:tc>
        <w:tc>
          <w:tcPr>
            <w:tcW w:w="113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20 доба</w:t>
            </w:r>
          </w:p>
        </w:tc>
        <w:tc>
          <w:tcPr>
            <w:tcW w:w="108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25 доба</w:t>
            </w:r>
          </w:p>
        </w:tc>
        <w:tc>
          <w:tcPr>
            <w:tcW w:w="104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30 доба</w:t>
            </w:r>
          </w:p>
        </w:tc>
      </w:tr>
      <w:tr w:rsidR="00C03732" w:rsidRPr="002055A5" w:rsidTr="00001F7C">
        <w:trPr>
          <w:trHeight w:val="454"/>
        </w:trPr>
        <w:tc>
          <w:tcPr>
            <w:tcW w:w="1920" w:type="dxa"/>
            <w:vAlign w:val="center"/>
          </w:tcPr>
          <w:p w:rsidR="00C03732" w:rsidRPr="002055A5" w:rsidRDefault="00C03732" w:rsidP="00001F7C">
            <w:pPr>
              <w:spacing w:after="0" w:line="360" w:lineRule="auto"/>
              <w:ind w:left="-32" w:right="-108"/>
              <w:jc w:val="center"/>
              <w:rPr>
                <w:rFonts w:ascii="Times New Roman" w:hAnsi="Times New Roman"/>
                <w:sz w:val="28"/>
                <w:szCs w:val="28"/>
                <w:lang w:val="uk-UA"/>
              </w:rPr>
            </w:pPr>
            <w:r w:rsidRPr="002055A5">
              <w:rPr>
                <w:rFonts w:ascii="Times New Roman" w:hAnsi="Times New Roman"/>
                <w:sz w:val="28"/>
                <w:szCs w:val="28"/>
                <w:lang w:val="uk-UA"/>
              </w:rPr>
              <w:t>Ангіолін,100 мг/кг (n=20)</w:t>
            </w:r>
          </w:p>
        </w:tc>
        <w:tc>
          <w:tcPr>
            <w:tcW w:w="99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1,27± 0,1*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(-63%)</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2,2±</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(-53%)</w:t>
            </w:r>
          </w:p>
        </w:tc>
        <w:tc>
          <w:tcPr>
            <w:tcW w:w="1327"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2,3±</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(-58%)</w:t>
            </w:r>
          </w:p>
        </w:tc>
        <w:tc>
          <w:tcPr>
            <w:tcW w:w="113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2,75±</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(-55%)</w:t>
            </w:r>
          </w:p>
        </w:tc>
        <w:tc>
          <w:tcPr>
            <w:tcW w:w="108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2,8±</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(-59%)</w:t>
            </w:r>
          </w:p>
        </w:tc>
        <w:tc>
          <w:tcPr>
            <w:tcW w:w="104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2,8±</w:t>
            </w:r>
          </w:p>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0,2*</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(-61%)</w:t>
            </w:r>
          </w:p>
        </w:tc>
      </w:tr>
      <w:tr w:rsidR="00C03732" w:rsidRPr="002055A5" w:rsidTr="00001F7C">
        <w:trPr>
          <w:trHeight w:val="454"/>
        </w:trPr>
        <w:tc>
          <w:tcPr>
            <w:tcW w:w="1920" w:type="dxa"/>
            <w:vAlign w:val="center"/>
          </w:tcPr>
          <w:p w:rsidR="00C03732" w:rsidRPr="002055A5" w:rsidRDefault="00C03732" w:rsidP="00001F7C">
            <w:pPr>
              <w:spacing w:after="0" w:line="360" w:lineRule="auto"/>
              <w:ind w:left="-32" w:right="-108"/>
              <w:jc w:val="center"/>
              <w:rPr>
                <w:rFonts w:ascii="Times New Roman" w:hAnsi="Times New Roman"/>
                <w:sz w:val="28"/>
                <w:szCs w:val="28"/>
                <w:lang w:val="uk-UA"/>
              </w:rPr>
            </w:pPr>
            <w:r w:rsidRPr="002055A5">
              <w:rPr>
                <w:rFonts w:ascii="Times New Roman" w:hAnsi="Times New Roman"/>
                <w:sz w:val="28"/>
                <w:szCs w:val="28"/>
                <w:lang w:val="uk-UA"/>
              </w:rPr>
              <w:t>Мілдронат,250 мг/кг (n=20)</w:t>
            </w:r>
          </w:p>
        </w:tc>
        <w:tc>
          <w:tcPr>
            <w:tcW w:w="99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3,0± 0,4</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(-14%)</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3,7± 0,52</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(-21%)</w:t>
            </w:r>
          </w:p>
        </w:tc>
        <w:tc>
          <w:tcPr>
            <w:tcW w:w="1327"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3,8±</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0,46</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(-31%)</w:t>
            </w:r>
          </w:p>
        </w:tc>
        <w:tc>
          <w:tcPr>
            <w:tcW w:w="113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3,7±</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(-40%)</w:t>
            </w:r>
          </w:p>
        </w:tc>
        <w:tc>
          <w:tcPr>
            <w:tcW w:w="108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4,0±</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0,23*</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(-42%)</w:t>
            </w:r>
          </w:p>
        </w:tc>
        <w:tc>
          <w:tcPr>
            <w:tcW w:w="104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4,4±</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(-39%)</w:t>
            </w:r>
          </w:p>
        </w:tc>
      </w:tr>
      <w:tr w:rsidR="00C03732" w:rsidRPr="002055A5" w:rsidTr="00001F7C">
        <w:trPr>
          <w:trHeight w:val="454"/>
        </w:trPr>
        <w:tc>
          <w:tcPr>
            <w:tcW w:w="1920" w:type="dxa"/>
            <w:vAlign w:val="center"/>
          </w:tcPr>
          <w:p w:rsidR="00C03732" w:rsidRPr="002055A5" w:rsidRDefault="00C03732" w:rsidP="00001F7C">
            <w:pPr>
              <w:spacing w:after="0" w:line="360" w:lineRule="auto"/>
              <w:ind w:left="-32" w:right="-108"/>
              <w:jc w:val="center"/>
              <w:rPr>
                <w:rFonts w:ascii="Times New Roman" w:hAnsi="Times New Roman"/>
                <w:sz w:val="28"/>
                <w:szCs w:val="28"/>
                <w:lang w:val="uk-UA"/>
              </w:rPr>
            </w:pPr>
            <w:r w:rsidRPr="002055A5">
              <w:rPr>
                <w:rFonts w:ascii="Times New Roman" w:hAnsi="Times New Roman"/>
                <w:sz w:val="28"/>
                <w:szCs w:val="28"/>
                <w:lang w:val="uk-UA"/>
              </w:rPr>
              <w:t>Контроль (ХАІ) (n=20)</w:t>
            </w:r>
          </w:p>
        </w:tc>
        <w:tc>
          <w:tcPr>
            <w:tcW w:w="99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3,5±0,38</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4,7± 0,44</w:t>
            </w:r>
          </w:p>
        </w:tc>
        <w:tc>
          <w:tcPr>
            <w:tcW w:w="1327"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5,5±</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0,42</w:t>
            </w:r>
          </w:p>
        </w:tc>
        <w:tc>
          <w:tcPr>
            <w:tcW w:w="113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6,2±</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0,77</w:t>
            </w:r>
          </w:p>
        </w:tc>
        <w:tc>
          <w:tcPr>
            <w:tcW w:w="108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6,9±</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0,54</w:t>
            </w:r>
          </w:p>
        </w:tc>
        <w:tc>
          <w:tcPr>
            <w:tcW w:w="104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7,3±</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0,53</w:t>
            </w:r>
          </w:p>
        </w:tc>
      </w:tr>
      <w:tr w:rsidR="00C03732" w:rsidRPr="002055A5" w:rsidTr="00001F7C">
        <w:trPr>
          <w:trHeight w:val="454"/>
        </w:trPr>
        <w:tc>
          <w:tcPr>
            <w:tcW w:w="1920" w:type="dxa"/>
            <w:vAlign w:val="center"/>
          </w:tcPr>
          <w:p w:rsidR="00C03732" w:rsidRPr="002055A5" w:rsidRDefault="00C03732" w:rsidP="00001F7C">
            <w:pPr>
              <w:spacing w:after="0" w:line="360" w:lineRule="auto"/>
              <w:ind w:left="-32" w:right="-108"/>
              <w:jc w:val="center"/>
              <w:rPr>
                <w:rFonts w:ascii="Times New Roman" w:hAnsi="Times New Roman"/>
                <w:sz w:val="28"/>
                <w:szCs w:val="28"/>
                <w:lang w:val="uk-UA"/>
              </w:rPr>
            </w:pPr>
            <w:r w:rsidRPr="002055A5">
              <w:rPr>
                <w:rFonts w:ascii="Times New Roman" w:hAnsi="Times New Roman"/>
                <w:sz w:val="28"/>
                <w:szCs w:val="28"/>
                <w:lang w:val="uk-UA"/>
              </w:rPr>
              <w:t>Інтакт (n=20)</w:t>
            </w:r>
          </w:p>
        </w:tc>
        <w:tc>
          <w:tcPr>
            <w:tcW w:w="992"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276"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327"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13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08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104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r>
    </w:tbl>
    <w:p w:rsidR="00C03732" w:rsidRPr="002055A5" w:rsidRDefault="00A12C72" w:rsidP="004D0A06">
      <w:pPr>
        <w:spacing w:after="0" w:line="360" w:lineRule="auto"/>
        <w:ind w:firstLine="708"/>
        <w:jc w:val="both"/>
        <w:rPr>
          <w:rFonts w:ascii="Times New Roman" w:hAnsi="Times New Roman"/>
          <w:i/>
          <w:sz w:val="28"/>
          <w:szCs w:val="28"/>
          <w:lang w:val="uk-UA"/>
        </w:rPr>
      </w:pPr>
      <w:r>
        <w:rPr>
          <w:noProof/>
          <w:lang w:eastAsia="ru-RU"/>
        </w:rPr>
        <w:pict>
          <v:shape id="_x0000_s1041" type="#_x0000_t202" style="position:absolute;left:0;text-align:left;margin-left:531pt;margin-top:11.55pt;width:18pt;height:18.15pt;z-index:251657728;mso-position-horizontal-relative:text;mso-position-vertical-relative:text" filled="f" stroked="f">
            <v:textbox style="mso-next-textbox:#_x0000_s1041" inset="0,0,0,0">
              <w:txbxContent>
                <w:p w:rsidR="00227E68" w:rsidRDefault="00227E68" w:rsidP="004D0A06">
                  <w:pPr>
                    <w:rPr>
                      <w:rFonts w:ascii="Arial" w:hAnsi="Arial" w:cs="Arial"/>
                      <w:b/>
                      <w:sz w:val="36"/>
                      <w:szCs w:val="36"/>
                    </w:rPr>
                  </w:pPr>
                </w:p>
              </w:txbxContent>
            </v:textbox>
          </v:shape>
        </w:pic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001F7C">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На 5 день проведення алкоголізації тварин і одночасного профілактичного лікування в групі, що отримувала Мілдронат, не було виявлено відмінностей у вираженості в балах неврологічних порушень по відношенню до групи контролю. У групі тварин, які отримували Ангіолін, була зареєстрована менш виражена в порівнянні з контролем неврологічна симптоматика (на 2,23 бал</w:t>
      </w:r>
      <w:r>
        <w:rPr>
          <w:rFonts w:ascii="Times New Roman" w:hAnsi="Times New Roman"/>
          <w:sz w:val="28"/>
          <w:szCs w:val="28"/>
          <w:lang w:val="uk-UA"/>
        </w:rPr>
        <w:t>и</w:t>
      </w:r>
      <w:r w:rsidRPr="002055A5">
        <w:rPr>
          <w:rFonts w:ascii="Times New Roman" w:hAnsi="Times New Roman"/>
          <w:sz w:val="28"/>
          <w:szCs w:val="28"/>
          <w:lang w:val="uk-UA"/>
        </w:rPr>
        <w:t>).</w:t>
      </w:r>
    </w:p>
    <w:p w:rsidR="00C03732" w:rsidRPr="002055A5" w:rsidRDefault="00C03732" w:rsidP="00001F7C">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На 10 день експерименту неврологічна симптоматика в групі контролю зрос</w:t>
      </w:r>
      <w:r>
        <w:rPr>
          <w:rFonts w:ascii="Times New Roman" w:hAnsi="Times New Roman"/>
          <w:sz w:val="28"/>
          <w:szCs w:val="28"/>
          <w:lang w:val="uk-UA"/>
        </w:rPr>
        <w:t>ла відносно інтактної на 4,7 бали</w:t>
      </w:r>
      <w:r w:rsidRPr="002055A5">
        <w:rPr>
          <w:rFonts w:ascii="Times New Roman" w:hAnsi="Times New Roman"/>
          <w:sz w:val="28"/>
          <w:szCs w:val="28"/>
          <w:lang w:val="uk-UA"/>
        </w:rPr>
        <w:t xml:space="preserve">. Профілактичне введення Мілдронату </w:t>
      </w:r>
      <w:r w:rsidRPr="002055A5">
        <w:rPr>
          <w:rFonts w:ascii="Times New Roman" w:hAnsi="Times New Roman"/>
          <w:sz w:val="28"/>
          <w:szCs w:val="28"/>
          <w:lang w:val="uk-UA"/>
        </w:rPr>
        <w:lastRenderedPageBreak/>
        <w:t>протягом 10 діб не робило достовірного впливу на цей показник, а введення Ангіоліну протягом цього терміну призводило до достовірного зниження неврологічного дефіциту на 2,5 бали щодо контролю. На 15 добу споживання алкоголю в групі контролю спостерігали посилення неврологічних порушень на 5,5 балів, введення Мілдронату не мало достовірного впливу на неврологічну симптоматику експериментальних тварин. Введення протягом 15 діб Ангіоліну призводило до достовірного зниження цього показника на 2,2 бали (р ≤ 0,05). З 20 дня експерименту зафіксовано достовірне зниження неврологічного дефіциту в групі тварин, які отримували Мілдронат (на 2,7 бал</w:t>
      </w:r>
      <w:r>
        <w:rPr>
          <w:rFonts w:ascii="Times New Roman" w:hAnsi="Times New Roman"/>
          <w:sz w:val="28"/>
          <w:szCs w:val="28"/>
          <w:lang w:val="uk-UA"/>
        </w:rPr>
        <w:t>и</w:t>
      </w:r>
      <w:r w:rsidRPr="002055A5">
        <w:rPr>
          <w:rFonts w:ascii="Times New Roman" w:hAnsi="Times New Roman"/>
          <w:sz w:val="28"/>
          <w:szCs w:val="28"/>
          <w:lang w:val="uk-UA"/>
        </w:rPr>
        <w:t>) [132]. Введення протягом 20 діб Ангіоліну знижувало цей показник на 3,45 бали (р ≤ 0,05).</w:t>
      </w:r>
    </w:p>
    <w:p w:rsidR="00C03732" w:rsidRPr="002055A5" w:rsidRDefault="00C03732" w:rsidP="00001F7C">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На 25 день експерименту, що проводився, неврологічний дефіцит в групі алкоголізованих тварин зріс на 6,9 балів у порівнянні з інтактом, а введення протягом 25 днів Мілдронату й Ангіоліну достовірно знизило неврологічні порушення у тварин на 2,9 і 4,1 балів відповідно.</w:t>
      </w: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 xml:space="preserve">На останній, 30 день експерименту, в групі контролю був зареєстрований максимально виражений за весь період спостереження неврологічний дефіцит у тварин, які отримували алкоголь (7,3 бали). Введення протягом 30-діб Мілдронату і Ангіоліну знижувало вираженість неврологічних порушень у алкоголізованих тварин на 2,9 (р ≤ 0,05) і 4,5 (р ≤ 0,05) балів відповідно. 30-добове введення Ангіоліну надавало достовірно більш виражений вплив щодо зниження неврологічних порушень, ніж аналогічне за тривалістю введення Мілдронату [132]. На підставі цих даних можна зробити висновок, що з 5 доби введення Ангіолін ефективно впливав на неврологічний статус тварин, які показали мінімальні прояви неврологічної симптоматики, що максимально наближалося </w:t>
      </w:r>
      <w:r>
        <w:rPr>
          <w:rFonts w:ascii="Times New Roman" w:hAnsi="Times New Roman"/>
          <w:sz w:val="28"/>
          <w:szCs w:val="28"/>
          <w:lang w:val="uk-UA"/>
        </w:rPr>
        <w:t xml:space="preserve">до </w:t>
      </w:r>
      <w:r w:rsidRPr="002055A5">
        <w:rPr>
          <w:rFonts w:ascii="Times New Roman" w:hAnsi="Times New Roman"/>
          <w:sz w:val="28"/>
          <w:szCs w:val="28"/>
          <w:lang w:val="uk-UA"/>
        </w:rPr>
        <w:t>групи інтакту. Менш ефективним був Мілдронат, який проявляв достовірно позитивний вплив на неврологічний статус тільки після 20 діб введення.</w:t>
      </w:r>
    </w:p>
    <w:p w:rsidR="00C03732" w:rsidRPr="002055A5" w:rsidRDefault="00C03732" w:rsidP="004D0A06">
      <w:pPr>
        <w:spacing w:after="0" w:line="360" w:lineRule="auto"/>
        <w:ind w:firstLine="709"/>
        <w:jc w:val="both"/>
        <w:outlineLvl w:val="0"/>
        <w:rPr>
          <w:rFonts w:ascii="Times New Roman" w:hAnsi="Times New Roman"/>
          <w:sz w:val="28"/>
          <w:szCs w:val="28"/>
          <w:lang w:val="uk-UA"/>
        </w:rPr>
      </w:pPr>
      <w:r w:rsidRPr="002055A5">
        <w:rPr>
          <w:rFonts w:ascii="Times New Roman" w:hAnsi="Times New Roman"/>
          <w:sz w:val="28"/>
          <w:szCs w:val="28"/>
          <w:lang w:val="uk-UA"/>
        </w:rPr>
        <w:t>Для оцінки орієнтовно-дослідницької активності тварин проводився тест «відкрите поле» в першу і останню добу експерименту (табл. 4.18).</w:t>
      </w: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lastRenderedPageBreak/>
        <w:t>Таблиця 4.18</w:t>
      </w:r>
    </w:p>
    <w:p w:rsidR="00C03732" w:rsidRPr="002055A5" w:rsidRDefault="00C03732" w:rsidP="004D0A06">
      <w:pPr>
        <w:spacing w:after="0" w:line="360" w:lineRule="auto"/>
        <w:jc w:val="center"/>
        <w:outlineLvl w:val="0"/>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орієнтовно-дослідницьку активність тварин (протягом 5 хв.) з 30-денною хронічною алкоголізацією</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1701"/>
        <w:gridCol w:w="1220"/>
        <w:gridCol w:w="1534"/>
        <w:gridCol w:w="1302"/>
      </w:tblGrid>
      <w:tr w:rsidR="00C03732" w:rsidRPr="002055A5" w:rsidTr="00A2438A">
        <w:trPr>
          <w:trHeight w:val="454"/>
        </w:trPr>
        <w:tc>
          <w:tcPr>
            <w:tcW w:w="2518"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Групи тварин</w:t>
            </w:r>
          </w:p>
        </w:tc>
        <w:tc>
          <w:tcPr>
            <w:tcW w:w="1985"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Кількість горизонталь-них рухів</w:t>
            </w:r>
          </w:p>
        </w:tc>
        <w:tc>
          <w:tcPr>
            <w:tcW w:w="1701"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Кількість вертикаль-них рухів</w:t>
            </w:r>
          </w:p>
        </w:tc>
        <w:tc>
          <w:tcPr>
            <w:tcW w:w="1220"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Гру-мінг</w:t>
            </w:r>
          </w:p>
        </w:tc>
        <w:tc>
          <w:tcPr>
            <w:tcW w:w="1534"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Дослід-ження отворів</w:t>
            </w:r>
          </w:p>
        </w:tc>
        <w:tc>
          <w:tcPr>
            <w:tcW w:w="1302"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Дефе-кація</w:t>
            </w:r>
          </w:p>
        </w:tc>
      </w:tr>
      <w:tr w:rsidR="00C03732" w:rsidRPr="002055A5" w:rsidTr="00A2438A">
        <w:trPr>
          <w:trHeight w:val="454"/>
        </w:trPr>
        <w:tc>
          <w:tcPr>
            <w:tcW w:w="2518"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Інтакт (n=20)</w:t>
            </w:r>
          </w:p>
        </w:tc>
        <w:tc>
          <w:tcPr>
            <w:tcW w:w="1985"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58,3±5,56</w:t>
            </w:r>
          </w:p>
        </w:tc>
        <w:tc>
          <w:tcPr>
            <w:tcW w:w="1701"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19,4±1,91</w:t>
            </w:r>
          </w:p>
        </w:tc>
        <w:tc>
          <w:tcPr>
            <w:tcW w:w="1220"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3,1±0,75</w:t>
            </w:r>
          </w:p>
        </w:tc>
        <w:tc>
          <w:tcPr>
            <w:tcW w:w="1534"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10,2±2,35</w:t>
            </w:r>
          </w:p>
        </w:tc>
        <w:tc>
          <w:tcPr>
            <w:tcW w:w="1302"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1,9±0,6</w:t>
            </w:r>
          </w:p>
        </w:tc>
      </w:tr>
      <w:tr w:rsidR="00C03732" w:rsidRPr="002055A5" w:rsidTr="00A2438A">
        <w:trPr>
          <w:trHeight w:val="454"/>
        </w:trPr>
        <w:tc>
          <w:tcPr>
            <w:tcW w:w="2518"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Контроль (хронічна алкого-лізація) (n=20)</w:t>
            </w:r>
          </w:p>
        </w:tc>
        <w:tc>
          <w:tcPr>
            <w:tcW w:w="1985"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11,7±1,55</w:t>
            </w:r>
          </w:p>
        </w:tc>
        <w:tc>
          <w:tcPr>
            <w:tcW w:w="1701"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4,8±0,81</w:t>
            </w:r>
          </w:p>
        </w:tc>
        <w:tc>
          <w:tcPr>
            <w:tcW w:w="1220"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1,3±0,47</w:t>
            </w:r>
          </w:p>
        </w:tc>
        <w:tc>
          <w:tcPr>
            <w:tcW w:w="1534"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1,6±0,59</w:t>
            </w:r>
          </w:p>
        </w:tc>
        <w:tc>
          <w:tcPr>
            <w:tcW w:w="1302" w:type="dxa"/>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1,0±0,3</w:t>
            </w:r>
          </w:p>
        </w:tc>
      </w:tr>
      <w:tr w:rsidR="00C03732" w:rsidRPr="002055A5" w:rsidTr="00A2438A">
        <w:trPr>
          <w:trHeight w:val="454"/>
        </w:trPr>
        <w:tc>
          <w:tcPr>
            <w:tcW w:w="2518"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Мілдронат, 250 мг/кг (n=20)</w:t>
            </w:r>
          </w:p>
        </w:tc>
        <w:tc>
          <w:tcPr>
            <w:tcW w:w="1985"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34,5±5,29*</w:t>
            </w:r>
          </w:p>
          <w:p w:rsidR="00C03732" w:rsidRPr="002055A5" w:rsidRDefault="00C03732" w:rsidP="00B55B51">
            <w:pPr>
              <w:spacing w:after="0"/>
              <w:rPr>
                <w:rFonts w:ascii="Times New Roman" w:hAnsi="Times New Roman"/>
                <w:sz w:val="28"/>
                <w:szCs w:val="28"/>
                <w:lang w:val="uk-UA"/>
              </w:rPr>
            </w:pPr>
            <w:r w:rsidRPr="002055A5">
              <w:rPr>
                <w:rFonts w:ascii="Times New Roman" w:hAnsi="Times New Roman"/>
                <w:sz w:val="28"/>
                <w:szCs w:val="28"/>
                <w:lang w:val="uk-UA"/>
              </w:rPr>
              <w:t>(+194%)</w:t>
            </w:r>
          </w:p>
        </w:tc>
        <w:tc>
          <w:tcPr>
            <w:tcW w:w="1701"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11,7±1,83*</w:t>
            </w:r>
          </w:p>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(+144%)</w:t>
            </w:r>
          </w:p>
        </w:tc>
        <w:tc>
          <w:tcPr>
            <w:tcW w:w="1220"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1,4±0,68</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(+7%)</w:t>
            </w:r>
          </w:p>
        </w:tc>
        <w:tc>
          <w:tcPr>
            <w:tcW w:w="1534"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2,8±1,56</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(+75%)</w:t>
            </w:r>
          </w:p>
        </w:tc>
        <w:tc>
          <w:tcPr>
            <w:tcW w:w="1302"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1,15±0,3</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(+15%)</w:t>
            </w:r>
          </w:p>
        </w:tc>
      </w:tr>
      <w:tr w:rsidR="00C03732" w:rsidRPr="002055A5" w:rsidTr="00A2438A">
        <w:trPr>
          <w:trHeight w:val="454"/>
        </w:trPr>
        <w:tc>
          <w:tcPr>
            <w:tcW w:w="2518"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 xml:space="preserve">Ангіолін, </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100 мг/кг (n=20)</w:t>
            </w:r>
          </w:p>
        </w:tc>
        <w:tc>
          <w:tcPr>
            <w:tcW w:w="1985" w:type="dxa"/>
          </w:tcPr>
          <w:p w:rsidR="00C03732" w:rsidRPr="002055A5" w:rsidRDefault="00C03732" w:rsidP="00B55B51">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52,3±5,81*</w:t>
            </w:r>
            <w:r w:rsidRPr="002055A5">
              <w:rPr>
                <w:rFonts w:ascii="Times New Roman" w:hAnsi="Times New Roman"/>
                <w:sz w:val="28"/>
                <w:szCs w:val="28"/>
                <w:vertAlign w:val="superscript"/>
                <w:lang w:val="uk-UA"/>
              </w:rPr>
              <w:t>1</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(+347%)</w:t>
            </w:r>
          </w:p>
        </w:tc>
        <w:tc>
          <w:tcPr>
            <w:tcW w:w="1701"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19,4±1,84*</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(+304%)</w:t>
            </w:r>
          </w:p>
        </w:tc>
        <w:tc>
          <w:tcPr>
            <w:tcW w:w="1220"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2,7±</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0,78*</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(+107%)</w:t>
            </w:r>
          </w:p>
        </w:tc>
        <w:tc>
          <w:tcPr>
            <w:tcW w:w="1534" w:type="dxa"/>
          </w:tcPr>
          <w:p w:rsidR="00C03732" w:rsidRPr="002055A5" w:rsidRDefault="00C03732" w:rsidP="00B55B51">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7,5±1,91*</w:t>
            </w:r>
            <w:r w:rsidRPr="002055A5">
              <w:rPr>
                <w:rFonts w:ascii="Times New Roman" w:hAnsi="Times New Roman"/>
                <w:sz w:val="28"/>
                <w:szCs w:val="28"/>
                <w:vertAlign w:val="superscript"/>
                <w:lang w:val="uk-UA"/>
              </w:rPr>
              <w:t>,1</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(+368%)</w:t>
            </w:r>
          </w:p>
        </w:tc>
        <w:tc>
          <w:tcPr>
            <w:tcW w:w="1302" w:type="dxa"/>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1,55±0,6</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(+55%)</w:t>
            </w:r>
          </w:p>
        </w:tc>
      </w:tr>
    </w:tbl>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42" type="#_x0000_t202" style="position:absolute;left:0;text-align:left;margin-left:531pt;margin-top:11.55pt;width:18pt;height:18.15pt;z-index:251658752;mso-position-horizontal-relative:text;mso-position-vertical-relative:text" filled="f" stroked="f">
            <v:textbox style="mso-next-textbox:#_x0000_s1042"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Примітка:</w:t>
      </w:r>
      <w:r w:rsidR="00C03732"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У перший день експерименту значних відмінностей у всіх групах тварин по всіх досліджуваних показниках не спостерігалося.</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На 30 добу хронічної алкоголізації і одночасно проведеної профілактичної терапії було відзначено, що горизонтальна рухова активність в групі Ангіоліну збільшилася на 347%, Мілдронату – на 194% по відношенню до контролю; вертикальна рухова активність в групі Ангіоліну збільшилася на 304%, Мілдронату – на 144% по відношенню до контролю; акти грумм</w:t>
      </w:r>
      <w:r>
        <w:rPr>
          <w:rFonts w:ascii="Times New Roman" w:hAnsi="Times New Roman"/>
          <w:sz w:val="28"/>
          <w:szCs w:val="28"/>
          <w:lang w:val="uk-UA"/>
        </w:rPr>
        <w:t>інга в групі Ангіоліну збільшили</w:t>
      </w:r>
      <w:r w:rsidRPr="002055A5">
        <w:rPr>
          <w:rFonts w:ascii="Times New Roman" w:hAnsi="Times New Roman"/>
          <w:sz w:val="28"/>
          <w:szCs w:val="28"/>
          <w:lang w:val="uk-UA"/>
        </w:rPr>
        <w:t>ся на 107%, Мілдронат</w:t>
      </w:r>
      <w:r>
        <w:rPr>
          <w:rFonts w:ascii="Times New Roman" w:hAnsi="Times New Roman"/>
          <w:sz w:val="28"/>
          <w:szCs w:val="28"/>
          <w:lang w:val="uk-UA"/>
        </w:rPr>
        <w:t>у</w:t>
      </w:r>
      <w:r w:rsidRPr="002055A5">
        <w:rPr>
          <w:rFonts w:ascii="Times New Roman" w:hAnsi="Times New Roman"/>
          <w:sz w:val="28"/>
          <w:szCs w:val="28"/>
          <w:lang w:val="uk-UA"/>
        </w:rPr>
        <w:t xml:space="preserve"> – на 7% по відношенню до контролю; кількість обстежень отворів в групі Ангіоліну збільшилася на 368%, Мілдронату – на 75% по відношенню до контролю; дефекація в групі Ангіоліну збільшилася на 55% по відношенню до контролю, а в групі Мілдронату – збільшилася на 15%.</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За всіма вищеописаними показниками однозначно лідирує Ангіолін, який при введенні в профілактичному режимі максимально відновлював орієнтовно-пошукову активність алкоголізованих тварин.</w:t>
      </w:r>
    </w:p>
    <w:p w:rsidR="00C03732" w:rsidRPr="002055A5" w:rsidRDefault="00C03732" w:rsidP="004D0A06">
      <w:pPr>
        <w:spacing w:after="0" w:line="360" w:lineRule="auto"/>
        <w:ind w:firstLine="709"/>
        <w:jc w:val="both"/>
        <w:outlineLvl w:val="0"/>
        <w:rPr>
          <w:rFonts w:ascii="Times New Roman" w:hAnsi="Times New Roman"/>
          <w:sz w:val="28"/>
          <w:szCs w:val="28"/>
          <w:lang w:val="uk-UA"/>
        </w:rPr>
      </w:pPr>
      <w:r w:rsidRPr="002055A5">
        <w:rPr>
          <w:rFonts w:ascii="Times New Roman" w:hAnsi="Times New Roman"/>
          <w:sz w:val="28"/>
          <w:szCs w:val="28"/>
          <w:lang w:val="uk-UA"/>
        </w:rPr>
        <w:lastRenderedPageBreak/>
        <w:t>Також в останній день експерименту у алкоголізованих тварин проводився тест збереження умовного рефлексу (умовна реакція пасивного уникнення) (табл. 4.19).</w:t>
      </w:r>
    </w:p>
    <w:p w:rsidR="00C03732" w:rsidRPr="002055A5" w:rsidRDefault="00C03732" w:rsidP="004D0A06">
      <w:pPr>
        <w:spacing w:after="0" w:line="360" w:lineRule="auto"/>
        <w:jc w:val="right"/>
        <w:outlineLvl w:val="0"/>
        <w:rPr>
          <w:rFonts w:ascii="Times New Roman" w:hAnsi="Times New Roman"/>
          <w:i/>
          <w:sz w:val="28"/>
          <w:szCs w:val="28"/>
          <w:lang w:val="uk-UA"/>
        </w:rPr>
      </w:pPr>
      <w:r>
        <w:rPr>
          <w:rFonts w:ascii="Times New Roman" w:hAnsi="Times New Roman"/>
          <w:i/>
          <w:sz w:val="28"/>
          <w:szCs w:val="28"/>
          <w:lang w:val="uk-UA"/>
        </w:rPr>
        <w:t>Таблиця</w:t>
      </w:r>
      <w:r w:rsidRPr="002055A5">
        <w:rPr>
          <w:rFonts w:ascii="Times New Roman" w:hAnsi="Times New Roman"/>
          <w:i/>
          <w:sz w:val="28"/>
          <w:szCs w:val="28"/>
          <w:lang w:val="uk-UA"/>
        </w:rPr>
        <w:t xml:space="preserve"> 4.19</w:t>
      </w:r>
    </w:p>
    <w:p w:rsidR="00C03732" w:rsidRPr="002055A5" w:rsidRDefault="00C03732" w:rsidP="004D0A06">
      <w:pPr>
        <w:spacing w:after="0" w:line="360" w:lineRule="auto"/>
        <w:jc w:val="center"/>
        <w:outlineLvl w:val="0"/>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збереження умовної реакції пасивного уникнення (УРПУ) у щурів з 30 денною алкогольною інтоксикацією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2276"/>
        <w:gridCol w:w="2671"/>
        <w:gridCol w:w="2173"/>
      </w:tblGrid>
      <w:tr w:rsidR="00C03732" w:rsidRPr="002055A5" w:rsidTr="00A2438A">
        <w:trPr>
          <w:trHeight w:val="454"/>
        </w:trPr>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Групи тварин (по 10 щурів кожна група)</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Латентний період в тесті УРПУ до навчання, сек</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Латентний період в тесті УРПУ через 24 години після навчання, сек</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Кількість  тварин, що навчаються, %</w:t>
            </w:r>
          </w:p>
        </w:tc>
      </w:tr>
      <w:tr w:rsidR="00C03732" w:rsidRPr="002055A5" w:rsidTr="00A2438A">
        <w:trPr>
          <w:trHeight w:val="454"/>
        </w:trPr>
        <w:tc>
          <w:tcPr>
            <w:tcW w:w="0" w:type="auto"/>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Інтакт (n=10)</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14,1±2,6</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181,4±11,2</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100</w:t>
            </w:r>
          </w:p>
        </w:tc>
      </w:tr>
      <w:tr w:rsidR="00C03732" w:rsidRPr="002055A5" w:rsidTr="00A2438A">
        <w:trPr>
          <w:trHeight w:val="454"/>
        </w:trPr>
        <w:tc>
          <w:tcPr>
            <w:tcW w:w="0" w:type="auto"/>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Контроль</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(хронічна алкоголізація) (n=10)</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5,57±0,94</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7,65±2,34</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10</w:t>
            </w:r>
          </w:p>
        </w:tc>
      </w:tr>
      <w:tr w:rsidR="00C03732" w:rsidRPr="002055A5" w:rsidTr="00A2438A">
        <w:trPr>
          <w:trHeight w:val="454"/>
        </w:trPr>
        <w:tc>
          <w:tcPr>
            <w:tcW w:w="0" w:type="auto"/>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Мілдронат,</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250 мг/кг(n=10)</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8,11±0,95</w:t>
            </w:r>
          </w:p>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(+45%)</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34,7±4,55</w:t>
            </w:r>
          </w:p>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(+353%)</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10</w:t>
            </w:r>
          </w:p>
        </w:tc>
      </w:tr>
      <w:tr w:rsidR="00C03732" w:rsidRPr="002055A5" w:rsidTr="00A2438A">
        <w:trPr>
          <w:trHeight w:val="454"/>
        </w:trPr>
        <w:tc>
          <w:tcPr>
            <w:tcW w:w="0" w:type="auto"/>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 xml:space="preserve">Ангіолін, </w:t>
            </w:r>
          </w:p>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100 мг/кг (n=10)</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5,78±0,87</w:t>
            </w:r>
          </w:p>
          <w:p w:rsidR="00C03732" w:rsidRPr="002055A5" w:rsidRDefault="00C03732" w:rsidP="00B55B51">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(+3,7%)</w:t>
            </w:r>
          </w:p>
        </w:tc>
        <w:tc>
          <w:tcPr>
            <w:tcW w:w="0" w:type="auto"/>
            <w:vAlign w:val="center"/>
          </w:tcPr>
          <w:p w:rsidR="00C03732" w:rsidRPr="002055A5" w:rsidRDefault="00C03732" w:rsidP="00B55B51">
            <w:pPr>
              <w:spacing w:after="0"/>
              <w:jc w:val="center"/>
              <w:rPr>
                <w:rFonts w:ascii="Times New Roman" w:hAnsi="Times New Roman"/>
                <w:sz w:val="28"/>
                <w:szCs w:val="28"/>
                <w:vertAlign w:val="superscript"/>
                <w:lang w:val="uk-UA"/>
              </w:rPr>
            </w:pPr>
            <w:r w:rsidRPr="002055A5">
              <w:rPr>
                <w:rFonts w:ascii="Times New Roman" w:hAnsi="Times New Roman"/>
                <w:sz w:val="28"/>
                <w:szCs w:val="28"/>
                <w:lang w:val="uk-UA"/>
              </w:rPr>
              <w:t>78,7±9,5*</w:t>
            </w:r>
            <w:r w:rsidRPr="002055A5">
              <w:rPr>
                <w:rFonts w:ascii="Times New Roman" w:hAnsi="Times New Roman"/>
                <w:sz w:val="28"/>
                <w:szCs w:val="28"/>
                <w:vertAlign w:val="superscript"/>
                <w:lang w:val="uk-UA"/>
              </w:rPr>
              <w:t>,1</w:t>
            </w:r>
          </w:p>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(+928%)</w:t>
            </w:r>
          </w:p>
        </w:tc>
        <w:tc>
          <w:tcPr>
            <w:tcW w:w="0" w:type="auto"/>
            <w:vAlign w:val="center"/>
          </w:tcPr>
          <w:p w:rsidR="00C03732" w:rsidRPr="002055A5" w:rsidRDefault="00C03732" w:rsidP="00B55B51">
            <w:pPr>
              <w:spacing w:after="0"/>
              <w:jc w:val="center"/>
              <w:rPr>
                <w:rFonts w:ascii="Times New Roman" w:hAnsi="Times New Roman"/>
                <w:sz w:val="28"/>
                <w:szCs w:val="28"/>
                <w:lang w:val="uk-UA"/>
              </w:rPr>
            </w:pPr>
            <w:r w:rsidRPr="002055A5">
              <w:rPr>
                <w:rFonts w:ascii="Times New Roman" w:hAnsi="Times New Roman"/>
                <w:sz w:val="28"/>
                <w:szCs w:val="28"/>
                <w:lang w:val="uk-UA"/>
              </w:rPr>
              <w:t>60</w:t>
            </w:r>
          </w:p>
        </w:tc>
      </w:tr>
    </w:tbl>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43" type="#_x0000_t202" style="position:absolute;left:0;text-align:left;margin-left:531pt;margin-top:11.55pt;width:18pt;height:18.15pt;z-index:251659776" filled="f" stroked="f">
            <v:textbox style="mso-next-textbox:#_x0000_s1043"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Примітка:</w:t>
      </w:r>
      <w:r w:rsidR="00C03732"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З наведених у таблиці даних однозначно випливає висновок про те, що тільки Ангіолін зберігав процеси формування пам'ятного сліду у алкоголізованих тварин. Латентний період заходу в темний відсік у щурів з групи, що одержувала Ангіолін, значно збільшувався, практично наближаючись до показника групи інтакту. Профілактичне введення Мілдронату не робило будь-якого помітного впливу на цей показник когнітивно-пізнавальної функції ЦНС.</w:t>
      </w:r>
    </w:p>
    <w:p w:rsidR="00C03732" w:rsidRPr="002055A5" w:rsidRDefault="00C03732" w:rsidP="004D0A06">
      <w:pPr>
        <w:spacing w:after="0" w:line="360" w:lineRule="auto"/>
        <w:ind w:firstLine="567"/>
        <w:jc w:val="both"/>
        <w:rPr>
          <w:rFonts w:ascii="Times New Roman" w:hAnsi="Times New Roman"/>
          <w:b/>
          <w:i/>
          <w:sz w:val="28"/>
          <w:szCs w:val="28"/>
          <w:lang w:val="uk-UA"/>
        </w:rPr>
      </w:pPr>
    </w:p>
    <w:p w:rsidR="00C03732" w:rsidRPr="002055A5" w:rsidRDefault="00C03732" w:rsidP="004D0A06">
      <w:pPr>
        <w:spacing w:after="0" w:line="360" w:lineRule="auto"/>
        <w:ind w:firstLine="567"/>
        <w:jc w:val="both"/>
        <w:rPr>
          <w:rFonts w:ascii="Times New Roman" w:hAnsi="Times New Roman"/>
          <w:b/>
          <w:sz w:val="28"/>
          <w:szCs w:val="28"/>
          <w:lang w:val="uk-UA"/>
        </w:rPr>
      </w:pPr>
      <w:r w:rsidRPr="002055A5">
        <w:rPr>
          <w:rFonts w:ascii="Times New Roman" w:hAnsi="Times New Roman"/>
          <w:b/>
          <w:sz w:val="28"/>
          <w:szCs w:val="28"/>
          <w:lang w:val="uk-UA"/>
        </w:rPr>
        <w:lastRenderedPageBreak/>
        <w:t>4.2.2</w:t>
      </w:r>
      <w:r>
        <w:rPr>
          <w:rFonts w:ascii="Times New Roman" w:hAnsi="Times New Roman"/>
          <w:b/>
          <w:sz w:val="28"/>
          <w:szCs w:val="28"/>
          <w:lang w:val="uk-UA"/>
        </w:rPr>
        <w:t>.</w:t>
      </w:r>
      <w:r w:rsidRPr="002055A5">
        <w:rPr>
          <w:rFonts w:ascii="Times New Roman" w:hAnsi="Times New Roman"/>
          <w:b/>
          <w:sz w:val="28"/>
          <w:szCs w:val="28"/>
          <w:lang w:val="uk-UA"/>
        </w:rPr>
        <w:t xml:space="preserve"> Вплив профілактичного введення Ангіоліну на показники оксидативного і нітрозативного стресу в головному мозку при моделюванні хронічної алкогольної інтоксикації</w:t>
      </w:r>
    </w:p>
    <w:p w:rsidR="00C03732" w:rsidRPr="002055A5" w:rsidRDefault="00C03732" w:rsidP="00B55B51">
      <w:pPr>
        <w:spacing w:after="0"/>
        <w:ind w:firstLine="567"/>
        <w:jc w:val="both"/>
        <w:rPr>
          <w:rFonts w:ascii="Times New Roman" w:hAnsi="Times New Roman"/>
          <w:b/>
          <w:i/>
          <w:sz w:val="28"/>
          <w:szCs w:val="28"/>
          <w:lang w:val="uk-UA"/>
        </w:rPr>
      </w:pPr>
    </w:p>
    <w:p w:rsidR="00C03732" w:rsidRPr="002055A5" w:rsidRDefault="00C03732" w:rsidP="004D0A06">
      <w:pPr>
        <w:spacing w:after="0" w:line="360" w:lineRule="auto"/>
        <w:ind w:firstLine="720"/>
        <w:jc w:val="both"/>
        <w:rPr>
          <w:rFonts w:ascii="Times New Roman" w:hAnsi="Times New Roman"/>
          <w:sz w:val="28"/>
          <w:szCs w:val="28"/>
          <w:lang w:val="uk-UA"/>
        </w:rPr>
      </w:pPr>
      <w:r w:rsidRPr="002055A5">
        <w:rPr>
          <w:rFonts w:ascii="Times New Roman" w:hAnsi="Times New Roman"/>
          <w:sz w:val="28"/>
          <w:szCs w:val="28"/>
          <w:lang w:val="uk-UA"/>
        </w:rPr>
        <w:t>При моделюванні хронічної алкогольної інтоксикації і одночасного проведення профілактичного лікування протягом 30 діб нами були отримані наступні показники нітрозативного стресу в головному мозку щурів [231].</w:t>
      </w:r>
    </w:p>
    <w:p w:rsidR="00C03732" w:rsidRPr="002055A5" w:rsidRDefault="00C03732" w:rsidP="004D0A06">
      <w:pPr>
        <w:spacing w:after="0" w:line="360" w:lineRule="auto"/>
        <w:ind w:firstLine="709"/>
        <w:jc w:val="both"/>
        <w:outlineLvl w:val="0"/>
        <w:rPr>
          <w:rFonts w:ascii="Times New Roman" w:hAnsi="Times New Roman"/>
          <w:sz w:val="28"/>
          <w:szCs w:val="28"/>
          <w:lang w:val="uk-UA"/>
        </w:rPr>
      </w:pPr>
      <w:r w:rsidRPr="002055A5">
        <w:rPr>
          <w:rFonts w:ascii="Times New Roman" w:hAnsi="Times New Roman"/>
          <w:sz w:val="28"/>
          <w:szCs w:val="28"/>
          <w:lang w:val="uk-UA"/>
        </w:rPr>
        <w:t>Аналогічно першому досвіду було відмічено підвищення показників альдегідфенілгідразонів (АФГ) і кетонфенілгідразонів (КФГ), а також продуктів нітрозолювання білків - нітротирозину в головному мозку і плазмі крові у всіх групах тварин по відношенню до інтакту (табл. 4.20).</w:t>
      </w: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4.20</w:t>
      </w:r>
    </w:p>
    <w:p w:rsidR="00C03732" w:rsidRPr="002055A5" w:rsidRDefault="00C03732" w:rsidP="004D0A06">
      <w:pPr>
        <w:spacing w:after="0" w:line="360" w:lineRule="auto"/>
        <w:jc w:val="center"/>
        <w:outlineLvl w:val="0"/>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рівень маркерів оксидативного стресу в головному мозку тварин при моделюванні хронічної алкоголізації і одночасного лікування протягом 30 діб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2508"/>
        <w:gridCol w:w="2131"/>
        <w:gridCol w:w="2557"/>
      </w:tblGrid>
      <w:tr w:rsidR="00C03732" w:rsidRPr="002055A5" w:rsidTr="00A2438A">
        <w:trPr>
          <w:trHeight w:val="454"/>
        </w:trPr>
        <w:tc>
          <w:tcPr>
            <w:tcW w:w="1241" w:type="pct"/>
            <w:vMerge w:val="restart"/>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Група тварин</w:t>
            </w:r>
          </w:p>
          <w:p w:rsidR="00C03732" w:rsidRPr="002055A5" w:rsidRDefault="00C03732" w:rsidP="00B55B51">
            <w:pPr>
              <w:spacing w:after="0"/>
              <w:jc w:val="both"/>
              <w:rPr>
                <w:rFonts w:ascii="Times New Roman" w:hAnsi="Times New Roman"/>
                <w:sz w:val="28"/>
                <w:szCs w:val="28"/>
                <w:lang w:val="uk-UA"/>
              </w:rPr>
            </w:pPr>
          </w:p>
        </w:tc>
        <w:tc>
          <w:tcPr>
            <w:tcW w:w="2423" w:type="pct"/>
            <w:gridSpan w:val="2"/>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Продукти ОМБ, у.о./г білка</w:t>
            </w:r>
          </w:p>
        </w:tc>
        <w:tc>
          <w:tcPr>
            <w:tcW w:w="1336" w:type="pct"/>
            <w:vMerge w:val="restart"/>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Нітротирозин, нмоль/г білка</w:t>
            </w:r>
          </w:p>
        </w:tc>
      </w:tr>
      <w:tr w:rsidR="00C03732" w:rsidRPr="002055A5" w:rsidTr="00A2438A">
        <w:trPr>
          <w:trHeight w:val="454"/>
        </w:trPr>
        <w:tc>
          <w:tcPr>
            <w:tcW w:w="1241" w:type="pct"/>
            <w:vMerge/>
          </w:tcPr>
          <w:p w:rsidR="00C03732" w:rsidRPr="002055A5" w:rsidRDefault="00C03732" w:rsidP="00B55B51">
            <w:pPr>
              <w:spacing w:after="0"/>
              <w:jc w:val="both"/>
              <w:rPr>
                <w:rFonts w:ascii="Times New Roman" w:hAnsi="Times New Roman"/>
                <w:sz w:val="28"/>
                <w:szCs w:val="28"/>
                <w:lang w:val="uk-UA"/>
              </w:rPr>
            </w:pPr>
          </w:p>
        </w:tc>
        <w:tc>
          <w:tcPr>
            <w:tcW w:w="1310" w:type="pct"/>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АФГ, мкмоль/л</w:t>
            </w:r>
          </w:p>
        </w:tc>
        <w:tc>
          <w:tcPr>
            <w:tcW w:w="1113" w:type="pct"/>
          </w:tcPr>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КФГ,мкмоль/л</w:t>
            </w:r>
          </w:p>
        </w:tc>
        <w:tc>
          <w:tcPr>
            <w:tcW w:w="1336" w:type="pct"/>
            <w:vMerge/>
          </w:tcPr>
          <w:p w:rsidR="00C03732" w:rsidRPr="002055A5" w:rsidRDefault="00C03732" w:rsidP="00B55B51">
            <w:pPr>
              <w:spacing w:after="0"/>
              <w:jc w:val="both"/>
              <w:rPr>
                <w:rFonts w:ascii="Times New Roman" w:hAnsi="Times New Roman"/>
                <w:sz w:val="28"/>
                <w:szCs w:val="28"/>
                <w:lang w:val="uk-UA"/>
              </w:rPr>
            </w:pPr>
          </w:p>
        </w:tc>
      </w:tr>
      <w:tr w:rsidR="00C03732" w:rsidRPr="002055A5" w:rsidTr="00A2438A">
        <w:trPr>
          <w:trHeight w:val="454"/>
        </w:trPr>
        <w:tc>
          <w:tcPr>
            <w:tcW w:w="1241" w:type="pct"/>
          </w:tcPr>
          <w:p w:rsidR="00C03732" w:rsidRPr="002055A5" w:rsidRDefault="00C03732" w:rsidP="00B55B51">
            <w:pPr>
              <w:spacing w:after="0"/>
              <w:rPr>
                <w:rFonts w:ascii="Times New Roman" w:hAnsi="Times New Roman"/>
                <w:sz w:val="28"/>
                <w:szCs w:val="28"/>
                <w:lang w:val="uk-UA"/>
              </w:rPr>
            </w:pPr>
            <w:r w:rsidRPr="002055A5">
              <w:rPr>
                <w:rFonts w:ascii="Times New Roman" w:hAnsi="Times New Roman"/>
                <w:sz w:val="28"/>
                <w:szCs w:val="28"/>
                <w:lang w:val="uk-UA"/>
              </w:rPr>
              <w:t>Інтакт (n=10)</w:t>
            </w:r>
          </w:p>
        </w:tc>
        <w:tc>
          <w:tcPr>
            <w:tcW w:w="1310" w:type="pct"/>
          </w:tcPr>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0,268±0,029</w:t>
            </w:r>
          </w:p>
        </w:tc>
        <w:tc>
          <w:tcPr>
            <w:tcW w:w="1113" w:type="pct"/>
          </w:tcPr>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0,172±0,021</w:t>
            </w:r>
          </w:p>
        </w:tc>
        <w:tc>
          <w:tcPr>
            <w:tcW w:w="1336" w:type="pct"/>
          </w:tcPr>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17,3±01,34</w:t>
            </w:r>
          </w:p>
        </w:tc>
      </w:tr>
      <w:tr w:rsidR="00C03732" w:rsidRPr="002055A5" w:rsidTr="00A2438A">
        <w:trPr>
          <w:trHeight w:val="454"/>
        </w:trPr>
        <w:tc>
          <w:tcPr>
            <w:tcW w:w="1241" w:type="pct"/>
          </w:tcPr>
          <w:p w:rsidR="00C03732" w:rsidRPr="002055A5" w:rsidRDefault="00C03732" w:rsidP="00B55B51">
            <w:pPr>
              <w:spacing w:after="0"/>
              <w:rPr>
                <w:rFonts w:ascii="Times New Roman" w:hAnsi="Times New Roman"/>
                <w:sz w:val="28"/>
                <w:szCs w:val="28"/>
                <w:lang w:val="uk-UA"/>
              </w:rPr>
            </w:pPr>
            <w:r w:rsidRPr="002055A5">
              <w:rPr>
                <w:rFonts w:ascii="Times New Roman" w:hAnsi="Times New Roman"/>
                <w:sz w:val="28"/>
                <w:szCs w:val="28"/>
                <w:lang w:val="uk-UA"/>
              </w:rPr>
              <w:t>Контроль (ХАІ) (n=10)</w:t>
            </w:r>
          </w:p>
        </w:tc>
        <w:tc>
          <w:tcPr>
            <w:tcW w:w="1310" w:type="pct"/>
          </w:tcPr>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0,519±0,068</w:t>
            </w:r>
          </w:p>
        </w:tc>
        <w:tc>
          <w:tcPr>
            <w:tcW w:w="1113" w:type="pct"/>
          </w:tcPr>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0,338±0,028</w:t>
            </w:r>
          </w:p>
        </w:tc>
        <w:tc>
          <w:tcPr>
            <w:tcW w:w="1336" w:type="pct"/>
          </w:tcPr>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157,9±11,2</w:t>
            </w:r>
          </w:p>
        </w:tc>
      </w:tr>
      <w:tr w:rsidR="00C03732" w:rsidRPr="002055A5" w:rsidTr="00A2438A">
        <w:trPr>
          <w:trHeight w:val="454"/>
        </w:trPr>
        <w:tc>
          <w:tcPr>
            <w:tcW w:w="1241" w:type="pct"/>
          </w:tcPr>
          <w:p w:rsidR="00C03732" w:rsidRPr="002055A5" w:rsidRDefault="00C03732" w:rsidP="00B55B51">
            <w:pPr>
              <w:spacing w:after="0"/>
              <w:rPr>
                <w:rFonts w:ascii="Times New Roman" w:hAnsi="Times New Roman"/>
                <w:sz w:val="28"/>
                <w:szCs w:val="28"/>
                <w:lang w:val="uk-UA"/>
              </w:rPr>
            </w:pPr>
            <w:r w:rsidRPr="002055A5">
              <w:rPr>
                <w:rFonts w:ascii="Times New Roman" w:hAnsi="Times New Roman"/>
                <w:sz w:val="28"/>
                <w:szCs w:val="28"/>
                <w:lang w:val="uk-UA"/>
              </w:rPr>
              <w:t>Мілдронат, 250 мг/кг(n=10)</w:t>
            </w:r>
          </w:p>
        </w:tc>
        <w:tc>
          <w:tcPr>
            <w:tcW w:w="1310" w:type="pct"/>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0,375±0,06*</w:t>
            </w:r>
          </w:p>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(-27%)</w:t>
            </w:r>
          </w:p>
        </w:tc>
        <w:tc>
          <w:tcPr>
            <w:tcW w:w="1113" w:type="pct"/>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0,310±0,048</w:t>
            </w:r>
          </w:p>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(-8%)</w:t>
            </w:r>
          </w:p>
        </w:tc>
        <w:tc>
          <w:tcPr>
            <w:tcW w:w="1336" w:type="pct"/>
          </w:tcPr>
          <w:p w:rsidR="00C03732" w:rsidRPr="002055A5" w:rsidRDefault="00C03732" w:rsidP="00B55B51">
            <w:pPr>
              <w:spacing w:after="0"/>
              <w:jc w:val="both"/>
              <w:rPr>
                <w:rFonts w:ascii="Times New Roman" w:hAnsi="Times New Roman"/>
                <w:sz w:val="28"/>
                <w:szCs w:val="28"/>
                <w:lang w:val="uk-UA"/>
              </w:rPr>
            </w:pPr>
            <w:r w:rsidRPr="002055A5">
              <w:rPr>
                <w:rFonts w:ascii="Times New Roman" w:hAnsi="Times New Roman"/>
                <w:sz w:val="28"/>
                <w:szCs w:val="28"/>
                <w:lang w:val="uk-UA"/>
              </w:rPr>
              <w:t>83,4±5,23*</w:t>
            </w:r>
          </w:p>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(-47%)</w:t>
            </w:r>
          </w:p>
        </w:tc>
      </w:tr>
      <w:tr w:rsidR="00C03732" w:rsidRPr="002055A5" w:rsidTr="00A2438A">
        <w:trPr>
          <w:trHeight w:val="454"/>
        </w:trPr>
        <w:tc>
          <w:tcPr>
            <w:tcW w:w="1241" w:type="pct"/>
          </w:tcPr>
          <w:p w:rsidR="00C03732" w:rsidRPr="002055A5" w:rsidRDefault="00C03732" w:rsidP="00B55B51">
            <w:pPr>
              <w:spacing w:after="0"/>
              <w:rPr>
                <w:rFonts w:ascii="Times New Roman" w:hAnsi="Times New Roman"/>
                <w:sz w:val="28"/>
                <w:szCs w:val="28"/>
                <w:lang w:val="uk-UA"/>
              </w:rPr>
            </w:pPr>
            <w:r w:rsidRPr="002055A5">
              <w:rPr>
                <w:rFonts w:ascii="Times New Roman" w:hAnsi="Times New Roman"/>
                <w:sz w:val="28"/>
                <w:szCs w:val="28"/>
                <w:lang w:val="uk-UA"/>
              </w:rPr>
              <w:t>Ангіолін,100 мг/кг (n=10)</w:t>
            </w:r>
          </w:p>
        </w:tc>
        <w:tc>
          <w:tcPr>
            <w:tcW w:w="1310" w:type="pct"/>
          </w:tcPr>
          <w:p w:rsidR="00C03732" w:rsidRPr="002055A5" w:rsidRDefault="00C03732" w:rsidP="00B55B51">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0,278±0,03*</w:t>
            </w:r>
            <w:r w:rsidRPr="002055A5">
              <w:rPr>
                <w:rFonts w:ascii="Times New Roman" w:hAnsi="Times New Roman"/>
                <w:sz w:val="28"/>
                <w:szCs w:val="28"/>
                <w:vertAlign w:val="superscript"/>
                <w:lang w:val="uk-UA"/>
              </w:rPr>
              <w:t>1</w:t>
            </w:r>
          </w:p>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(-46%)</w:t>
            </w:r>
          </w:p>
        </w:tc>
        <w:tc>
          <w:tcPr>
            <w:tcW w:w="1113" w:type="pct"/>
          </w:tcPr>
          <w:p w:rsidR="00C03732" w:rsidRPr="002055A5" w:rsidRDefault="00C03732" w:rsidP="00B55B51">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0,192±0,023*</w:t>
            </w:r>
            <w:r w:rsidRPr="002055A5">
              <w:rPr>
                <w:rFonts w:ascii="Times New Roman" w:hAnsi="Times New Roman"/>
                <w:sz w:val="28"/>
                <w:szCs w:val="28"/>
                <w:vertAlign w:val="superscript"/>
                <w:lang w:val="uk-UA"/>
              </w:rPr>
              <w:t>1</w:t>
            </w:r>
          </w:p>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(-43%)</w:t>
            </w:r>
          </w:p>
        </w:tc>
        <w:tc>
          <w:tcPr>
            <w:tcW w:w="1336" w:type="pct"/>
          </w:tcPr>
          <w:p w:rsidR="00C03732" w:rsidRPr="002055A5" w:rsidRDefault="00C03732" w:rsidP="00B55B51">
            <w:pPr>
              <w:spacing w:after="0"/>
              <w:jc w:val="both"/>
              <w:rPr>
                <w:rFonts w:ascii="Times New Roman" w:hAnsi="Times New Roman"/>
                <w:sz w:val="28"/>
                <w:szCs w:val="28"/>
                <w:vertAlign w:val="superscript"/>
                <w:lang w:val="uk-UA"/>
              </w:rPr>
            </w:pPr>
            <w:r w:rsidRPr="002055A5">
              <w:rPr>
                <w:rFonts w:ascii="Times New Roman" w:hAnsi="Times New Roman"/>
                <w:sz w:val="28"/>
                <w:szCs w:val="28"/>
                <w:lang w:val="uk-UA"/>
              </w:rPr>
              <w:t>42,7±3,65*</w:t>
            </w:r>
            <w:r w:rsidRPr="002055A5">
              <w:rPr>
                <w:rFonts w:ascii="Times New Roman" w:hAnsi="Times New Roman"/>
                <w:sz w:val="28"/>
                <w:szCs w:val="28"/>
                <w:vertAlign w:val="superscript"/>
                <w:lang w:val="uk-UA"/>
              </w:rPr>
              <w:t>1</w:t>
            </w:r>
          </w:p>
          <w:p w:rsidR="00C03732" w:rsidRPr="002055A5" w:rsidRDefault="00C03732" w:rsidP="00B55B51">
            <w:pPr>
              <w:spacing w:after="0"/>
              <w:jc w:val="both"/>
              <w:rPr>
                <w:rFonts w:ascii="Times New Roman" w:hAnsi="Times New Roman"/>
                <w:b/>
                <w:sz w:val="28"/>
                <w:szCs w:val="28"/>
                <w:lang w:val="uk-UA"/>
              </w:rPr>
            </w:pPr>
            <w:r w:rsidRPr="002055A5">
              <w:rPr>
                <w:rFonts w:ascii="Times New Roman" w:hAnsi="Times New Roman"/>
                <w:sz w:val="28"/>
                <w:szCs w:val="28"/>
                <w:lang w:val="uk-UA"/>
              </w:rPr>
              <w:t>(-73%)</w:t>
            </w:r>
          </w:p>
        </w:tc>
      </w:tr>
    </w:tbl>
    <w:p w:rsidR="00C03732" w:rsidRPr="002055A5" w:rsidRDefault="00C03732" w:rsidP="007D2EE8">
      <w:pPr>
        <w:spacing w:after="0" w:line="240" w:lineRule="auto"/>
        <w:ind w:firstLine="708"/>
        <w:jc w:val="both"/>
        <w:rPr>
          <w:rFonts w:ascii="Times New Roman" w:hAnsi="Times New Roman"/>
          <w:sz w:val="28"/>
          <w:szCs w:val="28"/>
          <w:lang w:val="uk-UA"/>
        </w:rPr>
      </w:pPr>
    </w:p>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44" type="#_x0000_t202" style="position:absolute;left:0;text-align:left;margin-left:531pt;margin-top:11.55pt;width:18pt;height:18.15pt;z-index:251660800" filled="f" stroked="f">
            <v:textbox style="mso-next-textbox:#_x0000_s1044"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Примітка:</w:t>
      </w:r>
      <w:r w:rsidR="00C03732"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7D2EE8">
      <w:pPr>
        <w:spacing w:after="0" w:line="240" w:lineRule="auto"/>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 xml:space="preserve">Так, вміст первинного продукту окислювальної модифікації білків (ОМБ) – АФГ знизився на 46% в групі Ангіоліну і на 27% – в групі Мілдронату по відношенню до контролю. Кінцевий маркер ОМБ КФГ </w:t>
      </w:r>
      <w:r w:rsidRPr="002055A5">
        <w:rPr>
          <w:rFonts w:ascii="Times New Roman" w:hAnsi="Times New Roman"/>
          <w:sz w:val="28"/>
          <w:szCs w:val="28"/>
          <w:lang w:val="uk-UA"/>
        </w:rPr>
        <w:lastRenderedPageBreak/>
        <w:t>знизився на 43% в групі Ангіоліну і на 8% - в групі Мілдронату по відношенню до контролю. Також відзначено зниження показників нітротирозину в головному мозку щурів на фоні проведеного одночасно з алкоголізацією лікування на 73% в групі Ангіоліну і на 47% – в групі Мілдронату по відношенню до контролю.</w:t>
      </w:r>
    </w:p>
    <w:p w:rsidR="00C03732" w:rsidRPr="002055A5" w:rsidRDefault="00C03732" w:rsidP="004D0A06">
      <w:pPr>
        <w:spacing w:after="0" w:line="360" w:lineRule="auto"/>
        <w:ind w:firstLine="709"/>
        <w:jc w:val="both"/>
        <w:outlineLvl w:val="0"/>
        <w:rPr>
          <w:rFonts w:ascii="Times New Roman" w:hAnsi="Times New Roman"/>
          <w:sz w:val="28"/>
          <w:szCs w:val="28"/>
          <w:lang w:val="uk-UA"/>
        </w:rPr>
      </w:pPr>
      <w:r w:rsidRPr="002055A5">
        <w:rPr>
          <w:rFonts w:ascii="Times New Roman" w:hAnsi="Times New Roman"/>
          <w:sz w:val="28"/>
          <w:szCs w:val="28"/>
          <w:lang w:val="uk-UA"/>
        </w:rPr>
        <w:t>Також було виявлено зміну показників системи оксиду азоту в гомогенаті мозку в умовах 30-добової алкоголізації і на фоні профілактичного введення Ангіоліну і Мілдронату. Проведений одночасно з алкоголізацією курс лікування привів до того, що рівень стабільних метаболітів NO і NO-синтази знизився відповідно в групі Ангіоліну на 67% і 68%, а Мілдронату на 21% і 28% по відношенню до групи контролю [289]. У той же час відмічено підвищення вмісту L-аргініну, а також активності ферментів антиоксидантного захисту нейрона – каталази і СОД, відповідальних за регуляцію біодоступності NO [31, 38, 103, 309]. Так, в групі Ангіоліну спостерігали підвищення L-аргініну, СОД і каталази на 101%, 168% і 271% відповідно. У головному мозку щурів з ХАІ, які отримували профілактично Мілдронат, рівень L-аргініну залишався аналогічним групі контролю, а активність СОДзросла 27%</w:t>
      </w:r>
      <w:r>
        <w:rPr>
          <w:rFonts w:ascii="Times New Roman" w:hAnsi="Times New Roman"/>
          <w:sz w:val="28"/>
          <w:szCs w:val="28"/>
          <w:lang w:val="uk-UA"/>
        </w:rPr>
        <w:t>,а</w:t>
      </w:r>
      <w:r w:rsidRPr="002055A5">
        <w:rPr>
          <w:rFonts w:ascii="Times New Roman" w:hAnsi="Times New Roman"/>
          <w:sz w:val="28"/>
          <w:szCs w:val="28"/>
          <w:lang w:val="uk-UA"/>
        </w:rPr>
        <w:t xml:space="preserve"> каталази </w:t>
      </w:r>
      <w:r>
        <w:rPr>
          <w:rFonts w:ascii="Times New Roman" w:hAnsi="Times New Roman"/>
          <w:sz w:val="28"/>
          <w:szCs w:val="28"/>
          <w:lang w:val="uk-UA"/>
        </w:rPr>
        <w:t>-</w:t>
      </w:r>
      <w:r w:rsidRPr="002055A5">
        <w:rPr>
          <w:rFonts w:ascii="Times New Roman" w:hAnsi="Times New Roman"/>
          <w:sz w:val="28"/>
          <w:szCs w:val="28"/>
          <w:lang w:val="uk-UA"/>
        </w:rPr>
        <w:t xml:space="preserve"> на </w:t>
      </w:r>
      <w:r>
        <w:rPr>
          <w:rFonts w:ascii="Times New Roman" w:hAnsi="Times New Roman"/>
          <w:sz w:val="28"/>
          <w:szCs w:val="28"/>
          <w:lang w:val="uk-UA"/>
        </w:rPr>
        <w:t>72</w:t>
      </w:r>
      <w:r w:rsidRPr="002055A5">
        <w:rPr>
          <w:rFonts w:ascii="Times New Roman" w:hAnsi="Times New Roman"/>
          <w:sz w:val="28"/>
          <w:szCs w:val="28"/>
          <w:lang w:val="uk-UA"/>
        </w:rPr>
        <w:t>% (табл. 4.21) [247].</w:t>
      </w: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4.21</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показники системи оксиду азоту в головному мозку щурів на фоні 30-денної хронічної алкогольної інтоксикації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4"/>
        <w:gridCol w:w="1579"/>
        <w:gridCol w:w="1579"/>
        <w:gridCol w:w="1579"/>
        <w:gridCol w:w="1350"/>
        <w:gridCol w:w="1490"/>
      </w:tblGrid>
      <w:tr w:rsidR="00C03732" w:rsidRPr="002055A5" w:rsidTr="007C734E">
        <w:trPr>
          <w:trHeight w:val="454"/>
        </w:trPr>
        <w:tc>
          <w:tcPr>
            <w:tcW w:w="1041" w:type="pct"/>
          </w:tcPr>
          <w:p w:rsidR="00C03732" w:rsidRPr="002055A5" w:rsidRDefault="00C03732" w:rsidP="00675F9A">
            <w:pPr>
              <w:spacing w:after="0" w:line="240" w:lineRule="auto"/>
              <w:rPr>
                <w:rFonts w:ascii="Times New Roman" w:hAnsi="Times New Roman"/>
                <w:sz w:val="28"/>
                <w:szCs w:val="28"/>
                <w:lang w:val="uk-UA"/>
              </w:rPr>
            </w:pPr>
            <w:r w:rsidRPr="002055A5">
              <w:rPr>
                <w:rFonts w:ascii="Times New Roman" w:hAnsi="Times New Roman"/>
                <w:sz w:val="28"/>
                <w:szCs w:val="28"/>
                <w:lang w:val="uk-UA"/>
              </w:rPr>
              <w:t>Групи тварин</w:t>
            </w:r>
          </w:p>
          <w:p w:rsidR="00C03732" w:rsidRPr="002055A5" w:rsidRDefault="00C03732" w:rsidP="00675F9A">
            <w:pPr>
              <w:spacing w:after="0" w:line="240" w:lineRule="auto"/>
              <w:rPr>
                <w:rFonts w:ascii="Times New Roman" w:hAnsi="Times New Roman"/>
                <w:b/>
                <w:sz w:val="28"/>
                <w:szCs w:val="28"/>
                <w:lang w:val="uk-UA"/>
              </w:rPr>
            </w:pPr>
          </w:p>
        </w:tc>
        <w:tc>
          <w:tcPr>
            <w:tcW w:w="825" w:type="pct"/>
          </w:tcPr>
          <w:p w:rsidR="00C03732" w:rsidRPr="002055A5" w:rsidRDefault="00C03732" w:rsidP="00675F9A">
            <w:pPr>
              <w:spacing w:after="0" w:line="240" w:lineRule="auto"/>
              <w:rPr>
                <w:rFonts w:ascii="Times New Roman" w:hAnsi="Times New Roman"/>
                <w:sz w:val="28"/>
                <w:szCs w:val="28"/>
                <w:lang w:val="uk-UA"/>
              </w:rPr>
            </w:pPr>
            <w:r w:rsidRPr="002055A5">
              <w:rPr>
                <w:rFonts w:ascii="Times New Roman" w:hAnsi="Times New Roman"/>
                <w:sz w:val="28"/>
                <w:szCs w:val="28"/>
                <w:lang w:val="uk-UA"/>
              </w:rPr>
              <w:t xml:space="preserve">Стабільні метаболіти  </w:t>
            </w:r>
          </w:p>
          <w:p w:rsidR="00C03732" w:rsidRPr="002055A5" w:rsidRDefault="00C03732" w:rsidP="00675F9A">
            <w:pPr>
              <w:spacing w:after="0" w:line="240" w:lineRule="auto"/>
              <w:rPr>
                <w:rFonts w:ascii="Times New Roman" w:hAnsi="Times New Roman"/>
                <w:sz w:val="28"/>
                <w:szCs w:val="28"/>
                <w:lang w:val="uk-UA"/>
              </w:rPr>
            </w:pPr>
            <w:r w:rsidRPr="002055A5">
              <w:rPr>
                <w:rFonts w:ascii="Times New Roman" w:hAnsi="Times New Roman"/>
                <w:sz w:val="28"/>
                <w:szCs w:val="28"/>
                <w:lang w:val="uk-UA"/>
              </w:rPr>
              <w:t>NO, мкМ/г</w:t>
            </w:r>
          </w:p>
        </w:tc>
        <w:tc>
          <w:tcPr>
            <w:tcW w:w="825" w:type="pct"/>
          </w:tcPr>
          <w:p w:rsidR="00C03732" w:rsidRPr="002055A5" w:rsidRDefault="00C03732" w:rsidP="00675F9A">
            <w:pPr>
              <w:spacing w:after="0" w:line="240" w:lineRule="auto"/>
              <w:rPr>
                <w:rFonts w:ascii="Times New Roman" w:hAnsi="Times New Roman"/>
                <w:sz w:val="28"/>
                <w:szCs w:val="28"/>
                <w:lang w:val="uk-UA"/>
              </w:rPr>
            </w:pPr>
            <w:r w:rsidRPr="002055A5">
              <w:rPr>
                <w:rFonts w:ascii="Times New Roman" w:hAnsi="Times New Roman"/>
                <w:sz w:val="28"/>
                <w:szCs w:val="28"/>
                <w:lang w:val="uk-UA"/>
              </w:rPr>
              <w:t>NO-синтаза, нмоль/мг білка/хв</w:t>
            </w:r>
          </w:p>
        </w:tc>
        <w:tc>
          <w:tcPr>
            <w:tcW w:w="825" w:type="pct"/>
          </w:tcPr>
          <w:p w:rsidR="00C03732" w:rsidRPr="002055A5" w:rsidRDefault="00C03732" w:rsidP="00675F9A">
            <w:pPr>
              <w:spacing w:after="0" w:line="240" w:lineRule="auto"/>
              <w:rPr>
                <w:rFonts w:ascii="Times New Roman" w:hAnsi="Times New Roman"/>
                <w:sz w:val="28"/>
                <w:szCs w:val="28"/>
                <w:lang w:val="uk-UA"/>
              </w:rPr>
            </w:pPr>
            <w:r w:rsidRPr="002055A5">
              <w:rPr>
                <w:rFonts w:ascii="Times New Roman" w:hAnsi="Times New Roman"/>
                <w:sz w:val="28"/>
                <w:szCs w:val="28"/>
                <w:lang w:val="uk-UA"/>
              </w:rPr>
              <w:t xml:space="preserve">L-аргінін, </w:t>
            </w:r>
          </w:p>
          <w:p w:rsidR="00C03732" w:rsidRPr="002055A5" w:rsidRDefault="00C03732" w:rsidP="00675F9A">
            <w:pPr>
              <w:spacing w:after="0" w:line="240" w:lineRule="auto"/>
              <w:rPr>
                <w:rFonts w:ascii="Times New Roman" w:hAnsi="Times New Roman"/>
                <w:sz w:val="28"/>
                <w:szCs w:val="28"/>
                <w:lang w:val="uk-UA"/>
              </w:rPr>
            </w:pPr>
            <w:r w:rsidRPr="002055A5">
              <w:rPr>
                <w:rFonts w:ascii="Times New Roman" w:hAnsi="Times New Roman"/>
                <w:sz w:val="28"/>
                <w:szCs w:val="28"/>
                <w:lang w:val="uk-UA"/>
              </w:rPr>
              <w:t>мкмоль/ г тканини</w:t>
            </w:r>
          </w:p>
        </w:tc>
        <w:tc>
          <w:tcPr>
            <w:tcW w:w="705" w:type="pct"/>
          </w:tcPr>
          <w:p w:rsidR="00C03732" w:rsidRPr="002055A5" w:rsidRDefault="00C03732" w:rsidP="00675F9A">
            <w:pPr>
              <w:spacing w:after="0" w:line="240" w:lineRule="auto"/>
              <w:rPr>
                <w:rFonts w:ascii="Times New Roman" w:hAnsi="Times New Roman"/>
                <w:sz w:val="28"/>
                <w:szCs w:val="28"/>
                <w:lang w:val="uk-UA"/>
              </w:rPr>
            </w:pPr>
            <w:r w:rsidRPr="002055A5">
              <w:rPr>
                <w:rFonts w:ascii="Times New Roman" w:hAnsi="Times New Roman"/>
                <w:sz w:val="28"/>
                <w:szCs w:val="28"/>
                <w:lang w:val="uk-UA"/>
              </w:rPr>
              <w:t>Каталаза, мкат/мг білка</w:t>
            </w:r>
          </w:p>
        </w:tc>
        <w:tc>
          <w:tcPr>
            <w:tcW w:w="778" w:type="pct"/>
          </w:tcPr>
          <w:p w:rsidR="00C03732" w:rsidRPr="002055A5" w:rsidRDefault="00C03732" w:rsidP="00675F9A">
            <w:pPr>
              <w:spacing w:after="0" w:line="240" w:lineRule="auto"/>
              <w:rPr>
                <w:rFonts w:ascii="Times New Roman" w:hAnsi="Times New Roman"/>
                <w:sz w:val="28"/>
                <w:szCs w:val="28"/>
                <w:lang w:val="uk-UA"/>
              </w:rPr>
            </w:pPr>
            <w:r w:rsidRPr="002055A5">
              <w:rPr>
                <w:rFonts w:ascii="Times New Roman" w:hAnsi="Times New Roman"/>
                <w:sz w:val="28"/>
                <w:szCs w:val="28"/>
                <w:lang w:val="uk-UA"/>
              </w:rPr>
              <w:t>СОД,</w:t>
            </w:r>
          </w:p>
          <w:p w:rsidR="00C03732" w:rsidRPr="002055A5" w:rsidRDefault="00C03732" w:rsidP="00675F9A">
            <w:pPr>
              <w:spacing w:after="0" w:line="240" w:lineRule="auto"/>
              <w:rPr>
                <w:rFonts w:ascii="Times New Roman" w:hAnsi="Times New Roman"/>
                <w:sz w:val="28"/>
                <w:szCs w:val="28"/>
                <w:lang w:val="uk-UA"/>
              </w:rPr>
            </w:pPr>
            <w:r w:rsidRPr="002055A5">
              <w:rPr>
                <w:rFonts w:ascii="Times New Roman" w:hAnsi="Times New Roman"/>
                <w:sz w:val="28"/>
                <w:szCs w:val="28"/>
                <w:lang w:val="uk-UA"/>
              </w:rPr>
              <w:t>у.о./мг білка/ хв</w:t>
            </w:r>
          </w:p>
        </w:tc>
      </w:tr>
      <w:tr w:rsidR="00C03732" w:rsidRPr="002055A5" w:rsidTr="007C734E">
        <w:trPr>
          <w:trHeight w:val="454"/>
        </w:trPr>
        <w:tc>
          <w:tcPr>
            <w:tcW w:w="1041" w:type="pct"/>
          </w:tcPr>
          <w:p w:rsidR="00C03732" w:rsidRPr="002055A5" w:rsidRDefault="00C03732" w:rsidP="00001F7C">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825" w:type="pct"/>
          </w:tcPr>
          <w:p w:rsidR="00C03732" w:rsidRPr="002055A5" w:rsidRDefault="00C03732" w:rsidP="00001F7C">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825" w:type="pct"/>
          </w:tcPr>
          <w:p w:rsidR="00C03732" w:rsidRPr="002055A5" w:rsidRDefault="00C03732" w:rsidP="00001F7C">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c>
          <w:tcPr>
            <w:tcW w:w="825" w:type="pct"/>
          </w:tcPr>
          <w:p w:rsidR="00C03732" w:rsidRPr="002055A5" w:rsidRDefault="00C03732" w:rsidP="00001F7C">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w:t>
            </w:r>
          </w:p>
        </w:tc>
        <w:tc>
          <w:tcPr>
            <w:tcW w:w="705" w:type="pct"/>
          </w:tcPr>
          <w:p w:rsidR="00C03732" w:rsidRPr="002055A5" w:rsidRDefault="00C03732" w:rsidP="00001F7C">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w:t>
            </w:r>
          </w:p>
        </w:tc>
        <w:tc>
          <w:tcPr>
            <w:tcW w:w="778" w:type="pct"/>
          </w:tcPr>
          <w:p w:rsidR="00C03732" w:rsidRPr="002055A5" w:rsidRDefault="00C03732" w:rsidP="00001F7C">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w:t>
            </w:r>
          </w:p>
        </w:tc>
      </w:tr>
      <w:tr w:rsidR="00C03732" w:rsidRPr="002055A5" w:rsidTr="007C734E">
        <w:trPr>
          <w:trHeight w:val="454"/>
        </w:trPr>
        <w:tc>
          <w:tcPr>
            <w:tcW w:w="1041" w:type="pct"/>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Інтакт (n=10)</w:t>
            </w:r>
          </w:p>
        </w:tc>
        <w:tc>
          <w:tcPr>
            <w:tcW w:w="825" w:type="pct"/>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5,19±0,13</w:t>
            </w:r>
          </w:p>
        </w:tc>
        <w:tc>
          <w:tcPr>
            <w:tcW w:w="825" w:type="pct"/>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2,53±0,16</w:t>
            </w:r>
          </w:p>
        </w:tc>
        <w:tc>
          <w:tcPr>
            <w:tcW w:w="825" w:type="pct"/>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3,68±0,31</w:t>
            </w:r>
          </w:p>
        </w:tc>
        <w:tc>
          <w:tcPr>
            <w:tcW w:w="705" w:type="pct"/>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8,26±0,23</w:t>
            </w:r>
          </w:p>
        </w:tc>
        <w:tc>
          <w:tcPr>
            <w:tcW w:w="778" w:type="pct"/>
          </w:tcPr>
          <w:p w:rsidR="00C03732" w:rsidRPr="002055A5" w:rsidRDefault="00C03732" w:rsidP="007C734E">
            <w:pPr>
              <w:spacing w:after="0" w:line="360" w:lineRule="auto"/>
              <w:rPr>
                <w:rFonts w:ascii="Times New Roman" w:hAnsi="Times New Roman"/>
                <w:sz w:val="28"/>
                <w:szCs w:val="28"/>
                <w:lang w:val="uk-UA"/>
              </w:rPr>
            </w:pPr>
            <w:r w:rsidRPr="002055A5">
              <w:rPr>
                <w:rFonts w:ascii="Times New Roman" w:hAnsi="Times New Roman"/>
                <w:sz w:val="28"/>
                <w:szCs w:val="28"/>
                <w:lang w:val="uk-UA"/>
              </w:rPr>
              <w:t>270,8±18,1</w:t>
            </w:r>
          </w:p>
        </w:tc>
      </w:tr>
      <w:tr w:rsidR="00C03732" w:rsidRPr="002055A5" w:rsidTr="007C734E">
        <w:trPr>
          <w:trHeight w:val="454"/>
        </w:trPr>
        <w:tc>
          <w:tcPr>
            <w:tcW w:w="1041" w:type="pct"/>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(ХАІ) (n=10)</w:t>
            </w:r>
          </w:p>
        </w:tc>
        <w:tc>
          <w:tcPr>
            <w:tcW w:w="825" w:type="pct"/>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14,4±0,26</w:t>
            </w:r>
          </w:p>
        </w:tc>
        <w:tc>
          <w:tcPr>
            <w:tcW w:w="825" w:type="pct"/>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7,31±0,42</w:t>
            </w:r>
          </w:p>
        </w:tc>
        <w:tc>
          <w:tcPr>
            <w:tcW w:w="825" w:type="pct"/>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1,77±0,12</w:t>
            </w:r>
          </w:p>
        </w:tc>
        <w:tc>
          <w:tcPr>
            <w:tcW w:w="705" w:type="pct"/>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2,84±0,30</w:t>
            </w:r>
          </w:p>
        </w:tc>
        <w:tc>
          <w:tcPr>
            <w:tcW w:w="778" w:type="pct"/>
          </w:tcPr>
          <w:p w:rsidR="00C03732" w:rsidRPr="002055A5" w:rsidRDefault="00C03732" w:rsidP="007C734E">
            <w:pPr>
              <w:spacing w:after="0" w:line="360" w:lineRule="auto"/>
              <w:rPr>
                <w:rFonts w:ascii="Times New Roman" w:hAnsi="Times New Roman"/>
                <w:sz w:val="28"/>
                <w:szCs w:val="28"/>
                <w:lang w:val="uk-UA"/>
              </w:rPr>
            </w:pPr>
            <w:r w:rsidRPr="002055A5">
              <w:rPr>
                <w:rFonts w:ascii="Times New Roman" w:hAnsi="Times New Roman"/>
                <w:sz w:val="28"/>
                <w:szCs w:val="28"/>
                <w:lang w:val="uk-UA"/>
              </w:rPr>
              <w:t>106,1±7,73</w:t>
            </w:r>
          </w:p>
        </w:tc>
      </w:tr>
    </w:tbl>
    <w:p w:rsidR="00C03732" w:rsidRPr="002055A5" w:rsidRDefault="00C03732" w:rsidP="008168B1">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lastRenderedPageBreak/>
        <w:t>Продовження таблиці 4.21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2"/>
        <w:gridCol w:w="1580"/>
        <w:gridCol w:w="1580"/>
        <w:gridCol w:w="1580"/>
        <w:gridCol w:w="1350"/>
        <w:gridCol w:w="1489"/>
      </w:tblGrid>
      <w:tr w:rsidR="00C03732" w:rsidRPr="002055A5" w:rsidTr="007C734E">
        <w:trPr>
          <w:trHeight w:val="454"/>
        </w:trPr>
        <w:tc>
          <w:tcPr>
            <w:tcW w:w="1041" w:type="pct"/>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825" w:type="pct"/>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825" w:type="pct"/>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c>
          <w:tcPr>
            <w:tcW w:w="825" w:type="pct"/>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w:t>
            </w:r>
          </w:p>
        </w:tc>
        <w:tc>
          <w:tcPr>
            <w:tcW w:w="705" w:type="pct"/>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w:t>
            </w:r>
          </w:p>
        </w:tc>
        <w:tc>
          <w:tcPr>
            <w:tcW w:w="778" w:type="pct"/>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w:t>
            </w:r>
          </w:p>
        </w:tc>
      </w:tr>
      <w:tr w:rsidR="00C03732" w:rsidRPr="002055A5" w:rsidTr="007C734E">
        <w:trPr>
          <w:trHeight w:val="454"/>
        </w:trPr>
        <w:tc>
          <w:tcPr>
            <w:tcW w:w="1041" w:type="pct"/>
          </w:tcPr>
          <w:p w:rsidR="00C03732" w:rsidRPr="002055A5" w:rsidRDefault="00C03732" w:rsidP="00C76151">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Мілдронат, 250 мг/кг (n=10)</w:t>
            </w:r>
          </w:p>
        </w:tc>
        <w:tc>
          <w:tcPr>
            <w:tcW w:w="825" w:type="pct"/>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11,3±0,48*</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(-21%)</w:t>
            </w:r>
          </w:p>
        </w:tc>
        <w:tc>
          <w:tcPr>
            <w:tcW w:w="825" w:type="pct"/>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5,28±0,42*</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(-28%)</w:t>
            </w:r>
          </w:p>
        </w:tc>
        <w:tc>
          <w:tcPr>
            <w:tcW w:w="825" w:type="pct"/>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1,74±0,21</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(-2%)</w:t>
            </w:r>
          </w:p>
        </w:tc>
        <w:tc>
          <w:tcPr>
            <w:tcW w:w="705" w:type="pct"/>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4,87±</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0,11*</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(+72%)</w:t>
            </w:r>
          </w:p>
        </w:tc>
        <w:tc>
          <w:tcPr>
            <w:tcW w:w="778" w:type="pct"/>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134,7</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±14,5*</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(+27%)</w:t>
            </w:r>
          </w:p>
        </w:tc>
      </w:tr>
      <w:tr w:rsidR="00C03732" w:rsidRPr="002055A5" w:rsidTr="007C734E">
        <w:trPr>
          <w:trHeight w:val="454"/>
        </w:trPr>
        <w:tc>
          <w:tcPr>
            <w:tcW w:w="1041" w:type="pct"/>
          </w:tcPr>
          <w:p w:rsidR="00C03732" w:rsidRPr="002055A5" w:rsidRDefault="00C03732" w:rsidP="00C76151">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Ангіолін,100 мг/кг (n=10)</w:t>
            </w:r>
          </w:p>
        </w:tc>
        <w:tc>
          <w:tcPr>
            <w:tcW w:w="825" w:type="pct"/>
          </w:tcPr>
          <w:p w:rsidR="00C03732" w:rsidRPr="002055A5" w:rsidRDefault="00C03732" w:rsidP="00C76151">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4,65±0,32*</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(-67%)</w:t>
            </w:r>
          </w:p>
        </w:tc>
        <w:tc>
          <w:tcPr>
            <w:tcW w:w="825" w:type="pct"/>
          </w:tcPr>
          <w:p w:rsidR="00C03732" w:rsidRDefault="00C03732" w:rsidP="00675F9A">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2,34±0,25*</w:t>
            </w:r>
            <w:r>
              <w:rPr>
                <w:rFonts w:ascii="Times New Roman" w:hAnsi="Times New Roman"/>
                <w:sz w:val="28"/>
                <w:szCs w:val="28"/>
                <w:vertAlign w:val="superscript"/>
                <w:lang w:val="uk-UA"/>
              </w:rPr>
              <w:t>1</w:t>
            </w:r>
          </w:p>
          <w:p w:rsidR="00C03732" w:rsidRPr="002055A5" w:rsidRDefault="00C03732" w:rsidP="00675F9A">
            <w:pPr>
              <w:spacing w:after="0" w:line="360" w:lineRule="auto"/>
              <w:rPr>
                <w:rFonts w:ascii="Times New Roman" w:hAnsi="Times New Roman"/>
                <w:sz w:val="28"/>
                <w:szCs w:val="28"/>
                <w:lang w:val="uk-UA"/>
              </w:rPr>
            </w:pPr>
            <w:r w:rsidRPr="002055A5">
              <w:rPr>
                <w:rFonts w:ascii="Times New Roman" w:hAnsi="Times New Roman"/>
                <w:sz w:val="28"/>
                <w:szCs w:val="28"/>
                <w:lang w:val="uk-UA"/>
              </w:rPr>
              <w:t>(-68%)</w:t>
            </w:r>
          </w:p>
        </w:tc>
        <w:tc>
          <w:tcPr>
            <w:tcW w:w="825" w:type="pct"/>
          </w:tcPr>
          <w:p w:rsidR="00C03732" w:rsidRPr="002055A5" w:rsidRDefault="00C03732" w:rsidP="00C76151">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3,55±0,23*</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(+101%)</w:t>
            </w:r>
          </w:p>
        </w:tc>
        <w:tc>
          <w:tcPr>
            <w:tcW w:w="705" w:type="pct"/>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10,67±</w:t>
            </w:r>
          </w:p>
          <w:p w:rsidR="00C03732" w:rsidRPr="002055A5" w:rsidRDefault="00C03732" w:rsidP="00C76151">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0,37*</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(+271%)</w:t>
            </w:r>
          </w:p>
        </w:tc>
        <w:tc>
          <w:tcPr>
            <w:tcW w:w="778" w:type="pct"/>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285,3</w:t>
            </w:r>
          </w:p>
          <w:p w:rsidR="00C03732" w:rsidRPr="002055A5" w:rsidRDefault="00C03732" w:rsidP="00C76151">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±15,7*</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(+168%)</w:t>
            </w:r>
          </w:p>
        </w:tc>
      </w:tr>
    </w:tbl>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45" type="#_x0000_t202" style="position:absolute;left:0;text-align:left;margin-left:531pt;margin-top:11.55pt;width:18pt;height:18.15pt;z-index:251661824" filled="f" stroked="f">
            <v:textbox style="mso-next-textbox:#_x0000_s1045"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Примітка:</w:t>
      </w:r>
      <w:r w:rsidR="00C03732"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001F7C">
      <w:pPr>
        <w:spacing w:after="0" w:line="360" w:lineRule="auto"/>
        <w:ind w:firstLine="567"/>
        <w:jc w:val="both"/>
        <w:rPr>
          <w:rFonts w:ascii="Times New Roman" w:hAnsi="Times New Roman"/>
          <w:b/>
          <w:i/>
          <w:sz w:val="28"/>
          <w:szCs w:val="28"/>
          <w:lang w:val="uk-UA"/>
        </w:rPr>
      </w:pPr>
    </w:p>
    <w:p w:rsidR="00C03732" w:rsidRPr="002055A5" w:rsidRDefault="00C03732" w:rsidP="00001F7C">
      <w:pPr>
        <w:spacing w:after="0" w:line="360" w:lineRule="auto"/>
        <w:ind w:firstLine="567"/>
        <w:jc w:val="both"/>
        <w:rPr>
          <w:rFonts w:ascii="Times New Roman" w:hAnsi="Times New Roman"/>
          <w:b/>
          <w:sz w:val="28"/>
          <w:szCs w:val="28"/>
          <w:lang w:val="uk-UA"/>
        </w:rPr>
      </w:pPr>
      <w:r w:rsidRPr="002055A5">
        <w:rPr>
          <w:rFonts w:ascii="Times New Roman" w:hAnsi="Times New Roman"/>
          <w:b/>
          <w:sz w:val="28"/>
          <w:szCs w:val="28"/>
          <w:lang w:val="uk-UA"/>
        </w:rPr>
        <w:t>4.2.3. Вплив профілактичного введення Ангіоліну на показники енергетичного метаболізму в головному мозку при моделюванні хронічної алкогольної інтоксикації</w:t>
      </w:r>
    </w:p>
    <w:p w:rsidR="00C03732" w:rsidRPr="002055A5" w:rsidRDefault="00C03732" w:rsidP="004D0A06">
      <w:pPr>
        <w:spacing w:after="0" w:line="360" w:lineRule="auto"/>
        <w:ind w:firstLine="567"/>
        <w:jc w:val="both"/>
        <w:rPr>
          <w:rFonts w:ascii="Times New Roman" w:hAnsi="Times New Roman"/>
          <w:b/>
          <w:i/>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 xml:space="preserve">Яскраво виражені зміни енергетичного метаболізму були виявлені в групі контролю, які проявилися в кількісному підвищенні такого показника, як лактат, і зниженні малату і пірувату, що відобразило закономірно виникаючий енергодефіцит в тканинах мозку при формуванні хронічної алкогольної інтоксикації (табл. 4.22, 4.23). Гостра або хронічна алкогольна інтоксикація обумовлює цілий каскад патобіохімічних реакцій, які в кінцевому підсумку призводять до розвитку осередкового неврологічного дефіциту, дисциркуляторної енцефалопатії або до загибелі хворого </w:t>
      </w:r>
      <w:r w:rsidRPr="002055A5">
        <w:rPr>
          <w:rFonts w:ascii="Times New Roman" w:hAnsi="Times New Roman"/>
          <w:bCs/>
          <w:sz w:val="28"/>
          <w:szCs w:val="28"/>
          <w:lang w:val="uk-UA"/>
        </w:rPr>
        <w:t>[33, 63]. Тісний взаємозв'язок порушень енергетичного та пластичного обміну, їх вплив на перебіг і прогноз захворювання нерідко не враховуються при розробці схем лікування, а основою патогенетичної терапії вважається відновлення гемодинаміки. Останнім часом порушенням енергетичного метаболізму і можливостям його корекції приділяється велика увага [25].</w:t>
      </w:r>
    </w:p>
    <w:p w:rsidR="00C03732" w:rsidRPr="002055A5" w:rsidRDefault="00C03732" w:rsidP="004D0A06">
      <w:pPr>
        <w:spacing w:after="0" w:line="360" w:lineRule="auto"/>
        <w:jc w:val="right"/>
        <w:outlineLvl w:val="0"/>
        <w:rPr>
          <w:rFonts w:ascii="Times New Roman" w:hAnsi="Times New Roman"/>
          <w:i/>
          <w:sz w:val="28"/>
          <w:szCs w:val="28"/>
          <w:lang w:val="uk-UA"/>
        </w:rPr>
      </w:pP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lastRenderedPageBreak/>
        <w:t>Таблиця 4.22</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показники енергетичного метаболізму в головному мозку щурів з 30-денною алкогольною інтоксикацією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2573"/>
        <w:gridCol w:w="2221"/>
        <w:gridCol w:w="2193"/>
      </w:tblGrid>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Групи тварин</w:t>
            </w:r>
          </w:p>
        </w:tc>
        <w:tc>
          <w:tcPr>
            <w:tcW w:w="257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Лактат, мкмоль/г тканини</w:t>
            </w:r>
          </w:p>
        </w:tc>
        <w:tc>
          <w:tcPr>
            <w:tcW w:w="222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Малат, мкмоль/г тканини</w:t>
            </w:r>
          </w:p>
        </w:tc>
        <w:tc>
          <w:tcPr>
            <w:tcW w:w="2193" w:type="dxa"/>
            <w:vAlign w:val="center"/>
          </w:tcPr>
          <w:p w:rsidR="00C03732" w:rsidRPr="002055A5" w:rsidRDefault="00C03732" w:rsidP="004D0A06">
            <w:pPr>
              <w:spacing w:after="0" w:line="360" w:lineRule="auto"/>
              <w:ind w:left="-6" w:firstLine="6"/>
              <w:jc w:val="center"/>
              <w:rPr>
                <w:rFonts w:ascii="Times New Roman" w:hAnsi="Times New Roman"/>
                <w:sz w:val="28"/>
                <w:szCs w:val="28"/>
                <w:lang w:val="uk-UA"/>
              </w:rPr>
            </w:pPr>
            <w:r w:rsidRPr="002055A5">
              <w:rPr>
                <w:rFonts w:ascii="Times New Roman" w:hAnsi="Times New Roman"/>
                <w:sz w:val="28"/>
                <w:szCs w:val="28"/>
                <w:lang w:val="uk-UA"/>
              </w:rPr>
              <w:t>Піруват, мкмоль/г тканини</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257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2,40±0,09</w:t>
            </w:r>
          </w:p>
        </w:tc>
        <w:tc>
          <w:tcPr>
            <w:tcW w:w="222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0,48±0,03</w:t>
            </w:r>
          </w:p>
        </w:tc>
        <w:tc>
          <w:tcPr>
            <w:tcW w:w="219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0,85±0,04</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Контроль (ХАІ) (n=10)</w:t>
            </w:r>
          </w:p>
        </w:tc>
        <w:tc>
          <w:tcPr>
            <w:tcW w:w="257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4,78±0,91</w:t>
            </w:r>
          </w:p>
        </w:tc>
        <w:tc>
          <w:tcPr>
            <w:tcW w:w="222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0,39±0,05</w:t>
            </w:r>
          </w:p>
        </w:tc>
        <w:tc>
          <w:tcPr>
            <w:tcW w:w="219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0,63±0,05</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Мілдронат, 250 мг/кг(n=10)</w:t>
            </w:r>
          </w:p>
        </w:tc>
        <w:tc>
          <w:tcPr>
            <w:tcW w:w="257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4,87±0,55</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222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0,42±0,08</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w:t>
            </w:r>
          </w:p>
        </w:tc>
        <w:tc>
          <w:tcPr>
            <w:tcW w:w="219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0,71±0,06</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(+13%)</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Ангіолін,100 мг/кг (n=10)</w:t>
            </w:r>
          </w:p>
        </w:tc>
        <w:tc>
          <w:tcPr>
            <w:tcW w:w="2573" w:type="dxa"/>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2,42±0,18*</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(-49%)</w:t>
            </w:r>
          </w:p>
        </w:tc>
        <w:tc>
          <w:tcPr>
            <w:tcW w:w="2221"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0,71±0,05*</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(+82%)</w:t>
            </w:r>
          </w:p>
        </w:tc>
        <w:tc>
          <w:tcPr>
            <w:tcW w:w="2193"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0,83±0,07*</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(+31%)</w:t>
            </w:r>
          </w:p>
        </w:tc>
      </w:tr>
    </w:tbl>
    <w:p w:rsidR="00C03732" w:rsidRPr="002055A5" w:rsidRDefault="00C03732" w:rsidP="004D0A06">
      <w:pPr>
        <w:spacing w:after="0" w:line="360" w:lineRule="auto"/>
        <w:ind w:firstLine="708"/>
        <w:jc w:val="both"/>
        <w:rPr>
          <w:rFonts w:ascii="Times New Roman" w:hAnsi="Times New Roman"/>
          <w:i/>
          <w:sz w:val="28"/>
          <w:szCs w:val="28"/>
          <w:lang w:val="uk-UA"/>
        </w:rPr>
      </w:pPr>
    </w:p>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46" type="#_x0000_t202" style="position:absolute;left:0;text-align:left;margin-left:531pt;margin-top:11.55pt;width:18pt;height:18.15pt;z-index:251662848" filled="f" stroked="f">
            <v:textbox style="mso-next-textbox:#_x0000_s1046"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 xml:space="preserve">Примітка: </w:t>
      </w:r>
      <w:r w:rsidR="00C03732"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8168B1">
      <w:pPr>
        <w:spacing w:after="0" w:line="240" w:lineRule="auto"/>
        <w:jc w:val="both"/>
        <w:rPr>
          <w:rFonts w:ascii="Times New Roman" w:hAnsi="Times New Roman"/>
          <w:sz w:val="28"/>
          <w:szCs w:val="28"/>
          <w:lang w:val="uk-UA"/>
        </w:rPr>
      </w:pPr>
    </w:p>
    <w:p w:rsidR="00C03732" w:rsidRPr="002055A5" w:rsidRDefault="00C03732" w:rsidP="004D0A06">
      <w:pPr>
        <w:spacing w:after="0" w:line="360" w:lineRule="auto"/>
        <w:ind w:firstLine="720"/>
        <w:jc w:val="both"/>
        <w:rPr>
          <w:rFonts w:ascii="Times New Roman" w:eastAsia="Newton-Regular" w:hAnsi="Times New Roman"/>
          <w:sz w:val="28"/>
          <w:szCs w:val="28"/>
          <w:lang w:val="uk-UA"/>
        </w:rPr>
      </w:pPr>
      <w:r w:rsidRPr="002055A5">
        <w:rPr>
          <w:rFonts w:ascii="Times New Roman" w:hAnsi="Times New Roman"/>
          <w:sz w:val="28"/>
          <w:szCs w:val="28"/>
          <w:lang w:val="uk-UA"/>
        </w:rPr>
        <w:t>Так, нами було встановлено, що ХАІ призводить до енергодефіциту на фоні гальмування реакцій циклу Кребса і активації анаеробного гліколізу і формування лактат-ацидозу. На ранніх етапах ішемії клітинний ацидоз можна розглядати як захисну реакцію, так як зниження рН надає стабілізуючу дію на клітинні мембрани. Однак прогресування ацидозу викликає денатурацію деяких білків і формування в цитоплазмі зерен, що проявляється в появі помутніння цитоплазми («мутне набухання», «зерниста дистрофія»).</w:t>
      </w:r>
      <w:r w:rsidRPr="002055A5">
        <w:rPr>
          <w:rFonts w:ascii="Times New Roman" w:eastAsia="Newton-Regular" w:hAnsi="Times New Roman"/>
          <w:sz w:val="28"/>
          <w:szCs w:val="28"/>
          <w:lang w:val="uk-UA"/>
        </w:rPr>
        <w:t xml:space="preserve"> Посилене звільнення лактату при гіпоксії дає метаболічний лактатацидоз, який блокує активність генів, що лімітує адаптацію. На цій стадії гіпоксії в клітці формується справжній дефіцит АТФ, оскільки аеробний механізм не працює через </w:t>
      </w:r>
      <w:r>
        <w:rPr>
          <w:rFonts w:ascii="Times New Roman" w:eastAsia="Newton-Regular" w:hAnsi="Times New Roman"/>
          <w:sz w:val="28"/>
          <w:szCs w:val="28"/>
          <w:lang w:val="uk-UA"/>
        </w:rPr>
        <w:t xml:space="preserve">кисневий дефіцит, а анаеробний </w:t>
      </w:r>
      <w:r w:rsidRPr="002055A5">
        <w:rPr>
          <w:rFonts w:ascii="Times New Roman" w:hAnsi="Times New Roman"/>
          <w:sz w:val="28"/>
          <w:szCs w:val="28"/>
          <w:lang w:val="uk-UA"/>
        </w:rPr>
        <w:t>–</w:t>
      </w:r>
      <w:r w:rsidRPr="002055A5">
        <w:rPr>
          <w:rFonts w:ascii="Times New Roman" w:eastAsia="Newton-Regular" w:hAnsi="Times New Roman"/>
          <w:sz w:val="28"/>
          <w:szCs w:val="28"/>
          <w:lang w:val="uk-UA"/>
        </w:rPr>
        <w:t xml:space="preserve"> через ацидоз [39]. У зв’язку з цим, стійкість до гіпоксії формується за рахунок </w:t>
      </w:r>
      <w:r w:rsidRPr="002055A5">
        <w:rPr>
          <w:rFonts w:ascii="Times New Roman" w:eastAsia="Newton-Regular" w:hAnsi="Times New Roman"/>
          <w:sz w:val="28"/>
          <w:szCs w:val="28"/>
          <w:lang w:val="uk-UA"/>
        </w:rPr>
        <w:lastRenderedPageBreak/>
        <w:t xml:space="preserve">перебудови енергетичних шляхів, яка передбачає мобілізацію механізмів подачі протонів для окисного фосфорилювання і економного використання відсутнього кисню. При профілактичному призначенні Ангіоліну на фоні одночасної 30-денної алкогольної інтоксикації відбувалося зниження рівня лактату на 49% по відношенню до групи нелікованих тварин (р ≤ 0,05) при паралельному наростанні рівня малату </w:t>
      </w:r>
      <w:r w:rsidRPr="002055A5">
        <w:rPr>
          <w:rFonts w:ascii="Times New Roman" w:hAnsi="Times New Roman"/>
          <w:sz w:val="28"/>
          <w:szCs w:val="28"/>
          <w:lang w:val="uk-UA"/>
        </w:rPr>
        <w:t>–</w:t>
      </w:r>
      <w:r w:rsidRPr="002055A5">
        <w:rPr>
          <w:rFonts w:ascii="Times New Roman" w:eastAsia="Newton-Regular" w:hAnsi="Times New Roman"/>
          <w:sz w:val="28"/>
          <w:szCs w:val="28"/>
          <w:lang w:val="uk-UA"/>
        </w:rPr>
        <w:t xml:space="preserve"> на 82% і пірувату </w:t>
      </w:r>
      <w:r w:rsidRPr="002055A5">
        <w:rPr>
          <w:rFonts w:ascii="Times New Roman" w:hAnsi="Times New Roman"/>
          <w:sz w:val="28"/>
          <w:szCs w:val="28"/>
          <w:lang w:val="uk-UA"/>
        </w:rPr>
        <w:t>–</w:t>
      </w:r>
      <w:r w:rsidRPr="002055A5">
        <w:rPr>
          <w:rFonts w:ascii="Times New Roman" w:eastAsia="Newton-Regular" w:hAnsi="Times New Roman"/>
          <w:sz w:val="28"/>
          <w:szCs w:val="28"/>
          <w:lang w:val="uk-UA"/>
        </w:rPr>
        <w:t xml:space="preserve"> на 31%, що також свідчить про нормалізацію циклу трикарбонових кислот і обмеження активності анаеробного гліколізу. </w:t>
      </w:r>
    </w:p>
    <w:p w:rsidR="00C03732" w:rsidRPr="002055A5" w:rsidRDefault="00C03732" w:rsidP="004D0A06">
      <w:pPr>
        <w:spacing w:after="0" w:line="360" w:lineRule="auto"/>
        <w:ind w:firstLine="720"/>
        <w:jc w:val="both"/>
        <w:rPr>
          <w:rFonts w:ascii="Times New Roman" w:hAnsi="Times New Roman"/>
          <w:spacing w:val="-10"/>
          <w:sz w:val="28"/>
          <w:szCs w:val="28"/>
          <w:lang w:val="uk-UA"/>
        </w:rPr>
      </w:pPr>
      <w:r w:rsidRPr="002055A5">
        <w:rPr>
          <w:rFonts w:ascii="Times New Roman" w:hAnsi="Times New Roman"/>
          <w:sz w:val="28"/>
          <w:szCs w:val="28"/>
          <w:lang w:val="uk-UA"/>
        </w:rPr>
        <w:t>Профілактичне призначення Мілдронату не робило достовірного впливу на показники енергетичного обміну головного мозку [64]. Подібна картина спостерігається і при визначенні динаміки зміни макроергічних фосфатів на фоні хронічної алкогольної інтоксикації у щурів з одночасним проведенням профілактичного лікування протягом 30 днів. У групі контролю відзначено різке зниження вмісту АТФ і АДФ в мозку тварин з одночасним підвищенням вмісту АМФ (табл. 4.23).</w:t>
      </w:r>
    </w:p>
    <w:p w:rsidR="00C03732" w:rsidRPr="002055A5" w:rsidRDefault="00C03732" w:rsidP="004D0A06">
      <w:pPr>
        <w:spacing w:after="0" w:line="360" w:lineRule="auto"/>
        <w:ind w:firstLine="720"/>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4.23</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показники аденілових нуклеотидів в головному мозку щурів з 30-денною алкогольною інтоксикацією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2370"/>
        <w:gridCol w:w="2299"/>
        <w:gridCol w:w="2224"/>
      </w:tblGrid>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Групи тварин</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АТФ, мкмоль/г тканини</w:t>
            </w:r>
          </w:p>
        </w:tc>
        <w:tc>
          <w:tcPr>
            <w:tcW w:w="229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АДФ, мкмоль/г тканини</w:t>
            </w:r>
          </w:p>
        </w:tc>
        <w:tc>
          <w:tcPr>
            <w:tcW w:w="222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АМФ, мкмоль/г тканини</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Інтакт (n=10)</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3,16±0,17</w:t>
            </w:r>
          </w:p>
        </w:tc>
        <w:tc>
          <w:tcPr>
            <w:tcW w:w="229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0,45±0,06</w:t>
            </w:r>
          </w:p>
        </w:tc>
        <w:tc>
          <w:tcPr>
            <w:tcW w:w="222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0,16±0,02</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Контроль (ХАІ) (n=10)</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1,57 ±0,15</w:t>
            </w:r>
          </w:p>
        </w:tc>
        <w:tc>
          <w:tcPr>
            <w:tcW w:w="229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0,37±0,07</w:t>
            </w:r>
          </w:p>
        </w:tc>
        <w:tc>
          <w:tcPr>
            <w:tcW w:w="222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0,23±0,02</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Мілдронат, 250 мг/кг(n=10)</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1,77±0,07</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(+13%)</w:t>
            </w:r>
          </w:p>
        </w:tc>
        <w:tc>
          <w:tcPr>
            <w:tcW w:w="229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0,37±0,05</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w:t>
            </w:r>
          </w:p>
        </w:tc>
        <w:tc>
          <w:tcPr>
            <w:tcW w:w="2224"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0,24±0,01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w:t>
            </w:r>
          </w:p>
        </w:tc>
      </w:tr>
      <w:tr w:rsidR="00C03732" w:rsidRPr="002055A5" w:rsidTr="00A2438A">
        <w:trPr>
          <w:trHeight w:val="454"/>
        </w:trPr>
        <w:tc>
          <w:tcPr>
            <w:tcW w:w="0" w:type="auto"/>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Ангіолін,100 мг/кг (n=10)</w:t>
            </w:r>
          </w:p>
        </w:tc>
        <w:tc>
          <w:tcPr>
            <w:tcW w:w="0" w:type="auto"/>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3,10±0,11*</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(+97%)</w:t>
            </w:r>
          </w:p>
        </w:tc>
        <w:tc>
          <w:tcPr>
            <w:tcW w:w="2299" w:type="dxa"/>
            <w:vAlign w:val="center"/>
          </w:tcPr>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0,44±0,05</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(+19%)</w:t>
            </w:r>
          </w:p>
        </w:tc>
        <w:tc>
          <w:tcPr>
            <w:tcW w:w="2224" w:type="dxa"/>
            <w:vAlign w:val="center"/>
          </w:tcPr>
          <w:p w:rsidR="00C03732" w:rsidRPr="002055A5" w:rsidRDefault="00C03732" w:rsidP="004D0A06">
            <w:pPr>
              <w:spacing w:after="0" w:line="360" w:lineRule="auto"/>
              <w:jc w:val="center"/>
              <w:rPr>
                <w:rFonts w:ascii="Times New Roman" w:hAnsi="Times New Roman"/>
                <w:sz w:val="28"/>
                <w:szCs w:val="28"/>
                <w:vertAlign w:val="superscript"/>
                <w:lang w:val="uk-UA"/>
              </w:rPr>
            </w:pPr>
            <w:r w:rsidRPr="002055A5">
              <w:rPr>
                <w:rFonts w:ascii="Times New Roman" w:hAnsi="Times New Roman"/>
                <w:sz w:val="28"/>
                <w:szCs w:val="28"/>
                <w:lang w:val="uk-UA"/>
              </w:rPr>
              <w:t>0,15±0,01*</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(-35%)</w:t>
            </w:r>
          </w:p>
        </w:tc>
      </w:tr>
    </w:tbl>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47" type="#_x0000_t202" style="position:absolute;left:0;text-align:left;margin-left:531pt;margin-top:11.55pt;width:18pt;height:18.15pt;z-index:251663872;mso-position-horizontal-relative:text;mso-position-vertical-relative:text" filled="f" stroked="f">
            <v:textbox style="mso-next-textbox:#_x0000_s1047"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Примітка:</w:t>
      </w:r>
      <w:r w:rsidR="00C03732">
        <w:rPr>
          <w:rFonts w:ascii="Times New Roman" w:hAnsi="Times New Roman"/>
          <w:i/>
          <w:sz w:val="28"/>
          <w:szCs w:val="28"/>
          <w:lang w:val="uk-UA" w:eastAsia="uk-UA"/>
        </w:rPr>
        <w:t xml:space="preserve"> </w:t>
      </w:r>
      <w:r w:rsidR="00C03732" w:rsidRPr="002055A5">
        <w:rPr>
          <w:rFonts w:ascii="Times New Roman" w:hAnsi="Times New Roman"/>
          <w:sz w:val="28"/>
          <w:szCs w:val="28"/>
          <w:lang w:val="uk-UA"/>
        </w:rPr>
        <w:t>* – р ≤ 0,05 відносно контролю;</w:t>
      </w:r>
    </w:p>
    <w:p w:rsidR="00C03732" w:rsidRPr="002055A5" w:rsidRDefault="00C03732" w:rsidP="00911D56">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lastRenderedPageBreak/>
        <w:t>Призначення досліджуваних препаратів одночасно з 30-денною алкоголізацією показало, що Ангіолін збільшував рівень АТФ на 97%, АДФ – на 19% при зниженні рівня АМФ на 35%. Застосування Мілдронату не призводить до значного підвищення енергопродукції в головному мозку тварин з ХАІ [247].</w: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 xml:space="preserve">Також вивчалися показники ГАМК-шунта, які тісно взаємопов'язані з енергодефіцитом, що виникає при хронічній алкогольній інтоксикації. Зміну стану ГАМК-ергічної системи розцінюють як компенсаторну активацію додаткового шунта утворення енергії в умовах гальмування циклу Кребса. Так, гальмування окислення α-кетоглутарату призводить до активації ГДК і перетворенню глутамату в ГАМК, а потім при активації ГАМК-Т – в бурштиновий напівальдегід, який, перетворюючись в сукцинат, окислюється в циклі Кребса [35, 55, 69]. </w:t>
      </w:r>
    </w:p>
    <w:p w:rsidR="00C03732" w:rsidRPr="007D188F" w:rsidRDefault="00C03732" w:rsidP="004D0A06">
      <w:pPr>
        <w:spacing w:after="0" w:line="360" w:lineRule="auto"/>
        <w:ind w:firstLine="709"/>
        <w:jc w:val="both"/>
        <w:outlineLvl w:val="0"/>
        <w:rPr>
          <w:rFonts w:ascii="Times New Roman" w:hAnsi="Times New Roman"/>
          <w:spacing w:val="-10"/>
          <w:sz w:val="28"/>
          <w:szCs w:val="28"/>
          <w:lang w:val="uk-UA"/>
        </w:rPr>
      </w:pPr>
      <w:r w:rsidRPr="007D188F">
        <w:rPr>
          <w:rFonts w:ascii="Times New Roman" w:hAnsi="Times New Roman"/>
          <w:spacing w:val="-10"/>
          <w:sz w:val="28"/>
          <w:szCs w:val="28"/>
          <w:lang w:val="uk-UA"/>
        </w:rPr>
        <w:t>У групі контролю було відзначено зменшення кількості ГАМК, гліцину, глутамату і одночасне підвищення рівня ГДК і ГАМК-Т, що свідчить про те, що компенсаторна активація додаткового шунта утворення енергії не відбулася (табл. 4.24).</w:t>
      </w: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4.24</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показники системи гальмівних нейромедіаторів в головному мозку щурів з 30-денною алкогольною інтоксикацією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9"/>
        <w:gridCol w:w="1492"/>
        <w:gridCol w:w="1492"/>
        <w:gridCol w:w="1351"/>
        <w:gridCol w:w="1517"/>
        <w:gridCol w:w="1580"/>
      </w:tblGrid>
      <w:tr w:rsidR="00C03732" w:rsidRPr="00BC6E64" w:rsidTr="00A2438A">
        <w:trPr>
          <w:trHeight w:val="454"/>
        </w:trPr>
        <w:tc>
          <w:tcPr>
            <w:tcW w:w="0" w:type="auto"/>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Групи тварин</w:t>
            </w:r>
          </w:p>
        </w:tc>
        <w:tc>
          <w:tcPr>
            <w:tcW w:w="1492"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ГАМК, мкм/г тканини</w:t>
            </w:r>
          </w:p>
        </w:tc>
        <w:tc>
          <w:tcPr>
            <w:tcW w:w="1492"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Глутамат, мкм/г тканини</w:t>
            </w:r>
          </w:p>
        </w:tc>
        <w:tc>
          <w:tcPr>
            <w:tcW w:w="1351"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Гліцин, мкм/г тканини</w:t>
            </w:r>
          </w:p>
        </w:tc>
        <w:tc>
          <w:tcPr>
            <w:tcW w:w="0" w:type="auto"/>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ГДК, мкм/мг</w:t>
            </w:r>
          </w:p>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білка/хв</w:t>
            </w:r>
          </w:p>
        </w:tc>
        <w:tc>
          <w:tcPr>
            <w:tcW w:w="1580"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ГАМК-Т, мкм/мг білка/хв</w:t>
            </w:r>
          </w:p>
        </w:tc>
      </w:tr>
      <w:tr w:rsidR="00C03732" w:rsidRPr="002055A5" w:rsidTr="00A2438A">
        <w:trPr>
          <w:trHeight w:val="454"/>
        </w:trPr>
        <w:tc>
          <w:tcPr>
            <w:tcW w:w="0" w:type="auto"/>
          </w:tcPr>
          <w:p w:rsidR="00C03732" w:rsidRPr="002055A5" w:rsidRDefault="00C03732" w:rsidP="00A2438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1492" w:type="dxa"/>
          </w:tcPr>
          <w:p w:rsidR="00C03732" w:rsidRPr="002055A5" w:rsidRDefault="00C03732" w:rsidP="00A2438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1492" w:type="dxa"/>
          </w:tcPr>
          <w:p w:rsidR="00C03732" w:rsidRPr="002055A5" w:rsidRDefault="00C03732" w:rsidP="00A2438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c>
          <w:tcPr>
            <w:tcW w:w="1351" w:type="dxa"/>
          </w:tcPr>
          <w:p w:rsidR="00C03732" w:rsidRPr="002055A5" w:rsidRDefault="00C03732" w:rsidP="00A2438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w:t>
            </w:r>
          </w:p>
        </w:tc>
        <w:tc>
          <w:tcPr>
            <w:tcW w:w="0" w:type="auto"/>
          </w:tcPr>
          <w:p w:rsidR="00C03732" w:rsidRPr="002055A5" w:rsidRDefault="00C03732" w:rsidP="00A2438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w:t>
            </w:r>
          </w:p>
        </w:tc>
        <w:tc>
          <w:tcPr>
            <w:tcW w:w="1580" w:type="dxa"/>
          </w:tcPr>
          <w:p w:rsidR="00C03732" w:rsidRPr="002055A5" w:rsidRDefault="00C03732" w:rsidP="00A2438A">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w:t>
            </w:r>
          </w:p>
        </w:tc>
      </w:tr>
      <w:tr w:rsidR="00C03732" w:rsidRPr="002055A5" w:rsidTr="00A2438A">
        <w:trPr>
          <w:trHeight w:val="454"/>
        </w:trPr>
        <w:tc>
          <w:tcPr>
            <w:tcW w:w="0" w:type="auto"/>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Інтакт (n=10)</w:t>
            </w:r>
          </w:p>
        </w:tc>
        <w:tc>
          <w:tcPr>
            <w:tcW w:w="149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2,88±0,21</w:t>
            </w:r>
          </w:p>
        </w:tc>
        <w:tc>
          <w:tcPr>
            <w:tcW w:w="149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15,2±1,21</w:t>
            </w:r>
          </w:p>
        </w:tc>
        <w:tc>
          <w:tcPr>
            <w:tcW w:w="1351"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3,88±0,41</w:t>
            </w:r>
          </w:p>
        </w:tc>
        <w:tc>
          <w:tcPr>
            <w:tcW w:w="0" w:type="auto"/>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12,87±1,10</w:t>
            </w:r>
          </w:p>
        </w:tc>
        <w:tc>
          <w:tcPr>
            <w:tcW w:w="158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12,5±1,17</w:t>
            </w:r>
          </w:p>
        </w:tc>
      </w:tr>
      <w:tr w:rsidR="00C03732" w:rsidRPr="002055A5" w:rsidTr="00A2438A">
        <w:trPr>
          <w:trHeight w:val="454"/>
        </w:trPr>
        <w:tc>
          <w:tcPr>
            <w:tcW w:w="0" w:type="auto"/>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(ХАІ) (n=10)</w:t>
            </w:r>
          </w:p>
        </w:tc>
        <w:tc>
          <w:tcPr>
            <w:tcW w:w="149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1,12±0,10</w:t>
            </w:r>
          </w:p>
        </w:tc>
        <w:tc>
          <w:tcPr>
            <w:tcW w:w="149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7,00±0,67</w:t>
            </w:r>
          </w:p>
        </w:tc>
        <w:tc>
          <w:tcPr>
            <w:tcW w:w="1351"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2,21±0,18</w:t>
            </w:r>
          </w:p>
        </w:tc>
        <w:tc>
          <w:tcPr>
            <w:tcW w:w="0" w:type="auto"/>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17,12±1,22</w:t>
            </w:r>
          </w:p>
        </w:tc>
        <w:tc>
          <w:tcPr>
            <w:tcW w:w="158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21,1±2,65</w:t>
            </w:r>
          </w:p>
        </w:tc>
      </w:tr>
      <w:tr w:rsidR="00C03732" w:rsidRPr="002055A5" w:rsidTr="00A2438A">
        <w:trPr>
          <w:trHeight w:val="454"/>
        </w:trPr>
        <w:tc>
          <w:tcPr>
            <w:tcW w:w="0" w:type="auto"/>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Мілдронат,250 мг/кг(n=10)</w:t>
            </w:r>
          </w:p>
        </w:tc>
        <w:tc>
          <w:tcPr>
            <w:tcW w:w="149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1,22±0,14</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(+9%)</w:t>
            </w:r>
          </w:p>
        </w:tc>
        <w:tc>
          <w:tcPr>
            <w:tcW w:w="149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8,12±0,72</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(+16%)</w:t>
            </w:r>
          </w:p>
        </w:tc>
        <w:tc>
          <w:tcPr>
            <w:tcW w:w="1351"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2,47±0,34</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(+12%)</w:t>
            </w:r>
          </w:p>
        </w:tc>
        <w:tc>
          <w:tcPr>
            <w:tcW w:w="0" w:type="auto"/>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18,21±1,34</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(+6%)</w:t>
            </w:r>
          </w:p>
        </w:tc>
        <w:tc>
          <w:tcPr>
            <w:tcW w:w="158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22,4±3,16</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(+6%)</w:t>
            </w:r>
          </w:p>
        </w:tc>
      </w:tr>
    </w:tbl>
    <w:p w:rsidR="00C03732" w:rsidRPr="002055A5" w:rsidRDefault="00A12C72" w:rsidP="008168B1">
      <w:pPr>
        <w:spacing w:after="0" w:line="360" w:lineRule="auto"/>
        <w:jc w:val="right"/>
        <w:outlineLvl w:val="0"/>
        <w:rPr>
          <w:rFonts w:ascii="Times New Roman" w:hAnsi="Times New Roman"/>
          <w:i/>
          <w:sz w:val="28"/>
          <w:szCs w:val="28"/>
          <w:lang w:val="uk-UA"/>
        </w:rPr>
      </w:pPr>
      <w:r>
        <w:rPr>
          <w:noProof/>
          <w:lang w:eastAsia="ru-RU"/>
        </w:rPr>
        <w:lastRenderedPageBreak/>
        <w:pict>
          <v:shape id="_x0000_s1048" type="#_x0000_t202" style="position:absolute;left:0;text-align:left;margin-left:531pt;margin-top:11.55pt;width:18pt;height:18.15pt;z-index:251664896;mso-position-horizontal-relative:text;mso-position-vertical-relative:text" filled="f" stroked="f">
            <v:textbox style="mso-next-textbox:#_x0000_s1048"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rPr>
        <w:t>Продовження таблиці4.24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6"/>
        <w:gridCol w:w="1492"/>
        <w:gridCol w:w="1492"/>
        <w:gridCol w:w="1351"/>
        <w:gridCol w:w="1000"/>
        <w:gridCol w:w="1580"/>
      </w:tblGrid>
      <w:tr w:rsidR="00C03732" w:rsidRPr="002055A5" w:rsidTr="00C76151">
        <w:trPr>
          <w:trHeight w:val="454"/>
        </w:trPr>
        <w:tc>
          <w:tcPr>
            <w:tcW w:w="0" w:type="auto"/>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1</w:t>
            </w:r>
          </w:p>
        </w:tc>
        <w:tc>
          <w:tcPr>
            <w:tcW w:w="1492" w:type="dxa"/>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2</w:t>
            </w:r>
          </w:p>
        </w:tc>
        <w:tc>
          <w:tcPr>
            <w:tcW w:w="1492" w:type="dxa"/>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3</w:t>
            </w:r>
          </w:p>
        </w:tc>
        <w:tc>
          <w:tcPr>
            <w:tcW w:w="1351" w:type="dxa"/>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4</w:t>
            </w:r>
          </w:p>
        </w:tc>
        <w:tc>
          <w:tcPr>
            <w:tcW w:w="0" w:type="auto"/>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5</w:t>
            </w:r>
          </w:p>
        </w:tc>
        <w:tc>
          <w:tcPr>
            <w:tcW w:w="1580" w:type="dxa"/>
          </w:tcPr>
          <w:p w:rsidR="00C03732" w:rsidRPr="002055A5" w:rsidRDefault="00C03732" w:rsidP="00C76151">
            <w:pPr>
              <w:spacing w:after="0" w:line="360" w:lineRule="auto"/>
              <w:jc w:val="center"/>
              <w:rPr>
                <w:rFonts w:ascii="Times New Roman" w:hAnsi="Times New Roman"/>
                <w:sz w:val="28"/>
                <w:szCs w:val="28"/>
                <w:lang w:val="uk-UA"/>
              </w:rPr>
            </w:pPr>
            <w:r w:rsidRPr="002055A5">
              <w:rPr>
                <w:rFonts w:ascii="Times New Roman" w:hAnsi="Times New Roman"/>
                <w:sz w:val="28"/>
                <w:szCs w:val="28"/>
                <w:lang w:val="uk-UA"/>
              </w:rPr>
              <w:t>6</w:t>
            </w:r>
          </w:p>
        </w:tc>
      </w:tr>
      <w:tr w:rsidR="00C03732" w:rsidRPr="002055A5" w:rsidTr="00C76151">
        <w:trPr>
          <w:trHeight w:val="454"/>
        </w:trPr>
        <w:tc>
          <w:tcPr>
            <w:tcW w:w="0" w:type="auto"/>
          </w:tcPr>
          <w:p w:rsidR="00C03732" w:rsidRPr="002055A5" w:rsidRDefault="00C03732" w:rsidP="00C76151">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Ангіолін,100 мг/кг (n=10)</w:t>
            </w:r>
          </w:p>
        </w:tc>
        <w:tc>
          <w:tcPr>
            <w:tcW w:w="1492"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2,45±0,22*</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(+119%)</w:t>
            </w:r>
          </w:p>
        </w:tc>
        <w:tc>
          <w:tcPr>
            <w:tcW w:w="1492"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10,5±0,87*</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(+50%)</w:t>
            </w:r>
          </w:p>
        </w:tc>
        <w:tc>
          <w:tcPr>
            <w:tcW w:w="1351"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3,43±</w:t>
            </w:r>
          </w:p>
          <w:p w:rsidR="00C03732" w:rsidRPr="002055A5" w:rsidRDefault="00C03732" w:rsidP="00C76151">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0,21*</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(+55%)</w:t>
            </w:r>
          </w:p>
        </w:tc>
        <w:tc>
          <w:tcPr>
            <w:tcW w:w="0" w:type="auto"/>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14,76±</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1,55*</w:t>
            </w:r>
          </w:p>
          <w:p w:rsidR="00C03732" w:rsidRPr="002055A5" w:rsidRDefault="00C03732" w:rsidP="008168B1">
            <w:pPr>
              <w:spacing w:after="0" w:line="360" w:lineRule="auto"/>
              <w:ind w:right="-163"/>
              <w:rPr>
                <w:rFonts w:ascii="Times New Roman" w:hAnsi="Times New Roman"/>
                <w:sz w:val="28"/>
                <w:szCs w:val="28"/>
                <w:lang w:val="uk-UA"/>
              </w:rPr>
            </w:pPr>
            <w:r w:rsidRPr="002055A5">
              <w:rPr>
                <w:rFonts w:ascii="Times New Roman" w:hAnsi="Times New Roman"/>
                <w:sz w:val="28"/>
                <w:szCs w:val="28"/>
                <w:lang w:val="uk-UA"/>
              </w:rPr>
              <w:t>(-13%)</w:t>
            </w:r>
          </w:p>
        </w:tc>
        <w:tc>
          <w:tcPr>
            <w:tcW w:w="1580" w:type="dxa"/>
          </w:tcPr>
          <w:p w:rsidR="00C03732" w:rsidRPr="002055A5" w:rsidRDefault="00C03732" w:rsidP="00C76151">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14,2±1,47*</w:t>
            </w:r>
            <w:r w:rsidRPr="002055A5">
              <w:rPr>
                <w:rFonts w:ascii="Times New Roman" w:hAnsi="Times New Roman"/>
                <w:sz w:val="28"/>
                <w:szCs w:val="28"/>
                <w:vertAlign w:val="superscript"/>
                <w:lang w:val="uk-UA"/>
              </w:rPr>
              <w:t>1</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(-32%)</w:t>
            </w:r>
          </w:p>
        </w:tc>
      </w:tr>
    </w:tbl>
    <w:p w:rsidR="00C03732" w:rsidRPr="002055A5" w:rsidRDefault="00C03732" w:rsidP="004D0A06">
      <w:pPr>
        <w:spacing w:after="0" w:line="360" w:lineRule="auto"/>
        <w:ind w:firstLine="708"/>
        <w:jc w:val="both"/>
        <w:rPr>
          <w:rFonts w:ascii="Times New Roman" w:hAnsi="Times New Roman"/>
          <w:i/>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 xml:space="preserve">Примітка: </w:t>
      </w:r>
      <w:r w:rsidRPr="002055A5">
        <w:rPr>
          <w:rFonts w:ascii="Times New Roman" w:hAnsi="Times New Roman"/>
          <w:sz w:val="28"/>
          <w:szCs w:val="28"/>
          <w:lang w:val="uk-UA"/>
        </w:rPr>
        <w:t>* – р ≤ 0,05 відносно контролю;</w:t>
      </w:r>
    </w:p>
    <w:p w:rsidR="00C03732" w:rsidRPr="002055A5" w:rsidRDefault="00C03732" w:rsidP="007D188F">
      <w:pPr>
        <w:spacing w:after="0" w:line="360" w:lineRule="auto"/>
        <w:ind w:left="2127"/>
        <w:jc w:val="both"/>
        <w:rPr>
          <w:rFonts w:ascii="Times New Roman" w:hAnsi="Times New Roman"/>
          <w:sz w:val="28"/>
          <w:szCs w:val="28"/>
          <w:lang w:val="uk-UA"/>
        </w:rPr>
      </w:pPr>
      <w:r w:rsidRPr="002055A5">
        <w:rPr>
          <w:rFonts w:ascii="Times New Roman" w:hAnsi="Times New Roman"/>
          <w:sz w:val="28"/>
          <w:szCs w:val="28"/>
          <w:vertAlign w:val="superscript"/>
          <w:lang w:val="uk-UA"/>
        </w:rPr>
        <w:t>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pacing w:val="-10"/>
          <w:sz w:val="28"/>
          <w:szCs w:val="28"/>
          <w:lang w:val="uk-UA"/>
        </w:rPr>
      </w:pPr>
      <w:r w:rsidRPr="002055A5">
        <w:rPr>
          <w:rFonts w:ascii="Times New Roman" w:hAnsi="Times New Roman"/>
          <w:spacing w:val="-10"/>
          <w:sz w:val="28"/>
          <w:szCs w:val="28"/>
          <w:lang w:val="uk-UA"/>
        </w:rPr>
        <w:t xml:space="preserve">В результаті проведеного курсу лікування група Мілдронату показала підвищення рівнів ГАМК, глутамату і гліцину на 9%, 16% і 12% відповідно по відношенню до контролю і підвищення ГДК і ГАМК-Т на 6% і 6% відповідно по відношенню до контролю. У групі Ангіоліну відзначається підвищення рівнів ГАМК, глутамату і гліцину на 119%, 50% і 55% відповідно по відношенню до контролю, і зниження активності ГДК і ГАМК-Т на 13% і 32% відповідно по відношенню до контролю. Таким чином, профілактичне введення Ангіоліну надавало нормалізуючий вплив на вміст гальмівних і збуджуючих амінокислот в головному мозку щурів з хронічною алкоголізацією </w:t>
      </w:r>
      <w:r w:rsidRPr="002055A5">
        <w:rPr>
          <w:rFonts w:ascii="Times New Roman" w:hAnsi="Times New Roman"/>
          <w:sz w:val="28"/>
          <w:szCs w:val="28"/>
          <w:lang w:val="uk-UA"/>
        </w:rPr>
        <w:t>[64]</w:t>
      </w:r>
      <w:r w:rsidRPr="002055A5">
        <w:rPr>
          <w:rFonts w:ascii="Times New Roman" w:hAnsi="Times New Roman"/>
          <w:spacing w:val="-10"/>
          <w:sz w:val="28"/>
          <w:szCs w:val="28"/>
          <w:lang w:val="uk-UA"/>
        </w:rPr>
        <w:t>.</w:t>
      </w:r>
    </w:p>
    <w:p w:rsidR="00C03732" w:rsidRPr="002055A5" w:rsidRDefault="00C03732" w:rsidP="004D0A06">
      <w:pPr>
        <w:spacing w:after="0" w:line="360" w:lineRule="auto"/>
        <w:ind w:firstLine="708"/>
        <w:jc w:val="both"/>
        <w:rPr>
          <w:rFonts w:ascii="Times New Roman" w:hAnsi="Times New Roman"/>
          <w:spacing w:val="-10"/>
          <w:sz w:val="28"/>
          <w:szCs w:val="28"/>
          <w:lang w:val="uk-UA"/>
        </w:rPr>
      </w:pPr>
    </w:p>
    <w:p w:rsidR="00C03732" w:rsidRPr="002055A5" w:rsidRDefault="00C03732" w:rsidP="004D0A06">
      <w:pPr>
        <w:spacing w:after="0" w:line="360" w:lineRule="auto"/>
        <w:ind w:firstLine="567"/>
        <w:jc w:val="both"/>
        <w:rPr>
          <w:rFonts w:ascii="Times New Roman" w:hAnsi="Times New Roman"/>
          <w:b/>
          <w:sz w:val="28"/>
          <w:szCs w:val="28"/>
          <w:lang w:val="uk-UA"/>
        </w:rPr>
      </w:pPr>
      <w:r w:rsidRPr="002055A5">
        <w:rPr>
          <w:rFonts w:ascii="Times New Roman" w:hAnsi="Times New Roman"/>
          <w:b/>
          <w:sz w:val="28"/>
          <w:szCs w:val="28"/>
          <w:lang w:val="uk-UA"/>
        </w:rPr>
        <w:t>4.3. Вплив профілактичного введення Ангіоліну на морфометричні показники CA-1 зони гіпокампу і процеси апоптозу при моделюванні хронічної алкогольної інтоксикації</w:t>
      </w:r>
    </w:p>
    <w:p w:rsidR="00C03732" w:rsidRPr="002055A5" w:rsidRDefault="00C03732" w:rsidP="004D0A06">
      <w:pPr>
        <w:spacing w:after="0" w:line="360" w:lineRule="auto"/>
        <w:ind w:firstLine="567"/>
        <w:jc w:val="both"/>
        <w:rPr>
          <w:rFonts w:ascii="Times New Roman" w:hAnsi="Times New Roman"/>
          <w:b/>
          <w:sz w:val="28"/>
          <w:szCs w:val="28"/>
          <w:lang w:val="uk-UA"/>
        </w:rPr>
      </w:pPr>
    </w:p>
    <w:p w:rsidR="00C03732" w:rsidRPr="002055A5" w:rsidRDefault="00C03732" w:rsidP="004D0A06">
      <w:pPr>
        <w:spacing w:after="0" w:line="360" w:lineRule="auto"/>
        <w:ind w:firstLine="709"/>
        <w:jc w:val="both"/>
        <w:rPr>
          <w:rFonts w:ascii="Times New Roman" w:hAnsi="Times New Roman"/>
          <w:b/>
          <w:sz w:val="28"/>
          <w:szCs w:val="28"/>
          <w:lang w:val="uk-UA"/>
        </w:rPr>
      </w:pPr>
      <w:r w:rsidRPr="002055A5">
        <w:rPr>
          <w:rFonts w:ascii="Times New Roman" w:hAnsi="Times New Roman"/>
          <w:sz w:val="28"/>
          <w:szCs w:val="28"/>
          <w:lang w:val="uk-UA"/>
        </w:rPr>
        <w:t xml:space="preserve">При проведенні морфологічних досліджень нейронів зони СА-1 гіпокампу головного мозку щурів встановлено, що при хронічній алкогольній інтоксикації на фоні інтенсифікації реакцій нітрозуючого і оксидативного стресів, розвитку енергодефіциту в тканинах головного мозку змінюється морфо-функціональний стан нейронів [47, 242, 247]. Дані зміни виражаються в достовірному зниженні щільності нейронів в групі контролю до 897,0 ± </w:t>
      </w:r>
      <w:r w:rsidRPr="002055A5">
        <w:rPr>
          <w:rFonts w:ascii="Times New Roman" w:hAnsi="Times New Roman"/>
          <w:sz w:val="28"/>
          <w:szCs w:val="28"/>
          <w:lang w:val="uk-UA"/>
        </w:rPr>
        <w:lastRenderedPageBreak/>
        <w:t>69,9 нейронів/мм</w:t>
      </w:r>
      <w:r w:rsidRPr="001F1353">
        <w:rPr>
          <w:rFonts w:ascii="Times New Roman" w:hAnsi="Times New Roman"/>
          <w:sz w:val="28"/>
          <w:szCs w:val="28"/>
          <w:vertAlign w:val="superscript"/>
          <w:lang w:val="uk-UA"/>
        </w:rPr>
        <w:t>2</w:t>
      </w:r>
      <w:r w:rsidRPr="002055A5">
        <w:rPr>
          <w:rFonts w:ascii="Times New Roman" w:hAnsi="Times New Roman"/>
          <w:sz w:val="28"/>
          <w:szCs w:val="28"/>
          <w:lang w:val="uk-UA"/>
        </w:rPr>
        <w:t xml:space="preserve"> в порівнянні з інтактними тваринами, у яких даний показник </w:t>
      </w:r>
      <w:r>
        <w:rPr>
          <w:rFonts w:ascii="Times New Roman" w:hAnsi="Times New Roman"/>
          <w:sz w:val="28"/>
          <w:szCs w:val="28"/>
          <w:lang w:val="uk-UA"/>
        </w:rPr>
        <w:t>становив 1443,2 ± 32,9 нейронів/</w:t>
      </w:r>
      <w:r w:rsidRPr="002055A5">
        <w:rPr>
          <w:rFonts w:ascii="Times New Roman" w:hAnsi="Times New Roman"/>
          <w:sz w:val="28"/>
          <w:szCs w:val="28"/>
          <w:lang w:val="uk-UA"/>
        </w:rPr>
        <w:t>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(табл. 4.25).</w:t>
      </w: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4.25</w:t>
      </w:r>
    </w:p>
    <w:p w:rsidR="00C03732" w:rsidRPr="002055A5" w:rsidRDefault="00C03732" w:rsidP="004D0A06">
      <w:pPr>
        <w:spacing w:after="0" w:line="360" w:lineRule="auto"/>
        <w:jc w:val="center"/>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щільність нейронів, площі тіл нейронів, вміст РНК в зоні СА-1 гіпокампу щурів з хронічною алкогольною інтоксикацією і одночасним лікуванням</w:t>
      </w:r>
    </w:p>
    <w:tbl>
      <w:tblPr>
        <w:tblW w:w="91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669"/>
        <w:gridCol w:w="2410"/>
        <w:gridCol w:w="1700"/>
      </w:tblGrid>
      <w:tr w:rsidR="00C03732" w:rsidRPr="002055A5" w:rsidTr="00A2438A">
        <w:trPr>
          <w:trHeight w:val="454"/>
        </w:trPr>
        <w:tc>
          <w:tcPr>
            <w:tcW w:w="241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Досліджувані показники</w:t>
            </w:r>
          </w:p>
        </w:tc>
        <w:tc>
          <w:tcPr>
            <w:tcW w:w="2669"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Щільність нейронів (нейрон/мм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2410"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Площа нейронів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1700"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Вміст РНК (Е</w:t>
            </w:r>
            <w:r w:rsidRPr="002055A5">
              <w:rPr>
                <w:rFonts w:ascii="Times New Roman" w:hAnsi="Times New Roman"/>
                <w:sz w:val="28"/>
                <w:szCs w:val="28"/>
                <w:vertAlign w:val="subscript"/>
                <w:lang w:val="uk-UA"/>
              </w:rPr>
              <w:t>оп</w:t>
            </w:r>
            <w:r w:rsidRPr="002055A5">
              <w:rPr>
                <w:rFonts w:ascii="Times New Roman" w:hAnsi="Times New Roman"/>
                <w:sz w:val="28"/>
                <w:szCs w:val="28"/>
                <w:lang w:val="uk-UA"/>
              </w:rPr>
              <w:t>)</w:t>
            </w:r>
          </w:p>
        </w:tc>
      </w:tr>
      <w:tr w:rsidR="00C03732" w:rsidRPr="002055A5" w:rsidTr="00A2438A">
        <w:trPr>
          <w:trHeight w:val="454"/>
        </w:trPr>
        <w:tc>
          <w:tcPr>
            <w:tcW w:w="2410"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Інтакт (n=10)</w:t>
            </w:r>
          </w:p>
        </w:tc>
        <w:tc>
          <w:tcPr>
            <w:tcW w:w="2669"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1443,2±32,9</w:t>
            </w:r>
          </w:p>
        </w:tc>
        <w:tc>
          <w:tcPr>
            <w:tcW w:w="241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163,6±9,2</w:t>
            </w:r>
          </w:p>
        </w:tc>
        <w:tc>
          <w:tcPr>
            <w:tcW w:w="170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14,8±0,76</w:t>
            </w:r>
          </w:p>
        </w:tc>
      </w:tr>
      <w:tr w:rsidR="00C03732" w:rsidRPr="002055A5" w:rsidTr="00A2438A">
        <w:trPr>
          <w:trHeight w:val="454"/>
        </w:trPr>
        <w:tc>
          <w:tcPr>
            <w:tcW w:w="2410" w:type="dxa"/>
          </w:tcPr>
          <w:p w:rsidR="00C03732" w:rsidRPr="002055A5" w:rsidRDefault="00C03732" w:rsidP="008168B1">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(ХАІ) (n=10)</w:t>
            </w:r>
          </w:p>
        </w:tc>
        <w:tc>
          <w:tcPr>
            <w:tcW w:w="2669"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897,0±69,9</w:t>
            </w:r>
          </w:p>
        </w:tc>
        <w:tc>
          <w:tcPr>
            <w:tcW w:w="241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110,3±8,63</w:t>
            </w:r>
          </w:p>
        </w:tc>
        <w:tc>
          <w:tcPr>
            <w:tcW w:w="170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9,4±0,99</w:t>
            </w:r>
          </w:p>
        </w:tc>
      </w:tr>
      <w:tr w:rsidR="00C03732" w:rsidRPr="002055A5" w:rsidTr="00A2438A">
        <w:trPr>
          <w:trHeight w:val="454"/>
        </w:trPr>
        <w:tc>
          <w:tcPr>
            <w:tcW w:w="2410"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Мілдронат, 250 мг/кг(n=10)</w:t>
            </w:r>
          </w:p>
        </w:tc>
        <w:tc>
          <w:tcPr>
            <w:tcW w:w="2669"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1082,3±88,9*</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(+21%)</w:t>
            </w:r>
          </w:p>
        </w:tc>
        <w:tc>
          <w:tcPr>
            <w:tcW w:w="241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120,0±6,3</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(+9%)</w:t>
            </w:r>
          </w:p>
        </w:tc>
        <w:tc>
          <w:tcPr>
            <w:tcW w:w="1700"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9,5±0,64</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w:t>
            </w:r>
          </w:p>
        </w:tc>
      </w:tr>
      <w:tr w:rsidR="00C03732" w:rsidRPr="002055A5" w:rsidTr="00A2438A">
        <w:trPr>
          <w:trHeight w:val="454"/>
        </w:trPr>
        <w:tc>
          <w:tcPr>
            <w:tcW w:w="2410" w:type="dxa"/>
          </w:tcPr>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sz w:val="28"/>
                <w:szCs w:val="28"/>
                <w:lang w:val="uk-UA"/>
              </w:rPr>
              <w:t>Ангіолін, 100 мг/кг (n=10)</w:t>
            </w:r>
          </w:p>
        </w:tc>
        <w:tc>
          <w:tcPr>
            <w:tcW w:w="2669" w:type="dxa"/>
          </w:tcPr>
          <w:p w:rsidR="00C03732" w:rsidRPr="002055A5" w:rsidRDefault="00C03732" w:rsidP="004D0A06">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1411,1±61,0*</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(+57%)</w:t>
            </w:r>
          </w:p>
        </w:tc>
        <w:tc>
          <w:tcPr>
            <w:tcW w:w="2410" w:type="dxa"/>
          </w:tcPr>
          <w:p w:rsidR="00C03732" w:rsidRPr="002055A5" w:rsidRDefault="00C03732" w:rsidP="004D0A06">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160,1±10,8*</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(+45%)</w:t>
            </w:r>
          </w:p>
        </w:tc>
        <w:tc>
          <w:tcPr>
            <w:tcW w:w="1700" w:type="dxa"/>
          </w:tcPr>
          <w:p w:rsidR="00C03732" w:rsidRPr="002055A5" w:rsidRDefault="00C03732" w:rsidP="004D0A06">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16,7±0,97*</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(+77%)</w:t>
            </w:r>
          </w:p>
        </w:tc>
      </w:tr>
    </w:tbl>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49" type="#_x0000_t202" style="position:absolute;left:0;text-align:left;margin-left:531pt;margin-top:11.55pt;width:18pt;height:18.15pt;z-index:251665920" filled="f" stroked="f">
            <v:textbox style="mso-next-textbox:#_x0000_s1049"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eastAsia="uk-UA"/>
        </w:rPr>
        <w:t>Примітка:</w:t>
      </w:r>
      <w:r w:rsidR="00C03732" w:rsidRPr="002055A5">
        <w:rPr>
          <w:rFonts w:ascii="Times New Roman" w:hAnsi="Times New Roman"/>
          <w:sz w:val="28"/>
          <w:szCs w:val="28"/>
          <w:lang w:val="uk-UA"/>
        </w:rPr>
        <w:t>* – р ≤ 0,05 відносно контролю;</w:t>
      </w:r>
    </w:p>
    <w:p w:rsidR="00C03732" w:rsidRPr="002055A5" w:rsidRDefault="00C03732" w:rsidP="007D188F">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jc w:val="both"/>
        <w:rPr>
          <w:rFonts w:ascii="Times New Roman" w:hAnsi="Times New Roman"/>
          <w:sz w:val="28"/>
          <w:szCs w:val="28"/>
          <w:lang w:val="uk-UA"/>
        </w:rPr>
      </w:pP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Експериментальна терапія тварин з введенням Ангіоліну і Мілдронату паралельно алкоголізації демонструвала ефект нейропротективної дії збільшенням щільності нейронів на 57% і 21% відповідно  по відношенню до контрольної групи тварин.</w:t>
      </w: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Також Ангіолін і Мілдронат збільшували площу нейронів в зоні СА-1 гіпокампу щурів на 45% і 9% відповідно по відношенню до контролю і вміст РНК на 77% і 1,0% відповідно по відношенню до контролю [46].</w:t>
      </w:r>
    </w:p>
    <w:p w:rsidR="00C03732" w:rsidRPr="002055A5" w:rsidRDefault="00C03732" w:rsidP="004D0A06">
      <w:pPr>
        <w:spacing w:after="0" w:line="360" w:lineRule="auto"/>
        <w:ind w:firstLine="567"/>
        <w:jc w:val="both"/>
        <w:rPr>
          <w:rFonts w:ascii="Times New Roman" w:hAnsi="Times New Roman"/>
          <w:iCs/>
          <w:sz w:val="28"/>
          <w:szCs w:val="28"/>
          <w:lang w:val="uk-UA"/>
        </w:rPr>
      </w:pPr>
      <w:r w:rsidRPr="002055A5">
        <w:rPr>
          <w:rFonts w:ascii="Times New Roman" w:hAnsi="Times New Roman"/>
          <w:iCs/>
          <w:sz w:val="28"/>
          <w:szCs w:val="28"/>
          <w:lang w:val="uk-UA"/>
        </w:rPr>
        <w:t xml:space="preserve">При вивченні гліальних клітин нами було відзначено зменшення щільності гліальних клітин в групі контролю до 317,9 ± 8,25 клітин на </w:t>
      </w:r>
      <w:r w:rsidRPr="002055A5">
        <w:rPr>
          <w:rFonts w:ascii="Times New Roman" w:hAnsi="Times New Roman"/>
          <w:sz w:val="28"/>
          <w:szCs w:val="28"/>
          <w:lang w:val="uk-UA"/>
        </w:rPr>
        <w:t>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в той час, як цей же показник у групи інтакту склав 451,7 ± 16,5 клітин на 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(табл. 4.26).</w:t>
      </w: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lastRenderedPageBreak/>
        <w:t>Таблиця 4.26</w:t>
      </w:r>
    </w:p>
    <w:p w:rsidR="00C03732" w:rsidRPr="002055A5" w:rsidRDefault="00C03732" w:rsidP="004D0A06">
      <w:pPr>
        <w:spacing w:after="0" w:line="360" w:lineRule="auto"/>
        <w:jc w:val="center"/>
        <w:outlineLvl w:val="0"/>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щільність і площу глії, вміст РНК в зоні СА-1 гіпокампу щурів з хронічною алкогольною інтоксикацією</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873"/>
        <w:gridCol w:w="2372"/>
        <w:gridCol w:w="1842"/>
      </w:tblGrid>
      <w:tr w:rsidR="00C03732" w:rsidRPr="002055A5" w:rsidTr="00A2438A">
        <w:trPr>
          <w:trHeight w:val="454"/>
        </w:trPr>
        <w:tc>
          <w:tcPr>
            <w:tcW w:w="2268"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Досліджувані показники</w:t>
            </w:r>
          </w:p>
        </w:tc>
        <w:tc>
          <w:tcPr>
            <w:tcW w:w="2873"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Щільність гліальних клітин (нейрон/мм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2372"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Площа гліальних клітин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w:t>
            </w:r>
          </w:p>
        </w:tc>
        <w:tc>
          <w:tcPr>
            <w:tcW w:w="1842" w:type="dxa"/>
          </w:tcPr>
          <w:p w:rsidR="00C03732" w:rsidRPr="002055A5" w:rsidRDefault="00C03732" w:rsidP="004D0A06">
            <w:pPr>
              <w:spacing w:after="0" w:line="360" w:lineRule="auto"/>
              <w:rPr>
                <w:rFonts w:ascii="Times New Roman" w:hAnsi="Times New Roman"/>
                <w:b/>
                <w:sz w:val="28"/>
                <w:szCs w:val="28"/>
                <w:lang w:val="uk-UA"/>
              </w:rPr>
            </w:pPr>
            <w:r w:rsidRPr="002055A5">
              <w:rPr>
                <w:rFonts w:ascii="Times New Roman" w:hAnsi="Times New Roman"/>
                <w:sz w:val="28"/>
                <w:szCs w:val="28"/>
                <w:lang w:val="uk-UA"/>
              </w:rPr>
              <w:t>Вміст РНК (Е</w:t>
            </w:r>
            <w:r w:rsidRPr="002055A5">
              <w:rPr>
                <w:rFonts w:ascii="Times New Roman" w:hAnsi="Times New Roman"/>
                <w:sz w:val="28"/>
                <w:szCs w:val="28"/>
                <w:vertAlign w:val="subscript"/>
                <w:lang w:val="uk-UA"/>
              </w:rPr>
              <w:t>оп</w:t>
            </w:r>
            <w:r w:rsidRPr="002055A5">
              <w:rPr>
                <w:rFonts w:ascii="Times New Roman" w:hAnsi="Times New Roman"/>
                <w:sz w:val="28"/>
                <w:szCs w:val="28"/>
                <w:lang w:val="uk-UA"/>
              </w:rPr>
              <w:t>)</w:t>
            </w:r>
          </w:p>
        </w:tc>
      </w:tr>
      <w:tr w:rsidR="00C03732" w:rsidRPr="002055A5" w:rsidTr="00A2438A">
        <w:trPr>
          <w:trHeight w:val="454"/>
        </w:trPr>
        <w:tc>
          <w:tcPr>
            <w:tcW w:w="2268"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Інтакт (n=10)</w:t>
            </w:r>
          </w:p>
        </w:tc>
        <w:tc>
          <w:tcPr>
            <w:tcW w:w="2873"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451,7±16,5</w:t>
            </w:r>
          </w:p>
        </w:tc>
        <w:tc>
          <w:tcPr>
            <w:tcW w:w="237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25,7±1,18</w:t>
            </w:r>
          </w:p>
        </w:tc>
        <w:tc>
          <w:tcPr>
            <w:tcW w:w="184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6,7±0,54</w:t>
            </w:r>
          </w:p>
        </w:tc>
      </w:tr>
      <w:tr w:rsidR="00C03732" w:rsidRPr="002055A5" w:rsidTr="00A2438A">
        <w:trPr>
          <w:trHeight w:val="454"/>
        </w:trPr>
        <w:tc>
          <w:tcPr>
            <w:tcW w:w="2268"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Контроль (ХАІ) (n=10)</w:t>
            </w:r>
          </w:p>
        </w:tc>
        <w:tc>
          <w:tcPr>
            <w:tcW w:w="2873"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317,9±8,25</w:t>
            </w:r>
          </w:p>
        </w:tc>
        <w:tc>
          <w:tcPr>
            <w:tcW w:w="237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18,8±0,82</w:t>
            </w:r>
          </w:p>
        </w:tc>
        <w:tc>
          <w:tcPr>
            <w:tcW w:w="184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3,7±0,58</w:t>
            </w:r>
          </w:p>
        </w:tc>
      </w:tr>
      <w:tr w:rsidR="00C03732" w:rsidRPr="002055A5" w:rsidTr="00A2438A">
        <w:trPr>
          <w:trHeight w:val="454"/>
        </w:trPr>
        <w:tc>
          <w:tcPr>
            <w:tcW w:w="2268"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Мілдронат, 250 мг/кг (n=10)</w:t>
            </w:r>
          </w:p>
        </w:tc>
        <w:tc>
          <w:tcPr>
            <w:tcW w:w="2873"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321,6±11,5</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(+1%)</w:t>
            </w:r>
          </w:p>
        </w:tc>
        <w:tc>
          <w:tcPr>
            <w:tcW w:w="237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22,8±0,71*</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(+21,2%)</w:t>
            </w:r>
          </w:p>
        </w:tc>
        <w:tc>
          <w:tcPr>
            <w:tcW w:w="184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4,6±0,44*</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(+24%)</w:t>
            </w:r>
          </w:p>
        </w:tc>
      </w:tr>
      <w:tr w:rsidR="00C03732" w:rsidRPr="002055A5" w:rsidTr="00A2438A">
        <w:trPr>
          <w:trHeight w:val="454"/>
        </w:trPr>
        <w:tc>
          <w:tcPr>
            <w:tcW w:w="2268"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Ангіолін, 100 мг/кг (n=10)</w:t>
            </w:r>
          </w:p>
        </w:tc>
        <w:tc>
          <w:tcPr>
            <w:tcW w:w="2873" w:type="dxa"/>
          </w:tcPr>
          <w:p w:rsidR="00C03732" w:rsidRPr="002055A5" w:rsidRDefault="00C03732" w:rsidP="004D0A06">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458,0±12,6*</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(+232%)</w:t>
            </w:r>
          </w:p>
        </w:tc>
        <w:tc>
          <w:tcPr>
            <w:tcW w:w="2372" w:type="dxa"/>
          </w:tcPr>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25,8±1,95*</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(+37%)</w:t>
            </w:r>
          </w:p>
        </w:tc>
        <w:tc>
          <w:tcPr>
            <w:tcW w:w="1842" w:type="dxa"/>
          </w:tcPr>
          <w:p w:rsidR="00C03732" w:rsidRPr="002055A5" w:rsidRDefault="00C03732" w:rsidP="004D0A06">
            <w:pPr>
              <w:spacing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6,91±0,27*</w:t>
            </w:r>
            <w:r w:rsidRPr="002055A5">
              <w:rPr>
                <w:rFonts w:ascii="Times New Roman" w:hAnsi="Times New Roman"/>
                <w:sz w:val="28"/>
                <w:szCs w:val="28"/>
                <w:vertAlign w:val="superscript"/>
                <w:lang w:val="uk-UA"/>
              </w:rPr>
              <w:t>1</w:t>
            </w:r>
          </w:p>
          <w:p w:rsidR="00C03732" w:rsidRPr="002055A5" w:rsidRDefault="00C03732" w:rsidP="004D0A06">
            <w:pPr>
              <w:spacing w:after="0" w:line="360" w:lineRule="auto"/>
              <w:rPr>
                <w:rFonts w:ascii="Times New Roman" w:hAnsi="Times New Roman"/>
                <w:sz w:val="28"/>
                <w:szCs w:val="28"/>
                <w:lang w:val="uk-UA"/>
              </w:rPr>
            </w:pPr>
            <w:r w:rsidRPr="002055A5">
              <w:rPr>
                <w:rFonts w:ascii="Times New Roman" w:hAnsi="Times New Roman"/>
                <w:sz w:val="28"/>
                <w:szCs w:val="28"/>
                <w:lang w:val="uk-UA"/>
              </w:rPr>
              <w:t>(+86%)</w:t>
            </w:r>
          </w:p>
        </w:tc>
      </w:tr>
    </w:tbl>
    <w:p w:rsidR="00C03732" w:rsidRPr="002055A5" w:rsidRDefault="00A12C72" w:rsidP="004D0A06">
      <w:pPr>
        <w:spacing w:after="0" w:line="360" w:lineRule="auto"/>
        <w:ind w:firstLine="708"/>
        <w:jc w:val="both"/>
        <w:rPr>
          <w:rFonts w:ascii="Times New Roman" w:hAnsi="Times New Roman"/>
          <w:sz w:val="28"/>
          <w:szCs w:val="28"/>
          <w:lang w:val="uk-UA"/>
        </w:rPr>
      </w:pPr>
      <w:r>
        <w:rPr>
          <w:noProof/>
          <w:lang w:eastAsia="ru-RU"/>
        </w:rPr>
        <w:pict>
          <v:shape id="_x0000_s1050" type="#_x0000_t202" style="position:absolute;left:0;text-align:left;margin-left:531pt;margin-top:11.55pt;width:18pt;height:18.15pt;z-index:251666944;mso-position-horizontal-relative:text;mso-position-vertical-relative:text" filled="f" stroked="f">
            <v:textbox style="mso-next-textbox:#_x0000_s1050" inset="0,0,0,0">
              <w:txbxContent>
                <w:p w:rsidR="00227E68" w:rsidRDefault="00227E68" w:rsidP="004D0A06">
                  <w:pPr>
                    <w:rPr>
                      <w:rFonts w:ascii="Arial" w:hAnsi="Arial" w:cs="Arial"/>
                      <w:b/>
                      <w:sz w:val="36"/>
                      <w:szCs w:val="36"/>
                    </w:rPr>
                  </w:pPr>
                </w:p>
              </w:txbxContent>
            </v:textbox>
          </v:shape>
        </w:pict>
      </w: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sidRPr="002055A5">
        <w:rPr>
          <w:rFonts w:ascii="Times New Roman" w:hAnsi="Times New Roman"/>
          <w:sz w:val="28"/>
          <w:szCs w:val="28"/>
          <w:lang w:val="uk-UA"/>
        </w:rPr>
        <w:t>* – р ≤ 0,05 відносно контролю;</w:t>
      </w:r>
    </w:p>
    <w:p w:rsidR="00C03732" w:rsidRPr="002055A5" w:rsidRDefault="00C03732" w:rsidP="007D188F">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spacing w:after="0" w:line="360" w:lineRule="auto"/>
        <w:ind w:firstLine="567"/>
        <w:jc w:val="both"/>
        <w:rPr>
          <w:rFonts w:ascii="Times New Roman" w:hAnsi="Times New Roman"/>
          <w:sz w:val="28"/>
          <w:szCs w:val="28"/>
          <w:lang w:val="uk-UA"/>
        </w:rPr>
      </w:pP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Після проведення курсу експериментальної терапії одночасно з алкоголізацією виявлено позитивний ефект – Ангіолін й Мілдронат збільшували щільність гліальних клітин на 232% і 1,0% відповідно по відношенню до контрольної групи. Відзначено також зменшення площі гліальних клітин в контрольній групі до 18,8 ± 0,82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в той час як в групі інтакту цей показник склав 25,7±1,18 мкм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Ангіолін і Мілдронат збільшили даний показник на 37% і 21</w:t>
      </w:r>
      <w:r>
        <w:rPr>
          <w:rFonts w:ascii="Times New Roman" w:hAnsi="Times New Roman"/>
          <w:sz w:val="28"/>
          <w:szCs w:val="28"/>
          <w:lang w:val="uk-UA"/>
        </w:rPr>
        <w:t>,2</w:t>
      </w:r>
      <w:r w:rsidRPr="002055A5">
        <w:rPr>
          <w:rFonts w:ascii="Times New Roman" w:hAnsi="Times New Roman"/>
          <w:sz w:val="28"/>
          <w:szCs w:val="28"/>
          <w:lang w:val="uk-UA"/>
        </w:rPr>
        <w:t>% відповідно по відношенню до контролю. Також дані препарати надали позитивний вплив на вміст РНК в гліальних клітинах, підвищивши цей показник (на 86% – Ангіолін і на 24% – Мілдронат) по відношенню до контролю [247].</w:t>
      </w:r>
    </w:p>
    <w:p w:rsidR="00C03732" w:rsidRPr="002055A5" w:rsidRDefault="00C03732" w:rsidP="004D0A06">
      <w:pPr>
        <w:spacing w:after="0" w:line="360" w:lineRule="auto"/>
        <w:ind w:firstLine="708"/>
        <w:jc w:val="both"/>
        <w:rPr>
          <w:rFonts w:ascii="Times New Roman" w:hAnsi="Times New Roman"/>
          <w:iCs/>
          <w:sz w:val="28"/>
          <w:szCs w:val="28"/>
          <w:lang w:val="uk-UA"/>
        </w:rPr>
      </w:pPr>
      <w:r w:rsidRPr="002055A5">
        <w:rPr>
          <w:rFonts w:ascii="Times New Roman" w:hAnsi="Times New Roman"/>
          <w:sz w:val="28"/>
          <w:szCs w:val="28"/>
          <w:lang w:val="uk-UA"/>
        </w:rPr>
        <w:t>Щільність апоптотичних клітин контрольної групи досягла показника 167,1 ± 12,7на 1 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в той час як в групі інтакту щільність апоптотичних клітин склала 78,2 ± 12,5 на 1 мм</w:t>
      </w:r>
      <w:r w:rsidRPr="002055A5">
        <w:rPr>
          <w:rFonts w:ascii="Times New Roman" w:hAnsi="Times New Roman"/>
          <w:sz w:val="28"/>
          <w:szCs w:val="28"/>
          <w:vertAlign w:val="superscript"/>
          <w:lang w:val="uk-UA"/>
        </w:rPr>
        <w:t>2</w:t>
      </w:r>
      <w:r w:rsidRPr="002055A5">
        <w:rPr>
          <w:rFonts w:ascii="Times New Roman" w:hAnsi="Times New Roman"/>
          <w:sz w:val="28"/>
          <w:szCs w:val="28"/>
          <w:lang w:val="uk-UA"/>
        </w:rPr>
        <w:t xml:space="preserve"> (табл. 4.27).</w:t>
      </w:r>
    </w:p>
    <w:p w:rsidR="00C03732" w:rsidRPr="002055A5" w:rsidRDefault="00C03732" w:rsidP="004D0A06">
      <w:pPr>
        <w:autoSpaceDE w:val="0"/>
        <w:autoSpaceDN w:val="0"/>
        <w:adjustRightInd w:val="0"/>
        <w:spacing w:after="0" w:line="360" w:lineRule="auto"/>
        <w:jc w:val="right"/>
        <w:outlineLvl w:val="0"/>
        <w:rPr>
          <w:rFonts w:ascii="Times New Roman" w:hAnsi="Times New Roman"/>
          <w:i/>
          <w:iCs/>
          <w:sz w:val="28"/>
          <w:szCs w:val="28"/>
          <w:lang w:val="uk-UA"/>
        </w:rPr>
      </w:pPr>
      <w:r w:rsidRPr="002055A5">
        <w:rPr>
          <w:rFonts w:ascii="Times New Roman" w:hAnsi="Times New Roman"/>
          <w:i/>
          <w:iCs/>
          <w:sz w:val="28"/>
          <w:szCs w:val="28"/>
          <w:lang w:val="uk-UA"/>
        </w:rPr>
        <w:lastRenderedPageBreak/>
        <w:t>Таблиця 4.27</w:t>
      </w:r>
    </w:p>
    <w:p w:rsidR="00C03732" w:rsidRPr="002055A5" w:rsidRDefault="00C03732" w:rsidP="004D0A06">
      <w:pPr>
        <w:autoSpaceDE w:val="0"/>
        <w:autoSpaceDN w:val="0"/>
        <w:adjustRightInd w:val="0"/>
        <w:spacing w:after="0" w:line="360" w:lineRule="auto"/>
        <w:jc w:val="center"/>
        <w:outlineLvl w:val="0"/>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щільність апоптичних і деструктивно змінених клітин в зоні СА-1 гіпокампу головного мозку щурів з хронічною алкогольною інтоксикацією</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601"/>
        <w:gridCol w:w="2672"/>
      </w:tblGrid>
      <w:tr w:rsidR="00C03732" w:rsidRPr="002055A5" w:rsidTr="00A2438A">
        <w:trPr>
          <w:trHeight w:val="454"/>
        </w:trPr>
        <w:tc>
          <w:tcPr>
            <w:tcW w:w="0" w:type="auto"/>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Досліджувані показники</w:t>
            </w:r>
          </w:p>
        </w:tc>
        <w:tc>
          <w:tcPr>
            <w:tcW w:w="3601" w:type="dxa"/>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Щільність апоптотичних клітин на 1 мм</w:t>
            </w:r>
            <w:r w:rsidRPr="002055A5">
              <w:rPr>
                <w:rFonts w:ascii="Times New Roman" w:hAnsi="Times New Roman"/>
                <w:sz w:val="28"/>
                <w:szCs w:val="28"/>
                <w:vertAlign w:val="superscript"/>
                <w:lang w:val="uk-UA"/>
              </w:rPr>
              <w:t>2</w:t>
            </w:r>
          </w:p>
        </w:tc>
        <w:tc>
          <w:tcPr>
            <w:tcW w:w="2672" w:type="dxa"/>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Доля апоптичних клітин, %</w:t>
            </w:r>
          </w:p>
        </w:tc>
      </w:tr>
      <w:tr w:rsidR="00C03732" w:rsidRPr="002055A5" w:rsidTr="00A2438A">
        <w:trPr>
          <w:trHeight w:val="454"/>
        </w:trPr>
        <w:tc>
          <w:tcPr>
            <w:tcW w:w="0" w:type="auto"/>
          </w:tcPr>
          <w:p w:rsidR="00C03732" w:rsidRPr="002055A5" w:rsidRDefault="00C03732" w:rsidP="008168B1">
            <w:pPr>
              <w:spacing w:before="240" w:after="0" w:line="360" w:lineRule="auto"/>
              <w:jc w:val="both"/>
              <w:rPr>
                <w:rFonts w:ascii="Times New Roman" w:hAnsi="Times New Roman"/>
                <w:sz w:val="28"/>
                <w:szCs w:val="28"/>
                <w:lang w:val="uk-UA"/>
              </w:rPr>
            </w:pPr>
            <w:r w:rsidRPr="002055A5">
              <w:rPr>
                <w:rFonts w:ascii="Times New Roman" w:hAnsi="Times New Roman"/>
                <w:sz w:val="28"/>
                <w:szCs w:val="28"/>
                <w:lang w:val="uk-UA"/>
              </w:rPr>
              <w:t>Інтакт (n=10)</w:t>
            </w:r>
          </w:p>
        </w:tc>
        <w:tc>
          <w:tcPr>
            <w:tcW w:w="3601" w:type="dxa"/>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78,2±12,5</w:t>
            </w:r>
          </w:p>
        </w:tc>
        <w:tc>
          <w:tcPr>
            <w:tcW w:w="2672" w:type="dxa"/>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4,28±0,75</w:t>
            </w:r>
          </w:p>
        </w:tc>
      </w:tr>
      <w:tr w:rsidR="00C03732" w:rsidRPr="002055A5" w:rsidTr="00A2438A">
        <w:trPr>
          <w:trHeight w:val="454"/>
        </w:trPr>
        <w:tc>
          <w:tcPr>
            <w:tcW w:w="0" w:type="auto"/>
          </w:tcPr>
          <w:p w:rsidR="00C03732" w:rsidRPr="002055A5" w:rsidRDefault="00C03732" w:rsidP="008168B1">
            <w:pPr>
              <w:spacing w:before="240" w:after="0" w:line="360" w:lineRule="auto"/>
              <w:jc w:val="both"/>
              <w:rPr>
                <w:rFonts w:ascii="Times New Roman" w:hAnsi="Times New Roman"/>
                <w:sz w:val="28"/>
                <w:szCs w:val="28"/>
                <w:lang w:val="uk-UA"/>
              </w:rPr>
            </w:pPr>
            <w:r w:rsidRPr="002055A5">
              <w:rPr>
                <w:rFonts w:ascii="Times New Roman" w:hAnsi="Times New Roman"/>
                <w:sz w:val="28"/>
                <w:szCs w:val="28"/>
                <w:lang w:val="uk-UA"/>
              </w:rPr>
              <w:t>Контроль (ХАІ) (n=10)</w:t>
            </w:r>
          </w:p>
        </w:tc>
        <w:tc>
          <w:tcPr>
            <w:tcW w:w="3601" w:type="dxa"/>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167,1±12,7</w:t>
            </w:r>
          </w:p>
        </w:tc>
        <w:tc>
          <w:tcPr>
            <w:tcW w:w="2672" w:type="dxa"/>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16,1±1,18</w:t>
            </w:r>
          </w:p>
        </w:tc>
      </w:tr>
      <w:tr w:rsidR="00C03732" w:rsidRPr="002055A5" w:rsidTr="00A2438A">
        <w:trPr>
          <w:trHeight w:val="454"/>
        </w:trPr>
        <w:tc>
          <w:tcPr>
            <w:tcW w:w="0" w:type="auto"/>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Мілдронат, 250 мг/кг(n=10)</w:t>
            </w:r>
          </w:p>
        </w:tc>
        <w:tc>
          <w:tcPr>
            <w:tcW w:w="3601" w:type="dxa"/>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142,2±10,9</w:t>
            </w:r>
          </w:p>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(-15%)</w:t>
            </w:r>
          </w:p>
        </w:tc>
        <w:tc>
          <w:tcPr>
            <w:tcW w:w="2672" w:type="dxa"/>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12,1±1,16</w:t>
            </w:r>
          </w:p>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(-24,8%)</w:t>
            </w:r>
          </w:p>
        </w:tc>
      </w:tr>
      <w:tr w:rsidR="00C03732" w:rsidRPr="002055A5" w:rsidTr="00A2438A">
        <w:trPr>
          <w:trHeight w:val="454"/>
        </w:trPr>
        <w:tc>
          <w:tcPr>
            <w:tcW w:w="0" w:type="auto"/>
          </w:tcPr>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Ангіолін, 100 мг/кг (n=10)</w:t>
            </w:r>
          </w:p>
        </w:tc>
        <w:tc>
          <w:tcPr>
            <w:tcW w:w="3601" w:type="dxa"/>
          </w:tcPr>
          <w:p w:rsidR="00C03732" w:rsidRPr="002055A5" w:rsidRDefault="00C03732" w:rsidP="008168B1">
            <w:pPr>
              <w:spacing w:before="240"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81,2±5,1*</w:t>
            </w:r>
            <w:r w:rsidRPr="002055A5">
              <w:rPr>
                <w:rFonts w:ascii="Times New Roman" w:hAnsi="Times New Roman"/>
                <w:sz w:val="28"/>
                <w:szCs w:val="28"/>
                <w:vertAlign w:val="superscript"/>
                <w:lang w:val="uk-UA"/>
              </w:rPr>
              <w:t>1</w:t>
            </w:r>
          </w:p>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(-51%)</w:t>
            </w:r>
          </w:p>
        </w:tc>
        <w:tc>
          <w:tcPr>
            <w:tcW w:w="2672" w:type="dxa"/>
          </w:tcPr>
          <w:p w:rsidR="00C03732" w:rsidRPr="002055A5" w:rsidRDefault="00C03732" w:rsidP="008168B1">
            <w:pPr>
              <w:spacing w:before="240" w:after="0" w:line="360" w:lineRule="auto"/>
              <w:rPr>
                <w:rFonts w:ascii="Times New Roman" w:hAnsi="Times New Roman"/>
                <w:sz w:val="28"/>
                <w:szCs w:val="28"/>
                <w:vertAlign w:val="superscript"/>
                <w:lang w:val="uk-UA"/>
              </w:rPr>
            </w:pPr>
            <w:r w:rsidRPr="002055A5">
              <w:rPr>
                <w:rFonts w:ascii="Times New Roman" w:hAnsi="Times New Roman"/>
                <w:sz w:val="28"/>
                <w:szCs w:val="28"/>
                <w:lang w:val="uk-UA"/>
              </w:rPr>
              <w:t>5,02±0,33*</w:t>
            </w:r>
            <w:r w:rsidRPr="002055A5">
              <w:rPr>
                <w:rFonts w:ascii="Times New Roman" w:hAnsi="Times New Roman"/>
                <w:sz w:val="28"/>
                <w:szCs w:val="28"/>
                <w:vertAlign w:val="superscript"/>
                <w:lang w:val="uk-UA"/>
              </w:rPr>
              <w:t>1</w:t>
            </w:r>
          </w:p>
          <w:p w:rsidR="00C03732" w:rsidRPr="002055A5" w:rsidRDefault="00C03732" w:rsidP="008168B1">
            <w:pPr>
              <w:spacing w:before="240" w:after="0" w:line="360" w:lineRule="auto"/>
              <w:rPr>
                <w:rFonts w:ascii="Times New Roman" w:hAnsi="Times New Roman"/>
                <w:sz w:val="28"/>
                <w:szCs w:val="28"/>
                <w:lang w:val="uk-UA"/>
              </w:rPr>
            </w:pPr>
            <w:r w:rsidRPr="002055A5">
              <w:rPr>
                <w:rFonts w:ascii="Times New Roman" w:hAnsi="Times New Roman"/>
                <w:sz w:val="28"/>
                <w:szCs w:val="28"/>
                <w:lang w:val="uk-UA"/>
              </w:rPr>
              <w:t>(-68,8%)</w:t>
            </w:r>
          </w:p>
        </w:tc>
      </w:tr>
    </w:tbl>
    <w:p w:rsidR="00C03732" w:rsidRPr="002055A5" w:rsidRDefault="00A12C72" w:rsidP="008168B1">
      <w:pPr>
        <w:spacing w:after="0" w:line="360" w:lineRule="auto"/>
        <w:ind w:firstLine="708"/>
        <w:rPr>
          <w:rFonts w:ascii="Times New Roman" w:hAnsi="Times New Roman"/>
          <w:i/>
          <w:sz w:val="28"/>
          <w:szCs w:val="28"/>
          <w:lang w:val="uk-UA"/>
        </w:rPr>
      </w:pPr>
      <w:r>
        <w:rPr>
          <w:noProof/>
          <w:lang w:eastAsia="ru-RU"/>
        </w:rPr>
        <w:pict>
          <v:shape id="_x0000_s1051" type="#_x0000_t202" style="position:absolute;left:0;text-align:left;margin-left:531pt;margin-top:11.55pt;width:18pt;height:18.15pt;z-index:251667968;mso-position-horizontal-relative:text;mso-position-vertical-relative:text" filled="f" stroked="f">
            <v:textbox style="mso-next-textbox:#_x0000_s1051" inset="0,0,0,0">
              <w:txbxContent>
                <w:p w:rsidR="00227E68" w:rsidRDefault="00227E68" w:rsidP="004D0A06">
                  <w:pPr>
                    <w:rPr>
                      <w:rFonts w:ascii="Arial" w:hAnsi="Arial" w:cs="Arial"/>
                      <w:b/>
                      <w:sz w:val="36"/>
                      <w:szCs w:val="36"/>
                    </w:rPr>
                  </w:pPr>
                </w:p>
              </w:txbxContent>
            </v:textbox>
          </v:shape>
        </w:pict>
      </w:r>
    </w:p>
    <w:p w:rsidR="00C03732" w:rsidRPr="002055A5" w:rsidRDefault="00C03732" w:rsidP="008168B1">
      <w:pPr>
        <w:spacing w:before="240" w:after="0" w:line="360" w:lineRule="auto"/>
        <w:ind w:firstLine="708"/>
        <w:rPr>
          <w:rFonts w:ascii="Times New Roman" w:hAnsi="Times New Roman"/>
          <w:sz w:val="28"/>
          <w:szCs w:val="28"/>
          <w:lang w:val="uk-UA"/>
        </w:rPr>
      </w:pPr>
      <w:r w:rsidRPr="002055A5">
        <w:rPr>
          <w:rFonts w:ascii="Times New Roman" w:hAnsi="Times New Roman"/>
          <w:i/>
          <w:sz w:val="28"/>
          <w:szCs w:val="28"/>
          <w:lang w:val="uk-UA" w:eastAsia="uk-UA"/>
        </w:rPr>
        <w:t>Примітка:</w:t>
      </w:r>
      <w:r w:rsidRPr="002055A5">
        <w:rPr>
          <w:rFonts w:ascii="Times New Roman" w:hAnsi="Times New Roman"/>
          <w:sz w:val="28"/>
          <w:szCs w:val="28"/>
          <w:lang w:val="uk-UA"/>
        </w:rPr>
        <w:t>* – р ≤ 0,05 відносно контролю;</w:t>
      </w:r>
    </w:p>
    <w:p w:rsidR="00C03732" w:rsidRPr="002055A5" w:rsidRDefault="00C03732" w:rsidP="007D188F">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8168B1">
      <w:pPr>
        <w:spacing w:after="0" w:line="240" w:lineRule="auto"/>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sz w:val="28"/>
          <w:szCs w:val="28"/>
          <w:lang w:val="uk-UA"/>
        </w:rPr>
        <w:t xml:space="preserve">У групі Ангіоліну щільність апоптотичних клітин зменшилася на 51%, в групі Мілдронату – на 15% по відношенню до контролю. Відповідно досліджувані препарати зменшували частку апоптотичних клітин (на 68,8% Ангіолін, на 24,8 % – Мілдронат) по відношенню до групи контролю. </w:t>
      </w:r>
    </w:p>
    <w:p w:rsidR="00C03732" w:rsidRPr="002055A5" w:rsidRDefault="00C03732" w:rsidP="004D0A0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 рисунку 4.3</w:t>
      </w:r>
      <w:r w:rsidRPr="002055A5">
        <w:rPr>
          <w:rFonts w:ascii="Times New Roman" w:hAnsi="Times New Roman"/>
          <w:sz w:val="28"/>
          <w:szCs w:val="28"/>
          <w:lang w:val="uk-UA"/>
        </w:rPr>
        <w:t xml:space="preserve"> представлені фотографії нейронів СА-1 зони гіпокампу щурів з хронічною алкогольною інтоксикацією і одночасно проведеним лікуванням.</w:t>
      </w:r>
    </w:p>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C03732" w:rsidP="004D0A06">
      <w:pPr>
        <w:spacing w:after="0" w:line="360" w:lineRule="auto"/>
        <w:jc w:val="both"/>
        <w:outlineLvl w:val="0"/>
        <w:rPr>
          <w:rFonts w:ascii="Times New Roman" w:hAnsi="Times New Roman"/>
          <w:noProof/>
          <w:sz w:val="28"/>
          <w:szCs w:val="28"/>
          <w:lang w:val="uk-UA"/>
        </w:rPr>
      </w:pPr>
      <w:r w:rsidRPr="002055A5">
        <w:rPr>
          <w:rFonts w:ascii="Times New Roman" w:hAnsi="Times New Roman"/>
          <w:b/>
          <w:sz w:val="28"/>
          <w:szCs w:val="28"/>
          <w:lang w:val="uk-UA"/>
        </w:rPr>
        <w:lastRenderedPageBreak/>
        <w:t>А</w:t>
      </w:r>
      <w:r w:rsidR="00A12C72">
        <w:rPr>
          <w:rFonts w:ascii="Times New Roman" w:hAnsi="Times New Roman"/>
          <w:noProof/>
          <w:sz w:val="28"/>
          <w:szCs w:val="28"/>
          <w:lang w:eastAsia="ru-RU"/>
        </w:rPr>
        <w:pict>
          <v:shape id="Рисунок 1" o:spid="_x0000_i1035" type="#_x0000_t75" style="width:207.15pt;height:127pt;visibility:visible">
            <v:imagedata r:id="rId29" o:title=""/>
          </v:shape>
        </w:pict>
      </w:r>
      <w:r w:rsidRPr="002055A5">
        <w:rPr>
          <w:rFonts w:ascii="Times New Roman" w:hAnsi="Times New Roman"/>
          <w:b/>
          <w:sz w:val="28"/>
          <w:szCs w:val="28"/>
          <w:lang w:val="uk-UA"/>
        </w:rPr>
        <w:t>В</w:t>
      </w:r>
      <w:r w:rsidR="00A12C72">
        <w:rPr>
          <w:rFonts w:ascii="Times New Roman" w:hAnsi="Times New Roman"/>
          <w:noProof/>
          <w:sz w:val="28"/>
          <w:szCs w:val="28"/>
          <w:lang w:eastAsia="ru-RU"/>
        </w:rPr>
        <w:pict>
          <v:shape id="Рисунок 3" o:spid="_x0000_i1036" type="#_x0000_t75" style="width:204.45pt;height:127pt;visibility:visible">
            <v:imagedata r:id="rId30" o:title=""/>
          </v:shape>
        </w:pict>
      </w:r>
    </w:p>
    <w:p w:rsidR="00C03732" w:rsidRPr="002055A5" w:rsidRDefault="00C03732" w:rsidP="004D0A06">
      <w:pPr>
        <w:spacing w:after="0" w:line="360" w:lineRule="auto"/>
        <w:jc w:val="both"/>
        <w:outlineLvl w:val="0"/>
        <w:rPr>
          <w:rFonts w:ascii="Times New Roman" w:hAnsi="Times New Roman"/>
          <w:sz w:val="28"/>
          <w:szCs w:val="28"/>
          <w:lang w:val="uk-UA"/>
        </w:rPr>
      </w:pPr>
      <w:r w:rsidRPr="002055A5">
        <w:rPr>
          <w:rFonts w:ascii="Times New Roman" w:hAnsi="Times New Roman"/>
          <w:b/>
          <w:sz w:val="28"/>
          <w:szCs w:val="28"/>
          <w:lang w:val="uk-UA"/>
        </w:rPr>
        <w:t>С</w:t>
      </w:r>
      <w:r w:rsidR="00A12C72">
        <w:rPr>
          <w:rFonts w:ascii="Times New Roman" w:hAnsi="Times New Roman"/>
          <w:b/>
          <w:noProof/>
          <w:sz w:val="28"/>
          <w:szCs w:val="28"/>
          <w:lang w:eastAsia="ru-RU"/>
        </w:rPr>
        <w:pict>
          <v:shape id="Рисунок 41" o:spid="_x0000_i1037" type="#_x0000_t75" style="width:207.15pt;height:133.8pt;visibility:visible">
            <v:imagedata r:id="rId31" o:title=""/>
          </v:shape>
        </w:pict>
      </w:r>
      <w:r w:rsidRPr="002055A5">
        <w:rPr>
          <w:rFonts w:ascii="Times New Roman" w:hAnsi="Times New Roman"/>
          <w:b/>
          <w:sz w:val="28"/>
          <w:szCs w:val="28"/>
          <w:lang w:val="uk-UA"/>
        </w:rPr>
        <w:t>D</w:t>
      </w:r>
      <w:r w:rsidR="00A12C72">
        <w:rPr>
          <w:rFonts w:ascii="Times New Roman" w:hAnsi="Times New Roman"/>
          <w:noProof/>
          <w:sz w:val="28"/>
          <w:szCs w:val="28"/>
          <w:lang w:eastAsia="ru-RU"/>
        </w:rPr>
        <w:pict>
          <v:shape id="Рисунок 5" o:spid="_x0000_i1038" type="#_x0000_t75" style="width:204.45pt;height:129.75pt;visibility:visible">
            <v:imagedata r:id="rId32" o:title="" cropright="2962f"/>
          </v:shape>
        </w:pic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b/>
          <w:sz w:val="28"/>
          <w:szCs w:val="28"/>
          <w:lang w:val="uk-UA"/>
        </w:rPr>
        <w:t xml:space="preserve">Рисунок 4.3. </w:t>
      </w:r>
      <w:r w:rsidRPr="002055A5">
        <w:rPr>
          <w:rFonts w:ascii="Times New Roman" w:hAnsi="Times New Roman"/>
          <w:sz w:val="28"/>
          <w:szCs w:val="28"/>
          <w:lang w:val="uk-UA"/>
        </w:rPr>
        <w:t>Картина нейродегенерації після 30-денної алкогольної інтоксикації і одночасного профілактичного внутрішньошлункового введення Ангіоліну і Мілдронату (застосовувалося забарвлення галоціанін-хромовим галуном за Ейнарсоном, збільшення х40)</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b/>
          <w:sz w:val="28"/>
          <w:szCs w:val="28"/>
          <w:lang w:val="uk-UA"/>
        </w:rPr>
        <w:t xml:space="preserve">А - </w:t>
      </w:r>
      <w:r w:rsidRPr="002055A5">
        <w:rPr>
          <w:rFonts w:ascii="Times New Roman" w:hAnsi="Times New Roman"/>
          <w:sz w:val="28"/>
          <w:szCs w:val="28"/>
          <w:lang w:val="uk-UA"/>
        </w:rPr>
        <w:t>СА1 зона гіпокампу у тварин групи інтакту;</w:t>
      </w:r>
    </w:p>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b/>
          <w:sz w:val="28"/>
          <w:szCs w:val="28"/>
          <w:lang w:val="uk-UA"/>
        </w:rPr>
        <w:t xml:space="preserve">В - </w:t>
      </w:r>
      <w:r w:rsidRPr="002055A5">
        <w:rPr>
          <w:rFonts w:ascii="Times New Roman" w:hAnsi="Times New Roman"/>
          <w:sz w:val="28"/>
          <w:szCs w:val="28"/>
          <w:lang w:val="uk-UA"/>
        </w:rPr>
        <w:t>СА1 зона гіпокампу у тварин контрольної групи;</w:t>
      </w:r>
    </w:p>
    <w:p w:rsidR="00C03732" w:rsidRPr="002055A5" w:rsidRDefault="00C03732" w:rsidP="004D0A06">
      <w:pPr>
        <w:spacing w:after="0" w:line="360" w:lineRule="auto"/>
        <w:jc w:val="both"/>
        <w:rPr>
          <w:rFonts w:ascii="Times New Roman" w:hAnsi="Times New Roman"/>
          <w:b/>
          <w:sz w:val="28"/>
          <w:szCs w:val="28"/>
          <w:lang w:val="uk-UA"/>
        </w:rPr>
      </w:pPr>
      <w:r w:rsidRPr="002055A5">
        <w:rPr>
          <w:rFonts w:ascii="Times New Roman" w:hAnsi="Times New Roman"/>
          <w:b/>
          <w:sz w:val="28"/>
          <w:szCs w:val="28"/>
          <w:lang w:val="uk-UA"/>
        </w:rPr>
        <w:t xml:space="preserve">С - </w:t>
      </w:r>
      <w:r w:rsidRPr="002055A5">
        <w:rPr>
          <w:rFonts w:ascii="Times New Roman" w:hAnsi="Times New Roman"/>
          <w:sz w:val="28"/>
          <w:szCs w:val="28"/>
          <w:lang w:val="uk-UA"/>
        </w:rPr>
        <w:t>СА1 зона гіпокампу у т</w:t>
      </w:r>
      <w:r>
        <w:rPr>
          <w:rFonts w:ascii="Times New Roman" w:hAnsi="Times New Roman"/>
          <w:sz w:val="28"/>
          <w:szCs w:val="28"/>
          <w:lang w:val="uk-UA"/>
        </w:rPr>
        <w:t>варин групи Ангіоліну (100 мг/</w:t>
      </w:r>
      <w:r w:rsidRPr="002055A5">
        <w:rPr>
          <w:rFonts w:ascii="Times New Roman" w:hAnsi="Times New Roman"/>
          <w:sz w:val="28"/>
          <w:szCs w:val="28"/>
          <w:lang w:val="uk-UA"/>
        </w:rPr>
        <w:t>кг);</w:t>
      </w:r>
    </w:p>
    <w:p w:rsidR="00C03732" w:rsidRPr="002055A5" w:rsidRDefault="00C03732" w:rsidP="004D0A06">
      <w:pPr>
        <w:spacing w:after="0" w:line="360" w:lineRule="auto"/>
        <w:jc w:val="both"/>
        <w:rPr>
          <w:rFonts w:ascii="Times New Roman" w:hAnsi="Times New Roman"/>
          <w:sz w:val="28"/>
          <w:szCs w:val="28"/>
          <w:lang w:val="uk-UA"/>
        </w:rPr>
      </w:pPr>
      <w:r w:rsidRPr="002055A5">
        <w:rPr>
          <w:rFonts w:ascii="Times New Roman" w:hAnsi="Times New Roman"/>
          <w:b/>
          <w:sz w:val="28"/>
          <w:szCs w:val="28"/>
          <w:lang w:val="uk-UA"/>
        </w:rPr>
        <w:t xml:space="preserve">D - </w:t>
      </w:r>
      <w:r w:rsidRPr="002055A5">
        <w:rPr>
          <w:rFonts w:ascii="Times New Roman" w:hAnsi="Times New Roman"/>
          <w:sz w:val="28"/>
          <w:szCs w:val="28"/>
          <w:lang w:val="uk-UA"/>
        </w:rPr>
        <w:t>СА1 зона гіпокампу у тв</w:t>
      </w:r>
      <w:r>
        <w:rPr>
          <w:rFonts w:ascii="Times New Roman" w:hAnsi="Times New Roman"/>
          <w:sz w:val="28"/>
          <w:szCs w:val="28"/>
          <w:lang w:val="uk-UA"/>
        </w:rPr>
        <w:t>арин групи Мілдронату (250 мг/</w:t>
      </w:r>
      <w:r w:rsidRPr="002055A5">
        <w:rPr>
          <w:rFonts w:ascii="Times New Roman" w:hAnsi="Times New Roman"/>
          <w:sz w:val="28"/>
          <w:szCs w:val="28"/>
          <w:lang w:val="uk-UA"/>
        </w:rPr>
        <w:t>кг).</w:t>
      </w: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 xml:space="preserve">Також була визначена експресія антиапоптотичного білка Bcl-2 у всіх досліджуваних групах в гомогенаті мозку щурів </w:t>
      </w:r>
      <w:r w:rsidRPr="002055A5">
        <w:rPr>
          <w:rFonts w:ascii="Times New Roman" w:hAnsi="Times New Roman"/>
          <w:iCs/>
          <w:sz w:val="28"/>
          <w:szCs w:val="28"/>
          <w:lang w:val="uk-UA"/>
        </w:rPr>
        <w:t>(табл. 4.28).</w:t>
      </w:r>
    </w:p>
    <w:p w:rsidR="00C03732" w:rsidRPr="002055A5" w:rsidRDefault="00C03732" w:rsidP="004D0A06">
      <w:pPr>
        <w:spacing w:after="0" w:line="360" w:lineRule="auto"/>
        <w:jc w:val="right"/>
        <w:outlineLvl w:val="0"/>
        <w:rPr>
          <w:rFonts w:ascii="Times New Roman" w:hAnsi="Times New Roman"/>
          <w:i/>
          <w:sz w:val="28"/>
          <w:szCs w:val="28"/>
          <w:lang w:val="uk-UA"/>
        </w:rPr>
      </w:pPr>
      <w:r w:rsidRPr="002055A5">
        <w:rPr>
          <w:rFonts w:ascii="Times New Roman" w:hAnsi="Times New Roman"/>
          <w:i/>
          <w:sz w:val="28"/>
          <w:szCs w:val="28"/>
          <w:lang w:val="uk-UA"/>
        </w:rPr>
        <w:t>Таблиця 4.28</w:t>
      </w:r>
    </w:p>
    <w:p w:rsidR="00C03732" w:rsidRPr="002055A5" w:rsidRDefault="00C03732" w:rsidP="004D0A06">
      <w:pPr>
        <w:spacing w:after="0" w:line="360" w:lineRule="auto"/>
        <w:jc w:val="center"/>
        <w:outlineLvl w:val="0"/>
        <w:rPr>
          <w:rFonts w:ascii="Times New Roman" w:hAnsi="Times New Roman"/>
          <w:b/>
          <w:sz w:val="28"/>
          <w:szCs w:val="28"/>
          <w:lang w:val="uk-UA"/>
        </w:rPr>
      </w:pPr>
      <w:r w:rsidRPr="002055A5">
        <w:rPr>
          <w:rFonts w:ascii="Times New Roman" w:hAnsi="Times New Roman"/>
          <w:b/>
          <w:sz w:val="28"/>
          <w:szCs w:val="28"/>
          <w:lang w:val="uk-UA"/>
        </w:rPr>
        <w:t>Вплив профілактичного введення Ангіоліну і Мілдронату на експресію антиапоптотичного білка Bcl-2 в головному мозку щурів з хронічною 30-денною алкоголізацією</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1700"/>
        <w:gridCol w:w="2835"/>
        <w:gridCol w:w="2977"/>
      </w:tblGrid>
      <w:tr w:rsidR="00C03732" w:rsidRPr="00BC6E64" w:rsidTr="00A2438A">
        <w:trPr>
          <w:trHeight w:val="454"/>
        </w:trPr>
        <w:tc>
          <w:tcPr>
            <w:tcW w:w="2094" w:type="dxa"/>
          </w:tcPr>
          <w:p w:rsidR="00C03732" w:rsidRPr="002055A5" w:rsidRDefault="00C03732" w:rsidP="008168B1">
            <w:pPr>
              <w:spacing w:after="0" w:line="240" w:lineRule="auto"/>
              <w:ind w:right="-151"/>
              <w:rPr>
                <w:rFonts w:ascii="Times New Roman" w:hAnsi="Times New Roman"/>
                <w:sz w:val="28"/>
                <w:szCs w:val="28"/>
                <w:lang w:val="uk-UA"/>
              </w:rPr>
            </w:pPr>
            <w:r w:rsidRPr="002055A5">
              <w:rPr>
                <w:rFonts w:ascii="Times New Roman" w:hAnsi="Times New Roman"/>
                <w:sz w:val="28"/>
                <w:szCs w:val="28"/>
                <w:lang w:val="uk-UA"/>
              </w:rPr>
              <w:t>Група тварин</w:t>
            </w:r>
          </w:p>
        </w:tc>
        <w:tc>
          <w:tcPr>
            <w:tcW w:w="1700" w:type="dxa"/>
          </w:tcPr>
          <w:p w:rsidR="00C03732" w:rsidRPr="002055A5" w:rsidRDefault="00C03732" w:rsidP="008168B1">
            <w:pPr>
              <w:spacing w:after="0" w:line="240" w:lineRule="auto"/>
              <w:ind w:right="-67"/>
              <w:rPr>
                <w:rFonts w:ascii="Times New Roman" w:hAnsi="Times New Roman"/>
                <w:sz w:val="28"/>
                <w:szCs w:val="28"/>
                <w:lang w:val="uk-UA"/>
              </w:rPr>
            </w:pPr>
            <w:r w:rsidRPr="002055A5">
              <w:rPr>
                <w:rFonts w:ascii="Times New Roman" w:hAnsi="Times New Roman"/>
                <w:sz w:val="28"/>
                <w:szCs w:val="28"/>
                <w:lang w:val="uk-UA"/>
              </w:rPr>
              <w:t>Площа забарвленої плями, мм</w:t>
            </w:r>
            <w:r w:rsidRPr="002055A5">
              <w:rPr>
                <w:rFonts w:ascii="Times New Roman" w:hAnsi="Times New Roman"/>
                <w:sz w:val="28"/>
                <w:szCs w:val="28"/>
                <w:vertAlign w:val="superscript"/>
                <w:lang w:val="uk-UA"/>
              </w:rPr>
              <w:t>2</w:t>
            </w:r>
          </w:p>
        </w:tc>
        <w:tc>
          <w:tcPr>
            <w:tcW w:w="2835" w:type="dxa"/>
          </w:tcPr>
          <w:p w:rsidR="00C03732" w:rsidRPr="002055A5" w:rsidRDefault="00C03732" w:rsidP="008168B1">
            <w:pPr>
              <w:spacing w:after="0" w:line="240" w:lineRule="auto"/>
              <w:ind w:right="-167"/>
              <w:rPr>
                <w:rFonts w:ascii="Times New Roman" w:hAnsi="Times New Roman"/>
                <w:sz w:val="28"/>
                <w:szCs w:val="28"/>
                <w:lang w:val="uk-UA"/>
              </w:rPr>
            </w:pPr>
            <w:r w:rsidRPr="002055A5">
              <w:rPr>
                <w:rFonts w:ascii="Times New Roman" w:hAnsi="Times New Roman"/>
                <w:sz w:val="28"/>
                <w:szCs w:val="28"/>
                <w:lang w:val="uk-UA"/>
              </w:rPr>
              <w:t xml:space="preserve">Оптична концентрація білка </w:t>
            </w:r>
            <w:r w:rsidRPr="002055A5">
              <w:rPr>
                <w:rFonts w:ascii="Times New Roman" w:hAnsi="Times New Roman"/>
                <w:iCs/>
                <w:sz w:val="28"/>
                <w:szCs w:val="28"/>
                <w:lang w:val="uk-UA"/>
              </w:rPr>
              <w:t>Bcl-2</w:t>
            </w:r>
            <w:r w:rsidRPr="002055A5">
              <w:rPr>
                <w:rFonts w:ascii="Times New Roman" w:hAnsi="Times New Roman"/>
                <w:sz w:val="28"/>
                <w:szCs w:val="28"/>
                <w:lang w:val="uk-UA"/>
              </w:rPr>
              <w:t>, умовні од. оптич. щільн.</w:t>
            </w:r>
          </w:p>
        </w:tc>
        <w:tc>
          <w:tcPr>
            <w:tcW w:w="2977" w:type="dxa"/>
          </w:tcPr>
          <w:p w:rsidR="00C03732" w:rsidRPr="002055A5" w:rsidRDefault="00C03732" w:rsidP="008168B1">
            <w:pPr>
              <w:spacing w:after="0" w:line="240" w:lineRule="auto"/>
              <w:ind w:left="192" w:hanging="192"/>
              <w:rPr>
                <w:rFonts w:ascii="Times New Roman" w:hAnsi="Times New Roman"/>
                <w:sz w:val="28"/>
                <w:szCs w:val="28"/>
                <w:lang w:val="uk-UA"/>
              </w:rPr>
            </w:pPr>
            <w:r w:rsidRPr="002055A5">
              <w:rPr>
                <w:rFonts w:ascii="Times New Roman" w:hAnsi="Times New Roman"/>
                <w:sz w:val="28"/>
                <w:szCs w:val="28"/>
                <w:lang w:val="uk-UA"/>
              </w:rPr>
              <w:t xml:space="preserve">Оптичнийвміст білка </w:t>
            </w:r>
            <w:r w:rsidRPr="002055A5">
              <w:rPr>
                <w:rFonts w:ascii="Times New Roman" w:hAnsi="Times New Roman"/>
                <w:iCs/>
                <w:sz w:val="28"/>
                <w:szCs w:val="28"/>
                <w:lang w:val="uk-UA"/>
              </w:rPr>
              <w:t>Bcl-2</w:t>
            </w:r>
            <w:r w:rsidRPr="002055A5">
              <w:rPr>
                <w:rFonts w:ascii="Times New Roman" w:hAnsi="Times New Roman"/>
                <w:sz w:val="28"/>
                <w:szCs w:val="28"/>
                <w:lang w:val="uk-UA"/>
              </w:rPr>
              <w:t>, умовні од. оптич. щільн.</w:t>
            </w:r>
          </w:p>
        </w:tc>
      </w:tr>
      <w:tr w:rsidR="00C03732" w:rsidRPr="002055A5" w:rsidTr="00A2438A">
        <w:trPr>
          <w:trHeight w:val="454"/>
        </w:trPr>
        <w:tc>
          <w:tcPr>
            <w:tcW w:w="2094" w:type="dxa"/>
          </w:tcPr>
          <w:p w:rsidR="00C03732" w:rsidRPr="002055A5" w:rsidRDefault="00C03732" w:rsidP="00822485">
            <w:pPr>
              <w:spacing w:after="0" w:line="360" w:lineRule="auto"/>
              <w:ind w:right="-151"/>
              <w:jc w:val="center"/>
              <w:rPr>
                <w:rFonts w:ascii="Times New Roman" w:hAnsi="Times New Roman"/>
                <w:sz w:val="28"/>
                <w:szCs w:val="28"/>
                <w:lang w:val="uk-UA"/>
              </w:rPr>
            </w:pPr>
            <w:r w:rsidRPr="002055A5">
              <w:rPr>
                <w:rFonts w:ascii="Times New Roman" w:hAnsi="Times New Roman"/>
                <w:sz w:val="28"/>
                <w:szCs w:val="28"/>
                <w:lang w:val="uk-UA"/>
              </w:rPr>
              <w:t>1</w:t>
            </w:r>
          </w:p>
        </w:tc>
        <w:tc>
          <w:tcPr>
            <w:tcW w:w="1700" w:type="dxa"/>
          </w:tcPr>
          <w:p w:rsidR="00C03732" w:rsidRPr="002055A5" w:rsidRDefault="00C03732" w:rsidP="00822485">
            <w:pPr>
              <w:spacing w:after="0" w:line="360" w:lineRule="auto"/>
              <w:ind w:right="-67"/>
              <w:jc w:val="center"/>
              <w:rPr>
                <w:rFonts w:ascii="Times New Roman" w:hAnsi="Times New Roman"/>
                <w:sz w:val="28"/>
                <w:szCs w:val="28"/>
                <w:lang w:val="uk-UA"/>
              </w:rPr>
            </w:pPr>
            <w:r w:rsidRPr="002055A5">
              <w:rPr>
                <w:rFonts w:ascii="Times New Roman" w:hAnsi="Times New Roman"/>
                <w:sz w:val="28"/>
                <w:szCs w:val="28"/>
                <w:lang w:val="uk-UA"/>
              </w:rPr>
              <w:t>2</w:t>
            </w:r>
          </w:p>
        </w:tc>
        <w:tc>
          <w:tcPr>
            <w:tcW w:w="2835" w:type="dxa"/>
          </w:tcPr>
          <w:p w:rsidR="00C03732" w:rsidRPr="002055A5" w:rsidRDefault="00C03732" w:rsidP="00822485">
            <w:pPr>
              <w:spacing w:after="0" w:line="360" w:lineRule="auto"/>
              <w:ind w:right="-167"/>
              <w:jc w:val="center"/>
              <w:rPr>
                <w:rFonts w:ascii="Times New Roman" w:hAnsi="Times New Roman"/>
                <w:sz w:val="28"/>
                <w:szCs w:val="28"/>
                <w:lang w:val="uk-UA"/>
              </w:rPr>
            </w:pPr>
            <w:r w:rsidRPr="002055A5">
              <w:rPr>
                <w:rFonts w:ascii="Times New Roman" w:hAnsi="Times New Roman"/>
                <w:sz w:val="28"/>
                <w:szCs w:val="28"/>
                <w:lang w:val="uk-UA"/>
              </w:rPr>
              <w:t>3</w:t>
            </w:r>
          </w:p>
        </w:tc>
        <w:tc>
          <w:tcPr>
            <w:tcW w:w="2977" w:type="dxa"/>
          </w:tcPr>
          <w:p w:rsidR="00C03732" w:rsidRPr="002055A5" w:rsidRDefault="00C03732" w:rsidP="00822485">
            <w:pPr>
              <w:spacing w:after="0" w:line="360" w:lineRule="auto"/>
              <w:ind w:left="192" w:hanging="192"/>
              <w:jc w:val="center"/>
              <w:rPr>
                <w:rFonts w:ascii="Times New Roman" w:hAnsi="Times New Roman"/>
                <w:sz w:val="28"/>
                <w:szCs w:val="28"/>
                <w:lang w:val="uk-UA"/>
              </w:rPr>
            </w:pPr>
            <w:r w:rsidRPr="002055A5">
              <w:rPr>
                <w:rFonts w:ascii="Times New Roman" w:hAnsi="Times New Roman"/>
                <w:sz w:val="28"/>
                <w:szCs w:val="28"/>
                <w:lang w:val="uk-UA"/>
              </w:rPr>
              <w:t>4</w:t>
            </w:r>
          </w:p>
        </w:tc>
      </w:tr>
      <w:tr w:rsidR="00C03732" w:rsidRPr="002055A5" w:rsidTr="00A2438A">
        <w:trPr>
          <w:trHeight w:val="454"/>
        </w:trPr>
        <w:tc>
          <w:tcPr>
            <w:tcW w:w="2094" w:type="dxa"/>
          </w:tcPr>
          <w:p w:rsidR="00C03732" w:rsidRPr="002055A5" w:rsidRDefault="00C03732" w:rsidP="00C76151">
            <w:pPr>
              <w:spacing w:after="0" w:line="360" w:lineRule="auto"/>
              <w:ind w:right="-151"/>
              <w:jc w:val="both"/>
              <w:rPr>
                <w:rFonts w:ascii="Times New Roman" w:hAnsi="Times New Roman"/>
                <w:sz w:val="28"/>
                <w:szCs w:val="28"/>
                <w:lang w:val="uk-UA"/>
              </w:rPr>
            </w:pPr>
            <w:r w:rsidRPr="002055A5">
              <w:rPr>
                <w:rFonts w:ascii="Times New Roman" w:hAnsi="Times New Roman"/>
                <w:sz w:val="28"/>
                <w:szCs w:val="28"/>
                <w:lang w:val="uk-UA"/>
              </w:rPr>
              <w:t>Інтакт (n=10)</w:t>
            </w:r>
          </w:p>
        </w:tc>
        <w:tc>
          <w:tcPr>
            <w:tcW w:w="1700"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62,11</w:t>
            </w:r>
          </w:p>
        </w:tc>
        <w:tc>
          <w:tcPr>
            <w:tcW w:w="2835"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0,15±0,02</w:t>
            </w:r>
          </w:p>
        </w:tc>
        <w:tc>
          <w:tcPr>
            <w:tcW w:w="2977"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6,26±0,77</w:t>
            </w:r>
          </w:p>
        </w:tc>
      </w:tr>
    </w:tbl>
    <w:p w:rsidR="00C03732" w:rsidRPr="002055A5" w:rsidRDefault="00A12C72" w:rsidP="008168B1">
      <w:pPr>
        <w:spacing w:after="0" w:line="360" w:lineRule="auto"/>
        <w:ind w:firstLine="708"/>
        <w:jc w:val="right"/>
        <w:rPr>
          <w:rFonts w:ascii="Times New Roman" w:hAnsi="Times New Roman"/>
          <w:sz w:val="28"/>
          <w:szCs w:val="28"/>
          <w:lang w:val="uk-UA"/>
        </w:rPr>
      </w:pPr>
      <w:r>
        <w:rPr>
          <w:noProof/>
          <w:lang w:eastAsia="ru-RU"/>
        </w:rPr>
        <w:lastRenderedPageBreak/>
        <w:pict>
          <v:shape id="_x0000_s1052" type="#_x0000_t202" style="position:absolute;left:0;text-align:left;margin-left:531pt;margin-top:11.55pt;width:18pt;height:18.15pt;z-index:251668992;mso-position-horizontal-relative:text;mso-position-vertical-relative:text" filled="f" stroked="f">
            <v:textbox style="mso-next-textbox:#_x0000_s1052" inset="0,0,0,0">
              <w:txbxContent>
                <w:p w:rsidR="00227E68" w:rsidRDefault="00227E68" w:rsidP="004D0A06">
                  <w:pPr>
                    <w:rPr>
                      <w:rFonts w:ascii="Arial" w:hAnsi="Arial" w:cs="Arial"/>
                      <w:b/>
                      <w:sz w:val="36"/>
                      <w:szCs w:val="36"/>
                    </w:rPr>
                  </w:pPr>
                </w:p>
              </w:txbxContent>
            </v:textbox>
          </v:shape>
        </w:pict>
      </w:r>
      <w:r w:rsidR="00C03732" w:rsidRPr="002055A5">
        <w:rPr>
          <w:rFonts w:ascii="Times New Roman" w:hAnsi="Times New Roman"/>
          <w:i/>
          <w:sz w:val="28"/>
          <w:szCs w:val="28"/>
          <w:lang w:val="uk-UA"/>
        </w:rPr>
        <w:t>Продовження таблиці</w:t>
      </w:r>
      <w:r w:rsidR="00CA68E6">
        <w:rPr>
          <w:rFonts w:ascii="Times New Roman" w:hAnsi="Times New Roman"/>
          <w:i/>
          <w:sz w:val="28"/>
          <w:szCs w:val="28"/>
          <w:lang w:val="uk-UA"/>
        </w:rPr>
        <w:t xml:space="preserve"> </w:t>
      </w:r>
      <w:r w:rsidR="00C03732" w:rsidRPr="002055A5">
        <w:rPr>
          <w:rFonts w:ascii="Times New Roman" w:hAnsi="Times New Roman"/>
          <w:i/>
          <w:sz w:val="28"/>
          <w:szCs w:val="28"/>
          <w:lang w:val="uk-UA"/>
        </w:rPr>
        <w:t>4.28</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1700"/>
        <w:gridCol w:w="2835"/>
        <w:gridCol w:w="2977"/>
      </w:tblGrid>
      <w:tr w:rsidR="00C03732" w:rsidRPr="002055A5" w:rsidTr="00C76151">
        <w:trPr>
          <w:trHeight w:val="454"/>
        </w:trPr>
        <w:tc>
          <w:tcPr>
            <w:tcW w:w="2094" w:type="dxa"/>
          </w:tcPr>
          <w:p w:rsidR="00C03732" w:rsidRPr="002055A5" w:rsidRDefault="00C03732" w:rsidP="00C76151">
            <w:pPr>
              <w:spacing w:after="0" w:line="360" w:lineRule="auto"/>
              <w:ind w:right="-151"/>
              <w:jc w:val="center"/>
              <w:rPr>
                <w:rFonts w:ascii="Times New Roman" w:hAnsi="Times New Roman"/>
                <w:sz w:val="28"/>
                <w:szCs w:val="28"/>
                <w:lang w:val="uk-UA"/>
              </w:rPr>
            </w:pPr>
            <w:r w:rsidRPr="002055A5">
              <w:rPr>
                <w:rFonts w:ascii="Times New Roman" w:hAnsi="Times New Roman"/>
                <w:sz w:val="28"/>
                <w:szCs w:val="28"/>
                <w:lang w:val="uk-UA"/>
              </w:rPr>
              <w:t>1</w:t>
            </w:r>
          </w:p>
        </w:tc>
        <w:tc>
          <w:tcPr>
            <w:tcW w:w="1700" w:type="dxa"/>
          </w:tcPr>
          <w:p w:rsidR="00C03732" w:rsidRPr="002055A5" w:rsidRDefault="00C03732" w:rsidP="00C76151">
            <w:pPr>
              <w:spacing w:after="0" w:line="360" w:lineRule="auto"/>
              <w:ind w:right="-67"/>
              <w:jc w:val="center"/>
              <w:rPr>
                <w:rFonts w:ascii="Times New Roman" w:hAnsi="Times New Roman"/>
                <w:sz w:val="28"/>
                <w:szCs w:val="28"/>
                <w:lang w:val="uk-UA"/>
              </w:rPr>
            </w:pPr>
            <w:r w:rsidRPr="002055A5">
              <w:rPr>
                <w:rFonts w:ascii="Times New Roman" w:hAnsi="Times New Roman"/>
                <w:sz w:val="28"/>
                <w:szCs w:val="28"/>
                <w:lang w:val="uk-UA"/>
              </w:rPr>
              <w:t>2</w:t>
            </w:r>
          </w:p>
        </w:tc>
        <w:tc>
          <w:tcPr>
            <w:tcW w:w="2835" w:type="dxa"/>
          </w:tcPr>
          <w:p w:rsidR="00C03732" w:rsidRPr="002055A5" w:rsidRDefault="00C03732" w:rsidP="00C76151">
            <w:pPr>
              <w:spacing w:after="0" w:line="360" w:lineRule="auto"/>
              <w:ind w:right="-167"/>
              <w:jc w:val="center"/>
              <w:rPr>
                <w:rFonts w:ascii="Times New Roman" w:hAnsi="Times New Roman"/>
                <w:sz w:val="28"/>
                <w:szCs w:val="28"/>
                <w:lang w:val="uk-UA"/>
              </w:rPr>
            </w:pPr>
            <w:r w:rsidRPr="002055A5">
              <w:rPr>
                <w:rFonts w:ascii="Times New Roman" w:hAnsi="Times New Roman"/>
                <w:sz w:val="28"/>
                <w:szCs w:val="28"/>
                <w:lang w:val="uk-UA"/>
              </w:rPr>
              <w:t>3</w:t>
            </w:r>
          </w:p>
        </w:tc>
        <w:tc>
          <w:tcPr>
            <w:tcW w:w="2977" w:type="dxa"/>
          </w:tcPr>
          <w:p w:rsidR="00C03732" w:rsidRPr="002055A5" w:rsidRDefault="00C03732" w:rsidP="00C76151">
            <w:pPr>
              <w:spacing w:after="0" w:line="360" w:lineRule="auto"/>
              <w:ind w:left="192" w:hanging="192"/>
              <w:jc w:val="center"/>
              <w:rPr>
                <w:rFonts w:ascii="Times New Roman" w:hAnsi="Times New Roman"/>
                <w:sz w:val="28"/>
                <w:szCs w:val="28"/>
                <w:lang w:val="uk-UA"/>
              </w:rPr>
            </w:pPr>
            <w:r w:rsidRPr="002055A5">
              <w:rPr>
                <w:rFonts w:ascii="Times New Roman" w:hAnsi="Times New Roman"/>
                <w:sz w:val="28"/>
                <w:szCs w:val="28"/>
                <w:lang w:val="uk-UA"/>
              </w:rPr>
              <w:t>4</w:t>
            </w:r>
          </w:p>
        </w:tc>
      </w:tr>
      <w:tr w:rsidR="00C03732" w:rsidRPr="002055A5" w:rsidTr="00C76151">
        <w:trPr>
          <w:trHeight w:val="454"/>
        </w:trPr>
        <w:tc>
          <w:tcPr>
            <w:tcW w:w="2094" w:type="dxa"/>
          </w:tcPr>
          <w:p w:rsidR="00C03732" w:rsidRPr="002055A5" w:rsidRDefault="00C03732" w:rsidP="008168B1">
            <w:pPr>
              <w:spacing w:after="0" w:line="360" w:lineRule="auto"/>
              <w:ind w:right="-151"/>
              <w:rPr>
                <w:rFonts w:ascii="Times New Roman" w:hAnsi="Times New Roman"/>
                <w:sz w:val="28"/>
                <w:szCs w:val="28"/>
                <w:lang w:val="uk-UA"/>
              </w:rPr>
            </w:pPr>
            <w:r w:rsidRPr="002055A5">
              <w:rPr>
                <w:rFonts w:ascii="Times New Roman" w:hAnsi="Times New Roman"/>
                <w:sz w:val="28"/>
                <w:szCs w:val="28"/>
                <w:lang w:val="uk-UA"/>
              </w:rPr>
              <w:t>Контроль (ХАІ) (n=10)</w:t>
            </w:r>
          </w:p>
        </w:tc>
        <w:tc>
          <w:tcPr>
            <w:tcW w:w="1700"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57,12</w:t>
            </w:r>
          </w:p>
        </w:tc>
        <w:tc>
          <w:tcPr>
            <w:tcW w:w="2835"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0,02±0,01</w:t>
            </w:r>
          </w:p>
        </w:tc>
        <w:tc>
          <w:tcPr>
            <w:tcW w:w="2977"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1,32±0,11</w:t>
            </w:r>
          </w:p>
        </w:tc>
      </w:tr>
      <w:tr w:rsidR="00C03732" w:rsidRPr="002055A5" w:rsidTr="00C76151">
        <w:trPr>
          <w:trHeight w:val="454"/>
        </w:trPr>
        <w:tc>
          <w:tcPr>
            <w:tcW w:w="2094" w:type="dxa"/>
          </w:tcPr>
          <w:p w:rsidR="00C03732" w:rsidRPr="002055A5" w:rsidRDefault="00C03732" w:rsidP="00C76151">
            <w:pPr>
              <w:spacing w:after="0" w:line="360" w:lineRule="auto"/>
              <w:ind w:right="-151"/>
              <w:rPr>
                <w:rFonts w:ascii="Times New Roman" w:hAnsi="Times New Roman"/>
                <w:sz w:val="28"/>
                <w:szCs w:val="28"/>
                <w:lang w:val="uk-UA"/>
              </w:rPr>
            </w:pPr>
            <w:r w:rsidRPr="002055A5">
              <w:rPr>
                <w:rFonts w:ascii="Times New Roman" w:hAnsi="Times New Roman"/>
                <w:sz w:val="28"/>
                <w:szCs w:val="28"/>
                <w:lang w:val="uk-UA"/>
              </w:rPr>
              <w:t>Мілдронат,</w:t>
            </w:r>
          </w:p>
          <w:p w:rsidR="00C03732" w:rsidRPr="002055A5" w:rsidRDefault="00C03732" w:rsidP="00C76151">
            <w:pPr>
              <w:spacing w:after="0" w:line="360" w:lineRule="auto"/>
              <w:ind w:right="-151"/>
              <w:rPr>
                <w:rFonts w:ascii="Times New Roman" w:hAnsi="Times New Roman"/>
                <w:sz w:val="28"/>
                <w:szCs w:val="28"/>
                <w:lang w:val="uk-UA"/>
              </w:rPr>
            </w:pPr>
            <w:r w:rsidRPr="002055A5">
              <w:rPr>
                <w:rFonts w:ascii="Times New Roman" w:hAnsi="Times New Roman"/>
                <w:sz w:val="28"/>
                <w:szCs w:val="28"/>
                <w:lang w:val="uk-UA"/>
              </w:rPr>
              <w:t>250 мг/кг (n=10)</w:t>
            </w:r>
          </w:p>
        </w:tc>
        <w:tc>
          <w:tcPr>
            <w:tcW w:w="1700"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58,33</w:t>
            </w:r>
          </w:p>
          <w:p w:rsidR="00C03732" w:rsidRPr="002055A5" w:rsidRDefault="00C03732" w:rsidP="00C76151">
            <w:pPr>
              <w:spacing w:after="0" w:line="360" w:lineRule="auto"/>
              <w:rPr>
                <w:rFonts w:ascii="Times New Roman" w:hAnsi="Times New Roman"/>
                <w:sz w:val="28"/>
                <w:szCs w:val="28"/>
                <w:lang w:val="uk-UA"/>
              </w:rPr>
            </w:pPr>
          </w:p>
        </w:tc>
        <w:tc>
          <w:tcPr>
            <w:tcW w:w="2835" w:type="dxa"/>
          </w:tcPr>
          <w:p w:rsidR="00C03732" w:rsidRPr="002055A5" w:rsidRDefault="00C03732" w:rsidP="00C76151">
            <w:pPr>
              <w:spacing w:after="0" w:line="360" w:lineRule="auto"/>
              <w:rPr>
                <w:rFonts w:ascii="Times New Roman" w:hAnsi="Times New Roman"/>
                <w:b/>
                <w:sz w:val="28"/>
                <w:szCs w:val="28"/>
                <w:lang w:val="uk-UA"/>
              </w:rPr>
            </w:pPr>
            <w:r w:rsidRPr="002055A5">
              <w:rPr>
                <w:rFonts w:ascii="Times New Roman" w:hAnsi="Times New Roman"/>
                <w:sz w:val="28"/>
                <w:szCs w:val="28"/>
                <w:lang w:val="uk-UA"/>
              </w:rPr>
              <w:t>0,04±0,02</w:t>
            </w:r>
            <w:r w:rsidRPr="002055A5">
              <w:rPr>
                <w:rFonts w:ascii="Times New Roman" w:hAnsi="Times New Roman"/>
                <w:b/>
                <w:sz w:val="28"/>
                <w:szCs w:val="28"/>
                <w:lang w:val="uk-UA"/>
              </w:rPr>
              <w:t>*</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(+100%)</w:t>
            </w:r>
          </w:p>
        </w:tc>
        <w:tc>
          <w:tcPr>
            <w:tcW w:w="2977" w:type="dxa"/>
          </w:tcPr>
          <w:p w:rsidR="00C03732" w:rsidRPr="002055A5" w:rsidRDefault="00C03732" w:rsidP="00C76151">
            <w:pPr>
              <w:spacing w:after="0" w:line="360" w:lineRule="auto"/>
              <w:rPr>
                <w:rFonts w:ascii="Times New Roman" w:hAnsi="Times New Roman"/>
                <w:b/>
                <w:sz w:val="28"/>
                <w:szCs w:val="28"/>
                <w:lang w:val="uk-UA"/>
              </w:rPr>
            </w:pPr>
            <w:r w:rsidRPr="002055A5">
              <w:rPr>
                <w:rFonts w:ascii="Times New Roman" w:hAnsi="Times New Roman"/>
                <w:sz w:val="28"/>
                <w:szCs w:val="28"/>
                <w:lang w:val="uk-UA"/>
              </w:rPr>
              <w:t>2,75±0,21</w:t>
            </w:r>
            <w:r w:rsidRPr="002055A5">
              <w:rPr>
                <w:rFonts w:ascii="Times New Roman" w:hAnsi="Times New Roman"/>
                <w:b/>
                <w:sz w:val="28"/>
                <w:szCs w:val="28"/>
                <w:lang w:val="uk-UA"/>
              </w:rPr>
              <w:t>*</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(+108%)</w:t>
            </w:r>
          </w:p>
        </w:tc>
      </w:tr>
      <w:tr w:rsidR="00C03732" w:rsidRPr="002055A5" w:rsidTr="00C76151">
        <w:trPr>
          <w:trHeight w:val="454"/>
        </w:trPr>
        <w:tc>
          <w:tcPr>
            <w:tcW w:w="2094" w:type="dxa"/>
          </w:tcPr>
          <w:p w:rsidR="00C03732" w:rsidRPr="002055A5" w:rsidRDefault="00C03732" w:rsidP="00C76151">
            <w:pPr>
              <w:spacing w:after="0" w:line="360" w:lineRule="auto"/>
              <w:ind w:right="-151"/>
              <w:rPr>
                <w:rFonts w:ascii="Times New Roman" w:hAnsi="Times New Roman"/>
                <w:sz w:val="28"/>
                <w:szCs w:val="28"/>
                <w:lang w:val="uk-UA"/>
              </w:rPr>
            </w:pPr>
            <w:r w:rsidRPr="002055A5">
              <w:rPr>
                <w:rFonts w:ascii="Times New Roman" w:hAnsi="Times New Roman"/>
                <w:sz w:val="28"/>
                <w:szCs w:val="28"/>
                <w:lang w:val="uk-UA"/>
              </w:rPr>
              <w:t xml:space="preserve">Ангіолін, </w:t>
            </w:r>
          </w:p>
          <w:p w:rsidR="00C03732" w:rsidRPr="002055A5" w:rsidRDefault="00C03732" w:rsidP="00C76151">
            <w:pPr>
              <w:spacing w:after="0" w:line="360" w:lineRule="auto"/>
              <w:ind w:right="-151"/>
              <w:rPr>
                <w:rFonts w:ascii="Times New Roman" w:hAnsi="Times New Roman"/>
                <w:sz w:val="28"/>
                <w:szCs w:val="28"/>
                <w:lang w:val="uk-UA"/>
              </w:rPr>
            </w:pPr>
            <w:r w:rsidRPr="002055A5">
              <w:rPr>
                <w:rFonts w:ascii="Times New Roman" w:hAnsi="Times New Roman"/>
                <w:sz w:val="28"/>
                <w:szCs w:val="28"/>
                <w:lang w:val="uk-UA"/>
              </w:rPr>
              <w:t>100 мг/кг (n=10)</w:t>
            </w:r>
          </w:p>
        </w:tc>
        <w:tc>
          <w:tcPr>
            <w:tcW w:w="1700" w:type="dxa"/>
          </w:tcPr>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63,04</w:t>
            </w:r>
          </w:p>
        </w:tc>
        <w:tc>
          <w:tcPr>
            <w:tcW w:w="2835" w:type="dxa"/>
          </w:tcPr>
          <w:p w:rsidR="00C03732" w:rsidRPr="002055A5" w:rsidRDefault="00C03732" w:rsidP="00C76151">
            <w:pPr>
              <w:spacing w:after="0" w:line="360" w:lineRule="auto"/>
              <w:rPr>
                <w:rFonts w:ascii="Times New Roman" w:hAnsi="Times New Roman"/>
                <w:b/>
                <w:sz w:val="28"/>
                <w:szCs w:val="28"/>
                <w:vertAlign w:val="superscript"/>
                <w:lang w:val="uk-UA"/>
              </w:rPr>
            </w:pPr>
            <w:r w:rsidRPr="002055A5">
              <w:rPr>
                <w:rFonts w:ascii="Times New Roman" w:hAnsi="Times New Roman"/>
                <w:sz w:val="28"/>
                <w:szCs w:val="28"/>
                <w:lang w:val="uk-UA"/>
              </w:rPr>
              <w:t>0,12±0,02</w:t>
            </w:r>
            <w:r w:rsidRPr="002055A5">
              <w:rPr>
                <w:rFonts w:ascii="Times New Roman" w:hAnsi="Times New Roman"/>
                <w:b/>
                <w:sz w:val="28"/>
                <w:szCs w:val="28"/>
                <w:lang w:val="uk-UA"/>
              </w:rPr>
              <w:t>*</w:t>
            </w:r>
            <w:r w:rsidRPr="002055A5">
              <w:rPr>
                <w:rFonts w:ascii="Times New Roman" w:hAnsi="Times New Roman"/>
                <w:b/>
                <w:sz w:val="28"/>
                <w:szCs w:val="28"/>
                <w:vertAlign w:val="superscript"/>
                <w:lang w:val="uk-UA"/>
              </w:rPr>
              <w:t>1</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(+500%)</w:t>
            </w:r>
          </w:p>
        </w:tc>
        <w:tc>
          <w:tcPr>
            <w:tcW w:w="2977" w:type="dxa"/>
          </w:tcPr>
          <w:p w:rsidR="00C03732" w:rsidRPr="002055A5" w:rsidRDefault="00C03732" w:rsidP="00C76151">
            <w:pPr>
              <w:spacing w:after="0" w:line="360" w:lineRule="auto"/>
              <w:rPr>
                <w:rFonts w:ascii="Times New Roman" w:hAnsi="Times New Roman"/>
                <w:b/>
                <w:sz w:val="28"/>
                <w:szCs w:val="28"/>
                <w:vertAlign w:val="superscript"/>
                <w:lang w:val="uk-UA"/>
              </w:rPr>
            </w:pPr>
            <w:r w:rsidRPr="002055A5">
              <w:rPr>
                <w:rFonts w:ascii="Times New Roman" w:hAnsi="Times New Roman"/>
                <w:sz w:val="28"/>
                <w:szCs w:val="28"/>
                <w:lang w:val="uk-UA"/>
              </w:rPr>
              <w:t>5,43±0,47</w:t>
            </w:r>
            <w:r w:rsidRPr="002055A5">
              <w:rPr>
                <w:rFonts w:ascii="Times New Roman" w:hAnsi="Times New Roman"/>
                <w:b/>
                <w:sz w:val="28"/>
                <w:szCs w:val="28"/>
                <w:lang w:val="uk-UA"/>
              </w:rPr>
              <w:t>*</w:t>
            </w:r>
            <w:r w:rsidRPr="002055A5">
              <w:rPr>
                <w:rFonts w:ascii="Times New Roman" w:hAnsi="Times New Roman"/>
                <w:b/>
                <w:sz w:val="28"/>
                <w:szCs w:val="28"/>
                <w:vertAlign w:val="superscript"/>
                <w:lang w:val="uk-UA"/>
              </w:rPr>
              <w:t>1</w:t>
            </w:r>
          </w:p>
          <w:p w:rsidR="00C03732" w:rsidRPr="002055A5" w:rsidRDefault="00C03732" w:rsidP="00C76151">
            <w:pPr>
              <w:spacing w:after="0" w:line="360" w:lineRule="auto"/>
              <w:rPr>
                <w:rFonts w:ascii="Times New Roman" w:hAnsi="Times New Roman"/>
                <w:sz w:val="28"/>
                <w:szCs w:val="28"/>
                <w:lang w:val="uk-UA"/>
              </w:rPr>
            </w:pPr>
            <w:r w:rsidRPr="002055A5">
              <w:rPr>
                <w:rFonts w:ascii="Times New Roman" w:hAnsi="Times New Roman"/>
                <w:sz w:val="28"/>
                <w:szCs w:val="28"/>
                <w:lang w:val="uk-UA"/>
              </w:rPr>
              <w:t>(+311%)</w:t>
            </w:r>
          </w:p>
        </w:tc>
      </w:tr>
    </w:tbl>
    <w:p w:rsidR="00C03732" w:rsidRPr="002055A5" w:rsidRDefault="00C03732" w:rsidP="004D0A06">
      <w:pPr>
        <w:spacing w:after="0" w:line="360" w:lineRule="auto"/>
        <w:ind w:firstLine="708"/>
        <w:jc w:val="both"/>
        <w:rPr>
          <w:rFonts w:ascii="Times New Roman" w:hAnsi="Times New Roman"/>
          <w:sz w:val="28"/>
          <w:szCs w:val="28"/>
          <w:lang w:val="uk-UA"/>
        </w:rPr>
      </w:pPr>
    </w:p>
    <w:p w:rsidR="00C03732" w:rsidRPr="002055A5" w:rsidRDefault="00C03732" w:rsidP="004D0A06">
      <w:pPr>
        <w:spacing w:after="0" w:line="360" w:lineRule="auto"/>
        <w:ind w:firstLine="708"/>
        <w:jc w:val="both"/>
        <w:rPr>
          <w:rFonts w:ascii="Times New Roman" w:hAnsi="Times New Roman"/>
          <w:sz w:val="28"/>
          <w:szCs w:val="28"/>
          <w:lang w:val="uk-UA"/>
        </w:rPr>
      </w:pPr>
      <w:r w:rsidRPr="002055A5">
        <w:rPr>
          <w:rFonts w:ascii="Times New Roman" w:hAnsi="Times New Roman"/>
          <w:i/>
          <w:sz w:val="28"/>
          <w:szCs w:val="28"/>
          <w:lang w:val="uk-UA" w:eastAsia="uk-UA"/>
        </w:rPr>
        <w:t>Примітка:</w:t>
      </w:r>
      <w:r w:rsidRPr="002055A5">
        <w:rPr>
          <w:rFonts w:ascii="Times New Roman" w:hAnsi="Times New Roman"/>
          <w:sz w:val="28"/>
          <w:szCs w:val="28"/>
          <w:lang w:val="uk-UA"/>
        </w:rPr>
        <w:t>* – р ≤ 0,05 відносно контролю;</w:t>
      </w:r>
    </w:p>
    <w:p w:rsidR="00C03732" w:rsidRPr="002055A5" w:rsidRDefault="00C03732" w:rsidP="007D188F">
      <w:pPr>
        <w:spacing w:after="0" w:line="360" w:lineRule="auto"/>
        <w:ind w:left="1985"/>
        <w:jc w:val="both"/>
        <w:rPr>
          <w:rFonts w:ascii="Times New Roman" w:hAnsi="Times New Roman"/>
          <w:sz w:val="28"/>
          <w:szCs w:val="28"/>
          <w:lang w:val="uk-UA"/>
        </w:rPr>
      </w:pPr>
      <w:r w:rsidRPr="002055A5">
        <w:rPr>
          <w:rFonts w:ascii="Times New Roman" w:hAnsi="Times New Roman"/>
          <w:sz w:val="28"/>
          <w:szCs w:val="28"/>
          <w:vertAlign w:val="superscript"/>
          <w:lang w:val="uk-UA"/>
        </w:rPr>
        <w:t xml:space="preserve"> 1</w:t>
      </w:r>
      <w:r w:rsidRPr="002055A5">
        <w:rPr>
          <w:rFonts w:ascii="Times New Roman" w:hAnsi="Times New Roman"/>
          <w:sz w:val="28"/>
          <w:szCs w:val="28"/>
          <w:lang w:val="uk-UA"/>
        </w:rPr>
        <w:t>– р≤0,05 відносно Мілдронату.</w:t>
      </w:r>
    </w:p>
    <w:p w:rsidR="00C03732" w:rsidRPr="002055A5" w:rsidRDefault="00C03732" w:rsidP="004D0A06">
      <w:pPr>
        <w:autoSpaceDE w:val="0"/>
        <w:autoSpaceDN w:val="0"/>
        <w:adjustRightInd w:val="0"/>
        <w:spacing w:after="0" w:line="360" w:lineRule="auto"/>
        <w:ind w:firstLine="709"/>
        <w:jc w:val="both"/>
        <w:rPr>
          <w:rFonts w:ascii="Times New Roman" w:hAnsi="Times New Roman"/>
          <w:iCs/>
          <w:sz w:val="28"/>
          <w:szCs w:val="28"/>
          <w:lang w:val="uk-UA"/>
        </w:rPr>
      </w:pPr>
    </w:p>
    <w:p w:rsidR="00C03732" w:rsidRPr="002055A5" w:rsidRDefault="00C03732" w:rsidP="004D0A06">
      <w:pPr>
        <w:autoSpaceDE w:val="0"/>
        <w:autoSpaceDN w:val="0"/>
        <w:adjustRightInd w:val="0"/>
        <w:spacing w:after="0" w:line="360" w:lineRule="auto"/>
        <w:ind w:firstLine="709"/>
        <w:jc w:val="both"/>
        <w:rPr>
          <w:rFonts w:ascii="Times New Roman" w:hAnsi="Times New Roman"/>
          <w:iCs/>
          <w:sz w:val="28"/>
          <w:szCs w:val="28"/>
          <w:lang w:val="uk-UA"/>
        </w:rPr>
      </w:pPr>
      <w:r w:rsidRPr="002055A5">
        <w:rPr>
          <w:rFonts w:ascii="Times New Roman" w:hAnsi="Times New Roman"/>
          <w:iCs/>
          <w:sz w:val="28"/>
          <w:szCs w:val="28"/>
          <w:lang w:val="uk-UA"/>
        </w:rPr>
        <w:t>Відзначено підвищення експресії білка Bcl-2 в групах тварин, які отримували нейропротективну терапію і зниження експресії білк</w:t>
      </w:r>
      <w:r>
        <w:rPr>
          <w:rFonts w:ascii="Times New Roman" w:hAnsi="Times New Roman"/>
          <w:iCs/>
          <w:sz w:val="28"/>
          <w:szCs w:val="28"/>
          <w:lang w:val="uk-UA"/>
        </w:rPr>
        <w:t>у</w:t>
      </w:r>
      <w:r w:rsidRPr="002055A5">
        <w:rPr>
          <w:rFonts w:ascii="Times New Roman" w:hAnsi="Times New Roman"/>
          <w:iCs/>
          <w:sz w:val="28"/>
          <w:szCs w:val="28"/>
          <w:lang w:val="uk-UA"/>
        </w:rPr>
        <w:t xml:space="preserve"> Bcl-2 в контрольній групі, що отримувала тільки етанол.</w:t>
      </w:r>
    </w:p>
    <w:p w:rsidR="00C03732" w:rsidRPr="002055A5" w:rsidRDefault="00C03732" w:rsidP="004D0A06">
      <w:pPr>
        <w:autoSpaceDE w:val="0"/>
        <w:autoSpaceDN w:val="0"/>
        <w:adjustRightInd w:val="0"/>
        <w:spacing w:after="0" w:line="360" w:lineRule="auto"/>
        <w:ind w:firstLine="709"/>
        <w:jc w:val="both"/>
        <w:rPr>
          <w:rFonts w:ascii="Times New Roman" w:hAnsi="Times New Roman"/>
          <w:color w:val="000000"/>
          <w:sz w:val="28"/>
          <w:szCs w:val="28"/>
          <w:lang w:val="uk-UA"/>
        </w:rPr>
      </w:pPr>
      <w:r w:rsidRPr="002055A5">
        <w:rPr>
          <w:rFonts w:ascii="Times New Roman" w:hAnsi="Times New Roman"/>
          <w:sz w:val="28"/>
          <w:szCs w:val="28"/>
          <w:lang w:val="uk-UA"/>
        </w:rPr>
        <w:t>Сімейство клітинних білків Bcl-2 налічує 17 членів. Білки сімейства Bcl-2 виявляють широкий спектр активності від пригнічення апоптозу до його індукції. Сімейство включає в себе субсімейства, що розрізняються функціонально і структурно: субсімейство найбільш близьких гомологів Bcl-2 (Bcl-2, Bcl-XL, Bcl-w і ін.) – інгібіторів апоптозу; білки субсімейств Bax і BH3, що промотують апоптоз [46, 144]. Апоптоз асоціюється з різними змінами в мітохондріях, включаючи вивільнення цитохрому С в цитоплазму. Bcl-2-споріднені білки включені в регуляцію цих змін шляхом формування каналів у мембрані, через які цитохром С надходить у цитоплазму [330]. При цьому Bcl-2 і Bcl-XL інгібують викид цитохрому С, а Bax - стимулює. Однак Bcl-2 може пригнічувати здатність Bax формувати канали. Крім того, Bcl-2 і Bcl-XL можуть зв'язувати цитохром С безпосередньо і витісняти його з апоптосоми, запобігаючи цим активації каспаз.</w:t>
      </w:r>
    </w:p>
    <w:p w:rsidR="00C03732" w:rsidRPr="002055A5" w:rsidRDefault="00C03732" w:rsidP="004D0A06">
      <w:pPr>
        <w:spacing w:after="0" w:line="360" w:lineRule="auto"/>
        <w:ind w:firstLine="567"/>
        <w:jc w:val="both"/>
        <w:rPr>
          <w:rFonts w:ascii="Times New Roman" w:hAnsi="Times New Roman"/>
          <w:sz w:val="28"/>
          <w:szCs w:val="28"/>
          <w:lang w:val="uk-UA"/>
        </w:rPr>
      </w:pPr>
      <w:r w:rsidRPr="002055A5">
        <w:rPr>
          <w:rFonts w:ascii="Times New Roman" w:hAnsi="Times New Roman"/>
          <w:sz w:val="28"/>
          <w:szCs w:val="28"/>
          <w:lang w:val="uk-UA"/>
        </w:rPr>
        <w:t xml:space="preserve">Виходячи з отриманих нами результатів, простежується позитивний вплив Ангіоліну на площу, щільність і вміст РНК як нейронів, так і гліальних </w:t>
      </w:r>
      <w:r w:rsidRPr="002055A5">
        <w:rPr>
          <w:rFonts w:ascii="Times New Roman" w:hAnsi="Times New Roman"/>
          <w:sz w:val="28"/>
          <w:szCs w:val="28"/>
          <w:lang w:val="uk-UA"/>
        </w:rPr>
        <w:lastRenderedPageBreak/>
        <w:t>клітин. Ангіолін викликає яскраво виражений гліоцитоз, а збільшення вмісту РНК в клітинах глії свідчить про підвищення функціональної активності клітин, активації генів і синтезу білка. Гліоцитоз є компенсаторним механізмом, який запускається при пошкодженні нервової тканини[35]. Також необхідно відзначити, що терапія досліджуваними препаратами призвела до значного зменшення процесів апоптозу, про що свідчило зменшення щільності і частки апоптотичних клітин. Опираючись на отримані результати, можна стверджувати, що Ангіолін є ефективним нейропротектором, який захищає нейрони від токсичного впливу етанолу та його метаболітів. Це узгоджується з нашими попередніми дослідженнями, де було доведено, що Ангіолін здатний підсилювати компенсаторну активацію аеробного гліколізу, знижує ступінь пригнічення окисних процесів в циклі Кребса, зберігає завдяки цьому внутрішньоклітинний фонд АТФ, стабілізує мембрани нейронів [19].</w:t>
      </w:r>
    </w:p>
    <w:p w:rsidR="00C03732" w:rsidRPr="002055A5" w:rsidRDefault="00C03732" w:rsidP="004D0A06">
      <w:pPr>
        <w:spacing w:after="0" w:line="360" w:lineRule="auto"/>
        <w:ind w:firstLine="567"/>
        <w:jc w:val="both"/>
        <w:rPr>
          <w:rFonts w:ascii="Times New Roman" w:hAnsi="Times New Roman"/>
          <w:b/>
          <w:sz w:val="28"/>
          <w:szCs w:val="28"/>
          <w:lang w:val="uk-UA"/>
        </w:rPr>
      </w:pPr>
    </w:p>
    <w:p w:rsidR="00C03732" w:rsidRPr="002055A5" w:rsidRDefault="00C03732" w:rsidP="000E2DB0">
      <w:pPr>
        <w:spacing w:after="0" w:line="360" w:lineRule="auto"/>
        <w:ind w:firstLine="567"/>
        <w:jc w:val="both"/>
        <w:rPr>
          <w:rFonts w:ascii="Times New Roman" w:hAnsi="Times New Roman"/>
          <w:b/>
          <w:sz w:val="28"/>
          <w:szCs w:val="28"/>
          <w:lang w:val="uk-UA"/>
        </w:rPr>
      </w:pPr>
      <w:r w:rsidRPr="002055A5">
        <w:rPr>
          <w:rFonts w:ascii="Times New Roman" w:hAnsi="Times New Roman"/>
          <w:b/>
          <w:sz w:val="28"/>
          <w:szCs w:val="28"/>
          <w:lang w:val="uk-UA"/>
        </w:rPr>
        <w:t>Результати проведених дослідів дозволяють зробити наступні висновки:</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1. Курсове введення Ангіоліну внутрішньошлунково (100 мг / кг) протягом 14 діб після 30-денної алкогольної інтоксикації призводило до зменшення оксидативного і нітрозативного стресу – АФГ на 32% і КФГ на 36%, стабільних метаболітів NO на 54% і активності NO-синтази на 59%, нітротирозину на 82% на фоні підвищення активності СОД на 160%, каталази на 248%.</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2. Призначення Ангіоліну знижувало розвиток неврологічного та когнітивного дефіциту у тварин - призводило до поліпшення показників орієнтовно-дослідницької діяльності на 151-321 %, збільшення латентного періоду УРПУ на 134 %, зменшення прояву неврологічної симптоматики (на 3 бали за McGrow).</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3. Курсове призначення Ангіоліну в лікувальному і профілактичному режимах введення тваринам з хронічною алкогольною інтоксикацією </w:t>
      </w:r>
      <w:r w:rsidRPr="002055A5">
        <w:rPr>
          <w:rFonts w:ascii="Times New Roman" w:hAnsi="Times New Roman"/>
          <w:sz w:val="28"/>
          <w:szCs w:val="28"/>
          <w:lang w:val="uk-UA"/>
        </w:rPr>
        <w:lastRenderedPageBreak/>
        <w:t>зменшувало ступінь вираженості енергодефіциту за рахунок інтенсифікації окислювальної продукції АТФ, посилюючи активність дикарбонової ділянки циклу Кребса; знижувало «витрачання» інтермедіатів ГАМК-шунта в енергообмін</w:t>
      </w:r>
      <w:r>
        <w:rPr>
          <w:rFonts w:ascii="Times New Roman" w:hAnsi="Times New Roman"/>
          <w:sz w:val="28"/>
          <w:szCs w:val="28"/>
          <w:lang w:val="uk-UA"/>
        </w:rPr>
        <w:t>і</w:t>
      </w:r>
      <w:r w:rsidRPr="002055A5">
        <w:rPr>
          <w:rFonts w:ascii="Times New Roman" w:hAnsi="Times New Roman"/>
          <w:sz w:val="28"/>
          <w:szCs w:val="28"/>
          <w:lang w:val="uk-UA"/>
        </w:rPr>
        <w:t>, підвищувало концентрацію гальмівних амінокислот; знижувало активність анаеробного гліколізу і розвиток лактат-ацидозу в головному мозку алкоголізованих тварин.</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4. Нейропротективна дія Ангіоліну підтвердилася і при морфологічних дослідженнях нейронів зони CA-1 гіпокампу тварин, які перенесли хронічну алкогольну інтоксикацію. Введення Ангіоліну призводило до збільшення щільності нейронів СА-1 зони гіпокампу на 49,3%, зменшення щільності апоптично змінених нейронів на 38%, підвищення експресії антиапоптичного білка bcl-2 на 460%.</w:t>
      </w:r>
    </w:p>
    <w:p w:rsidR="00C03732" w:rsidRPr="002055A5" w:rsidRDefault="00C03732" w:rsidP="004D0A06">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5. Курсове введення Ангіоліну внутрішньошлунково (100 м</w:t>
      </w:r>
      <w:r>
        <w:rPr>
          <w:rFonts w:ascii="Times New Roman" w:hAnsi="Times New Roman"/>
          <w:sz w:val="28"/>
          <w:szCs w:val="28"/>
          <w:lang w:val="uk-UA"/>
        </w:rPr>
        <w:t>г/</w:t>
      </w:r>
      <w:r w:rsidRPr="002055A5">
        <w:rPr>
          <w:rFonts w:ascii="Times New Roman" w:hAnsi="Times New Roman"/>
          <w:sz w:val="28"/>
          <w:szCs w:val="28"/>
          <w:lang w:val="uk-UA"/>
        </w:rPr>
        <w:t>кг) протягом 14 діб після 30-денної алкогольної інтоксикації призводило до підвищення щільності ендотеліоцитів капілярної мережі кори головного мозку на 38% і судинної стінки судин мозку на 42%, підвищувало вміст РНК в ендотеліоцитах на 37% і 41% відповідно, а також збільшувало щільність проліферуючих ендотеліоцитів в цих судинах на 47% і 142% відповідно, а також призводило до підвищення експресії фактор</w:t>
      </w:r>
      <w:r>
        <w:rPr>
          <w:rFonts w:ascii="Times New Roman" w:hAnsi="Times New Roman"/>
          <w:sz w:val="28"/>
          <w:szCs w:val="28"/>
          <w:lang w:val="uk-UA"/>
        </w:rPr>
        <w:t>у</w:t>
      </w:r>
      <w:r w:rsidRPr="002055A5">
        <w:rPr>
          <w:rFonts w:ascii="Times New Roman" w:hAnsi="Times New Roman"/>
          <w:sz w:val="28"/>
          <w:szCs w:val="28"/>
          <w:lang w:val="uk-UA"/>
        </w:rPr>
        <w:t xml:space="preserve"> росту ендотелію (VEGF) в капілярній сітці і в судинах мозку на 88% і 367% відповідно.</w:t>
      </w:r>
    </w:p>
    <w:p w:rsidR="00C03732" w:rsidRPr="002055A5" w:rsidRDefault="00C03732" w:rsidP="004D0A06">
      <w:pPr>
        <w:spacing w:after="0" w:line="360" w:lineRule="auto"/>
        <w:rPr>
          <w:rFonts w:ascii="Times New Roman" w:hAnsi="Times New Roman"/>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r w:rsidRPr="002055A5">
        <w:rPr>
          <w:rFonts w:ascii="Times New Roman" w:hAnsi="Times New Roman"/>
          <w:b/>
          <w:sz w:val="28"/>
          <w:szCs w:val="28"/>
          <w:lang w:val="uk-UA"/>
        </w:rPr>
        <w:lastRenderedPageBreak/>
        <w:t>Розділ 5. Аналіз та обговорення отриманих результатів</w:t>
      </w:r>
    </w:p>
    <w:p w:rsidR="00C03732" w:rsidRPr="002055A5" w:rsidRDefault="00C03732" w:rsidP="007A1B65">
      <w:pPr>
        <w:spacing w:after="0" w:line="360" w:lineRule="auto"/>
        <w:ind w:firstLine="709"/>
        <w:jc w:val="both"/>
        <w:rPr>
          <w:rFonts w:ascii="Times New Roman" w:hAnsi="Times New Roman"/>
          <w:sz w:val="28"/>
          <w:szCs w:val="28"/>
          <w:lang w:val="uk-UA"/>
        </w:rPr>
      </w:pP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Високий рівень алкоголізації населення в країнах пострадянського простору і, в тому числі, на Україні є причиною великої кількості гострих отруєнь алкоголем і його сурогатами, що реєструються в останнє десятиліття [191, 241]. В останні роки чітко спостерігається зростання та розповсюдження захворювань, пов'язаних з вживанням алкоголю серед молоді, відзначається неухильне зниження віку прилучення та залежності до спиртних напоїв і збільшення числа підлітків-алкоголіків, а також значне збільшення числа алкогольних отруєнь у дітей, що призводить до зростання смертності [213, 262]. Поряд із значною смертністю при неможливості надання своєчасної медичної допомоги серйозним наслідком гострого отруєння алкоголем є порушення функцій головного мозку, а нейротоксичні пошкодження етанолом істотно впливають на соціальний статус і якість життя цієї категорії хворих</w:t>
      </w:r>
      <w:r>
        <w:rPr>
          <w:rFonts w:ascii="Times New Roman" w:hAnsi="Times New Roman"/>
          <w:sz w:val="28"/>
          <w:szCs w:val="28"/>
          <w:lang w:val="uk-UA"/>
        </w:rPr>
        <w:t>, а також</w:t>
      </w:r>
      <w:r w:rsidRPr="002055A5">
        <w:rPr>
          <w:rFonts w:ascii="Times New Roman" w:hAnsi="Times New Roman"/>
          <w:sz w:val="28"/>
          <w:szCs w:val="28"/>
          <w:lang w:val="uk-UA"/>
        </w:rPr>
        <w:t xml:space="preserve"> є причиною їх інвалідизації [189, 286, 314]. Тому дослідження молекулярно-біохімічних уражень головного мозку при інтоксикації етанолом та розробка нових підходів до таргетної нейропротекції визначає актуальність цього дослідження з можливістю використання отриманих результатів в клінічній практиці [179, 219, 316]. </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Останнім часом через призму нейропротекції розглядаються препарати, які модулюють активність таких трансміт</w:t>
      </w:r>
      <w:r>
        <w:rPr>
          <w:rFonts w:ascii="Times New Roman" w:hAnsi="Times New Roman"/>
          <w:sz w:val="28"/>
          <w:szCs w:val="28"/>
          <w:lang w:val="uk-UA"/>
        </w:rPr>
        <w:t>т</w:t>
      </w:r>
      <w:r w:rsidRPr="002055A5">
        <w:rPr>
          <w:rFonts w:ascii="Times New Roman" w:hAnsi="Times New Roman"/>
          <w:sz w:val="28"/>
          <w:szCs w:val="28"/>
          <w:lang w:val="uk-UA"/>
        </w:rPr>
        <w:t>ерних систем головного мозку, як ГАМК-ергічні і глутаматергічні [334, 350]. Відома роль глутаматергічної системи в механізмах глутамат-кальцієвого каскаду, дискоординації в системі NO і ініціації нейроапоптозу і втрати когнітивно-мнестичних функцій [51, 298]. На особливу увагу з точки зору нейрофармакології заслуговує L-лізин і його похідні. L-лізин шляхом перетворення в піпеколієву кислоту підвищує афінність ГАМК бензодіазепін-рецепторного комплексу, знижує трансмітерний аутокоідоз і проявляє властивості ендогенного антиконвульсанта, нейропротектора і анксиолітика [19, 40]. Заслугову</w:t>
      </w:r>
      <w:r>
        <w:rPr>
          <w:rFonts w:ascii="Times New Roman" w:hAnsi="Times New Roman"/>
          <w:sz w:val="28"/>
          <w:szCs w:val="28"/>
          <w:lang w:val="uk-UA"/>
        </w:rPr>
        <w:t xml:space="preserve">ють на увагу і похідні L-лізину: </w:t>
      </w:r>
      <w:r w:rsidRPr="002055A5">
        <w:rPr>
          <w:rFonts w:ascii="Times New Roman" w:hAnsi="Times New Roman"/>
          <w:sz w:val="28"/>
          <w:szCs w:val="28"/>
          <w:lang w:val="uk-UA"/>
        </w:rPr>
        <w:t xml:space="preserve">L-лізину гідрохлорид, L-лізину </w:t>
      </w:r>
      <w:r w:rsidRPr="002055A5">
        <w:rPr>
          <w:rFonts w:ascii="Times New Roman" w:hAnsi="Times New Roman"/>
          <w:sz w:val="28"/>
          <w:szCs w:val="28"/>
          <w:lang w:val="uk-UA"/>
        </w:rPr>
        <w:lastRenderedPageBreak/>
        <w:t>есцінат, розроблений в НВО «Фарматрон» (Україна) (S) -2,6діаміногексанової кислоти 3-метил-1,2,4-триазоліл-5-тіоацетат (Ангіолін) [200, 203] і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 (1-іміноет</w:t>
      </w:r>
      <w:r>
        <w:rPr>
          <w:rFonts w:ascii="Times New Roman" w:hAnsi="Times New Roman"/>
          <w:sz w:val="28"/>
          <w:szCs w:val="28"/>
          <w:lang w:val="uk-UA"/>
        </w:rPr>
        <w:t>и</w:t>
      </w:r>
      <w:r w:rsidRPr="002055A5">
        <w:rPr>
          <w:rFonts w:ascii="Times New Roman" w:hAnsi="Times New Roman"/>
          <w:sz w:val="28"/>
          <w:szCs w:val="28"/>
          <w:lang w:val="uk-UA"/>
        </w:rPr>
        <w:t>л) L-лізину дигідрохлорид (селективний інгібітор iNOS) [209], які проявляють нейропротективні властивості на моделях церебральної ішемії й інтрацеребральних крововиливів [178, 221, 326].</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Вищевикладене теоретично обґрунтовує перспективність вивчення нейропротективної активності похідних L-лізину в умовах гострої і хронічної алкогольної інтоксикації й визначає актуальність даної роботи. Всі вищевказані досліджувані похідні L-лізину мають, в різного ступеня вираженості і з різним латентним періодом, нейропротективну дію в умовах гострої алкогольної інтоксикації. Захисна дія на головний мозок у похідних L-лізину направлена на зменшення неврологічних порушень, відновлення поведінкових реакцій (тварини швидше реагували на звукові подразники, </w:t>
      </w:r>
      <w:r>
        <w:rPr>
          <w:rFonts w:ascii="Times New Roman" w:hAnsi="Times New Roman"/>
          <w:sz w:val="28"/>
          <w:szCs w:val="28"/>
          <w:lang w:val="uk-UA"/>
        </w:rPr>
        <w:t xml:space="preserve">на </w:t>
      </w:r>
      <w:r w:rsidRPr="002055A5">
        <w:rPr>
          <w:rFonts w:ascii="Times New Roman" w:hAnsi="Times New Roman"/>
          <w:sz w:val="28"/>
          <w:szCs w:val="28"/>
          <w:lang w:val="uk-UA"/>
        </w:rPr>
        <w:t xml:space="preserve">взяття їх в руки, переверталися на живіт, починали самостійно пересуватися), а також на зниження оксидативної нейродеструкції [244].  </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У результаті порівнянь, два похідних L-лізину, а саме Ангіолін і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 (1-іміноет</w:t>
      </w:r>
      <w:r>
        <w:rPr>
          <w:rFonts w:ascii="Times New Roman" w:hAnsi="Times New Roman"/>
          <w:sz w:val="28"/>
          <w:szCs w:val="28"/>
          <w:lang w:val="uk-UA"/>
        </w:rPr>
        <w:t>и</w:t>
      </w:r>
      <w:r w:rsidRPr="002055A5">
        <w:rPr>
          <w:rFonts w:ascii="Times New Roman" w:hAnsi="Times New Roman"/>
          <w:sz w:val="28"/>
          <w:szCs w:val="28"/>
          <w:lang w:val="uk-UA"/>
        </w:rPr>
        <w:t xml:space="preserve">л) L-лізину дигідрохлорид проявили себе більш ефективними за референс препарат. L-лізину есцинат і L-лізину гідрохлорид, за силою проявленої нейропротективної дії проявляють таку ж ефективність, що і Мілдронат [301].  Нейропротективна дія L-лізину есцинату пов'язана не тільки з ефектами L-лізину, але </w:t>
      </w:r>
      <w:r>
        <w:rPr>
          <w:rFonts w:ascii="Times New Roman" w:hAnsi="Times New Roman"/>
          <w:sz w:val="28"/>
          <w:szCs w:val="28"/>
          <w:lang w:val="uk-UA"/>
        </w:rPr>
        <w:t xml:space="preserve">і </w:t>
      </w:r>
      <w:r w:rsidRPr="002055A5">
        <w:rPr>
          <w:rFonts w:ascii="Times New Roman" w:hAnsi="Times New Roman"/>
          <w:sz w:val="28"/>
          <w:szCs w:val="28"/>
          <w:lang w:val="uk-UA"/>
        </w:rPr>
        <w:t>біофлаваноїдами, виділеними з кінського каштан</w:t>
      </w:r>
      <w:r>
        <w:rPr>
          <w:rFonts w:ascii="Times New Roman" w:hAnsi="Times New Roman"/>
          <w:sz w:val="28"/>
          <w:szCs w:val="28"/>
          <w:lang w:val="uk-UA"/>
        </w:rPr>
        <w:t>у</w:t>
      </w:r>
      <w:r w:rsidRPr="002055A5">
        <w:rPr>
          <w:rFonts w:ascii="Times New Roman" w:hAnsi="Times New Roman"/>
          <w:sz w:val="28"/>
          <w:szCs w:val="28"/>
          <w:lang w:val="uk-UA"/>
        </w:rPr>
        <w:t>, що володіють потужними антиоксидантними і протинабряковими властивостями [12, 13]. Механізм дії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 (1-іміноет</w:t>
      </w:r>
      <w:r>
        <w:rPr>
          <w:rFonts w:ascii="Times New Roman" w:hAnsi="Times New Roman"/>
          <w:sz w:val="28"/>
          <w:szCs w:val="28"/>
          <w:lang w:val="uk-UA"/>
        </w:rPr>
        <w:t>и</w:t>
      </w:r>
      <w:r w:rsidRPr="002055A5">
        <w:rPr>
          <w:rFonts w:ascii="Times New Roman" w:hAnsi="Times New Roman"/>
          <w:sz w:val="28"/>
          <w:szCs w:val="28"/>
          <w:lang w:val="uk-UA"/>
        </w:rPr>
        <w:t xml:space="preserve">л) L-лізину дигідрохлориду при гострій алкогольній інтоксикації пов'язаний, на нашу думку, з пригніченням активності iNOS в мозку [228]. Значна роль </w:t>
      </w:r>
      <w:r>
        <w:rPr>
          <w:rFonts w:ascii="Times New Roman" w:hAnsi="Times New Roman"/>
          <w:sz w:val="28"/>
          <w:szCs w:val="28"/>
          <w:lang w:val="uk-UA"/>
        </w:rPr>
        <w:t>у</w:t>
      </w:r>
      <w:r w:rsidRPr="002055A5">
        <w:rPr>
          <w:rFonts w:ascii="Times New Roman" w:hAnsi="Times New Roman"/>
          <w:sz w:val="28"/>
          <w:szCs w:val="28"/>
          <w:lang w:val="uk-UA"/>
        </w:rPr>
        <w:t xml:space="preserve"> механізмах загибелі нейронів при розвитку глутамат-кальцієвого каскаду належить NO-опосередкованим механізмам, пов'язаним з підвищеною активністю iNOS і посиленим утворенням NO, який бере участь </w:t>
      </w:r>
      <w:r>
        <w:rPr>
          <w:rFonts w:ascii="Times New Roman" w:hAnsi="Times New Roman"/>
          <w:sz w:val="28"/>
          <w:szCs w:val="28"/>
          <w:lang w:val="uk-UA"/>
        </w:rPr>
        <w:t>у</w:t>
      </w:r>
      <w:r w:rsidRPr="002055A5">
        <w:rPr>
          <w:rFonts w:ascii="Times New Roman" w:hAnsi="Times New Roman"/>
          <w:sz w:val="28"/>
          <w:szCs w:val="28"/>
          <w:lang w:val="uk-UA"/>
        </w:rPr>
        <w:t xml:space="preserve"> пошкодженні нейронів. Його токсична дія пов'язана з порушенням мітохондріального окисного фосфорилювання і метаболізму </w:t>
      </w:r>
      <w:r w:rsidRPr="002055A5">
        <w:rPr>
          <w:rFonts w:ascii="Times New Roman" w:hAnsi="Times New Roman"/>
          <w:sz w:val="28"/>
          <w:szCs w:val="28"/>
          <w:lang w:val="uk-UA"/>
        </w:rPr>
        <w:lastRenderedPageBreak/>
        <w:t>рибонуклеотидредуктази, утворенням високотоксичного пероксинітриту, який блокує ряд нейрональних рецепторів, інактивує супероксиддисмутазу і викликає посилення вільно-радикального окислення. Механізм токсичності NO включає також ковалентну модифікацію білків при взаємодії з їх тіоловими групами, а також безпосереднє пошкодження ДНК [330]. Тому в основі нейропротективної дії N</w:t>
      </w:r>
      <w:r w:rsidRPr="00D26ED8">
        <w:rPr>
          <w:rFonts w:ascii="Times New Roman" w:hAnsi="Times New Roman"/>
          <w:sz w:val="28"/>
          <w:szCs w:val="28"/>
          <w:vertAlign w:val="superscript"/>
          <w:lang w:val="uk-UA"/>
        </w:rPr>
        <w:t>6</w:t>
      </w:r>
      <w:r w:rsidRPr="002055A5">
        <w:rPr>
          <w:rFonts w:ascii="Times New Roman" w:hAnsi="Times New Roman"/>
          <w:sz w:val="28"/>
          <w:szCs w:val="28"/>
          <w:lang w:val="uk-UA"/>
        </w:rPr>
        <w:t>-(1-іміноет</w:t>
      </w:r>
      <w:r>
        <w:rPr>
          <w:rFonts w:ascii="Times New Roman" w:hAnsi="Times New Roman"/>
          <w:sz w:val="28"/>
          <w:szCs w:val="28"/>
          <w:lang w:val="uk-UA"/>
        </w:rPr>
        <w:t xml:space="preserve">ил) </w:t>
      </w:r>
      <w:r w:rsidRPr="002055A5">
        <w:rPr>
          <w:rFonts w:ascii="Times New Roman" w:hAnsi="Times New Roman"/>
          <w:sz w:val="28"/>
          <w:szCs w:val="28"/>
          <w:lang w:val="uk-UA"/>
        </w:rPr>
        <w:t>L-лізину дигідрохлориду в умовах гострої алкогольної інтоксикації лежить перш за все його здатність переривати NO-залежні ланки нейродеструкції.</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Найбільш активним серед всіх досліджуваних похідних L-лізину є Ангіолін, який проявляє найбільш виражену за дією і найбільш ранню за часом реєстрації достовірну нейропротективну дію. Так, введення 2,5% розчину «Ангіоліну» в лікувальному і, особливо, в профілактичному режимах тваринам з гострою алкогольною інтоксикацією дозволило достовірно зменшити порушення </w:t>
      </w:r>
      <w:r w:rsidRPr="002055A5">
        <w:rPr>
          <w:rFonts w:ascii="Times New Roman" w:eastAsia="TimesNewRomanPSMT" w:hAnsi="Times New Roman"/>
          <w:sz w:val="28"/>
          <w:szCs w:val="28"/>
          <w:lang w:val="uk-UA"/>
        </w:rPr>
        <w:t xml:space="preserve">поведінкових і неврологічних показників у різні часові проміжки після прийому субтоксичної дози алкоголю. </w:t>
      </w:r>
      <w:r w:rsidRPr="002055A5">
        <w:rPr>
          <w:rFonts w:ascii="Times New Roman" w:hAnsi="Times New Roman"/>
          <w:sz w:val="28"/>
          <w:szCs w:val="28"/>
          <w:lang w:val="uk-UA"/>
        </w:rPr>
        <w:t xml:space="preserve">Так, здійснюючи спостереження за допомогою шкали </w:t>
      </w:r>
      <w:r>
        <w:rPr>
          <w:rFonts w:ascii="Times New Roman" w:hAnsi="Times New Roman"/>
          <w:sz w:val="28"/>
          <w:szCs w:val="28"/>
          <w:lang w:val="uk-UA"/>
        </w:rPr>
        <w:t>ІТНП</w:t>
      </w:r>
      <w:r w:rsidRPr="002055A5">
        <w:rPr>
          <w:rFonts w:ascii="Times New Roman" w:hAnsi="Times New Roman"/>
          <w:sz w:val="28"/>
          <w:szCs w:val="28"/>
          <w:lang w:val="uk-UA"/>
        </w:rPr>
        <w:t xml:space="preserve"> за щурами, які отримали 0,8 ЛД</w:t>
      </w:r>
      <w:r w:rsidRPr="002055A5">
        <w:rPr>
          <w:rFonts w:ascii="Times New Roman" w:hAnsi="Times New Roman"/>
          <w:sz w:val="28"/>
          <w:szCs w:val="28"/>
          <w:vertAlign w:val="subscript"/>
          <w:lang w:val="uk-UA"/>
        </w:rPr>
        <w:t>50</w:t>
      </w:r>
      <w:r w:rsidRPr="002055A5">
        <w:rPr>
          <w:rFonts w:ascii="Times New Roman" w:hAnsi="Times New Roman"/>
          <w:sz w:val="28"/>
          <w:szCs w:val="28"/>
          <w:lang w:val="uk-UA"/>
        </w:rPr>
        <w:t xml:space="preserve"> етанолу після внутрішньочеревного введення Ангіоліну в різні часові проміжки, було встановлено, що профілактичне введення цього препарату достовірно зменшує індекс тяжкості неврологічних порушень, починаючи з 2 години спостереження. Тварини, які профілактично отримали Ангіолін в дозі 50 мг/кг, через 2 години після прийому великої дози алкоголю відповідали ступеню оглушення (група контролю в ст</w:t>
      </w:r>
      <w:r>
        <w:rPr>
          <w:rFonts w:ascii="Times New Roman" w:hAnsi="Times New Roman"/>
          <w:sz w:val="28"/>
          <w:szCs w:val="28"/>
          <w:lang w:val="uk-UA"/>
        </w:rPr>
        <w:t>ані</w:t>
      </w:r>
      <w:r w:rsidRPr="002055A5">
        <w:rPr>
          <w:rFonts w:ascii="Times New Roman" w:hAnsi="Times New Roman"/>
          <w:sz w:val="28"/>
          <w:szCs w:val="28"/>
          <w:lang w:val="uk-UA"/>
        </w:rPr>
        <w:t xml:space="preserve"> коми). На цей період спостереження </w:t>
      </w:r>
      <w:r>
        <w:rPr>
          <w:rFonts w:ascii="Times New Roman" w:hAnsi="Times New Roman"/>
          <w:sz w:val="28"/>
          <w:szCs w:val="28"/>
          <w:lang w:val="uk-UA"/>
        </w:rPr>
        <w:t>ІТНП</w:t>
      </w:r>
      <w:r w:rsidRPr="002055A5">
        <w:rPr>
          <w:rFonts w:ascii="Times New Roman" w:hAnsi="Times New Roman"/>
          <w:sz w:val="28"/>
          <w:szCs w:val="28"/>
          <w:lang w:val="uk-UA"/>
        </w:rPr>
        <w:t xml:space="preserve"> тварин, що профілактично отримали Ангіолін, був достовірно на 77% вище за аналогічний показник групи контролю. Також </w:t>
      </w:r>
      <w:r>
        <w:rPr>
          <w:rFonts w:ascii="Times New Roman" w:hAnsi="Times New Roman"/>
          <w:sz w:val="28"/>
          <w:szCs w:val="28"/>
          <w:lang w:val="uk-UA"/>
        </w:rPr>
        <w:t>ІТНП</w:t>
      </w:r>
      <w:r w:rsidRPr="002055A5">
        <w:rPr>
          <w:rFonts w:ascii="Times New Roman" w:hAnsi="Times New Roman"/>
          <w:sz w:val="28"/>
          <w:szCs w:val="28"/>
          <w:lang w:val="uk-UA"/>
        </w:rPr>
        <w:t xml:space="preserve"> тварин, які отримували профілактично Ангіолін, був достовірно вище, ніж </w:t>
      </w:r>
      <w:r>
        <w:rPr>
          <w:rFonts w:ascii="Times New Roman" w:hAnsi="Times New Roman"/>
          <w:sz w:val="28"/>
          <w:szCs w:val="28"/>
          <w:lang w:val="uk-UA"/>
        </w:rPr>
        <w:t>ІТНП</w:t>
      </w:r>
      <w:r w:rsidRPr="002055A5">
        <w:rPr>
          <w:rFonts w:ascii="Times New Roman" w:hAnsi="Times New Roman"/>
          <w:sz w:val="28"/>
          <w:szCs w:val="28"/>
          <w:lang w:val="uk-UA"/>
        </w:rPr>
        <w:t xml:space="preserve"> групи, що профілактично отримували Мілдронат. Ангіолін проявляв достовірну дію відносно </w:t>
      </w:r>
      <w:r>
        <w:rPr>
          <w:rFonts w:ascii="Times New Roman" w:hAnsi="Times New Roman"/>
          <w:sz w:val="28"/>
          <w:szCs w:val="28"/>
          <w:lang w:val="uk-UA"/>
        </w:rPr>
        <w:t>ІТНП</w:t>
      </w:r>
      <w:r w:rsidRPr="002055A5">
        <w:rPr>
          <w:rFonts w:ascii="Times New Roman" w:hAnsi="Times New Roman"/>
          <w:sz w:val="28"/>
          <w:szCs w:val="28"/>
          <w:lang w:val="uk-UA"/>
        </w:rPr>
        <w:t xml:space="preserve"> в порівнянні з Мілдронатом протягом 10 годин спостереження. Саме в цей період після прийому субтоксичних доз алкоголю (гострий період) найбільш часто спостерігається </w:t>
      </w:r>
      <w:r w:rsidRPr="002055A5">
        <w:rPr>
          <w:rFonts w:ascii="Times New Roman" w:hAnsi="Times New Roman"/>
          <w:sz w:val="28"/>
          <w:szCs w:val="28"/>
          <w:lang w:val="uk-UA"/>
        </w:rPr>
        <w:lastRenderedPageBreak/>
        <w:t xml:space="preserve">летальність, що вимагає проведення інтенсивних медикаментозних заходів для порятунку життя пацієнта. </w:t>
      </w:r>
    </w:p>
    <w:p w:rsidR="00C03732" w:rsidRPr="002055A5" w:rsidRDefault="00C03732" w:rsidP="007A1B65">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 xml:space="preserve">Введення Ангіоліну в лікувальному режимі, після вживання субтоксичної дози алкоголю, призводило до вірогідного зменшення тяжкості неврологічних порушень і підвищення </w:t>
      </w:r>
      <w:r>
        <w:rPr>
          <w:rFonts w:ascii="Times New Roman" w:hAnsi="Times New Roman"/>
          <w:sz w:val="28"/>
          <w:szCs w:val="28"/>
          <w:lang w:val="uk-UA"/>
        </w:rPr>
        <w:t>ІТНП</w:t>
      </w:r>
      <w:r w:rsidRPr="002055A5">
        <w:rPr>
          <w:rFonts w:ascii="Times New Roman" w:hAnsi="Times New Roman"/>
          <w:sz w:val="28"/>
          <w:szCs w:val="28"/>
          <w:lang w:val="uk-UA"/>
        </w:rPr>
        <w:t xml:space="preserve">, починаючи </w:t>
      </w:r>
      <w:r>
        <w:rPr>
          <w:rFonts w:ascii="Times New Roman" w:hAnsi="Times New Roman"/>
          <w:sz w:val="28"/>
          <w:szCs w:val="28"/>
          <w:lang w:val="uk-UA"/>
        </w:rPr>
        <w:t>з</w:t>
      </w:r>
      <w:r w:rsidRPr="002055A5">
        <w:rPr>
          <w:rFonts w:ascii="Times New Roman" w:hAnsi="Times New Roman"/>
          <w:sz w:val="28"/>
          <w:szCs w:val="28"/>
          <w:lang w:val="uk-UA"/>
        </w:rPr>
        <w:t xml:space="preserve"> 2 години спостереження (підвищення </w:t>
      </w:r>
      <w:r>
        <w:rPr>
          <w:rFonts w:ascii="Times New Roman" w:hAnsi="Times New Roman"/>
          <w:sz w:val="28"/>
          <w:szCs w:val="28"/>
          <w:lang w:val="uk-UA"/>
        </w:rPr>
        <w:t>ІТНП</w:t>
      </w:r>
      <w:r w:rsidRPr="002055A5">
        <w:rPr>
          <w:rFonts w:ascii="Times New Roman" w:hAnsi="Times New Roman"/>
          <w:sz w:val="28"/>
          <w:szCs w:val="28"/>
          <w:lang w:val="uk-UA"/>
        </w:rPr>
        <w:t xml:space="preserve"> на 31%), з максимальним проявом ефекту на 5-й годині спостереження (підвищення </w:t>
      </w:r>
      <w:r>
        <w:rPr>
          <w:rFonts w:ascii="Times New Roman" w:hAnsi="Times New Roman"/>
          <w:sz w:val="28"/>
          <w:szCs w:val="28"/>
          <w:lang w:val="uk-UA"/>
        </w:rPr>
        <w:t>ІТНП</w:t>
      </w:r>
      <w:r w:rsidRPr="002055A5">
        <w:rPr>
          <w:rFonts w:ascii="Times New Roman" w:hAnsi="Times New Roman"/>
          <w:sz w:val="28"/>
          <w:szCs w:val="28"/>
          <w:lang w:val="uk-UA"/>
        </w:rPr>
        <w:t xml:space="preserve"> на 55%). У щурів, які перенесли гостре важке отруєння етанолом, характер динаміки зміни рухової активності не відповідав критеріям «неасоціативне навчання», що говорить про спотворення під впливом етанолу природних проце</w:t>
      </w:r>
      <w:r>
        <w:rPr>
          <w:rFonts w:ascii="Times New Roman" w:hAnsi="Times New Roman"/>
          <w:sz w:val="28"/>
          <w:szCs w:val="28"/>
          <w:lang w:val="uk-UA"/>
        </w:rPr>
        <w:t>сів збереження і згасання навичок</w:t>
      </w:r>
      <w:r w:rsidRPr="002055A5">
        <w:rPr>
          <w:rFonts w:ascii="Times New Roman" w:hAnsi="Times New Roman"/>
          <w:sz w:val="28"/>
          <w:szCs w:val="28"/>
          <w:lang w:val="uk-UA"/>
        </w:rPr>
        <w:t>. Одноразове профілактичне введення Ангіоліну на 3 добу збільшувало горизонтальну рухову активність в 3,4 рази, вертикальну – в 2,8 раз і в 3,4 рази дослідницьку активність в порівнянні з групою контролю. Також профілактичне введення Ангіоліну знижувало в 5 разів посталкогольну тривожність тварин. Одноразове введення Ангіоліну в лікувальному режимі збільшувало горизонтальну рухову активність в 2,6 раз, вертикальну – на 90% і в 2,17 раз – дослідницьку активність в порівнянні з групою контролю. Також лікувальне введення Ангіоліну знижувало в 3 рази посталкогольну тривожність тварин. Порівняння показників орієнтовно-дослідницької активності в групах тварин, які отримували Ангіолін як в профілактичному, так і в лікувальному режимах введення з аналогічними показниками інтактної групи не виявив достовірних відмінностей. Таким чином, одноразове введення Ангіоліну в лікувальному і, особливо в профілактичному режимі</w:t>
      </w:r>
      <w:r>
        <w:rPr>
          <w:rFonts w:ascii="Times New Roman" w:hAnsi="Times New Roman"/>
          <w:sz w:val="28"/>
          <w:szCs w:val="28"/>
          <w:lang w:val="uk-UA"/>
        </w:rPr>
        <w:t>,</w:t>
      </w:r>
      <w:r w:rsidRPr="002055A5">
        <w:rPr>
          <w:rFonts w:ascii="Times New Roman" w:hAnsi="Times New Roman"/>
          <w:sz w:val="28"/>
          <w:szCs w:val="28"/>
          <w:lang w:val="uk-UA"/>
        </w:rPr>
        <w:t xml:space="preserve"> нівелювало порушення складних форм поведінки після важкого гострого отруєння етанолом: дослідницьку активність, просторову орієнтацію і рівень мотивації. У щурів, які перенесли гостре важке отруєння етанолом на фоні превентивного або подальшого введення Ангіоліну, характер орієнтовно</w:t>
      </w:r>
      <w:r>
        <w:rPr>
          <w:rFonts w:ascii="Times New Roman" w:hAnsi="Times New Roman"/>
          <w:sz w:val="28"/>
          <w:szCs w:val="28"/>
          <w:lang w:val="uk-UA"/>
        </w:rPr>
        <w:t>-</w:t>
      </w:r>
      <w:r w:rsidRPr="002055A5">
        <w:rPr>
          <w:rFonts w:ascii="Times New Roman" w:hAnsi="Times New Roman"/>
          <w:sz w:val="28"/>
          <w:szCs w:val="28"/>
          <w:lang w:val="uk-UA"/>
        </w:rPr>
        <w:t xml:space="preserve">рухової активності відповідав критеріям «неасоціативне навчання», що свідчить про високу нейропротективну і ноотропну дію препарату, направлену в тому числі на відновлення </w:t>
      </w:r>
      <w:r w:rsidRPr="002055A5">
        <w:rPr>
          <w:rFonts w:ascii="Times New Roman" w:hAnsi="Times New Roman"/>
          <w:sz w:val="28"/>
          <w:szCs w:val="28"/>
          <w:lang w:val="uk-UA"/>
        </w:rPr>
        <w:lastRenderedPageBreak/>
        <w:t>природних процесів збереження і згасання навич</w:t>
      </w:r>
      <w:r>
        <w:rPr>
          <w:rFonts w:ascii="Times New Roman" w:hAnsi="Times New Roman"/>
          <w:sz w:val="28"/>
          <w:szCs w:val="28"/>
          <w:lang w:val="uk-UA"/>
        </w:rPr>
        <w:t>ок</w:t>
      </w:r>
      <w:r w:rsidRPr="002055A5">
        <w:rPr>
          <w:rFonts w:ascii="Times New Roman" w:hAnsi="Times New Roman"/>
          <w:sz w:val="28"/>
          <w:szCs w:val="28"/>
          <w:lang w:val="uk-UA"/>
        </w:rPr>
        <w:t>. Таким чином, встановлено, що розчин «Ангіоліну» в лікувальному і, особливо, профілактичному режимі знижують ступінь неврологічних порушень при гострій алкогольній інтоксикації.</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Введення Ангіоліну в лікувальному і, особливо в профілактичному режимі</w:t>
      </w:r>
      <w:r>
        <w:rPr>
          <w:rFonts w:ascii="Times New Roman" w:hAnsi="Times New Roman"/>
          <w:sz w:val="28"/>
          <w:szCs w:val="28"/>
          <w:lang w:val="uk-UA"/>
        </w:rPr>
        <w:t>,</w:t>
      </w:r>
      <w:r w:rsidRPr="002055A5">
        <w:rPr>
          <w:rFonts w:ascii="Times New Roman" w:hAnsi="Times New Roman"/>
          <w:sz w:val="28"/>
          <w:szCs w:val="28"/>
          <w:lang w:val="uk-UA"/>
        </w:rPr>
        <w:t xml:space="preserve"> призводило до достовірного зниження АФГ на 32,39%, КФГ на 36,66% і нітротирозину на 67,2% в головному мозку тварин, що перенесли гостре важке отруєння етанолом по відношенню до контролю.</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Введення Ангіоліну в лікувальному та в профілактичному режимі призводило до достовірного підвищення щільності нейронів СА1-зони гіпокампу на 45%, збільшення вмісту в них РНК – на 77%  і зниження кількості нейронів з ознаками апоптозу на 51%. За силою захисної дії Ангіолін при профілактичному і лікувальному режимі введення тваринам, які перенесли гостре важке отруєння етанолом, достовірно перевершував дію Мілдронату (100 мг</w:t>
      </w:r>
      <w:r>
        <w:rPr>
          <w:rFonts w:ascii="Times New Roman" w:hAnsi="Times New Roman"/>
          <w:sz w:val="28"/>
          <w:szCs w:val="28"/>
          <w:lang w:val="uk-UA"/>
        </w:rPr>
        <w:t>/</w:t>
      </w:r>
      <w:r w:rsidRPr="002055A5">
        <w:rPr>
          <w:rFonts w:ascii="Times New Roman" w:hAnsi="Times New Roman"/>
          <w:sz w:val="28"/>
          <w:szCs w:val="28"/>
          <w:lang w:val="uk-UA"/>
        </w:rPr>
        <w:t>кг), що вводився в аналогічних режимах. Отримані результати є експериментальним обґрунтуванням для поглибленого вивчення нейропротективної дії Ангіоліну при хронічній алкогольній інтоксикації.</w:t>
      </w:r>
    </w:p>
    <w:p w:rsidR="00C03732" w:rsidRPr="002055A5" w:rsidRDefault="00C03732" w:rsidP="007A1B65">
      <w:pPr>
        <w:spacing w:after="0" w:line="360" w:lineRule="auto"/>
        <w:ind w:firstLine="709"/>
        <w:jc w:val="both"/>
        <w:rPr>
          <w:rFonts w:ascii="Times New Roman" w:eastAsia="TimesNewRomanPSMT" w:hAnsi="Times New Roman"/>
          <w:sz w:val="28"/>
          <w:szCs w:val="28"/>
          <w:lang w:val="uk-UA"/>
        </w:rPr>
      </w:pPr>
      <w:r w:rsidRPr="002055A5">
        <w:rPr>
          <w:rFonts w:ascii="Times New Roman" w:eastAsia="TimesNewRomanPSMT" w:hAnsi="Times New Roman"/>
          <w:sz w:val="28"/>
          <w:szCs w:val="28"/>
          <w:lang w:val="uk-UA"/>
        </w:rPr>
        <w:t>Нейропротективний ефект Ангіоліну при гострій алкогольній інтоксикації пов'язаний перш за все з тим, що L-лізин, який входить до його складу, шляхом перетворення в піпекол</w:t>
      </w:r>
      <w:r>
        <w:rPr>
          <w:rFonts w:ascii="Times New Roman" w:eastAsia="TimesNewRomanPSMT" w:hAnsi="Times New Roman"/>
          <w:sz w:val="28"/>
          <w:szCs w:val="28"/>
          <w:lang w:val="uk-UA"/>
        </w:rPr>
        <w:t>іє</w:t>
      </w:r>
      <w:r w:rsidRPr="002055A5">
        <w:rPr>
          <w:rFonts w:ascii="Times New Roman" w:eastAsia="TimesNewRomanPSMT" w:hAnsi="Times New Roman"/>
          <w:sz w:val="28"/>
          <w:szCs w:val="28"/>
          <w:lang w:val="uk-UA"/>
        </w:rPr>
        <w:t>ву кислоту, підвищує афінність ГАМК бензодіазепін-рецепторного комплексу і знижує трансмітерний аутокоідоз [19, 348]. Також відомо, що L-лізин може перетворюватися і в L-альфа-аміноадіпат, який запобігає гіперзбудженню NMDA-рецепторів нейронів, знижує судомну готовність мозку, гальмує нейроапоптоз [144]. Подібний нейрохімічний механізм забезпечує Ангіоліну здатність зменшувати негативну неврологічну симптоматику при гострій алкогольній інтоксикації і більш прискорене відновлення після прийому великих, субтоксичних доз етанолу. Також співробітниками ЗДМУ  встановлено, що Ангіолін регулює експресію білк</w:t>
      </w:r>
      <w:r>
        <w:rPr>
          <w:rFonts w:ascii="Times New Roman" w:eastAsia="TimesNewRomanPSMT" w:hAnsi="Times New Roman"/>
          <w:sz w:val="28"/>
          <w:szCs w:val="28"/>
          <w:lang w:val="uk-UA"/>
        </w:rPr>
        <w:t>ів</w:t>
      </w:r>
      <w:r w:rsidRPr="002055A5">
        <w:rPr>
          <w:rFonts w:ascii="Times New Roman" w:eastAsia="TimesNewRomanPSMT" w:hAnsi="Times New Roman"/>
          <w:sz w:val="28"/>
          <w:szCs w:val="28"/>
          <w:lang w:val="uk-UA"/>
        </w:rPr>
        <w:t xml:space="preserve"> теплового шоку </w:t>
      </w:r>
      <w:r w:rsidRPr="002055A5">
        <w:rPr>
          <w:rFonts w:ascii="Times New Roman" w:hAnsi="Times New Roman"/>
          <w:sz w:val="28"/>
          <w:szCs w:val="28"/>
          <w:lang w:val="uk-UA"/>
        </w:rPr>
        <w:t>–</w:t>
      </w:r>
      <w:r w:rsidRPr="002055A5">
        <w:rPr>
          <w:rFonts w:ascii="Times New Roman" w:eastAsia="TimesNewRomanPSMT" w:hAnsi="Times New Roman"/>
          <w:sz w:val="28"/>
          <w:szCs w:val="28"/>
          <w:lang w:val="uk-UA"/>
        </w:rPr>
        <w:t xml:space="preserve"> HSP</w:t>
      </w:r>
      <w:r w:rsidRPr="002055A5">
        <w:rPr>
          <w:rFonts w:ascii="Times New Roman" w:eastAsia="TimesNewRomanPSMT" w:hAnsi="Times New Roman"/>
          <w:sz w:val="28"/>
          <w:szCs w:val="28"/>
          <w:vertAlign w:val="subscript"/>
          <w:lang w:val="uk-UA"/>
        </w:rPr>
        <w:t>70</w:t>
      </w:r>
      <w:r w:rsidRPr="002055A5">
        <w:rPr>
          <w:rFonts w:ascii="Times New Roman" w:eastAsia="TimesNewRomanPSMT" w:hAnsi="Times New Roman"/>
          <w:sz w:val="28"/>
          <w:szCs w:val="28"/>
          <w:lang w:val="uk-UA"/>
        </w:rPr>
        <w:t xml:space="preserve">, підвищуючи його концентрацію в цитоплазмі і мітохондріях нейронів як в дослідах in </w:t>
      </w:r>
      <w:r w:rsidRPr="002055A5">
        <w:rPr>
          <w:rFonts w:ascii="Times New Roman" w:eastAsia="TimesNewRomanPSMT" w:hAnsi="Times New Roman"/>
          <w:sz w:val="28"/>
          <w:szCs w:val="28"/>
          <w:lang w:val="uk-UA"/>
        </w:rPr>
        <w:lastRenderedPageBreak/>
        <w:t>vitro, так і в умовах експериментальної ішемії головного мозку [78, 80, 321]. У еволюційному відношенні HSP відносяться до висококонсервативних білків і виявляються у всіх організмах від бактерій до людини. Це свідчить про те, що вони виконують фундаментальні клітинні функції. Як цитопротект</w:t>
      </w:r>
      <w:r>
        <w:rPr>
          <w:rFonts w:ascii="Times New Roman" w:eastAsia="TimesNewRomanPSMT" w:hAnsi="Times New Roman"/>
          <w:sz w:val="28"/>
          <w:szCs w:val="28"/>
          <w:lang w:val="uk-UA"/>
        </w:rPr>
        <w:t>ивн</w:t>
      </w:r>
      <w:r w:rsidRPr="002055A5">
        <w:rPr>
          <w:rFonts w:ascii="Times New Roman" w:eastAsia="TimesNewRomanPSMT" w:hAnsi="Times New Roman"/>
          <w:sz w:val="28"/>
          <w:szCs w:val="28"/>
          <w:lang w:val="uk-UA"/>
        </w:rPr>
        <w:t xml:space="preserve">і властивості стрес-білків, так і їх роль в процесах нормальної життєдіяльності клітини багато в чому залежить від того, що ці білки є шаперонами. Шаперони </w:t>
      </w:r>
      <w:r w:rsidRPr="002055A5">
        <w:rPr>
          <w:rFonts w:ascii="Times New Roman" w:hAnsi="Times New Roman"/>
          <w:sz w:val="28"/>
          <w:szCs w:val="28"/>
          <w:lang w:val="uk-UA"/>
        </w:rPr>
        <w:t>–</w:t>
      </w:r>
      <w:r w:rsidRPr="002055A5">
        <w:rPr>
          <w:rFonts w:ascii="Times New Roman" w:eastAsia="TimesNewRomanPSMT" w:hAnsi="Times New Roman"/>
          <w:sz w:val="28"/>
          <w:szCs w:val="28"/>
          <w:lang w:val="uk-UA"/>
        </w:rPr>
        <w:t xml:space="preserve"> це білки, які полегшують формування вторинної та третинної структури інших білків. HSP також беруть участь в процесах репарації або елімінації неправильно згорнутих або денатурованих білків. Відповідно до сучасної класифікації виділяють сім (останнім часом говориться навіть про вісім) типів s HSP, які поділяють або за м.м., або по виконуваним в клітині функціям. Розрізняють малі HSP (small HSP, s HSP) з м.м. 25/27 кДа, 22 і 20 кДа, а також високомолекулярні HSP110, 100, 90, 70, 60, 40. За характером синтезу HSP (подібно NO-синтази) поділяються на конститутивні </w:t>
      </w:r>
      <w:r>
        <w:rPr>
          <w:rFonts w:ascii="Times New Roman" w:eastAsia="TimesNewRomanPSMT" w:hAnsi="Times New Roman"/>
          <w:sz w:val="28"/>
          <w:szCs w:val="28"/>
          <w:lang w:val="uk-UA"/>
        </w:rPr>
        <w:t>й</w:t>
      </w:r>
      <w:r w:rsidRPr="002055A5">
        <w:rPr>
          <w:rFonts w:ascii="Times New Roman" w:eastAsia="TimesNewRomanPSMT" w:hAnsi="Times New Roman"/>
          <w:sz w:val="28"/>
          <w:szCs w:val="28"/>
          <w:lang w:val="uk-UA"/>
        </w:rPr>
        <w:t xml:space="preserve"> індуцибельні [293]. Конститутивні HSP синтезуються в клітці постійно, і для їх активації не потрібно впливу на клітину шкідливого чинника, тобто синтез їх при стресі не збільшується. Синтез індуцибельних HSP починається незабаром після впливу на клітину пошкоджуючого агента [23, 184].</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Індуцибельний HSP</w:t>
      </w:r>
      <w:r w:rsidRPr="002055A5">
        <w:rPr>
          <w:rFonts w:ascii="Times New Roman" w:hAnsi="Times New Roman"/>
          <w:sz w:val="28"/>
          <w:szCs w:val="28"/>
          <w:vertAlign w:val="subscript"/>
          <w:lang w:val="uk-UA"/>
        </w:rPr>
        <w:t xml:space="preserve">70 </w:t>
      </w:r>
      <w:r w:rsidRPr="002055A5">
        <w:rPr>
          <w:rFonts w:ascii="Times New Roman" w:hAnsi="Times New Roman"/>
          <w:sz w:val="28"/>
          <w:szCs w:val="28"/>
          <w:lang w:val="uk-UA"/>
        </w:rPr>
        <w:t>– це білок, експресія якого активується при попаданні клітини або організму в умови стресу. HSP</w:t>
      </w:r>
      <w:r w:rsidRPr="002055A5">
        <w:rPr>
          <w:rFonts w:ascii="Times New Roman" w:hAnsi="Times New Roman"/>
          <w:sz w:val="28"/>
          <w:szCs w:val="28"/>
          <w:vertAlign w:val="subscript"/>
          <w:lang w:val="uk-UA"/>
        </w:rPr>
        <w:t>70</w:t>
      </w:r>
      <w:r w:rsidRPr="002055A5">
        <w:rPr>
          <w:rFonts w:ascii="Times New Roman" w:hAnsi="Times New Roman"/>
          <w:sz w:val="28"/>
          <w:szCs w:val="28"/>
          <w:lang w:val="uk-UA"/>
        </w:rPr>
        <w:t xml:space="preserve"> необхідний нейрональним клітинам для клітинного відновлення, виживання і забезпечення нормальних клітинних функцій [321]. Він також є молекулярним шапероном, який запобігає агрегації білків і відновлює пошкоджені білки у відповідь на клітинний стрес, викликаний несприятливими впливами навколишнього середовища, ішемією [33, 198]. В даний час проводиться пошук потенційних нейропротекторів, здатних посилювати експресію HSP з метою застосування їх нейропротективних можливостей для терапевтичних цілей [20, 40].</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lastRenderedPageBreak/>
        <w:t>Роботами співробітників ЗДМУ встановлено, що внесення Ангіоліну в суспензію нейронів при їх інкубації з нейротоксином DNIC, підвищує в них концентрацію HSP</w:t>
      </w:r>
      <w:r w:rsidRPr="002055A5">
        <w:rPr>
          <w:rFonts w:ascii="Times New Roman" w:hAnsi="Times New Roman"/>
          <w:sz w:val="28"/>
          <w:szCs w:val="28"/>
          <w:vertAlign w:val="subscript"/>
          <w:lang w:val="uk-UA"/>
        </w:rPr>
        <w:t>70</w:t>
      </w:r>
      <w:r w:rsidRPr="002055A5">
        <w:rPr>
          <w:rFonts w:ascii="Times New Roman" w:hAnsi="Times New Roman"/>
          <w:sz w:val="28"/>
          <w:szCs w:val="28"/>
          <w:lang w:val="uk-UA"/>
        </w:rPr>
        <w:t>, з 20 хвилини експерименту [197]. Таким чином, Ангіолін реалізує HSP</w:t>
      </w:r>
      <w:r w:rsidRPr="002055A5">
        <w:rPr>
          <w:rFonts w:ascii="Times New Roman" w:hAnsi="Times New Roman"/>
          <w:sz w:val="28"/>
          <w:szCs w:val="28"/>
          <w:vertAlign w:val="subscript"/>
          <w:lang w:val="uk-UA"/>
        </w:rPr>
        <w:t>70</w:t>
      </w:r>
      <w:r w:rsidRPr="002055A5">
        <w:rPr>
          <w:rFonts w:ascii="Times New Roman" w:hAnsi="Times New Roman"/>
          <w:sz w:val="28"/>
          <w:szCs w:val="28"/>
          <w:lang w:val="uk-UA"/>
        </w:rPr>
        <w:t xml:space="preserve"> – опосередкований нейропротективний механізм, спрямований на пролонгацію дії антигіпоксичних білків HIF- 1, транспортних білків, збільшення потужності антиоксидантної системи і активацію цитозольно-мітохондріальних шунтів синтезу АТФ в надмірному і гострому періоді патології ЦНС [13, 319]. Важливою ланкою нейропротективної дії Ангіоліну при гострій алкогольній інтоксикації є і його позитивний вплив на глутатіонову ланку тіол-дисульфідної системи [65, 292, 327, 337]. Так, нами встановлено, що Ангіолін підвищує активність ГПР, ГР і рівень відновленого глутатіону в нейронах, мітохондріях нейронів в умовах гострої ішемії головного мозку та in vitro при інкубації нейронів щурів з нейротоксинами DNIC і МФТП (1-метил-4-феніл-1, 2,3,6-тетрагідропірідін) [36]. Відомо, що однією з важливих резервно-адаптаційних реакцій організму у відповідь на ішемію є активація системи глутатіону; вона бере участь в реалізації цілого ряду фізіологічних процесів: детоксикації і антиоксидантного захисту; регуляції т</w:t>
      </w:r>
      <w:r>
        <w:rPr>
          <w:rFonts w:ascii="Times New Roman" w:hAnsi="Times New Roman"/>
          <w:sz w:val="28"/>
          <w:szCs w:val="28"/>
          <w:lang w:val="uk-UA"/>
        </w:rPr>
        <w:t>і</w:t>
      </w:r>
      <w:r w:rsidRPr="002055A5">
        <w:rPr>
          <w:rFonts w:ascii="Times New Roman" w:hAnsi="Times New Roman"/>
          <w:sz w:val="28"/>
          <w:szCs w:val="28"/>
          <w:lang w:val="uk-UA"/>
        </w:rPr>
        <w:t>ол-дисульфідної рівноваги; збереженні оптимального стану і функцій біологічних мембран; в обміні ряду екзано</w:t>
      </w:r>
      <w:r>
        <w:rPr>
          <w:rFonts w:ascii="Times New Roman" w:hAnsi="Times New Roman"/>
          <w:sz w:val="28"/>
          <w:szCs w:val="28"/>
          <w:lang w:val="uk-UA"/>
        </w:rPr>
        <w:t>ї</w:t>
      </w:r>
      <w:r w:rsidRPr="002055A5">
        <w:rPr>
          <w:rFonts w:ascii="Times New Roman" w:hAnsi="Times New Roman"/>
          <w:sz w:val="28"/>
          <w:szCs w:val="28"/>
          <w:lang w:val="uk-UA"/>
        </w:rPr>
        <w:t>дів – прост</w:t>
      </w:r>
      <w:r>
        <w:rPr>
          <w:rFonts w:ascii="Times New Roman" w:hAnsi="Times New Roman"/>
          <w:sz w:val="28"/>
          <w:szCs w:val="28"/>
          <w:lang w:val="uk-UA"/>
        </w:rPr>
        <w:t>о</w:t>
      </w:r>
      <w:r w:rsidRPr="002055A5">
        <w:rPr>
          <w:rFonts w:ascii="Times New Roman" w:hAnsi="Times New Roman"/>
          <w:sz w:val="28"/>
          <w:szCs w:val="28"/>
          <w:lang w:val="uk-UA"/>
        </w:rPr>
        <w:t>гландинів і лейкотрієнів [13, 329]. Глутатіон виступає як резерв цистеїну в клітці, впливає на синтез цитопротективних білків теплового шоку HSP</w:t>
      </w:r>
      <w:r w:rsidRPr="002055A5">
        <w:rPr>
          <w:rFonts w:ascii="Times New Roman" w:hAnsi="Times New Roman"/>
          <w:sz w:val="28"/>
          <w:szCs w:val="28"/>
          <w:vertAlign w:val="subscript"/>
          <w:lang w:val="uk-UA"/>
        </w:rPr>
        <w:t>70</w:t>
      </w:r>
      <w:r w:rsidRPr="002055A5">
        <w:rPr>
          <w:rFonts w:ascii="Times New Roman" w:hAnsi="Times New Roman"/>
          <w:sz w:val="28"/>
          <w:szCs w:val="28"/>
          <w:lang w:val="uk-UA"/>
        </w:rPr>
        <w:t>; бере участь в реалізації механізмів термінової адаптації нейрона до несприятливих умов [56, 245].</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Крім того, відомо, що глутатіон і ферменти його обміну грають важливу роль в толерантності головного мозку до ішемії. За даними ряду джерел, попередники відновленого глутатіону (GSH) – його моноетиловий ефір і N-ацетилцистеїн здатні збільшувати концентрацію GSH в клітинах, зменшуючи розмір інфаркту і покращуючи результати інсульту [22, 329]. Отримано також дані про значення GSH мітохондрій для толерантності до ішемії мозку. Експериментальними роботами показано, що попередня </w:t>
      </w:r>
      <w:r w:rsidRPr="002055A5">
        <w:rPr>
          <w:rFonts w:ascii="Times New Roman" w:hAnsi="Times New Roman"/>
          <w:sz w:val="28"/>
          <w:szCs w:val="28"/>
          <w:lang w:val="uk-UA"/>
        </w:rPr>
        <w:lastRenderedPageBreak/>
        <w:t>надекспресія ГПР захищає тварин від інсульту і набряку, а також послаблює прояви неврологічного дефіциту; і навпаки, нокаут ГПР  призводить до збільшення обсягу інфаркту мозку. В ряді робіт показано здатність глутатіону в умовах ішемії модулювати рівень активності всіх ізоформ NO-синтази (зниження активності індуцибельної і нейрональної ізоформ; підвищення – ендотеліальної) в умовах ішемії головного мозку [52, 284].</w:t>
      </w:r>
    </w:p>
    <w:p w:rsidR="00C03732" w:rsidRPr="002055A5" w:rsidRDefault="00C03732" w:rsidP="007A1B65">
      <w:pPr>
        <w:pStyle w:val="a8"/>
        <w:spacing w:after="0" w:line="360" w:lineRule="auto"/>
        <w:ind w:firstLine="709"/>
        <w:jc w:val="both"/>
        <w:rPr>
          <w:rFonts w:ascii="Times New Roman" w:eastAsia="TimesNewRomanPSMT" w:hAnsi="Times New Roman"/>
          <w:sz w:val="28"/>
          <w:szCs w:val="28"/>
          <w:lang w:val="uk-UA"/>
        </w:rPr>
      </w:pPr>
      <w:r w:rsidRPr="002055A5">
        <w:rPr>
          <w:rFonts w:ascii="Times New Roman" w:eastAsia="TimesNewRomanPSMT" w:hAnsi="Times New Roman"/>
          <w:sz w:val="28"/>
          <w:szCs w:val="28"/>
          <w:lang w:val="uk-UA"/>
        </w:rPr>
        <w:t xml:space="preserve">Помірна ефективність Мілдронату при </w:t>
      </w:r>
      <w:r w:rsidRPr="002055A5">
        <w:rPr>
          <w:rFonts w:ascii="Times New Roman" w:hAnsi="Times New Roman"/>
          <w:sz w:val="28"/>
          <w:szCs w:val="28"/>
          <w:lang w:val="uk-UA"/>
        </w:rPr>
        <w:t>гострій алкогольній інтоксикації</w:t>
      </w:r>
      <w:r w:rsidRPr="002055A5">
        <w:rPr>
          <w:rFonts w:ascii="Times New Roman" w:eastAsia="TimesNewRomanPSMT" w:hAnsi="Times New Roman"/>
          <w:sz w:val="28"/>
          <w:szCs w:val="28"/>
          <w:lang w:val="uk-UA"/>
        </w:rPr>
        <w:t xml:space="preserve"> пояснюється його активним впливом на процеси анаеробного гліколізу, що в умовах недостатності кровообігу може привести до лактат-ацидозу і набряку головного мозку [67]. Також роботами Павлова С.В. виявлено, що мілдронат не проявляє мітопротективної дії, що, в цілому, не призводить до нейропротективного ефекту в гострих станах [43, 81].</w:t>
      </w:r>
    </w:p>
    <w:p w:rsidR="00C03732" w:rsidRPr="002055A5" w:rsidRDefault="00C03732" w:rsidP="007A1B65">
      <w:pPr>
        <w:pStyle w:val="a8"/>
        <w:spacing w:after="0" w:line="360" w:lineRule="auto"/>
        <w:ind w:firstLine="709"/>
        <w:jc w:val="both"/>
        <w:rPr>
          <w:rFonts w:ascii="Times New Roman" w:eastAsia="TimesNewRomanPSMT" w:hAnsi="Times New Roman"/>
          <w:sz w:val="28"/>
          <w:szCs w:val="28"/>
          <w:lang w:val="uk-UA"/>
        </w:rPr>
      </w:pPr>
      <w:r w:rsidRPr="002055A5">
        <w:rPr>
          <w:rFonts w:ascii="Times New Roman" w:eastAsia="TimesNewRomanPSMT" w:hAnsi="Times New Roman"/>
          <w:sz w:val="28"/>
          <w:szCs w:val="28"/>
          <w:lang w:val="uk-UA"/>
        </w:rPr>
        <w:t>Отримані результати є експериментальним обґрунтуванням для поглибленого вивчення нейропротективної дії Ангіоліну при хронічній алкогольній інтоксикації.</w:t>
      </w:r>
    </w:p>
    <w:p w:rsidR="00C03732" w:rsidRPr="002055A5" w:rsidRDefault="00C03732" w:rsidP="007A1B65">
      <w:pPr>
        <w:pStyle w:val="a8"/>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 результаті проведених експериментальних досліджень нового оригінального препарату «Ангіолін» у вигляді таблеток, розробленого в НВО «Фарматрон», субстанція для яких отримана заводським шляхом на ДП «Завод хімічних реактивів», м. Харків (сертифікат якості № 1, серія № 010713) встановлена його виражена ендотеліопротективна, протиішемічна, нейропротективна і кардіопротективна активність в умовах хронічної алкогольної інтоксикації [52, 82, 324]. Надалі експериментально на моделі гострої алкогольної інтоксикації визначена ЕД</w:t>
      </w:r>
      <w:r w:rsidRPr="002055A5">
        <w:rPr>
          <w:rFonts w:ascii="Times New Roman" w:hAnsi="Times New Roman"/>
          <w:sz w:val="28"/>
          <w:szCs w:val="28"/>
          <w:vertAlign w:val="subscript"/>
          <w:lang w:val="uk-UA"/>
        </w:rPr>
        <w:t xml:space="preserve">50 </w:t>
      </w:r>
      <w:r w:rsidRPr="002055A5">
        <w:rPr>
          <w:rFonts w:ascii="Times New Roman" w:hAnsi="Times New Roman"/>
          <w:sz w:val="28"/>
          <w:szCs w:val="28"/>
          <w:lang w:val="uk-UA"/>
        </w:rPr>
        <w:t>Ангіоліну для щурів, яка становить 100 мг/кг внутрішньошлунково. З огляду на отримані результати гострої токсичності субстанції Ангіолін при внутрішньошлунковому введенні щурам (ЛД</w:t>
      </w:r>
      <w:r w:rsidRPr="002055A5">
        <w:rPr>
          <w:rFonts w:ascii="Times New Roman" w:hAnsi="Times New Roman"/>
          <w:sz w:val="28"/>
          <w:szCs w:val="28"/>
          <w:vertAlign w:val="subscript"/>
          <w:lang w:val="uk-UA"/>
        </w:rPr>
        <w:t>50</w:t>
      </w:r>
      <w:r w:rsidRPr="002055A5">
        <w:rPr>
          <w:rFonts w:ascii="Times New Roman" w:hAnsi="Times New Roman"/>
          <w:sz w:val="28"/>
          <w:szCs w:val="28"/>
          <w:lang w:val="uk-UA"/>
        </w:rPr>
        <w:t xml:space="preserve"> –</w:t>
      </w:r>
      <w:r>
        <w:rPr>
          <w:rFonts w:ascii="Times New Roman" w:hAnsi="Times New Roman"/>
          <w:sz w:val="28"/>
          <w:szCs w:val="28"/>
          <w:lang w:val="uk-UA"/>
        </w:rPr>
        <w:t xml:space="preserve"> 15000 мг/</w:t>
      </w:r>
      <w:r w:rsidRPr="002055A5">
        <w:rPr>
          <w:rFonts w:ascii="Times New Roman" w:hAnsi="Times New Roman"/>
          <w:sz w:val="28"/>
          <w:szCs w:val="28"/>
          <w:lang w:val="uk-UA"/>
        </w:rPr>
        <w:t>кг) і мишам (ЛД</w:t>
      </w:r>
      <w:r w:rsidRPr="002055A5">
        <w:rPr>
          <w:rFonts w:ascii="Times New Roman" w:hAnsi="Times New Roman"/>
          <w:sz w:val="28"/>
          <w:szCs w:val="28"/>
          <w:vertAlign w:val="subscript"/>
          <w:lang w:val="uk-UA"/>
        </w:rPr>
        <w:t>50</w:t>
      </w:r>
      <w:r w:rsidRPr="002055A5">
        <w:rPr>
          <w:rFonts w:ascii="Times New Roman" w:hAnsi="Times New Roman"/>
          <w:sz w:val="28"/>
          <w:szCs w:val="28"/>
          <w:lang w:val="uk-UA"/>
        </w:rPr>
        <w:t xml:space="preserve"> – 10309 мг</w:t>
      </w:r>
      <w:r>
        <w:rPr>
          <w:rFonts w:ascii="Times New Roman" w:hAnsi="Times New Roman"/>
          <w:sz w:val="28"/>
          <w:szCs w:val="28"/>
          <w:lang w:val="uk-UA"/>
        </w:rPr>
        <w:t>/</w:t>
      </w:r>
      <w:r w:rsidRPr="002055A5">
        <w:rPr>
          <w:rFonts w:ascii="Times New Roman" w:hAnsi="Times New Roman"/>
          <w:sz w:val="28"/>
          <w:szCs w:val="28"/>
          <w:lang w:val="uk-UA"/>
        </w:rPr>
        <w:t>кг) був розрахований терапевтичний індекс Ангіоліну (100-150). В ході досліджень встановлено, що Ангіолін відноситься до V класу токсичності (практично нетоксичні речовини).</w:t>
      </w:r>
    </w:p>
    <w:p w:rsidR="00C03732" w:rsidRPr="002055A5" w:rsidRDefault="00C03732" w:rsidP="007A1B65">
      <w:pPr>
        <w:spacing w:before="120"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lastRenderedPageBreak/>
        <w:t>Моделювання хронічної алкогольної інтоксикації у тварин призводило до посилення процесів оксидативного і нітрозативного стресів в головному мозку, про що свідчило зниження активності каталази й супероксиддисмутази. Крім того, посилювалися процеси ОМБ, а також збільшувалася концентрація стабільних метаболітів NO на фоні збільшення активності NO-синтази, підвищувався рівень нітротирозину. Численними роботами показана провідна роль нітрозуючого стресу в механізмах нейродеструкції [47]. Відомо, що NO в клітинах-мішенях утворює активні деривати, такі як нітрозон</w:t>
      </w:r>
      <w:r>
        <w:rPr>
          <w:rFonts w:ascii="Times New Roman" w:hAnsi="Times New Roman"/>
          <w:sz w:val="28"/>
          <w:szCs w:val="28"/>
          <w:lang w:val="uk-UA"/>
        </w:rPr>
        <w:t>ій</w:t>
      </w:r>
      <w:r w:rsidRPr="002055A5">
        <w:rPr>
          <w:rFonts w:ascii="Times New Roman" w:hAnsi="Times New Roman"/>
          <w:sz w:val="28"/>
          <w:szCs w:val="28"/>
          <w:lang w:val="uk-UA"/>
        </w:rPr>
        <w:t xml:space="preserve"> (NO+), нітроксил (NO-) і пероксинітрит </w:t>
      </w:r>
      <w:r>
        <w:rPr>
          <w:rFonts w:ascii="Times New Roman" w:hAnsi="Times New Roman"/>
          <w:sz w:val="28"/>
          <w:szCs w:val="28"/>
          <w:lang w:val="uk-UA"/>
        </w:rPr>
        <w:br/>
      </w:r>
      <w:r w:rsidRPr="002055A5">
        <w:rPr>
          <w:rFonts w:ascii="Times New Roman" w:hAnsi="Times New Roman"/>
          <w:sz w:val="28"/>
          <w:szCs w:val="28"/>
          <w:lang w:val="uk-UA"/>
        </w:rPr>
        <w:t>(ONOO-</w:t>
      </w:r>
      <w:r>
        <w:rPr>
          <w:rFonts w:ascii="Times New Roman" w:hAnsi="Times New Roman"/>
          <w:sz w:val="28"/>
          <w:szCs w:val="28"/>
          <w:lang w:val="uk-UA"/>
        </w:rPr>
        <w:t>)</w:t>
      </w:r>
      <w:r w:rsidRPr="002055A5">
        <w:rPr>
          <w:rFonts w:ascii="Times New Roman" w:hAnsi="Times New Roman"/>
          <w:sz w:val="28"/>
          <w:szCs w:val="28"/>
          <w:lang w:val="uk-UA"/>
        </w:rPr>
        <w:t>. Дослідженнями останніх років встановлено, що NO, і особливо, продукти його перетворення, такі як пероксинітрит (ОNOO-), іон нітрозоні</w:t>
      </w:r>
      <w:r>
        <w:rPr>
          <w:rFonts w:ascii="Times New Roman" w:hAnsi="Times New Roman"/>
          <w:sz w:val="28"/>
          <w:szCs w:val="28"/>
          <w:lang w:val="uk-UA"/>
        </w:rPr>
        <w:t>ю</w:t>
      </w:r>
      <w:r w:rsidRPr="002055A5">
        <w:rPr>
          <w:rFonts w:ascii="Times New Roman" w:hAnsi="Times New Roman"/>
          <w:sz w:val="28"/>
          <w:szCs w:val="28"/>
          <w:lang w:val="uk-UA"/>
        </w:rPr>
        <w:t xml:space="preserve"> (NO +), нітроксил (NO-) і діазоттриоксид (N2O3) є основними факторами реалізації нітрозуючого стресу, в результаті якого відбувається пряма взаємодія NO з металами (гемове залізо гемоглобіну, міоглобіну, залізовмісних ензимів, а також негемове залізо залізосірчаних білків і ДНК, мідь і цинк</w:t>
      </w:r>
      <w:r>
        <w:rPr>
          <w:rFonts w:ascii="Times New Roman" w:hAnsi="Times New Roman"/>
          <w:sz w:val="28"/>
          <w:szCs w:val="28"/>
          <w:lang w:val="uk-UA"/>
        </w:rPr>
        <w:t>-</w:t>
      </w:r>
      <w:r w:rsidRPr="002055A5">
        <w:rPr>
          <w:rFonts w:ascii="Times New Roman" w:hAnsi="Times New Roman"/>
          <w:sz w:val="28"/>
          <w:szCs w:val="28"/>
          <w:lang w:val="uk-UA"/>
        </w:rPr>
        <w:t xml:space="preserve">активних центрів ферментів), а також непряма взаємодія NO + </w:t>
      </w:r>
      <w:r>
        <w:rPr>
          <w:rFonts w:ascii="Times New Roman" w:hAnsi="Times New Roman"/>
          <w:sz w:val="28"/>
          <w:szCs w:val="28"/>
          <w:lang w:val="uk-UA"/>
        </w:rPr>
        <w:br/>
      </w:r>
      <w:r w:rsidRPr="002055A5">
        <w:rPr>
          <w:rFonts w:ascii="Times New Roman" w:hAnsi="Times New Roman"/>
          <w:sz w:val="28"/>
          <w:szCs w:val="28"/>
          <w:lang w:val="uk-UA"/>
        </w:rPr>
        <w:t xml:space="preserve">(S-, N-, O-нітрозування) з тіольними, фенольними, гідроксильними і аміногрупами білків і ДНК. Подібна взаємодія призводить до десенсітації рецепторів, пригнічення активності мітохондріальних ферментів і фрагментації нуклеїнових кислот [164]. Реакції оксидативного і нітрозативного стресів можна розглядати як одні із загальних механізмів, які формують патологічний процес в ЦНС алкоголізованих тварин. Ці реакції, на нашу думку, є результатом порушення взаємовідношення між оксидантною і антиоксидантною складовою вільнорадикальних процесів за рахунок гіперреактивності оксидантного компоненту. В ході реалізації оксидативного і нітрозативного стресів, які є реакціями на рівні організму, створюються умови для розвитку специфічних для нервової системи патологічних процесів, зокрема ексайтотоксичності, в результаті порушення обміну глутамату, що ще більше погіршує окислювальний стрес в головному мозкові, приводячи в кінцевому підсумку, до загибелі нервових клітин [325]. </w:t>
      </w:r>
      <w:r w:rsidRPr="002055A5">
        <w:rPr>
          <w:rFonts w:ascii="Times New Roman" w:hAnsi="Times New Roman"/>
          <w:sz w:val="28"/>
          <w:szCs w:val="28"/>
          <w:lang w:val="uk-UA"/>
        </w:rPr>
        <w:lastRenderedPageBreak/>
        <w:t>Курсове введення Ангіоліну внутрішньошлунково (100 мг/кг) протягом 14 діб після 30-денної алкогольної інтоксикації призводило до нормалізації нітроксидергічної системи головного мозку – зниження стабільних метаболітів NO на 54% і активності NO-синтази на 59%. Подібна дія Ангіоліну не тільки направлена на зниження реакцій нітрозуючого стресу, але і на регуляцію фізіологічних функцій NO і запобігання його окисній модифікації в пероксин.</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Загальновідомо, що NO є нестабільним, короткоживучим радикалом і для його стабілізації і подальшого транспортування передбачені такі механіз</w:t>
      </w:r>
      <w:r>
        <w:rPr>
          <w:rFonts w:ascii="Times New Roman" w:hAnsi="Times New Roman"/>
          <w:sz w:val="28"/>
          <w:szCs w:val="28"/>
          <w:lang w:val="uk-UA"/>
        </w:rPr>
        <w:t>ми, як утворення з тіовмісними</w:t>
      </w:r>
      <w:r w:rsidRPr="002055A5">
        <w:rPr>
          <w:rFonts w:ascii="Times New Roman" w:hAnsi="Times New Roman"/>
          <w:sz w:val="28"/>
          <w:szCs w:val="28"/>
          <w:lang w:val="uk-UA"/>
        </w:rPr>
        <w:t xml:space="preserve"> низькомолекулярними сполуками (глутатіон, цистеїн, метіонін) стійких S-нітрозольних комплексів [56, 166]. В умовах дефіциту тіольних сполук (оксидативний стрес, алкоголізм, ішемія, інтоксикації, гіпертонічна хвороба і т.д.) порушується транспорт NO, тому що він піддається атаці таких АФК, як супероксидрадикал і гідроксирадикал з перетворенням в цитотоксичний продукт – пероксинітрит. При цьому спостерігається посилення пошкодження клітин, інтенсифікація оксидативного і нітрозуючого стресу. Рівень тіолів регулюється таким ферментом, як глутатіонредуктаза. Працями співробітників ЗДМУ встановлено, що Ангіолін володіє унікальними властивостями надавати протективну дію відносно транспорту NO за рахунок збереження відновлених тіолів [87, 197, 289]. Так, було встановлено, що введення Ангіоліну тваринам з експериментальним інфарктом міокард</w:t>
      </w:r>
      <w:r>
        <w:rPr>
          <w:rFonts w:ascii="Times New Roman" w:hAnsi="Times New Roman"/>
          <w:sz w:val="28"/>
          <w:szCs w:val="28"/>
          <w:lang w:val="uk-UA"/>
        </w:rPr>
        <w:t>у</w:t>
      </w:r>
      <w:r w:rsidRPr="002055A5">
        <w:rPr>
          <w:rFonts w:ascii="Times New Roman" w:hAnsi="Times New Roman"/>
          <w:sz w:val="28"/>
          <w:szCs w:val="28"/>
          <w:lang w:val="uk-UA"/>
        </w:rPr>
        <w:t xml:space="preserve"> підвищує рівень відновлених тіольних груп, тіомі</w:t>
      </w:r>
      <w:r>
        <w:rPr>
          <w:rFonts w:ascii="Times New Roman" w:hAnsi="Times New Roman"/>
          <w:sz w:val="28"/>
          <w:szCs w:val="28"/>
          <w:lang w:val="uk-UA"/>
        </w:rPr>
        <w:t>сних</w:t>
      </w:r>
      <w:r w:rsidRPr="002055A5">
        <w:rPr>
          <w:rFonts w:ascii="Times New Roman" w:hAnsi="Times New Roman"/>
          <w:sz w:val="28"/>
          <w:szCs w:val="28"/>
          <w:lang w:val="uk-UA"/>
        </w:rPr>
        <w:t xml:space="preserve"> амінокислот - метіоніну, цистеїну, як за рахунок прямої антиоксидантної дії тіольної групи в молекулі препарату, так і за рахунок підвищення активності глутатіонредуктази. Референс-препарат </w:t>
      </w:r>
      <w:r>
        <w:rPr>
          <w:rFonts w:ascii="Times New Roman" w:hAnsi="Times New Roman"/>
          <w:sz w:val="28"/>
          <w:szCs w:val="28"/>
          <w:lang w:val="uk-UA"/>
        </w:rPr>
        <w:t>М</w:t>
      </w:r>
      <w:r w:rsidRPr="002055A5">
        <w:rPr>
          <w:rFonts w:ascii="Times New Roman" w:hAnsi="Times New Roman"/>
          <w:sz w:val="28"/>
          <w:szCs w:val="28"/>
          <w:lang w:val="uk-UA"/>
        </w:rPr>
        <w:t>ілдронат не проявляв про</w:t>
      </w:r>
      <w:r>
        <w:rPr>
          <w:rFonts w:ascii="Times New Roman" w:hAnsi="Times New Roman"/>
          <w:sz w:val="28"/>
          <w:szCs w:val="28"/>
          <w:lang w:val="uk-UA"/>
        </w:rPr>
        <w:t>т</w:t>
      </w:r>
      <w:r w:rsidRPr="002055A5">
        <w:rPr>
          <w:rFonts w:ascii="Times New Roman" w:hAnsi="Times New Roman"/>
          <w:sz w:val="28"/>
          <w:szCs w:val="28"/>
          <w:lang w:val="uk-UA"/>
        </w:rPr>
        <w:t>ективної дії щодо тіол-дисульфідної системи. Крім того, ми припускаємо, що Ангіолін сам може бути переносником NO, утворюючи з ним стабільні S-нітрозильні комплекси.</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Курсове введення Ангіоліну внутрішньошлунково (100 мг/кг) протягом 14 діб після 30-денної алкогольної інтоксикації призводило до зниження </w:t>
      </w:r>
      <w:r w:rsidRPr="002055A5">
        <w:rPr>
          <w:rFonts w:ascii="Times New Roman" w:hAnsi="Times New Roman"/>
          <w:sz w:val="28"/>
          <w:szCs w:val="28"/>
          <w:lang w:val="uk-UA"/>
        </w:rPr>
        <w:lastRenderedPageBreak/>
        <w:t xml:space="preserve">інтенсивності процесів оксидативного стресу в тканинах головного мозку. Дані зміни виражалися в збільшенні активності каталази, супероксиддисмутази, зниженні процесів ОМБ і зменшенні гіперпродукції стабільних метаболітів NO. Так, введення Ангіоліну призводило до зменшення оксидативного і нітрозативного стресу – АФГ на 32% і КФГ на 36%, нітротирозину на 82% на фоні підвищення активності </w:t>
      </w:r>
      <w:r>
        <w:rPr>
          <w:rFonts w:ascii="Times New Roman" w:hAnsi="Times New Roman"/>
          <w:sz w:val="28"/>
          <w:szCs w:val="28"/>
          <w:lang w:val="uk-UA"/>
        </w:rPr>
        <w:t xml:space="preserve">СОД на 160%, каталази на 248%. </w:t>
      </w:r>
      <w:r w:rsidRPr="002055A5">
        <w:rPr>
          <w:rFonts w:ascii="Times New Roman" w:hAnsi="Times New Roman"/>
          <w:sz w:val="28"/>
          <w:szCs w:val="28"/>
          <w:lang w:val="uk-UA"/>
        </w:rPr>
        <w:t>При оксидативному стресі і підвищенні продуктів ОМБ в мозку створюються умови для оксидативного стресу, підвищення окислювальної деструкції білків, ліпідів, що призводить до порушення структури клітинних мембран. Інтенсифікація процесів окисної деструкції компонентів клітинних мембран мозкової тканини може стати причиною змін, пов'язаних зі здатністю мембран проводити і відтворювати нервовий імпульс, порушення рецепторних, медіаторних і енергетичних систем [74]. При аналізі спонтанної окисної деструкції білків плазми крові хворих з пониженою інтелектуальною активністю, когнітивним дефіцитом було виявлено статистично достовірне підвищення рівня КФГ [244]. На фоні інтенсифікації процесів оксидативного і нітрозативного стресів, в умовах хронічної алкогольної інтоксикації, у експериментальних тварин розвивався когнітивний дефіцит, що виражалося в зниженні латентного періоду заходу в темну камеру. Призначення Ангіоліну знижувало розвиток неврологічного та когнітивного дефіциту у тварин – приводило до поліпшення показників орієнтовно-дослідницької діяльності на 151-321 %%, збільшення латентного періоду УРПУ на 134%, зменшення прояву неврологічної симптоматики (на 3 бали за McGrow). Дана обставина, на нашу думку, є переконливим патогенетичним обґрунтуванням застосування Ангіоліну для попередження і корекції когнітивного дефіциту, що розвивається в умовах хронічної алкогольної інтоксикації. Подібну дію Ангіоліну можна пояснити з точки зору його антиоксидантної активності – наявність тіольної групи в 1,2,4-триазоловому циклі призводить до появи у препарату властивостей скаве</w:t>
      </w:r>
      <w:r>
        <w:rPr>
          <w:rFonts w:ascii="Times New Roman" w:hAnsi="Times New Roman"/>
          <w:sz w:val="28"/>
          <w:szCs w:val="28"/>
          <w:lang w:val="uk-UA"/>
        </w:rPr>
        <w:t>н</w:t>
      </w:r>
      <w:r w:rsidRPr="002055A5">
        <w:rPr>
          <w:rFonts w:ascii="Times New Roman" w:hAnsi="Times New Roman"/>
          <w:sz w:val="28"/>
          <w:szCs w:val="28"/>
          <w:lang w:val="uk-UA"/>
        </w:rPr>
        <w:t>джера АФК і цитотоксичних форм оксиду азоту [13,</w:t>
      </w:r>
      <w:r w:rsidR="00732485">
        <w:rPr>
          <w:rFonts w:ascii="Times New Roman" w:hAnsi="Times New Roman"/>
          <w:sz w:val="28"/>
          <w:szCs w:val="28"/>
          <w:lang w:val="uk-UA"/>
        </w:rPr>
        <w:t xml:space="preserve"> </w:t>
      </w:r>
      <w:r w:rsidRPr="002055A5">
        <w:rPr>
          <w:rFonts w:ascii="Times New Roman" w:hAnsi="Times New Roman"/>
          <w:sz w:val="28"/>
          <w:szCs w:val="28"/>
          <w:lang w:val="uk-UA"/>
        </w:rPr>
        <w:t xml:space="preserve">14, 337]. Крім </w:t>
      </w:r>
      <w:r w:rsidRPr="002055A5">
        <w:rPr>
          <w:rFonts w:ascii="Times New Roman" w:hAnsi="Times New Roman"/>
          <w:sz w:val="28"/>
          <w:szCs w:val="28"/>
          <w:lang w:val="uk-UA"/>
        </w:rPr>
        <w:lastRenderedPageBreak/>
        <w:t xml:space="preserve">цього, Ангіолін підвищує експресію таких антиоксидантних ферментів, як СОД, ГПР і ГР в головному мозку і міокарді тварин з ішемічною патологією [43, 80]. На фоні виснаження антиоксидантної системи тварин з моделюванням хронічної алкогольної інтоксикації спостерігалося гальмування циклу Кребса, перемикання енергетичного обміну на гліколітичний шлях з інтенсивною затратою резервів вуглеводнів і накопиченням лактату, значним зниженням рівня макроергетичних фосфатів й появою продуктів їх гідролізу [74]. </w:t>
      </w:r>
      <w:r w:rsidRPr="002055A5">
        <w:rPr>
          <w:rFonts w:ascii="Times New Roman" w:hAnsi="Times New Roman"/>
          <w:color w:val="000000"/>
          <w:spacing w:val="-10"/>
          <w:sz w:val="28"/>
          <w:szCs w:val="28"/>
          <w:lang w:val="uk-UA"/>
        </w:rPr>
        <w:t xml:space="preserve">Хронічна </w:t>
      </w:r>
      <w:r w:rsidRPr="002055A5">
        <w:rPr>
          <w:rFonts w:ascii="Times New Roman" w:hAnsi="Times New Roman"/>
          <w:color w:val="000000"/>
          <w:sz w:val="28"/>
          <w:szCs w:val="28"/>
          <w:lang w:val="uk-UA"/>
        </w:rPr>
        <w:t xml:space="preserve">алкогольна інтоксикація протягом 30 діб призводить на 15 добу відміни етанолу до вираженого гальмування окисної продукції енергії, активації компенсаторних шляхів утворення АТФ - гліколізу і шунта Робертса, які, однак, не забезпечують повністю потребу мозку в енергії і викликають розвиток лактат-ацидозу і дефіцит нейротрансмітерних амінокислот </w:t>
      </w:r>
      <w:r w:rsidRPr="002055A5">
        <w:rPr>
          <w:rFonts w:ascii="Times New Roman" w:hAnsi="Times New Roman"/>
          <w:sz w:val="28"/>
          <w:szCs w:val="28"/>
          <w:lang w:val="uk-UA"/>
        </w:rPr>
        <w:t>–</w:t>
      </w:r>
      <w:r w:rsidRPr="002055A5">
        <w:rPr>
          <w:rFonts w:ascii="Times New Roman" w:hAnsi="Times New Roman"/>
          <w:color w:val="000000"/>
          <w:sz w:val="28"/>
          <w:szCs w:val="28"/>
          <w:lang w:val="uk-UA"/>
        </w:rPr>
        <w:t xml:space="preserve"> ГАМК і глутамату, а також і гліцину. </w:t>
      </w:r>
      <w:r w:rsidRPr="002055A5">
        <w:rPr>
          <w:rFonts w:ascii="Times New Roman" w:hAnsi="Times New Roman"/>
          <w:sz w:val="28"/>
          <w:szCs w:val="28"/>
          <w:lang w:val="uk-UA"/>
        </w:rPr>
        <w:t xml:space="preserve">Крім того, при хронічній алкогольній інтоксикації спостерігалася активація ГАМК-ергічної системи і виснаження її інтермедіатів і гальмівних амінокислот. Даний комплекс змін здатний привести спочатку </w:t>
      </w:r>
      <w:r w:rsidRPr="002055A5">
        <w:rPr>
          <w:rFonts w:ascii="Times New Roman" w:hAnsi="Times New Roman"/>
          <w:color w:val="000000"/>
          <w:sz w:val="28"/>
          <w:szCs w:val="28"/>
          <w:lang w:val="uk-UA"/>
        </w:rPr>
        <w:t>до збільшення ГАМК і гліцину в головн</w:t>
      </w:r>
      <w:r>
        <w:rPr>
          <w:rFonts w:ascii="Times New Roman" w:hAnsi="Times New Roman"/>
          <w:color w:val="000000"/>
          <w:sz w:val="28"/>
          <w:szCs w:val="28"/>
          <w:lang w:val="uk-UA"/>
        </w:rPr>
        <w:t>ому</w:t>
      </w:r>
      <w:r w:rsidRPr="002055A5">
        <w:rPr>
          <w:rFonts w:ascii="Times New Roman" w:hAnsi="Times New Roman"/>
          <w:color w:val="000000"/>
          <w:sz w:val="28"/>
          <w:szCs w:val="28"/>
          <w:lang w:val="uk-UA"/>
        </w:rPr>
        <w:t xml:space="preserve"> мозкові;  тривала алкоголізація викликає дефіцит ГАМК, гліцину, що призводить </w:t>
      </w:r>
      <w:r w:rsidRPr="002055A5">
        <w:rPr>
          <w:rFonts w:ascii="Times New Roman" w:hAnsi="Times New Roman"/>
          <w:sz w:val="28"/>
          <w:szCs w:val="28"/>
          <w:lang w:val="uk-UA"/>
        </w:rPr>
        <w:t xml:space="preserve">до різкої зміни активності нейронів (збудливість, провідність, секреторна і інкреторна активність), а потім і до їх загибелі. </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В даний час проводяться роботи з виявлення особливостей механізмів ушкодження нейронів при хронічній алкогольній інтоксикації, пов'язаних з порушенням енергетичного метаболізму головного мозку, зокрема визначення ролі мітохондріальної дисфункції, змін в циклі Кребса, функціонування компенсаторних шунтів енергії, зокрема ГАМК-шунта [35, 61]. Багаторічними роботами показано значення ГАМК-ергічної системи у формуванні стійкості нейрону до алкогольної інтоксикації, формуванні алкогольної залежності [348]. Гамма</w:t>
      </w:r>
      <w:r>
        <w:rPr>
          <w:rFonts w:ascii="Times New Roman" w:hAnsi="Times New Roman"/>
          <w:sz w:val="28"/>
          <w:szCs w:val="28"/>
          <w:lang w:val="uk-UA"/>
        </w:rPr>
        <w:t xml:space="preserve">-аміномасляна кислота (ГАМК) є </w:t>
      </w:r>
      <w:r w:rsidRPr="002055A5">
        <w:rPr>
          <w:rFonts w:ascii="Times New Roman" w:hAnsi="Times New Roman"/>
          <w:sz w:val="28"/>
          <w:szCs w:val="28"/>
          <w:lang w:val="uk-UA"/>
        </w:rPr>
        <w:t>важливим гальмуючим нейротрансмі</w:t>
      </w:r>
      <w:r>
        <w:rPr>
          <w:rFonts w:ascii="Times New Roman" w:hAnsi="Times New Roman"/>
          <w:sz w:val="28"/>
          <w:szCs w:val="28"/>
          <w:lang w:val="uk-UA"/>
        </w:rPr>
        <w:t>т</w:t>
      </w:r>
      <w:r w:rsidRPr="002055A5">
        <w:rPr>
          <w:rFonts w:ascii="Times New Roman" w:hAnsi="Times New Roman"/>
          <w:sz w:val="28"/>
          <w:szCs w:val="28"/>
          <w:lang w:val="uk-UA"/>
        </w:rPr>
        <w:t xml:space="preserve">тером центральної нервової системи, що грає значну роль в регулюванні страху, занепокоєння і зменшенні впливу </w:t>
      </w:r>
      <w:r w:rsidRPr="002055A5">
        <w:rPr>
          <w:rFonts w:ascii="Times New Roman" w:hAnsi="Times New Roman"/>
          <w:sz w:val="28"/>
          <w:szCs w:val="28"/>
          <w:lang w:val="uk-UA"/>
        </w:rPr>
        <w:lastRenderedPageBreak/>
        <w:t>стресу [353]. ГАМК виконує роль гальма збуджуючих нейротрансмітерів, які можуть викликати страх і занепокоєння при зайвій стимуляції. Вона регулює дію норадреналіну, адреналіну, дофаміну і серотоніну, а також є важливим модулятором настрою.</w:t>
      </w:r>
    </w:p>
    <w:p w:rsidR="00C03732" w:rsidRPr="002055A5" w:rsidRDefault="00C03732" w:rsidP="007A1B65">
      <w:pPr>
        <w:pStyle w:val="aa"/>
        <w:spacing w:before="88" w:beforeAutospacing="0" w:after="0" w:afterAutospacing="0" w:line="360" w:lineRule="auto"/>
        <w:ind w:firstLine="709"/>
        <w:jc w:val="both"/>
        <w:rPr>
          <w:color w:val="000000"/>
          <w:spacing w:val="-10"/>
          <w:sz w:val="28"/>
          <w:szCs w:val="28"/>
          <w:lang w:val="uk-UA"/>
        </w:rPr>
      </w:pPr>
      <w:r w:rsidRPr="002055A5">
        <w:rPr>
          <w:color w:val="211D1E"/>
          <w:sz w:val="28"/>
          <w:szCs w:val="28"/>
          <w:shd w:val="clear" w:color="auto" w:fill="FFFFFF"/>
          <w:lang w:val="uk-UA"/>
        </w:rPr>
        <w:t>Дія алкоголю, що пригнічує свідомість, в основному відбувається за допомогою активації системи ГАМК [257]. Цей ефект опосередкований головним чином через «довгу» форму частини γ2 ГАМК A-рецепторів. Низькі концентрації алкоголю в крові потенціюють дію ГАМК на її клітинному рецепторі, а при концентрац</w:t>
      </w:r>
      <w:r>
        <w:rPr>
          <w:color w:val="211D1E"/>
          <w:sz w:val="28"/>
          <w:szCs w:val="28"/>
          <w:shd w:val="clear" w:color="auto" w:fill="FFFFFF"/>
          <w:lang w:val="uk-UA"/>
        </w:rPr>
        <w:t>ії алкоголю в крові вище 250 мг</w:t>
      </w:r>
      <w:r w:rsidRPr="002055A5">
        <w:rPr>
          <w:color w:val="211D1E"/>
          <w:sz w:val="28"/>
          <w:szCs w:val="28"/>
          <w:shd w:val="clear" w:color="auto" w:fill="FFFFFF"/>
          <w:lang w:val="uk-UA"/>
        </w:rPr>
        <w:t>/мл вона спричин</w:t>
      </w:r>
      <w:r>
        <w:rPr>
          <w:color w:val="211D1E"/>
          <w:sz w:val="28"/>
          <w:szCs w:val="28"/>
          <w:shd w:val="clear" w:color="auto" w:fill="FFFFFF"/>
          <w:lang w:val="uk-UA"/>
        </w:rPr>
        <w:t>я</w:t>
      </w:r>
      <w:r w:rsidRPr="002055A5">
        <w:rPr>
          <w:color w:val="211D1E"/>
          <w:sz w:val="28"/>
          <w:szCs w:val="28"/>
          <w:shd w:val="clear" w:color="auto" w:fill="FFFFFF"/>
          <w:lang w:val="uk-UA"/>
        </w:rPr>
        <w:t>є безпосередньо збудливу дію на рецептор. Концентрація вище 300 мг</w:t>
      </w:r>
      <w:r>
        <w:rPr>
          <w:color w:val="211D1E"/>
          <w:sz w:val="28"/>
          <w:szCs w:val="28"/>
          <w:shd w:val="clear" w:color="auto" w:fill="FFFFFF"/>
          <w:lang w:val="uk-UA"/>
        </w:rPr>
        <w:t>/</w:t>
      </w:r>
      <w:r w:rsidRPr="002055A5">
        <w:rPr>
          <w:color w:val="211D1E"/>
          <w:sz w:val="28"/>
          <w:szCs w:val="28"/>
          <w:shd w:val="clear" w:color="auto" w:fill="FFFFFF"/>
          <w:lang w:val="uk-UA"/>
        </w:rPr>
        <w:t xml:space="preserve">мл може викликати смерть внаслідок пригнічення дихання [51]. </w:t>
      </w:r>
      <w:r w:rsidRPr="002055A5">
        <w:rPr>
          <w:color w:val="232323"/>
          <w:sz w:val="28"/>
          <w:szCs w:val="28"/>
          <w:lang w:val="uk-UA"/>
        </w:rPr>
        <w:t xml:space="preserve">При порушенні активності ГАМК-системи в мозку почнеться глобальний перекіс у бік надмірної активності. Це проявиться в тому, що рухи стануть неточними, емоції </w:t>
      </w:r>
      <w:r w:rsidRPr="002055A5">
        <w:rPr>
          <w:sz w:val="28"/>
          <w:szCs w:val="28"/>
          <w:lang w:val="uk-UA"/>
        </w:rPr>
        <w:t>–</w:t>
      </w:r>
      <w:r w:rsidRPr="002055A5">
        <w:rPr>
          <w:color w:val="232323"/>
          <w:sz w:val="28"/>
          <w:szCs w:val="28"/>
          <w:lang w:val="uk-UA"/>
        </w:rPr>
        <w:t xml:space="preserve"> не дуже адекватними, а розумові процеси буде складно контролювати (рівень уваги буде падати) [257]. Алкоголізм по ГАМК-типу розвивається як порушення системи гальмування. Рядом досліджень показано, що одноразовий прийом етанолу призводить до збільшення ГАМК і гліцину в головному мозку, а тривала алкоголізація з подальшою відміною етанолу викликає дефіцит ГАМК</w:t>
      </w:r>
      <w:r>
        <w:rPr>
          <w:color w:val="232323"/>
          <w:sz w:val="28"/>
          <w:szCs w:val="28"/>
          <w:lang w:val="uk-UA"/>
        </w:rPr>
        <w:t xml:space="preserve"> та</w:t>
      </w:r>
      <w:r w:rsidRPr="002055A5">
        <w:rPr>
          <w:color w:val="232323"/>
          <w:sz w:val="28"/>
          <w:szCs w:val="28"/>
          <w:lang w:val="uk-UA"/>
        </w:rPr>
        <w:t xml:space="preserve"> гліцину, підсилює тривогу, страх, занепокоєння і порушення сну.</w:t>
      </w:r>
    </w:p>
    <w:p w:rsidR="00C03732" w:rsidRPr="002055A5" w:rsidRDefault="00C03732" w:rsidP="007A1B65">
      <w:pPr>
        <w:spacing w:after="0" w:line="360" w:lineRule="auto"/>
        <w:ind w:firstLine="709"/>
        <w:jc w:val="both"/>
        <w:rPr>
          <w:rFonts w:ascii="Times New Roman" w:hAnsi="Times New Roman"/>
          <w:color w:val="000000"/>
          <w:sz w:val="28"/>
          <w:szCs w:val="28"/>
          <w:lang w:val="uk-UA"/>
        </w:rPr>
      </w:pPr>
      <w:r w:rsidRPr="002055A5">
        <w:rPr>
          <w:rFonts w:ascii="Times New Roman" w:hAnsi="Times New Roman"/>
          <w:color w:val="000000"/>
          <w:sz w:val="28"/>
          <w:szCs w:val="28"/>
          <w:lang w:val="uk-UA"/>
        </w:rPr>
        <w:t xml:space="preserve">Корекція порушень окисного метаболізму Ангіоліну внаслідок хронічної алкогольної інтоксикації підвищує активність власних біоенергетичних процесів за рахунок «підключення» додаткових шунтів енергетичного метаболізму мозку і інтенсифікації аеробних реакцій окиснення субстрату, а також обмежує активність шунта Робертса і, тим самим, знижує «витрачання» нейротрансмітерних амінокислот [42, 74]. Отримані результати демонструють позитивний вплив Ангіоліну на енергетичний метаболізм головного мозку після хронічної алкогольної інтоксикації, спрямований на відновлення фонду макроергів, за рахунок </w:t>
      </w:r>
      <w:r w:rsidRPr="002055A5">
        <w:rPr>
          <w:rFonts w:ascii="Times New Roman" w:hAnsi="Times New Roman"/>
          <w:color w:val="000000"/>
          <w:sz w:val="28"/>
          <w:szCs w:val="28"/>
          <w:lang w:val="uk-UA"/>
        </w:rPr>
        <w:lastRenderedPageBreak/>
        <w:t>нормалізації реакцій в циклі Кребса і активації енергетично більш «вигідних» шунтів енергії.</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Введення Ангіоліну в лікувальному режимі призводило до нормалізації окисного метаболізму головного мозку - підвищення вмісту АТФ на 80%, малату на 73% і пірувату на 33%, а також підвищення гальмівних нейротрансмітерів – ГАМК на 157% і гліцину на 50%. Енерготропний механізм Ангіоліну є складним і може бути пояснений його позитивним впливом на компенсаторні мітохондріально-цитозольні шунти енергії і прямою мітопротективною дією. Малат-аспартатний човник здійснює перенесення відновлених еквівалентів, що утворюються в цитоплазмі в ході гліколізу, в мітохондрії в умовах ішемії. Утворений в цитоплазмі в умовах пониженого вмісту кисню, НАДН + використовується для перетворення щавелевооцтової кислоти в малат, і цей малат проникає в мітохондрії і бере участь в експорті а-кетоглутарату. Малат в мітохондріях перетворюється в щавлевооцтову кислоту з утворенням НАДН, доступним для електроннотранспортного ланцюга (з 2 протонів утворюються 3 молекули АТФ). Новоутворена з малату щавлевооцтова кислота перетворюється на </w:t>
      </w:r>
      <w:r>
        <w:rPr>
          <w:rFonts w:ascii="Times New Roman" w:hAnsi="Times New Roman"/>
          <w:sz w:val="28"/>
          <w:szCs w:val="28"/>
          <w:lang w:val="uk-UA"/>
        </w:rPr>
        <w:t>α</w:t>
      </w:r>
      <w:r w:rsidRPr="002055A5">
        <w:rPr>
          <w:rFonts w:ascii="Times New Roman" w:hAnsi="Times New Roman"/>
          <w:sz w:val="28"/>
          <w:szCs w:val="28"/>
          <w:lang w:val="uk-UA"/>
        </w:rPr>
        <w:t xml:space="preserve">-кетоглутарат і аспартат. </w:t>
      </w:r>
      <w:r>
        <w:rPr>
          <w:rFonts w:ascii="Times New Roman" w:hAnsi="Times New Roman"/>
          <w:sz w:val="28"/>
          <w:szCs w:val="28"/>
          <w:lang w:val="uk-UA"/>
        </w:rPr>
        <w:t>α</w:t>
      </w:r>
      <w:r w:rsidRPr="002055A5">
        <w:rPr>
          <w:rFonts w:ascii="Times New Roman" w:hAnsi="Times New Roman"/>
          <w:sz w:val="28"/>
          <w:szCs w:val="28"/>
          <w:lang w:val="uk-UA"/>
        </w:rPr>
        <w:t>-Кетоглутарат йде з мітохондрій в обмін на малат, а аспартат обмінюється на глутамат. Перенесення відбувається за рахунок градієнта глутамату і високого внутрішньомітохондрі</w:t>
      </w:r>
      <w:r>
        <w:rPr>
          <w:rFonts w:ascii="Times New Roman" w:hAnsi="Times New Roman"/>
          <w:sz w:val="28"/>
          <w:szCs w:val="28"/>
          <w:lang w:val="uk-UA"/>
        </w:rPr>
        <w:t>ального співвідношення глутамат</w:t>
      </w:r>
      <w:r w:rsidRPr="002055A5">
        <w:rPr>
          <w:rFonts w:ascii="Times New Roman" w:hAnsi="Times New Roman"/>
          <w:sz w:val="28"/>
          <w:szCs w:val="28"/>
          <w:lang w:val="uk-UA"/>
        </w:rPr>
        <w:t>/аспартат [328]. Співві</w:t>
      </w:r>
      <w:r>
        <w:rPr>
          <w:rFonts w:ascii="Times New Roman" w:hAnsi="Times New Roman"/>
          <w:sz w:val="28"/>
          <w:szCs w:val="28"/>
          <w:lang w:val="uk-UA"/>
        </w:rPr>
        <w:t>дношення НАДН/НАД + і малат/</w:t>
      </w:r>
      <w:r w:rsidRPr="002055A5">
        <w:rPr>
          <w:rFonts w:ascii="Times New Roman" w:hAnsi="Times New Roman"/>
          <w:sz w:val="28"/>
          <w:szCs w:val="28"/>
          <w:lang w:val="uk-UA"/>
        </w:rPr>
        <w:t xml:space="preserve">щавелевооцтова кислота регулюється малатдегідрогеназою (МДГ). При ішемії спостерігається гальмування малат-аспартатного шунта, що виражається в зниженні активності МДГ, зменшенні рівня малату, аспартату та глутамату. Нами в попередніх роботах показано, що Ангіолін інтенсифікує активність малат-аспартатного шунта і підвищує вироблення АТФ. Працівниками ЗДМУ встановлено, що Ангіолін достовірно знижує кількість мітохондрій з ознаками деструкції в нейронах гіпокампу при хронічній ішемії, підвищує в них вміст АТФ, запобігає неконтрольованому відкриттю циклоспорин-А-залежної велетенської мітохондріальної пори. Призначення </w:t>
      </w:r>
      <w:r w:rsidRPr="002055A5">
        <w:rPr>
          <w:rFonts w:ascii="Times New Roman" w:hAnsi="Times New Roman"/>
          <w:sz w:val="28"/>
          <w:szCs w:val="28"/>
          <w:lang w:val="uk-UA"/>
        </w:rPr>
        <w:lastRenderedPageBreak/>
        <w:t>Мілдронату, на відміну від застосування Ангіоліну, не робило позитивного впливу на окислювальну продукцію енергії в циклі Кребса. Сумарний внесок Мілдронату в енергозабезпечення головного мозку в умовах хронічної алкогольної інтоксикації був нижче, ніж подібна енерготропна дія Ангіоліну.</w:t>
      </w:r>
      <w:r>
        <w:rPr>
          <w:rFonts w:ascii="Times New Roman" w:hAnsi="Times New Roman"/>
          <w:sz w:val="28"/>
          <w:szCs w:val="28"/>
          <w:lang w:val="uk-UA"/>
        </w:rPr>
        <w:t xml:space="preserve"> Нейропротективна дія Ангіоліну </w:t>
      </w:r>
      <w:r w:rsidRPr="002055A5">
        <w:rPr>
          <w:rFonts w:ascii="Times New Roman" w:hAnsi="Times New Roman"/>
          <w:sz w:val="28"/>
          <w:szCs w:val="28"/>
          <w:lang w:val="uk-UA"/>
        </w:rPr>
        <w:t>підтвердилася й при морфологічних дослідженнях нейронів зони CA-1 гіпокампу тварин, які перенесли хронічну алкогольну інтоксикацію. Введення Ангіоліну призводило до збільшення щільності нейронів СА-1 зони гіпокампу на 49,3%, зменшення щільності апоптично змінених нейронів на 38% та підвищення експресії антиапоптичного білка bcl-2 на 460%.</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Профілактичне введення Ангіоліну призводило до нормалізації окисного метаболізму головного мозку – підвищення вмісту АТФ на 97%, малату на 82% і пірувату на 31%, а також підвищення гальмівних нейротрансмітерів – ГАМК на 119% і гліцину на 55%. Нейропротективна дія Ангіоліну підтвердилась і при морфологічних дослідженнях нейронів зони CA-1 гіпокампу тварин, які перенесли хронічну алкогольну інтоксикацію. Введення Ангіоліну призводило до збільшення щільності нейронів СА-1 зони гіпокампу на 57%, зменшення щільності апоптично змінених нейронів на 51% та підвищення експресії антиапоптичного білка bcl-2 на 500% [242]. </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Показано, що курсове внутрішньошлункове застосування Ангіоліну (100 мг</w:t>
      </w:r>
      <w:r>
        <w:rPr>
          <w:rFonts w:ascii="Times New Roman" w:hAnsi="Times New Roman"/>
          <w:sz w:val="28"/>
          <w:szCs w:val="28"/>
          <w:lang w:val="uk-UA"/>
        </w:rPr>
        <w:t>/</w:t>
      </w:r>
      <w:r w:rsidRPr="002055A5">
        <w:rPr>
          <w:rFonts w:ascii="Times New Roman" w:hAnsi="Times New Roman"/>
          <w:sz w:val="28"/>
          <w:szCs w:val="28"/>
          <w:lang w:val="uk-UA"/>
        </w:rPr>
        <w:t>кг) в лікувальному і профілактичному режимі введення в умовах хронічної алкогольної інтоксикації призводить до нормалізації енергообміну нейронів, гальмуванню нітрозативного стресу і зниженню в тканинах мозку нейротоксичності деривативу NO – нітротирозину, підвищенню експресії антиапоптичного білк</w:t>
      </w:r>
      <w:r>
        <w:rPr>
          <w:rFonts w:ascii="Times New Roman" w:hAnsi="Times New Roman"/>
          <w:sz w:val="28"/>
          <w:szCs w:val="28"/>
          <w:lang w:val="uk-UA"/>
        </w:rPr>
        <w:t>у</w:t>
      </w:r>
      <w:r w:rsidRPr="002055A5">
        <w:rPr>
          <w:rFonts w:ascii="Times New Roman" w:hAnsi="Times New Roman"/>
          <w:sz w:val="28"/>
          <w:szCs w:val="28"/>
          <w:lang w:val="uk-UA"/>
        </w:rPr>
        <w:t xml:space="preserve"> bcl-2 і пригніченню нейроапоптозу, а також зменшенню когнітивного дефіциту. </w:t>
      </w:r>
    </w:p>
    <w:p w:rsidR="00C03732" w:rsidRPr="002055A5" w:rsidRDefault="00C03732" w:rsidP="007A1B65">
      <w:pPr>
        <w:spacing w:after="0" w:line="360" w:lineRule="auto"/>
        <w:ind w:firstLine="709"/>
        <w:jc w:val="both"/>
        <w:rPr>
          <w:rFonts w:ascii="Times New Roman" w:eastAsia="TimesNewRomanPSMT" w:hAnsi="Times New Roman"/>
          <w:sz w:val="28"/>
          <w:szCs w:val="28"/>
          <w:lang w:val="uk-UA"/>
        </w:rPr>
      </w:pPr>
      <w:r w:rsidRPr="002055A5">
        <w:rPr>
          <w:rFonts w:ascii="Times New Roman" w:hAnsi="Times New Roman"/>
          <w:sz w:val="28"/>
          <w:szCs w:val="28"/>
          <w:lang w:val="uk-UA"/>
        </w:rPr>
        <w:t>Вважають, що Bcl-2 є металовмісним білком, який при</w:t>
      </w:r>
      <w:r>
        <w:rPr>
          <w:rFonts w:ascii="Times New Roman" w:hAnsi="Times New Roman"/>
          <w:sz w:val="28"/>
          <w:szCs w:val="28"/>
          <w:lang w:val="uk-UA"/>
        </w:rPr>
        <w:t xml:space="preserve">глушає </w:t>
      </w:r>
      <w:r w:rsidRPr="002055A5">
        <w:rPr>
          <w:rFonts w:ascii="Times New Roman" w:hAnsi="Times New Roman"/>
          <w:sz w:val="28"/>
          <w:szCs w:val="28"/>
          <w:lang w:val="uk-UA"/>
        </w:rPr>
        <w:t xml:space="preserve">вільні радикали, гальмує розвиток апоптозу. Білок bcl-2 запобігає загибелі клітини і функціонує як внутрішньоклітинний антиоксидант. Проведений нещодавно аналіз білків сімейства гена bcl-2 виявив складну мережу реакцій, що </w:t>
      </w:r>
      <w:r w:rsidRPr="002055A5">
        <w:rPr>
          <w:rFonts w:ascii="Times New Roman" w:hAnsi="Times New Roman"/>
          <w:sz w:val="28"/>
          <w:szCs w:val="28"/>
          <w:lang w:val="uk-UA"/>
        </w:rPr>
        <w:lastRenderedPageBreak/>
        <w:t>регулюють апоптоз. В сімействі гена bcl-2 одні учасники могли пригнічувати апоптоз, а інші - викликати його [144]. Серед білків, кодованих генами цього сімейства, Bcl-2 і Bcl-x1 діяли як репресори клітинної загибелі, в той час як Вах і альтернативний продукт Bcl-x викликали загибель клітини. Якщо Вах переважав над Bcl, то він перешкоджав пригнічуючому впливу Bcl-2 на апоптоз. Таким чином, баланс між</w:t>
      </w:r>
      <w:r>
        <w:rPr>
          <w:rFonts w:ascii="Times New Roman" w:hAnsi="Times New Roman"/>
          <w:sz w:val="28"/>
          <w:szCs w:val="28"/>
          <w:lang w:val="uk-UA"/>
        </w:rPr>
        <w:t xml:space="preserve"> молекулами Bcl-2, Bax Bcl-xL/</w:t>
      </w:r>
      <w:r w:rsidRPr="002055A5">
        <w:rPr>
          <w:rFonts w:ascii="Times New Roman" w:hAnsi="Times New Roman"/>
          <w:sz w:val="28"/>
          <w:szCs w:val="28"/>
          <w:lang w:val="uk-UA"/>
        </w:rPr>
        <w:t>S може визначати долю нейроцитів при дії цитотоксичних агентів або стресу. Відомо, що пероксинітрит знижує рівень експресії bcl-2. Відомо також, що Bcl-2  блокує зміну проникності мітохондріальної мембрани, і таким чином регулює клітинну смерть. Інгібує каспази за рахунок запобігання виход</w:t>
      </w:r>
      <w:r>
        <w:rPr>
          <w:rFonts w:ascii="Times New Roman" w:hAnsi="Times New Roman"/>
          <w:sz w:val="28"/>
          <w:szCs w:val="28"/>
          <w:lang w:val="uk-UA"/>
        </w:rPr>
        <w:t>у цитохрому С з мітохондрій і/</w:t>
      </w:r>
      <w:r w:rsidRPr="002055A5">
        <w:rPr>
          <w:rFonts w:ascii="Times New Roman" w:hAnsi="Times New Roman"/>
          <w:sz w:val="28"/>
          <w:szCs w:val="28"/>
          <w:lang w:val="uk-UA"/>
        </w:rPr>
        <w:t>або за рахунок зв'язування фактору активації апоптотичної протеази. Етанол і його активні метаболіти запускають механізми апоптозу шляхом порушення експресії гена bcl-2 [315]. Встановлено, що хронічне споживання етанолу призводить до підвищення експресії проапоптотичного гена bax, а також каспаз-3 в поєднанні зі зниженням експресії антиапоптотичних генів сімейства bcl-2 призводить до активації нейроапоптозу, в першу чергу, нейронів СА1 гіпокампу і пірамідних нейронів [46]. Призначення Ангіоліну після хронічної алкогольної інтоксикації призводить до підвищення виживаності ендотеліоцитів судин капілярної мережі кори головного мозку і судинної стінки судин мозку, підвищує кількість проліферуючих ендотеліоцитів та підвищує коефіцієнт зв'язування ендотеліального фактора росту (VEGF) з ендотелієм судин [52].</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Васкулоендотеліальний фактор росту (VEGF, VEGF A) – гетеродимерний глікопротеїновий ростовий фактор, продукується різними типами клітин. Варіанти VEGF позначаються як VEGF-A; -В, -С, -D. VEGF-А (165) є переважаючою формою для більшості тканин. На відміну від інших мітогенів ендотеліальних клітин, таких як bFGF (основна форма) і PDGF, VEGF синтезується як попередник, що містить 226 амінокислот. VEGF - потенційний мітоген для епітеліальних клітин судин. Із властивості VEGF </w:t>
      </w:r>
      <w:r w:rsidRPr="002055A5">
        <w:rPr>
          <w:rFonts w:ascii="Times New Roman" w:hAnsi="Times New Roman"/>
          <w:sz w:val="28"/>
          <w:szCs w:val="28"/>
          <w:lang w:val="uk-UA"/>
        </w:rPr>
        <w:lastRenderedPageBreak/>
        <w:t>впливати на проникність судин випливає можливість залучення цього ростового фактора в зміну функцій гематоенцефалічного бар'єру в нормальних і патологічних умовах. VEGF-A є причиною вазодиля</w:t>
      </w:r>
      <w:r>
        <w:rPr>
          <w:rFonts w:ascii="Times New Roman" w:hAnsi="Times New Roman"/>
          <w:sz w:val="28"/>
          <w:szCs w:val="28"/>
          <w:lang w:val="uk-UA"/>
        </w:rPr>
        <w:t>та</w:t>
      </w:r>
      <w:r w:rsidRPr="002055A5">
        <w:rPr>
          <w:rFonts w:ascii="Times New Roman" w:hAnsi="Times New Roman"/>
          <w:sz w:val="28"/>
          <w:szCs w:val="28"/>
          <w:lang w:val="uk-UA"/>
        </w:rPr>
        <w:t>ції через NO-синтетазний шлях в ендотеліальних клітинах і може активізувати міграцію моноцитів. Сімейство VEGF і їх рецепторів бере участь у розвитку та рості ендотеліальних судин [82, 284]. При різних експериментальних патологіях (інфаркт міокард</w:t>
      </w:r>
      <w:r>
        <w:rPr>
          <w:rFonts w:ascii="Times New Roman" w:hAnsi="Times New Roman"/>
          <w:sz w:val="28"/>
          <w:szCs w:val="28"/>
          <w:lang w:val="uk-UA"/>
        </w:rPr>
        <w:t>у</w:t>
      </w:r>
      <w:r w:rsidRPr="002055A5">
        <w:rPr>
          <w:rFonts w:ascii="Times New Roman" w:hAnsi="Times New Roman"/>
          <w:sz w:val="28"/>
          <w:szCs w:val="28"/>
          <w:lang w:val="uk-UA"/>
        </w:rPr>
        <w:t>, порушення мозкового кровообігу за типом ішемічного інсульту, хронічна серцева недостатність) виявляється, в залежності від тривалості патологічного процесу, підвищення та зниження експресії VEGF-A в ендотеліоцитах судин м'язового типу та зміна їх концентрації в крові тварин. Так, встановлена кардіопротективна та ендотеліопротективна активність надмалих доз препарату VEGF на моделі дисфункції ендотелію, викликаної тривалим введенням інгібітору NOS-L-NAME [227]. Гіперекспресія VEGF-A безпосередньо пов'язана з патологічними процесами, асоційованими з підвищенням ангіогенезу або збільшенням проникності судин (злоякісні новоутворення, ревматоїдний артрит, псоріаз, діабетичні ангіопатії). VEGF-C належить до сімейства VEGF. Показано, що він проявляє ангіогенні, ендотеліотропні і лімфангіогенні властивості [175].</w:t>
      </w:r>
    </w:p>
    <w:p w:rsidR="00C03732" w:rsidRPr="002055A5" w:rsidRDefault="00C03732" w:rsidP="007A1B65">
      <w:pPr>
        <w:spacing w:after="0" w:line="360" w:lineRule="auto"/>
        <w:ind w:firstLine="709"/>
        <w:jc w:val="both"/>
        <w:rPr>
          <w:rFonts w:ascii="Times New Roman" w:hAnsi="Times New Roman"/>
          <w:lang w:val="uk-UA"/>
        </w:rPr>
      </w:pPr>
      <w:r w:rsidRPr="002055A5">
        <w:rPr>
          <w:rFonts w:ascii="Times New Roman" w:hAnsi="Times New Roman"/>
          <w:sz w:val="28"/>
          <w:szCs w:val="28"/>
          <w:lang w:val="uk-UA"/>
        </w:rPr>
        <w:t>Виходячи з проведених нами фармакологічних досліджень, отримані експериментальні результати показали, що застосування Ангіоліну за силою терапевтичної дії достовірно перевершує рефенс-препарат –</w:t>
      </w:r>
      <w:r>
        <w:rPr>
          <w:rFonts w:ascii="Times New Roman" w:hAnsi="Times New Roman"/>
          <w:sz w:val="28"/>
          <w:szCs w:val="28"/>
          <w:lang w:val="uk-UA"/>
        </w:rPr>
        <w:t xml:space="preserve"> Мілдронат (250 мг/кг, </w:t>
      </w:r>
      <w:r w:rsidRPr="002055A5">
        <w:rPr>
          <w:rFonts w:ascii="Times New Roman" w:hAnsi="Times New Roman"/>
          <w:sz w:val="28"/>
          <w:szCs w:val="28"/>
          <w:lang w:val="uk-UA"/>
        </w:rPr>
        <w:t>внутрішньошлункове введення).</w:t>
      </w:r>
    </w:p>
    <w:p w:rsidR="00C03732" w:rsidRPr="002055A5" w:rsidRDefault="00C03732" w:rsidP="007A1B65">
      <w:pPr>
        <w:tabs>
          <w:tab w:val="left" w:leader="underscore" w:pos="9639"/>
        </w:tabs>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Мілдронат за своєю хімічною структурою є аналогом гамма-бутиробетаїну – речовини, що проявляє вазодилат</w:t>
      </w:r>
      <w:r w:rsidR="00CA68E6">
        <w:rPr>
          <w:rFonts w:ascii="Times New Roman" w:hAnsi="Times New Roman"/>
          <w:sz w:val="28"/>
          <w:szCs w:val="28"/>
          <w:lang w:val="uk-UA"/>
        </w:rPr>
        <w:t>ивні</w:t>
      </w:r>
      <w:r w:rsidRPr="002055A5">
        <w:rPr>
          <w:rFonts w:ascii="Times New Roman" w:hAnsi="Times New Roman"/>
          <w:sz w:val="28"/>
          <w:szCs w:val="28"/>
          <w:lang w:val="uk-UA"/>
        </w:rPr>
        <w:t xml:space="preserve"> властивості, і яка знаходиться в кожній клітині організму людини. Препарат, пригнічуючи активність гамма-бутиробетаїнгідроксилази, блокує біосинтез карнітину (перетворення гамма-бутиробетаїну в карнітин), транспорт довголанцюгових жирних кислот через оболонки клітин і карнітинзалежне окислення жирних кислот. Вторинний ефект Мілдронату полягає в зниженні рівня транспорту </w:t>
      </w:r>
      <w:r w:rsidRPr="002055A5">
        <w:rPr>
          <w:rFonts w:ascii="Times New Roman" w:hAnsi="Times New Roman"/>
          <w:sz w:val="28"/>
          <w:szCs w:val="28"/>
          <w:lang w:val="uk-UA"/>
        </w:rPr>
        <w:lastRenderedPageBreak/>
        <w:t>вільних жирних кислот і утворення в мітохондріях ац</w:t>
      </w:r>
      <w:r w:rsidR="00CA68E6">
        <w:rPr>
          <w:rFonts w:ascii="Times New Roman" w:hAnsi="Times New Roman"/>
          <w:sz w:val="28"/>
          <w:szCs w:val="28"/>
          <w:lang w:val="uk-UA"/>
        </w:rPr>
        <w:t>ет</w:t>
      </w:r>
      <w:r w:rsidRPr="002055A5">
        <w:rPr>
          <w:rFonts w:ascii="Times New Roman" w:hAnsi="Times New Roman"/>
          <w:sz w:val="28"/>
          <w:szCs w:val="28"/>
          <w:lang w:val="uk-UA"/>
        </w:rPr>
        <w:t>илкоензиму А, що запобігає несприятливому впливу на клітини [132]. Однак, Мілдронат надає недостатньо виражену терапевтичну дію при хронічній алкогольній інтоксикації. Подібний факт пояснюється тим, що Мілдронат не проявляє позитивного впливу на показники системи NO головного мозку  і активність реакцій нітрозуючого стресу після тривалої алкоголізації [47, 64]. Іншими дослідниками показано, що показник мРНК еNOS в міокарді щурів з хронічною алкоголізацією при введенні Мілдронату був нижче значень інтакту, а показники мРНК iNOS були вище як щодо аналогічних показників контрольної групи, так і показників інтакту. Тобто Мілдронат не впливає на експресію мРНК еNOS і призводить до подальшого підвищення експресії мРНК iNOS експериментальних тварин [17, 64]. Також встановлено, що Мілдронат не впливає на щільність eNOS-позитивних клітин, але достовірно збільшує щільність iNOS-позитивних клітин в серці тварин з інфарктом міокарда [81, 132]. При цьому рівень стабільних метаболітів NO і нітротирозину залишається на рівні контрольної групи. Виявлений ефект препарату може бути обумовлений тим, що Мілдронат, опосередковано через підвищення концентрації гамма-бутиробетаїну, здатний впливати на регуляцію NFkB і експресію iNOS. Крім того, Мілдронат не регулює активність окисної продукції енергії в головному мозку і не усуває проявів енергетичного дефіциту на фоні тривалої алкоголізації, що негативно позначається на відновленні біоелектричних процесів нейрона і на когнітивно-мнестичних функціях експериментальних тварин [67].</w:t>
      </w:r>
    </w:p>
    <w:p w:rsidR="00C03732" w:rsidRPr="002055A5" w:rsidRDefault="00C03732" w:rsidP="007A1B65">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 xml:space="preserve">В результаті проведених досліджень нами була встановлена висока нейропротективна активність нового похідного L-лізину – Ангіоліну при лікувальному і профілактичному режимах введення тваринам, що тривалий час отримували етанол. Нейропротективну дію Ангіоліну спрямовано на зменшення неврологічної симптоматики піддослідних тварин, поліпшення енергетичного метаболізму головного мозку і зниження енергетичного дефіциту, підвищення щільності нейронів СА1-гіпокампу і ендотеліоцитів </w:t>
      </w:r>
      <w:r w:rsidRPr="002055A5">
        <w:rPr>
          <w:rFonts w:ascii="Times New Roman" w:hAnsi="Times New Roman"/>
          <w:sz w:val="28"/>
          <w:szCs w:val="28"/>
          <w:lang w:val="uk-UA"/>
        </w:rPr>
        <w:lastRenderedPageBreak/>
        <w:t xml:space="preserve">судин головного мозку і підвищення в них РНК, гальмування нейроапоптозу і підвищення концентрації bcl-2, зменшення нітрозативного і оксидативного стресів, підвищення активності антиоксидантних ферментів. Базуючись на отриманих даних про нейропротективні властивості Ангіоліну в умовах хронічної алкогольної інтоксикації, а також даних інших дослідників про захисну дію цієї сполуки щодо головного мозку при моделюванні церебральної ішемії, можна зробити припущення про механізм його дії. Ми вважаємо, що в механізмі нейропротективної дії Ангіоліну лежить його нормалізуючий ефект щодо таких сполучених систем головного мозку, як NO і тіол-дисульфідна [221, 292]. Внаслідок цього Ангіолін володіє унікальними властивостями надавати протективну дію відносно NO за рахунок збереження відновлених тіолів [226]. Ангіолін має виражену </w:t>
      </w:r>
      <w:r w:rsidRPr="00236034">
        <w:rPr>
          <w:rFonts w:ascii="Times New Roman" w:hAnsi="Times New Roman"/>
          <w:sz w:val="28"/>
          <w:szCs w:val="28"/>
          <w:lang w:val="uk-UA"/>
        </w:rPr>
        <w:t>антиоксидантну</w:t>
      </w:r>
      <w:r w:rsidRPr="002055A5">
        <w:rPr>
          <w:rFonts w:ascii="Times New Roman" w:hAnsi="Times New Roman"/>
          <w:sz w:val="28"/>
          <w:szCs w:val="28"/>
          <w:lang w:val="uk-UA"/>
        </w:rPr>
        <w:t xml:space="preserve"> дію, будучи скавенджером NO і АФК, і підвищуючи активність антиоксидантних ферментів – СОД, каталази і ГПР. Подібна дія запобігає перетворенню NO в пероксинітрит або іон нітрозонія під дією АФК і знижує ініціювальні механізми нітрозуючого стресу і NO-залежні механізми нейроапоптозу [38]. Підвищуючи рівень відновлених тіолів, зокрема глутатіону, як в цитоплазмі, так і в мітохондріях нейронів, Ангіолін призводить до збільшення внутрішньомітохондріального рівня білка шаперона HSP</w:t>
      </w:r>
      <w:r w:rsidRPr="002055A5">
        <w:rPr>
          <w:rFonts w:ascii="Times New Roman" w:hAnsi="Times New Roman"/>
          <w:sz w:val="28"/>
          <w:szCs w:val="28"/>
          <w:vertAlign w:val="subscript"/>
          <w:lang w:val="uk-UA"/>
        </w:rPr>
        <w:t>70</w:t>
      </w:r>
      <w:r w:rsidRPr="002055A5">
        <w:rPr>
          <w:rFonts w:ascii="Times New Roman" w:hAnsi="Times New Roman"/>
          <w:sz w:val="28"/>
          <w:szCs w:val="28"/>
          <w:lang w:val="uk-UA"/>
        </w:rPr>
        <w:t>. За допомогою підвищення внутрішньомітохондріального рівня глутатіону і HSP</w:t>
      </w:r>
      <w:r w:rsidRPr="002055A5">
        <w:rPr>
          <w:rFonts w:ascii="Times New Roman" w:hAnsi="Times New Roman"/>
          <w:sz w:val="28"/>
          <w:szCs w:val="28"/>
          <w:vertAlign w:val="subscript"/>
          <w:lang w:val="uk-UA"/>
        </w:rPr>
        <w:t>70</w:t>
      </w:r>
      <w:r w:rsidRPr="002055A5">
        <w:rPr>
          <w:rFonts w:ascii="Times New Roman" w:hAnsi="Times New Roman"/>
          <w:sz w:val="28"/>
          <w:szCs w:val="28"/>
          <w:lang w:val="uk-UA"/>
        </w:rPr>
        <w:t>. Ангіолін проявляє мітопротективну дію і здатний також впливати на активацію і регуляцію компенсаторних шунтів енергії [42, 43]. Таким чином, отримані результати є експериментальним обґрунтуванням для застосування Ангіоліну в комплексній терапії алкогольного захворювання як нейропротективного препарату [139].</w:t>
      </w: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7A1B65">
      <w:pPr>
        <w:spacing w:after="0" w:line="360" w:lineRule="auto"/>
        <w:ind w:firstLine="709"/>
        <w:jc w:val="both"/>
        <w:rPr>
          <w:rFonts w:ascii="Times New Roman" w:hAnsi="Times New Roman"/>
          <w:b/>
          <w:sz w:val="28"/>
          <w:szCs w:val="28"/>
          <w:lang w:val="uk-UA"/>
        </w:rPr>
      </w:pPr>
    </w:p>
    <w:p w:rsidR="00C03732" w:rsidRPr="002055A5" w:rsidRDefault="00C03732" w:rsidP="00A334AB">
      <w:pPr>
        <w:spacing w:after="0" w:line="360" w:lineRule="auto"/>
        <w:ind w:firstLine="709"/>
        <w:jc w:val="both"/>
        <w:outlineLvl w:val="0"/>
        <w:rPr>
          <w:rFonts w:ascii="Times New Roman" w:hAnsi="Times New Roman"/>
          <w:b/>
          <w:sz w:val="28"/>
          <w:szCs w:val="28"/>
          <w:lang w:val="uk-UA"/>
        </w:rPr>
      </w:pPr>
      <w:r w:rsidRPr="002055A5">
        <w:rPr>
          <w:rFonts w:ascii="Times New Roman" w:hAnsi="Times New Roman"/>
          <w:b/>
          <w:sz w:val="28"/>
          <w:szCs w:val="28"/>
          <w:lang w:val="uk-UA"/>
        </w:rPr>
        <w:lastRenderedPageBreak/>
        <w:t>ВИСНОВКИ</w:t>
      </w:r>
    </w:p>
    <w:p w:rsidR="00C03732" w:rsidRPr="002055A5" w:rsidRDefault="00C03732" w:rsidP="00A334AB">
      <w:pPr>
        <w:spacing w:after="0" w:line="360" w:lineRule="auto"/>
        <w:jc w:val="both"/>
        <w:outlineLvl w:val="0"/>
        <w:rPr>
          <w:rFonts w:ascii="Times New Roman" w:hAnsi="Times New Roman"/>
          <w:b/>
          <w:sz w:val="28"/>
          <w:szCs w:val="28"/>
          <w:lang w:val="uk-UA"/>
        </w:rPr>
      </w:pPr>
    </w:p>
    <w:p w:rsidR="00C03732" w:rsidRPr="002055A5" w:rsidRDefault="00C03732" w:rsidP="00A334AB">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У дисертаційному дослідженні наведено нове вирішення актуальної наукової задачі фармакології, яке полягає в експериментальному обгрунтуванні доцільності застосування найбільш активного з'єднання L-лізину</w:t>
      </w:r>
      <w:r>
        <w:rPr>
          <w:rFonts w:ascii="Times New Roman" w:hAnsi="Times New Roman"/>
          <w:sz w:val="28"/>
          <w:szCs w:val="28"/>
          <w:lang w:val="uk-UA"/>
        </w:rPr>
        <w:t>:</w:t>
      </w:r>
      <w:r w:rsidRPr="002055A5">
        <w:rPr>
          <w:rFonts w:ascii="Times New Roman" w:hAnsi="Times New Roman"/>
          <w:sz w:val="28"/>
          <w:szCs w:val="28"/>
          <w:lang w:val="uk-UA"/>
        </w:rPr>
        <w:t xml:space="preserve"> (S) -2,6-діаміногексаново</w:t>
      </w:r>
      <w:r>
        <w:rPr>
          <w:rFonts w:ascii="Times New Roman" w:hAnsi="Times New Roman"/>
          <w:sz w:val="28"/>
          <w:szCs w:val="28"/>
          <w:lang w:val="uk-UA"/>
        </w:rPr>
        <w:t>ї</w:t>
      </w:r>
      <w:r w:rsidRPr="002055A5">
        <w:rPr>
          <w:rFonts w:ascii="Times New Roman" w:hAnsi="Times New Roman"/>
          <w:sz w:val="28"/>
          <w:szCs w:val="28"/>
          <w:lang w:val="uk-UA"/>
        </w:rPr>
        <w:t xml:space="preserve"> кислоти 3-метил-1,2,4-триазоліл-5-тіоацетат</w:t>
      </w:r>
      <w:r>
        <w:rPr>
          <w:rFonts w:ascii="Times New Roman" w:hAnsi="Times New Roman"/>
          <w:sz w:val="28"/>
          <w:szCs w:val="28"/>
          <w:lang w:val="uk-UA"/>
        </w:rPr>
        <w:t>у</w:t>
      </w:r>
      <w:r w:rsidRPr="002055A5">
        <w:rPr>
          <w:rFonts w:ascii="Times New Roman" w:hAnsi="Times New Roman"/>
          <w:sz w:val="28"/>
          <w:szCs w:val="28"/>
          <w:lang w:val="uk-UA"/>
        </w:rPr>
        <w:t xml:space="preserve"> (Ангіолін</w:t>
      </w:r>
      <w:r>
        <w:rPr>
          <w:rFonts w:ascii="Times New Roman" w:hAnsi="Times New Roman"/>
          <w:sz w:val="28"/>
          <w:szCs w:val="28"/>
          <w:lang w:val="uk-UA"/>
        </w:rPr>
        <w:t>у</w:t>
      </w:r>
      <w:r w:rsidRPr="002055A5">
        <w:rPr>
          <w:rFonts w:ascii="Times New Roman" w:hAnsi="Times New Roman"/>
          <w:sz w:val="28"/>
          <w:szCs w:val="28"/>
          <w:lang w:val="uk-UA"/>
        </w:rPr>
        <w:t>) в якості нейропротективного засобу для лікування алкогольної хвороби.</w:t>
      </w:r>
    </w:p>
    <w:p w:rsidR="00C03732" w:rsidRPr="002055A5" w:rsidRDefault="00C03732" w:rsidP="00A334AB">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1. В результаті первинного скринінгу нейропротект</w:t>
      </w:r>
      <w:r>
        <w:rPr>
          <w:rFonts w:ascii="Times New Roman" w:hAnsi="Times New Roman"/>
          <w:sz w:val="28"/>
          <w:szCs w:val="28"/>
          <w:lang w:val="uk-UA"/>
        </w:rPr>
        <w:t>и</w:t>
      </w:r>
      <w:r w:rsidRPr="002055A5">
        <w:rPr>
          <w:rFonts w:ascii="Times New Roman" w:hAnsi="Times New Roman"/>
          <w:sz w:val="28"/>
          <w:szCs w:val="28"/>
          <w:lang w:val="uk-UA"/>
        </w:rPr>
        <w:t>вної активності серед чотирьох сполук L-лізину на моделі гострої алкогольної інтоксикації виявлено сполуку з найбільш вираженою бажаною дією – сполука (S) -2,6-</w:t>
      </w:r>
      <w:r>
        <w:rPr>
          <w:rFonts w:ascii="Times New Roman" w:hAnsi="Times New Roman"/>
          <w:sz w:val="28"/>
          <w:szCs w:val="28"/>
          <w:lang w:val="uk-UA"/>
        </w:rPr>
        <w:t>діаміногексан</w:t>
      </w:r>
      <w:r w:rsidRPr="002055A5">
        <w:rPr>
          <w:rFonts w:ascii="Times New Roman" w:hAnsi="Times New Roman"/>
          <w:sz w:val="28"/>
          <w:szCs w:val="28"/>
          <w:lang w:val="uk-UA"/>
        </w:rPr>
        <w:t>ової кислоти 3-метил-1,2,4-триазоліл-5 тіоацетату (Ангіолін), яка відноситься до V класу токсичності (ЛД</w:t>
      </w:r>
      <w:r w:rsidRPr="002055A5">
        <w:rPr>
          <w:rFonts w:ascii="Times New Roman" w:hAnsi="Times New Roman"/>
          <w:sz w:val="28"/>
          <w:szCs w:val="28"/>
          <w:vertAlign w:val="subscript"/>
          <w:lang w:val="uk-UA"/>
        </w:rPr>
        <w:t>50</w:t>
      </w:r>
      <w:r w:rsidRPr="002055A5">
        <w:rPr>
          <w:rFonts w:ascii="Times New Roman" w:hAnsi="Times New Roman"/>
          <w:sz w:val="28"/>
          <w:szCs w:val="28"/>
          <w:lang w:val="uk-UA"/>
        </w:rPr>
        <w:t xml:space="preserve"> при внутрішньошлунковому введенні щурам -15000 </w:t>
      </w:r>
      <w:r w:rsidRPr="002055A5">
        <w:rPr>
          <w:rFonts w:ascii="Times New Roman" w:hAnsi="Times New Roman"/>
          <w:sz w:val="28"/>
          <w:szCs w:val="28"/>
          <w:lang w:val="uk-UA"/>
        </w:rPr>
        <w:sym w:font="Symbol" w:char="F0B1"/>
      </w:r>
      <w:r w:rsidRPr="002055A5">
        <w:rPr>
          <w:rFonts w:ascii="Times New Roman" w:hAnsi="Times New Roman"/>
          <w:sz w:val="28"/>
          <w:szCs w:val="28"/>
          <w:lang w:val="uk-UA"/>
        </w:rPr>
        <w:t xml:space="preserve"> 211 мг/кг).</w:t>
      </w:r>
    </w:p>
    <w:p w:rsidR="00C03732" w:rsidRPr="002055A5" w:rsidRDefault="00C03732" w:rsidP="00A334AB">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2. Введення тваринам протягом 14 діб після 30-денної алкогольної інтоксикації, а також профілактично паралельно 30-добової алкоголізації внутрішньошлунково Ангіолін</w:t>
      </w:r>
      <w:r>
        <w:rPr>
          <w:rFonts w:ascii="Times New Roman" w:hAnsi="Times New Roman"/>
          <w:sz w:val="28"/>
          <w:szCs w:val="28"/>
          <w:lang w:val="uk-UA"/>
        </w:rPr>
        <w:t>у</w:t>
      </w:r>
      <w:r w:rsidRPr="002055A5">
        <w:rPr>
          <w:rFonts w:ascii="Times New Roman" w:hAnsi="Times New Roman"/>
          <w:sz w:val="28"/>
          <w:szCs w:val="28"/>
          <w:lang w:val="uk-UA"/>
        </w:rPr>
        <w:t>, в експериментально обґрунтованій дозі 100 мг/кг призводило до покращення показників орієнтовно-дослідницької діяльності на 321-368 %%, збільшення латентного періоду УРПУ на 134-928 %%, зменшення прояву неврологічної симптоматики (на 3-4,5 балів по McGrаw).</w:t>
      </w:r>
    </w:p>
    <w:p w:rsidR="00C03732" w:rsidRPr="002055A5" w:rsidRDefault="00C03732" w:rsidP="00A334AB">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3. Курсове введення Ангіолін</w:t>
      </w:r>
      <w:r>
        <w:rPr>
          <w:rFonts w:ascii="Times New Roman" w:hAnsi="Times New Roman"/>
          <w:sz w:val="28"/>
          <w:szCs w:val="28"/>
          <w:lang w:val="uk-UA"/>
        </w:rPr>
        <w:t>у</w:t>
      </w:r>
      <w:r w:rsidRPr="002055A5">
        <w:rPr>
          <w:rFonts w:ascii="Times New Roman" w:hAnsi="Times New Roman"/>
          <w:sz w:val="28"/>
          <w:szCs w:val="28"/>
          <w:lang w:val="uk-UA"/>
        </w:rPr>
        <w:t xml:space="preserve"> внутрішньошлунково (100 мг/кг) протягом 14 діб після 30-денної алкогольної інтоксикації, а також профілактично паралельно 30-добовій алкоголізації призводило до збільшення щільності нейронів СА-1 зони гіпокампу на 49-57 %%, зменшення щільності апоптично змінених нейронів на 38-51 %%, підвищення експресії білка bcl-2 на 460-500%.</w:t>
      </w:r>
    </w:p>
    <w:p w:rsidR="00C03732" w:rsidRPr="002055A5" w:rsidRDefault="00C03732" w:rsidP="00A334AB">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4. Курсове введення Ангіолін</w:t>
      </w:r>
      <w:r>
        <w:rPr>
          <w:rFonts w:ascii="Times New Roman" w:hAnsi="Times New Roman"/>
          <w:sz w:val="28"/>
          <w:szCs w:val="28"/>
          <w:lang w:val="uk-UA"/>
        </w:rPr>
        <w:t>у внутрішньошлунково (100 мг/</w:t>
      </w:r>
      <w:r w:rsidRPr="002055A5">
        <w:rPr>
          <w:rFonts w:ascii="Times New Roman" w:hAnsi="Times New Roman"/>
          <w:sz w:val="28"/>
          <w:szCs w:val="28"/>
          <w:lang w:val="uk-UA"/>
        </w:rPr>
        <w:t xml:space="preserve">кг) протягом 14 діб після 30-денної алкогольної інтоксикації, а також профілактично паралельно 30-добовій алкоголізації призводило до </w:t>
      </w:r>
      <w:r w:rsidRPr="002055A5">
        <w:rPr>
          <w:rFonts w:ascii="Times New Roman" w:hAnsi="Times New Roman"/>
          <w:sz w:val="28"/>
          <w:szCs w:val="28"/>
          <w:lang w:val="uk-UA"/>
        </w:rPr>
        <w:lastRenderedPageBreak/>
        <w:t>зменшення оксидативного і нітрозативного стресу – АФГ на 32-46 %% і КФГ на 36-43 %%, стабільних метаболітів NO на 54-67 %% і активності NO-синтази на 59-68 %%, нітротирозину на 67-73 %% на фоні підвищення активності СОД на 160-168 %%, каталази на 248-271 %% .</w:t>
      </w:r>
    </w:p>
    <w:p w:rsidR="00C03732" w:rsidRPr="002055A5" w:rsidRDefault="00C03732" w:rsidP="00A334AB">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5. Курсове введення Ангіолін</w:t>
      </w:r>
      <w:r>
        <w:rPr>
          <w:rFonts w:ascii="Times New Roman" w:hAnsi="Times New Roman"/>
          <w:sz w:val="28"/>
          <w:szCs w:val="28"/>
          <w:lang w:val="uk-UA"/>
        </w:rPr>
        <w:t>у</w:t>
      </w:r>
      <w:r w:rsidRPr="002055A5">
        <w:rPr>
          <w:rFonts w:ascii="Times New Roman" w:hAnsi="Times New Roman"/>
          <w:sz w:val="28"/>
          <w:szCs w:val="28"/>
          <w:lang w:val="uk-UA"/>
        </w:rPr>
        <w:t xml:space="preserve"> внутрішньошлунково (100 мг/кг) протягом 14 діб після 30-денної алкогольної інтоксикації, а також профілактично паралельно 30-добовій алкоголізації призводило до нормалізації окисного метаболізму головного мозку - підвищення вмісту АТФ на 80-97 %%, малату на 73-82 %% і пірувату на 31-33 %%, а також підвищення гальмівних нейротрансмітерів – ГАМК на 119-157 %% і гліцину на 50-55 %%.</w:t>
      </w:r>
    </w:p>
    <w:p w:rsidR="00C03732" w:rsidRPr="002055A5" w:rsidRDefault="00C03732" w:rsidP="00A334AB">
      <w:pPr>
        <w:spacing w:after="0" w:line="360" w:lineRule="auto"/>
        <w:ind w:firstLine="709"/>
        <w:jc w:val="both"/>
        <w:rPr>
          <w:rFonts w:ascii="Times New Roman" w:hAnsi="Times New Roman"/>
          <w:sz w:val="28"/>
          <w:szCs w:val="28"/>
          <w:lang w:val="uk-UA"/>
        </w:rPr>
      </w:pPr>
      <w:r w:rsidRPr="002055A5">
        <w:rPr>
          <w:rFonts w:ascii="Times New Roman" w:hAnsi="Times New Roman"/>
          <w:sz w:val="28"/>
          <w:szCs w:val="28"/>
          <w:lang w:val="uk-UA"/>
        </w:rPr>
        <w:t>6. Курсове введення Ангіолін</w:t>
      </w:r>
      <w:r>
        <w:rPr>
          <w:rFonts w:ascii="Times New Roman" w:hAnsi="Times New Roman"/>
          <w:sz w:val="28"/>
          <w:szCs w:val="28"/>
          <w:lang w:val="uk-UA"/>
        </w:rPr>
        <w:t>у внутрішньошлунково (100 мг/</w:t>
      </w:r>
      <w:r w:rsidRPr="002055A5">
        <w:rPr>
          <w:rFonts w:ascii="Times New Roman" w:hAnsi="Times New Roman"/>
          <w:sz w:val="28"/>
          <w:szCs w:val="28"/>
          <w:lang w:val="uk-UA"/>
        </w:rPr>
        <w:t>кг) протягом 14 діб після 30-денної алкогольної інтоксикації призводило до підвищення щільності ендотеліоцитів капілярної сітки кори головного мозку на 38% і судинної с</w:t>
      </w:r>
      <w:r>
        <w:rPr>
          <w:rFonts w:ascii="Times New Roman" w:hAnsi="Times New Roman"/>
          <w:sz w:val="28"/>
          <w:szCs w:val="28"/>
          <w:lang w:val="uk-UA"/>
        </w:rPr>
        <w:t>іт</w:t>
      </w:r>
      <w:r w:rsidRPr="002055A5">
        <w:rPr>
          <w:rFonts w:ascii="Times New Roman" w:hAnsi="Times New Roman"/>
          <w:sz w:val="28"/>
          <w:szCs w:val="28"/>
          <w:lang w:val="uk-UA"/>
        </w:rPr>
        <w:t>ки судин мозку на 42%, підвищувало вміст РНК в ендотеліоцитах на 37% і 41% відповідно, а також збільшувало щільність проліферуючих ендотеліоцитів в цих судинах на 47% і 142% відповідно, а також призводило до підвищення експересії фактор</w:t>
      </w:r>
      <w:r>
        <w:rPr>
          <w:rFonts w:ascii="Times New Roman" w:hAnsi="Times New Roman"/>
          <w:sz w:val="28"/>
          <w:szCs w:val="28"/>
          <w:lang w:val="uk-UA"/>
        </w:rPr>
        <w:t>у</w:t>
      </w:r>
      <w:r w:rsidRPr="002055A5">
        <w:rPr>
          <w:rFonts w:ascii="Times New Roman" w:hAnsi="Times New Roman"/>
          <w:sz w:val="28"/>
          <w:szCs w:val="28"/>
          <w:lang w:val="uk-UA"/>
        </w:rPr>
        <w:t xml:space="preserve"> росту ендотелію (VEGF) в капілярній мережі і в судинах мозку на 88% і 367% відповідно.</w:t>
      </w:r>
    </w:p>
    <w:p w:rsidR="00C03732" w:rsidRPr="002055A5" w:rsidRDefault="00C03732" w:rsidP="00A334AB">
      <w:pPr>
        <w:spacing w:after="0" w:line="360" w:lineRule="auto"/>
        <w:ind w:firstLine="709"/>
        <w:jc w:val="both"/>
        <w:rPr>
          <w:rFonts w:ascii="Times New Roman" w:hAnsi="Times New Roman"/>
          <w:bCs/>
          <w:sz w:val="28"/>
          <w:szCs w:val="28"/>
          <w:lang w:val="uk-UA"/>
        </w:rPr>
      </w:pPr>
      <w:r w:rsidRPr="002055A5">
        <w:rPr>
          <w:rFonts w:ascii="Times New Roman" w:hAnsi="Times New Roman"/>
          <w:bCs/>
          <w:sz w:val="28"/>
          <w:szCs w:val="28"/>
          <w:lang w:val="uk-UA"/>
        </w:rPr>
        <w:t>7. Ангіолін в умовах хронічної алкогольної інтоксикації при лікувальному і профілактичному режимах введення достовірно перевищує референс-препарат мілдронат за такими показниками нейропротект</w:t>
      </w:r>
      <w:r>
        <w:rPr>
          <w:rFonts w:ascii="Times New Roman" w:hAnsi="Times New Roman"/>
          <w:bCs/>
          <w:sz w:val="28"/>
          <w:szCs w:val="28"/>
          <w:lang w:val="uk-UA"/>
        </w:rPr>
        <w:t>и</w:t>
      </w:r>
      <w:r w:rsidRPr="002055A5">
        <w:rPr>
          <w:rFonts w:ascii="Times New Roman" w:hAnsi="Times New Roman"/>
          <w:bCs/>
          <w:sz w:val="28"/>
          <w:szCs w:val="28"/>
          <w:lang w:val="uk-UA"/>
        </w:rPr>
        <w:t>вної активності як щільність нейронів і частка апоптично змінених нейронів СА-1 зони гіпокампу, рівень антиапоптичного білка bcl-2, концентрація АТФ та експресія фактор</w:t>
      </w:r>
      <w:r>
        <w:rPr>
          <w:rFonts w:ascii="Times New Roman" w:hAnsi="Times New Roman"/>
          <w:bCs/>
          <w:sz w:val="28"/>
          <w:szCs w:val="28"/>
          <w:lang w:val="uk-UA"/>
        </w:rPr>
        <w:t>у</w:t>
      </w:r>
      <w:r w:rsidRPr="002055A5">
        <w:rPr>
          <w:rFonts w:ascii="Times New Roman" w:hAnsi="Times New Roman"/>
          <w:bCs/>
          <w:sz w:val="28"/>
          <w:szCs w:val="28"/>
          <w:lang w:val="uk-UA"/>
        </w:rPr>
        <w:t xml:space="preserve"> росту ендотелію (VEGF).</w:t>
      </w:r>
    </w:p>
    <w:p w:rsidR="00C03732" w:rsidRPr="002055A5" w:rsidRDefault="00C03732" w:rsidP="00A334AB">
      <w:pPr>
        <w:spacing w:after="0" w:line="360" w:lineRule="auto"/>
        <w:ind w:firstLine="709"/>
        <w:jc w:val="both"/>
        <w:rPr>
          <w:rFonts w:ascii="Times New Roman" w:hAnsi="Times New Roman"/>
          <w:b/>
          <w:sz w:val="28"/>
          <w:szCs w:val="28"/>
          <w:lang w:val="uk-UA"/>
        </w:rPr>
      </w:pPr>
    </w:p>
    <w:p w:rsidR="00C03732" w:rsidRPr="002055A5"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Pr="000C1B97" w:rsidRDefault="00C03732" w:rsidP="000C1B97">
      <w:pPr>
        <w:spacing w:after="0" w:line="360" w:lineRule="auto"/>
        <w:ind w:firstLine="709"/>
        <w:jc w:val="center"/>
        <w:rPr>
          <w:rFonts w:ascii="Times New Roman" w:hAnsi="Times New Roman"/>
          <w:sz w:val="28"/>
          <w:szCs w:val="28"/>
          <w:lang w:val="uk-UA"/>
        </w:rPr>
      </w:pPr>
      <w:r w:rsidRPr="000C1B97">
        <w:rPr>
          <w:rFonts w:ascii="Times New Roman" w:hAnsi="Times New Roman"/>
          <w:sz w:val="28"/>
          <w:szCs w:val="28"/>
          <w:lang w:val="uk-UA"/>
        </w:rPr>
        <w:lastRenderedPageBreak/>
        <w:t>ПЕРЕЛІК ВИКОРИСТАНИХ ДЖЕРЕЛ</w:t>
      </w:r>
    </w:p>
    <w:p w:rsidR="00C03732" w:rsidRDefault="00C03732" w:rsidP="001C2ED2">
      <w:pPr>
        <w:spacing w:after="0" w:line="360" w:lineRule="auto"/>
        <w:ind w:firstLine="709"/>
        <w:jc w:val="both"/>
        <w:rPr>
          <w:rFonts w:ascii="Times New Roman" w:hAnsi="Times New Roman"/>
          <w:b/>
          <w:sz w:val="28"/>
          <w:szCs w:val="28"/>
          <w:lang w:val="uk-UA"/>
        </w:rPr>
      </w:pP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(3-бензилксантиніл-8)метилтіоацетати: антиоксидантна дія в умовах модельованого нітрозуючого стресу in vitro / К. В. Александрова та ін. Запорож. мед. журн. 2011. Т. 13, № 5. С. 137–139.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rPr>
        <w:t xml:space="preserve">HSP </w:t>
      </w:r>
      <w:r w:rsidRPr="000C1B97">
        <w:rPr>
          <w:rFonts w:ascii="Times New Roman" w:hAnsi="Times New Roman"/>
          <w:color w:val="000000"/>
          <w:sz w:val="28"/>
          <w:szCs w:val="28"/>
        </w:rPr>
        <w:t>-</w:t>
      </w:r>
      <w:r w:rsidRPr="000C1B97">
        <w:rPr>
          <w:rFonts w:ascii="Times New Roman" w:hAnsi="Times New Roman"/>
          <w:sz w:val="28"/>
          <w:szCs w:val="28"/>
        </w:rPr>
        <w:t xml:space="preserve"> опосредованные механизмы нейропротективного действия селективных модуляторов эстрогеновых рецепторов (SERM) </w:t>
      </w:r>
      <w:r w:rsidRPr="000C1B97">
        <w:rPr>
          <w:rFonts w:ascii="Times New Roman" w:hAnsi="Times New Roman"/>
          <w:sz w:val="28"/>
          <w:szCs w:val="28"/>
          <w:lang w:val="uk-UA"/>
        </w:rPr>
        <w:t xml:space="preserve">/ </w:t>
      </w:r>
      <w:r w:rsidRPr="000C1B97">
        <w:rPr>
          <w:rFonts w:ascii="Times New Roman" w:hAnsi="Times New Roman"/>
          <w:sz w:val="28"/>
          <w:szCs w:val="28"/>
        </w:rPr>
        <w:t>И. Ф. Беленичев, А. В. Абрамов, С. В. Павлов, Н. В. Бухтиярова. Фармакологія та лікарська токсикологія</w:t>
      </w:r>
      <w:r w:rsidRPr="000C1B97">
        <w:rPr>
          <w:rFonts w:ascii="Times New Roman" w:hAnsi="Times New Roman"/>
          <w:sz w:val="28"/>
          <w:szCs w:val="28"/>
          <w:lang w:val="uk-UA"/>
        </w:rPr>
        <w:t>.</w:t>
      </w:r>
      <w:r w:rsidRPr="000C1B97">
        <w:rPr>
          <w:rFonts w:ascii="Times New Roman" w:hAnsi="Times New Roman"/>
          <w:sz w:val="28"/>
          <w:szCs w:val="28"/>
        </w:rPr>
        <w:t xml:space="preserve"> 2011. </w:t>
      </w:r>
      <w:r w:rsidRPr="000C1B97">
        <w:rPr>
          <w:rFonts w:ascii="Times New Roman" w:hAnsi="Times New Roman"/>
          <w:color w:val="000000"/>
          <w:sz w:val="28"/>
          <w:szCs w:val="28"/>
        </w:rPr>
        <w:t>№</w:t>
      </w:r>
      <w:r w:rsidRPr="000C1B97">
        <w:rPr>
          <w:rFonts w:ascii="Times New Roman" w:hAnsi="Times New Roman"/>
          <w:sz w:val="28"/>
          <w:szCs w:val="28"/>
        </w:rPr>
        <w:t xml:space="preserve"> 5. С.24.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Абросимов Д. А., Бугрова М. Л. Изменения содержания мозгового натрийуретического пептида в кардиомиоцитах крыс в условиях раннего постперфузионного периода под воздействиеммексидола. Морфология. 2015.Т</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147,№ 3. С. 61.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hyperlink r:id="rId33" w:history="1">
        <w:r w:rsidR="00C03732" w:rsidRPr="000C1B97">
          <w:rPr>
            <w:rStyle w:val="a5"/>
            <w:rFonts w:ascii="Times New Roman" w:hAnsi="Times New Roman"/>
            <w:bCs/>
            <w:color w:val="0D0D0D"/>
            <w:sz w:val="28"/>
            <w:szCs w:val="28"/>
            <w:u w:val="none"/>
            <w:shd w:val="clear" w:color="auto" w:fill="FFFFFF"/>
          </w:rPr>
          <w:t>Аваков В. Е.</w:t>
        </w:r>
      </w:hyperlink>
      <w:r w:rsidR="00C03732">
        <w:rPr>
          <w:rStyle w:val="a5"/>
          <w:rFonts w:ascii="Times New Roman" w:hAnsi="Times New Roman"/>
          <w:bCs/>
          <w:color w:val="0D0D0D"/>
          <w:sz w:val="28"/>
          <w:szCs w:val="28"/>
          <w:u w:val="none"/>
          <w:shd w:val="clear" w:color="auto" w:fill="FFFFFF"/>
          <w:lang w:val="uk-UA"/>
        </w:rPr>
        <w:t xml:space="preserve"> </w:t>
      </w:r>
      <w:r w:rsidR="00C03732" w:rsidRPr="000C1B97">
        <w:rPr>
          <w:rFonts w:ascii="Times New Roman" w:hAnsi="Times New Roman"/>
          <w:bCs/>
          <w:color w:val="0D0D0D"/>
          <w:sz w:val="28"/>
          <w:szCs w:val="28"/>
          <w:shd w:val="clear" w:color="auto" w:fill="FFFFFF"/>
        </w:rPr>
        <w:t>Применение L</w:t>
      </w:r>
      <w:r w:rsidR="00C03732" w:rsidRPr="000C1B97">
        <w:rPr>
          <w:rFonts w:ascii="Times New Roman" w:hAnsi="Times New Roman"/>
          <w:color w:val="000000"/>
          <w:sz w:val="28"/>
          <w:szCs w:val="28"/>
        </w:rPr>
        <w:t>-</w:t>
      </w:r>
      <w:r w:rsidR="00C03732" w:rsidRPr="000C1B97">
        <w:rPr>
          <w:rFonts w:ascii="Times New Roman" w:hAnsi="Times New Roman"/>
          <w:bCs/>
          <w:color w:val="0D0D0D"/>
          <w:sz w:val="28"/>
          <w:szCs w:val="28"/>
          <w:shd w:val="clear" w:color="auto" w:fill="FFFFFF"/>
        </w:rPr>
        <w:t>лизина эсцината</w:t>
      </w:r>
      <w:r w:rsidR="00C03732" w:rsidRPr="000C1B97">
        <w:rPr>
          <w:rFonts w:ascii="Times New Roman" w:hAnsi="Times New Roman"/>
          <w:color w:val="0D0D0D"/>
          <w:sz w:val="28"/>
          <w:szCs w:val="28"/>
          <w:shd w:val="clear" w:color="auto" w:fill="FFFFFF"/>
        </w:rPr>
        <w:t>у пациентов с черепно</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 xml:space="preserve">мозговой травмой и острым ишемическим инсультом. Укр. мед. часопис. 2015. </w:t>
      </w:r>
      <w:r w:rsidR="00C03732" w:rsidRPr="000C1B97">
        <w:rPr>
          <w:rFonts w:ascii="Times New Roman" w:hAnsi="Times New Roman"/>
          <w:bCs/>
          <w:color w:val="0D0D0D"/>
          <w:sz w:val="28"/>
          <w:szCs w:val="28"/>
          <w:shd w:val="clear" w:color="auto" w:fill="FFFFFF"/>
        </w:rPr>
        <w:t>№ 2</w:t>
      </w:r>
      <w:r w:rsidR="00C03732" w:rsidRPr="000C1B97">
        <w:rPr>
          <w:rFonts w:ascii="Times New Roman" w:hAnsi="Times New Roman"/>
          <w:color w:val="0D0D0D"/>
          <w:sz w:val="28"/>
          <w:szCs w:val="28"/>
          <w:shd w:val="clear" w:color="auto" w:fill="FFFFFF"/>
        </w:rPr>
        <w:t>. С. 56</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58.</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34" w:history="1">
        <w:r w:rsidR="00C03732" w:rsidRPr="000C1B97">
          <w:rPr>
            <w:rStyle w:val="a5"/>
            <w:rFonts w:ascii="Times New Roman" w:hAnsi="Times New Roman"/>
            <w:bCs/>
            <w:color w:val="0D0D0D"/>
            <w:sz w:val="28"/>
            <w:szCs w:val="28"/>
            <w:u w:val="none"/>
            <w:shd w:val="clear" w:color="auto" w:fill="FFFFFF"/>
          </w:rPr>
          <w:t>Аваков В. Е.</w:t>
        </w:r>
      </w:hyperlink>
      <w:r w:rsidR="00C03732" w:rsidRPr="000C1B97">
        <w:rPr>
          <w:rFonts w:ascii="Times New Roman" w:hAnsi="Times New Roman"/>
          <w:color w:val="0D0D0D"/>
          <w:sz w:val="28"/>
          <w:szCs w:val="28"/>
          <w:lang w:val="uk-UA"/>
        </w:rPr>
        <w:t>,</w:t>
      </w:r>
      <w:r w:rsidR="00C03732" w:rsidRPr="000C1B97">
        <w:rPr>
          <w:rFonts w:ascii="Times New Roman" w:hAnsi="Times New Roman"/>
          <w:color w:val="0D0D0D"/>
          <w:sz w:val="28"/>
          <w:szCs w:val="28"/>
          <w:shd w:val="clear" w:color="auto" w:fill="FFFFFF"/>
        </w:rPr>
        <w:t xml:space="preserve"> Сайипов Р. М.</w:t>
      </w:r>
      <w:r w:rsidR="00C03732" w:rsidRPr="000C1B97">
        <w:rPr>
          <w:rFonts w:ascii="Times New Roman" w:hAnsi="Times New Roman"/>
          <w:color w:val="0D0D0D"/>
          <w:sz w:val="28"/>
          <w:szCs w:val="28"/>
          <w:shd w:val="clear" w:color="auto" w:fill="FFFFFF"/>
          <w:lang w:val="uk-UA"/>
        </w:rPr>
        <w:t>,</w:t>
      </w:r>
      <w:r w:rsidR="00C03732" w:rsidRPr="000C1B97">
        <w:rPr>
          <w:rFonts w:ascii="Times New Roman" w:hAnsi="Times New Roman"/>
          <w:color w:val="0D0D0D"/>
          <w:sz w:val="28"/>
          <w:szCs w:val="28"/>
          <w:shd w:val="clear" w:color="auto" w:fill="FFFFFF"/>
        </w:rPr>
        <w:t xml:space="preserve"> Исомов Т. М. Применение L</w:t>
      </w:r>
      <w:r w:rsidR="00C03732" w:rsidRPr="000C1B97">
        <w:rPr>
          <w:rFonts w:ascii="Times New Roman" w:hAnsi="Times New Roman"/>
          <w:color w:val="000000"/>
          <w:sz w:val="28"/>
          <w:szCs w:val="28"/>
        </w:rPr>
        <w:t>-</w:t>
      </w:r>
      <w:r w:rsidR="00C03732" w:rsidRPr="000C1B97">
        <w:rPr>
          <w:rFonts w:ascii="Times New Roman" w:hAnsi="Times New Roman"/>
          <w:bCs/>
          <w:color w:val="0D0D0D"/>
          <w:sz w:val="28"/>
          <w:szCs w:val="28"/>
          <w:shd w:val="clear" w:color="auto" w:fill="FFFFFF"/>
        </w:rPr>
        <w:t>лизин</w:t>
      </w:r>
      <w:r w:rsidR="00C03732" w:rsidRPr="000C1B97">
        <w:rPr>
          <w:rFonts w:ascii="Times New Roman" w:hAnsi="Times New Roman"/>
          <w:color w:val="0D0D0D"/>
          <w:sz w:val="28"/>
          <w:szCs w:val="28"/>
          <w:shd w:val="clear" w:color="auto" w:fill="FFFFFF"/>
        </w:rPr>
        <w:t>а эсцината в комплексной терапии пациентов с черепно</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мозговой травмой и острой ишемией мозга. Укр. мед. часопис. 2014. № 2. С. 129</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131.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Агонисты дофаминовых рецепторов: новые формы и новые возможности в лечении болезни Паркинсона / Е. А. Катунина и др. Журн. неврологии и психиатрии им. С.С. Корсакова. 2015. Т. 115, № 5. С. 34–40.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Агоністи дофамінових рецепторів у комплексній патогенетичн</w:t>
      </w:r>
      <w:r>
        <w:rPr>
          <w:rFonts w:ascii="Times New Roman" w:hAnsi="Times New Roman"/>
          <w:color w:val="000000"/>
          <w:sz w:val="28"/>
          <w:szCs w:val="28"/>
          <w:lang w:val="uk-UA"/>
        </w:rPr>
        <w:t>і</w:t>
      </w:r>
      <w:r w:rsidRPr="000C1B97">
        <w:rPr>
          <w:rFonts w:ascii="Times New Roman" w:hAnsi="Times New Roman"/>
          <w:color w:val="000000"/>
          <w:sz w:val="28"/>
          <w:szCs w:val="28"/>
        </w:rPr>
        <w:t>й терапії хвороби Паркінсона : метод. рекоменда</w:t>
      </w:r>
      <w:r w:rsidRPr="000C1B97">
        <w:rPr>
          <w:rFonts w:ascii="Times New Roman" w:hAnsi="Times New Roman"/>
          <w:color w:val="000000"/>
          <w:sz w:val="28"/>
          <w:szCs w:val="28"/>
          <w:lang w:val="uk-UA"/>
        </w:rPr>
        <w:t>ції</w:t>
      </w:r>
      <w:r w:rsidRPr="000C1B97">
        <w:rPr>
          <w:rFonts w:ascii="Times New Roman" w:hAnsi="Times New Roman"/>
          <w:color w:val="000000"/>
          <w:sz w:val="28"/>
          <w:szCs w:val="28"/>
        </w:rPr>
        <w:t xml:space="preserve"> / уклад. : I. М. Карабань, Н. В. Карасевич. К.</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2015. 36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 xml:space="preserve">Активация нейронов медуллярных центров автономной нервной системы крыс при реализации ими мотивированных оперантных движений </w:t>
      </w:r>
      <w:r w:rsidRPr="000C1B97">
        <w:rPr>
          <w:rFonts w:ascii="Times New Roman" w:hAnsi="Times New Roman"/>
          <w:sz w:val="28"/>
          <w:szCs w:val="28"/>
          <w:lang w:val="uk-UA"/>
        </w:rPr>
        <w:t xml:space="preserve">/ </w:t>
      </w:r>
      <w:r w:rsidRPr="000C1B97">
        <w:rPr>
          <w:rFonts w:ascii="Times New Roman" w:hAnsi="Times New Roman"/>
          <w:color w:val="0D0D0D"/>
          <w:sz w:val="28"/>
          <w:szCs w:val="28"/>
          <w:shd w:val="clear" w:color="auto" w:fill="FFFFFF"/>
          <w:lang w:val="uk-UA"/>
        </w:rPr>
        <w:t>О. В. Власенкои др.</w:t>
      </w:r>
      <w:r w:rsidRPr="000C1B97">
        <w:rPr>
          <w:rFonts w:ascii="Times New Roman" w:hAnsi="Times New Roman"/>
          <w:sz w:val="28"/>
          <w:szCs w:val="28"/>
        </w:rPr>
        <w:t xml:space="preserve"> Нейрофизиология. 2010. Т. 42, № 5. С. 390</w:t>
      </w:r>
      <w:r w:rsidRPr="000C1B97">
        <w:rPr>
          <w:rFonts w:ascii="Times New Roman" w:hAnsi="Times New Roman"/>
          <w:color w:val="000000"/>
          <w:sz w:val="28"/>
          <w:szCs w:val="28"/>
        </w:rPr>
        <w:t>–</w:t>
      </w:r>
      <w:r w:rsidRPr="000C1B97">
        <w:rPr>
          <w:rFonts w:ascii="Times New Roman" w:hAnsi="Times New Roman"/>
          <w:sz w:val="28"/>
          <w:szCs w:val="28"/>
        </w:rPr>
        <w:t>404.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color w:val="000000"/>
          <w:sz w:val="28"/>
          <w:szCs w:val="28"/>
        </w:rPr>
        <w:lastRenderedPageBreak/>
        <w:t>Алексеев С.Б., Смирнова И.П. Особенности действия противоопухолевого фермента L</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лизин</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альфа</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оксидазы Trichoderma sp. </w:t>
      </w:r>
      <w:r w:rsidRPr="000C1B97">
        <w:rPr>
          <w:rFonts w:ascii="Times New Roman" w:hAnsi="Times New Roman"/>
          <w:sz w:val="28"/>
          <w:szCs w:val="28"/>
        </w:rPr>
        <w:t>Антибиотики и химиотерапия.</w:t>
      </w:r>
      <w:r w:rsidRPr="000C1B97">
        <w:rPr>
          <w:rFonts w:ascii="Times New Roman" w:hAnsi="Times New Roman"/>
          <w:color w:val="000000"/>
          <w:sz w:val="28"/>
          <w:szCs w:val="28"/>
        </w:rPr>
        <w:t xml:space="preserve"> 2007. Т. 52, № 11/12. С. 25–29.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Амосова E.H. Метаболическая терапия повреждений миокарда, обусловленных ишемией: новый подход к лечению ИБС и сердечной недостаточности.К., 2000. 8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rPr>
        <w:t xml:space="preserve">Антиапоптическое действие тиоцетама при депривации системного уровня восстановленного глутатиона нейронов коры in vitro </w:t>
      </w:r>
      <w:r w:rsidRPr="000C1B97">
        <w:rPr>
          <w:rFonts w:ascii="Times New Roman" w:hAnsi="Times New Roman"/>
          <w:sz w:val="28"/>
          <w:szCs w:val="28"/>
          <w:lang w:val="uk-UA"/>
        </w:rPr>
        <w:t xml:space="preserve">/ </w:t>
      </w:r>
      <w:r w:rsidRPr="000C1B97">
        <w:rPr>
          <w:rFonts w:ascii="Times New Roman" w:hAnsi="Times New Roman"/>
          <w:sz w:val="28"/>
          <w:szCs w:val="28"/>
        </w:rPr>
        <w:t>С. В. Горбачева</w:t>
      </w:r>
      <w:r w:rsidRPr="000C1B97">
        <w:rPr>
          <w:rFonts w:ascii="Times New Roman" w:hAnsi="Times New Roman"/>
          <w:sz w:val="28"/>
          <w:szCs w:val="28"/>
          <w:lang w:val="uk-UA"/>
        </w:rPr>
        <w:t xml:space="preserve"> и др.</w:t>
      </w:r>
      <w:r w:rsidRPr="000C1B97">
        <w:rPr>
          <w:rFonts w:ascii="Times New Roman" w:hAnsi="Times New Roman"/>
          <w:sz w:val="28"/>
          <w:szCs w:val="28"/>
        </w:rPr>
        <w:t xml:space="preserve"> Фармакологія та лікарська токсикологія. 2011. </w:t>
      </w:r>
      <w:r w:rsidRPr="000C1B97">
        <w:rPr>
          <w:rFonts w:ascii="Times New Roman" w:hAnsi="Times New Roman"/>
          <w:bCs/>
          <w:color w:val="0D0D0D"/>
          <w:sz w:val="28"/>
          <w:szCs w:val="28"/>
          <w:shd w:val="clear" w:color="auto" w:fill="FFFFFF"/>
        </w:rPr>
        <w:t>№</w:t>
      </w:r>
      <w:r w:rsidRPr="000C1B97">
        <w:rPr>
          <w:rFonts w:ascii="Times New Roman" w:hAnsi="Times New Roman"/>
          <w:sz w:val="28"/>
          <w:szCs w:val="28"/>
        </w:rPr>
        <w:t xml:space="preserve"> 5. С.72.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t>Антиоксиданти: клініко</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 xml:space="preserve">фармакологічний аспект / І. С. Чекман та ін. Укр. мед. часопис. 2014. № 1 (99). С. 22–28.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t xml:space="preserve">Антиоксидантна та церебропротекторна дія </w:t>
      </w:r>
      <w:r w:rsidRPr="000C1B97">
        <w:rPr>
          <w:rFonts w:ascii="Times New Roman" w:hAnsi="Times New Roman"/>
          <w:color w:val="0D0D0D"/>
          <w:sz w:val="28"/>
          <w:szCs w:val="28"/>
        </w:rPr>
        <w:t>N</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 xml:space="preserve">, </w:t>
      </w:r>
      <w:r w:rsidRPr="000C1B97">
        <w:rPr>
          <w:rFonts w:ascii="Times New Roman" w:hAnsi="Times New Roman"/>
          <w:color w:val="0D0D0D"/>
          <w:sz w:val="28"/>
          <w:szCs w:val="28"/>
        </w:rPr>
        <w:t>S</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 xml:space="preserve">вмісного похідного хіназолону за гострої ішемії головного мозку в щурів / Ю. І. Губський та ін. Укр. біохім. журн. 2012. Т. 84, </w:t>
      </w:r>
      <w:r w:rsidRPr="000C1B97">
        <w:rPr>
          <w:rFonts w:ascii="Times New Roman" w:hAnsi="Times New Roman"/>
          <w:bCs/>
          <w:color w:val="0D0D0D"/>
          <w:sz w:val="28"/>
          <w:szCs w:val="28"/>
          <w:shd w:val="clear" w:color="auto" w:fill="FFFFFF"/>
          <w:lang w:val="uk-UA"/>
        </w:rPr>
        <w:t>№</w:t>
      </w:r>
      <w:r w:rsidRPr="000C1B97">
        <w:rPr>
          <w:rFonts w:ascii="Times New Roman" w:hAnsi="Times New Roman"/>
          <w:color w:val="0D0D0D"/>
          <w:sz w:val="28"/>
          <w:szCs w:val="28"/>
          <w:lang w:val="uk-UA"/>
        </w:rPr>
        <w:t xml:space="preserve"> 5. С. 89</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96.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lang w:val="uk-UA"/>
        </w:rPr>
        <w:t>Антипенко Е. А. Адаптогенные эффекты мексидола при хронической ишемии головного мезга. Журн. неврологии и п</w:t>
      </w:r>
      <w:r w:rsidRPr="000C1B97">
        <w:rPr>
          <w:rFonts w:ascii="Times New Roman" w:hAnsi="Times New Roman"/>
          <w:color w:val="000000"/>
          <w:sz w:val="28"/>
          <w:szCs w:val="28"/>
        </w:rPr>
        <w:t>сихиатрии им. С.С. Корсакова. 2012. Т. 112,</w:t>
      </w:r>
      <w:r w:rsidRPr="000C1B97">
        <w:rPr>
          <w:rFonts w:ascii="Times New Roman" w:hAnsi="Times New Roman"/>
          <w:bCs/>
          <w:color w:val="0D0D0D"/>
          <w:sz w:val="28"/>
          <w:szCs w:val="28"/>
          <w:shd w:val="clear" w:color="auto" w:fill="FFFFFF"/>
        </w:rPr>
        <w:t>№</w:t>
      </w:r>
      <w:r w:rsidRPr="000C1B97">
        <w:rPr>
          <w:rFonts w:ascii="Times New Roman" w:hAnsi="Times New Roman"/>
          <w:color w:val="000000"/>
          <w:sz w:val="28"/>
          <w:szCs w:val="28"/>
        </w:rPr>
        <w:t xml:space="preserve"> 3. С. 44–49</w:t>
      </w:r>
      <w:r w:rsidRPr="000C1B97">
        <w:rPr>
          <w:rFonts w:ascii="Times New Roman" w:hAnsi="Times New Roman"/>
          <w:color w:val="000000"/>
          <w:sz w:val="28"/>
          <w:szCs w:val="28"/>
          <w:lang w:val="uk-UA"/>
        </w:rPr>
        <w:t>.</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hyperlink r:id="rId35" w:history="1">
        <w:r w:rsidR="00C03732" w:rsidRPr="000C1B97">
          <w:rPr>
            <w:rFonts w:ascii="Times New Roman" w:hAnsi="Times New Roman"/>
            <w:color w:val="000000"/>
            <w:sz w:val="28"/>
            <w:szCs w:val="28"/>
          </w:rPr>
          <w:t>Антонюк Т.</w:t>
        </w:r>
      </w:hyperlink>
      <w:r w:rsidR="00C03732" w:rsidRPr="000C1B97">
        <w:rPr>
          <w:rFonts w:ascii="Times New Roman" w:hAnsi="Times New Roman"/>
          <w:color w:val="000000"/>
          <w:sz w:val="28"/>
          <w:szCs w:val="28"/>
        </w:rPr>
        <w:t xml:space="preserve"> Роль цитиколина при когнитивных нарушениях. НейроNews. 2016. </w:t>
      </w:r>
      <w:r w:rsidR="00C03732" w:rsidRPr="000C1B97">
        <w:rPr>
          <w:rFonts w:ascii="Times New Roman" w:hAnsi="Times New Roman"/>
          <w:bCs/>
          <w:color w:val="0D0D0D"/>
          <w:sz w:val="28"/>
          <w:szCs w:val="28"/>
          <w:shd w:val="clear" w:color="auto" w:fill="FFFFFF"/>
        </w:rPr>
        <w:t>№</w:t>
      </w:r>
      <w:r w:rsidR="00C03732" w:rsidRPr="000C1B97">
        <w:rPr>
          <w:rFonts w:ascii="Times New Roman" w:hAnsi="Times New Roman"/>
          <w:color w:val="000000"/>
          <w:sz w:val="28"/>
          <w:szCs w:val="28"/>
        </w:rPr>
        <w:t xml:space="preserve"> 1. С. 24–26</w:t>
      </w:r>
      <w:r w:rsidR="00C03732"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АртемьеваТ. Вне зависимости: [причины и последствия алкогольной и наркозависимости]. Будь здоров!</w:t>
      </w:r>
      <w:r w:rsidRPr="000C1B97">
        <w:rPr>
          <w:rFonts w:ascii="Times New Roman" w:hAnsi="Times New Roman"/>
          <w:sz w:val="28"/>
          <w:szCs w:val="28"/>
          <w:lang w:val="uk-UA"/>
        </w:rPr>
        <w:t>.</w:t>
      </w:r>
      <w:r w:rsidRPr="000C1B97">
        <w:rPr>
          <w:rFonts w:ascii="Times New Roman" w:hAnsi="Times New Roman"/>
          <w:sz w:val="28"/>
          <w:szCs w:val="28"/>
        </w:rPr>
        <w:t xml:space="preserve"> 2010. № 2. С. 64</w:t>
      </w:r>
      <w:r w:rsidRPr="000C1B97">
        <w:rPr>
          <w:rFonts w:ascii="Times New Roman" w:hAnsi="Times New Roman"/>
          <w:color w:val="000000"/>
          <w:sz w:val="28"/>
          <w:szCs w:val="28"/>
        </w:rPr>
        <w:t>–</w:t>
      </w:r>
      <w:r w:rsidRPr="000C1B97">
        <w:rPr>
          <w:rFonts w:ascii="Times New Roman" w:hAnsi="Times New Roman"/>
          <w:sz w:val="28"/>
          <w:szCs w:val="28"/>
        </w:rPr>
        <w:t>71.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Арутюнов Г.П. Опыт применения препарата милдронат для лечения острого инфаркта миокарда. Клинич. геронтология.1996. № 1. С.3</w:t>
      </w:r>
      <w:r w:rsidRPr="000C1B97">
        <w:rPr>
          <w:rFonts w:ascii="Times New Roman" w:hAnsi="Times New Roman"/>
          <w:color w:val="000000"/>
          <w:sz w:val="28"/>
          <w:szCs w:val="28"/>
        </w:rPr>
        <w:t>–</w:t>
      </w:r>
      <w:r w:rsidRPr="000C1B97">
        <w:rPr>
          <w:rFonts w:ascii="Times New Roman" w:hAnsi="Times New Roman"/>
          <w:sz w:val="28"/>
          <w:szCs w:val="28"/>
        </w:rPr>
        <w:t xml:space="preserve">7. </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hyperlink r:id="rId36" w:history="1">
        <w:r w:rsidR="00C03732" w:rsidRPr="000C1B97">
          <w:rPr>
            <w:rFonts w:ascii="Times New Roman" w:hAnsi="Times New Roman"/>
            <w:color w:val="000000"/>
            <w:sz w:val="28"/>
            <w:szCs w:val="28"/>
          </w:rPr>
          <w:t>Аталиева А. А.</w:t>
        </w:r>
      </w:hyperlink>
      <w:r w:rsidR="00C03732" w:rsidRPr="000C1B97">
        <w:rPr>
          <w:rFonts w:ascii="Times New Roman" w:hAnsi="Times New Roman"/>
          <w:color w:val="000000"/>
          <w:sz w:val="28"/>
          <w:szCs w:val="28"/>
        </w:rPr>
        <w:t xml:space="preserve"> Био-психо-социо-духовный подход к проблеме наркомании и алкоголизма и его значение для программы реабилитации «12 шагов». В</w:t>
      </w:r>
      <w:r w:rsidR="00C03732" w:rsidRPr="000C1B97">
        <w:rPr>
          <w:rFonts w:ascii="Times New Roman" w:hAnsi="Times New Roman"/>
          <w:color w:val="000000"/>
          <w:sz w:val="28"/>
          <w:szCs w:val="28"/>
          <w:lang w:val="en-US"/>
        </w:rPr>
        <w:t>i</w:t>
      </w:r>
      <w:r w:rsidR="00C03732" w:rsidRPr="000C1B97">
        <w:rPr>
          <w:rFonts w:ascii="Times New Roman" w:hAnsi="Times New Roman"/>
          <w:color w:val="000000"/>
          <w:sz w:val="28"/>
          <w:szCs w:val="28"/>
        </w:rPr>
        <w:t xml:space="preserve">сник Одеського нац. ун-ту. Сер. Психологія. 2012. Т. 17, вип. 8 (20). </w:t>
      </w:r>
      <w:r w:rsidR="00C03732" w:rsidRPr="000C1B97">
        <w:rPr>
          <w:rFonts w:ascii="Times New Roman" w:hAnsi="Times New Roman"/>
          <w:color w:val="000000"/>
          <w:sz w:val="28"/>
          <w:szCs w:val="28"/>
          <w:lang w:val="en-US"/>
        </w:rPr>
        <w:t>C</w:t>
      </w:r>
      <w:r w:rsidR="00C03732" w:rsidRPr="000C1B97">
        <w:rPr>
          <w:rFonts w:ascii="Times New Roman" w:hAnsi="Times New Roman"/>
          <w:color w:val="000000"/>
          <w:sz w:val="28"/>
          <w:szCs w:val="28"/>
        </w:rPr>
        <w:t>. 223–330.</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37" w:history="1">
        <w:r w:rsidR="00C03732" w:rsidRPr="000C1B97">
          <w:rPr>
            <w:rStyle w:val="a5"/>
            <w:rFonts w:ascii="Times New Roman" w:hAnsi="Times New Roman"/>
            <w:bCs/>
            <w:color w:val="0D0D0D"/>
            <w:sz w:val="28"/>
            <w:szCs w:val="28"/>
            <w:u w:val="none"/>
            <w:shd w:val="clear" w:color="auto" w:fill="FFFFFF"/>
          </w:rPr>
          <w:t>Афанасьев В. В.</w:t>
        </w:r>
      </w:hyperlink>
      <w:r w:rsidR="00C03732" w:rsidRPr="000C1B97">
        <w:rPr>
          <w:rFonts w:ascii="Times New Roman" w:hAnsi="Times New Roman"/>
          <w:color w:val="0D0D0D"/>
          <w:sz w:val="28"/>
          <w:szCs w:val="28"/>
          <w:shd w:val="clear" w:color="auto" w:fill="FFFFFF"/>
        </w:rPr>
        <w:t xml:space="preserve">Взаимодействие </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 xml:space="preserve">ов. Лікарська справа. 2012. </w:t>
      </w:r>
      <w:r w:rsidR="00C03732" w:rsidRPr="000C1B97">
        <w:rPr>
          <w:rFonts w:ascii="Times New Roman" w:hAnsi="Times New Roman"/>
          <w:bCs/>
          <w:color w:val="0D0D0D"/>
          <w:sz w:val="28"/>
          <w:szCs w:val="28"/>
          <w:shd w:val="clear" w:color="auto" w:fill="FFFFFF"/>
        </w:rPr>
        <w:t>№ 7</w:t>
      </w:r>
      <w:r w:rsidR="00C03732" w:rsidRPr="000C1B97">
        <w:rPr>
          <w:rFonts w:ascii="Times New Roman" w:hAnsi="Times New Roman"/>
          <w:bCs/>
          <w:color w:val="0D0D0D"/>
          <w:sz w:val="28"/>
          <w:szCs w:val="28"/>
          <w:shd w:val="clear" w:color="auto" w:fill="FFFFFF"/>
          <w:lang w:val="uk-UA"/>
        </w:rPr>
        <w:t>,с</w:t>
      </w:r>
      <w:r w:rsidR="00C03732" w:rsidRPr="000C1B97">
        <w:rPr>
          <w:rFonts w:ascii="Times New Roman" w:hAnsi="Times New Roman"/>
          <w:bCs/>
          <w:color w:val="0D0D0D"/>
          <w:sz w:val="28"/>
          <w:szCs w:val="28"/>
          <w:shd w:val="clear" w:color="auto" w:fill="FFFFFF"/>
        </w:rPr>
        <w:t>пец. вип</w:t>
      </w:r>
      <w:r w:rsidR="00C03732" w:rsidRPr="000C1B97">
        <w:rPr>
          <w:rFonts w:ascii="Times New Roman" w:hAnsi="Times New Roman"/>
          <w:color w:val="0D0D0D"/>
          <w:sz w:val="28"/>
          <w:szCs w:val="28"/>
          <w:shd w:val="clear" w:color="auto" w:fill="FFFFFF"/>
        </w:rPr>
        <w:t>. С. 5</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11</w:t>
      </w:r>
      <w:r w:rsidR="00C03732" w:rsidRPr="000C1B97">
        <w:rPr>
          <w:rFonts w:ascii="Times New Roman" w:hAnsi="Times New Roman"/>
          <w:color w:val="0D0D0D"/>
          <w:sz w:val="28"/>
          <w:szCs w:val="28"/>
          <w:shd w:val="clear" w:color="auto" w:fill="FFFFFF"/>
          <w:lang w:val="uk-UA"/>
        </w:rPr>
        <w:t>.</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hyperlink r:id="rId38" w:history="1">
        <w:r w:rsidR="00C03732" w:rsidRPr="000C1B97">
          <w:rPr>
            <w:rStyle w:val="a5"/>
            <w:rFonts w:ascii="Times New Roman" w:hAnsi="Times New Roman"/>
            <w:color w:val="000000"/>
            <w:sz w:val="28"/>
            <w:szCs w:val="28"/>
            <w:u w:val="none"/>
          </w:rPr>
          <w:t>Афанасьев В. В.</w:t>
        </w:r>
      </w:hyperlink>
      <w:r w:rsidR="00C03732" w:rsidRPr="000C1B97">
        <w:rPr>
          <w:rFonts w:ascii="Times New Roman" w:hAnsi="Times New Roman"/>
          <w:color w:val="000000"/>
          <w:sz w:val="28"/>
          <w:szCs w:val="28"/>
        </w:rPr>
        <w:t xml:space="preserve"> Клиническое применение цитиколина и его роль в гомеостазе клеточных мембран нейронов и органов-эффекторов. Медицина неотложных состояний. 2016. </w:t>
      </w:r>
      <w:r w:rsidR="00C03732" w:rsidRPr="000C1B97">
        <w:rPr>
          <w:rFonts w:ascii="Times New Roman" w:hAnsi="Times New Roman"/>
          <w:bCs/>
          <w:color w:val="0D0D0D"/>
          <w:sz w:val="28"/>
          <w:szCs w:val="28"/>
          <w:shd w:val="clear" w:color="auto" w:fill="FFFFFF"/>
        </w:rPr>
        <w:t>№</w:t>
      </w:r>
      <w:r w:rsidR="00C03732" w:rsidRPr="000C1B97">
        <w:rPr>
          <w:rFonts w:ascii="Times New Roman" w:hAnsi="Times New Roman"/>
          <w:color w:val="000000"/>
          <w:sz w:val="28"/>
          <w:szCs w:val="28"/>
        </w:rPr>
        <w:t xml:space="preserve"> 1. С. 46–50</w:t>
      </w:r>
      <w:r w:rsidR="00C03732"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Ахапкина В. И., Ахапкин Р. В. Выявление и оценка нейролептической активности фенотропила. Журн. неврологии и психиатрии им. С.С. Корсакова. 2013. Т. 113, № 7. С. 42–46</w:t>
      </w:r>
      <w:r w:rsidRPr="000C1B97">
        <w:rPr>
          <w:rFonts w:ascii="Times New Roman" w:hAnsi="Times New Roman"/>
          <w:color w:val="000000"/>
          <w:sz w:val="28"/>
          <w:szCs w:val="28"/>
          <w:lang w:val="uk-UA"/>
        </w:rPr>
        <w:t>.</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hyperlink r:id="rId39" w:history="1">
        <w:r w:rsidR="00C03732" w:rsidRPr="000C1B97">
          <w:rPr>
            <w:rFonts w:ascii="Times New Roman" w:hAnsi="Times New Roman"/>
            <w:sz w:val="28"/>
            <w:szCs w:val="28"/>
          </w:rPr>
          <w:t>Багаурі О. В.</w:t>
        </w:r>
      </w:hyperlink>
      <w:r w:rsidR="00C03732" w:rsidRPr="000C1B97">
        <w:rPr>
          <w:rFonts w:ascii="Times New Roman" w:hAnsi="Times New Roman"/>
          <w:color w:val="000000"/>
          <w:sz w:val="28"/>
          <w:szCs w:val="28"/>
        </w:rPr>
        <w:t xml:space="preserve">, Ходаківський О. А. Характеристика морфологічних змін сомато-сенсорної кори головного мозку щурів на тлі експериментальної терапії модельного інсульту похідним 3,2'- спіро-пірроло-2-оксіндолу (сполука </w:t>
      </w:r>
      <w:r w:rsidR="00C03732" w:rsidRPr="000C1B97">
        <w:rPr>
          <w:rFonts w:ascii="Times New Roman" w:hAnsi="Times New Roman"/>
          <w:color w:val="000000"/>
          <w:sz w:val="28"/>
          <w:szCs w:val="28"/>
          <w:lang w:val="en-US"/>
        </w:rPr>
        <w:t>R</w:t>
      </w:r>
      <w:r w:rsidR="00C03732" w:rsidRPr="000C1B97">
        <w:rPr>
          <w:rFonts w:ascii="Times New Roman" w:hAnsi="Times New Roman"/>
          <w:color w:val="000000"/>
          <w:sz w:val="28"/>
          <w:szCs w:val="28"/>
        </w:rPr>
        <w:t>-86) та цитиколіном. Укр. мед. альманах. 2013. Т. 16, № 5. С. 3–7.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 И. Ф. Роль белков теплового шока в реализации молекулярно</w:t>
      </w:r>
      <w:r w:rsidRPr="000C1B97">
        <w:rPr>
          <w:rFonts w:ascii="Times New Roman" w:hAnsi="Times New Roman"/>
          <w:color w:val="000000"/>
          <w:sz w:val="28"/>
          <w:szCs w:val="28"/>
        </w:rPr>
        <w:t>-</w:t>
      </w:r>
      <w:r w:rsidRPr="000C1B97">
        <w:rPr>
          <w:rFonts w:ascii="Times New Roman" w:hAnsi="Times New Roman"/>
          <w:sz w:val="28"/>
          <w:szCs w:val="28"/>
        </w:rPr>
        <w:t>биохимических механизмов нейропротекции. Фармакологія та лікарська токсикологія</w:t>
      </w:r>
      <w:r w:rsidRPr="000C1B97">
        <w:rPr>
          <w:rFonts w:ascii="Times New Roman" w:hAnsi="Times New Roman"/>
          <w:sz w:val="28"/>
          <w:szCs w:val="28"/>
          <w:lang w:val="uk-UA"/>
        </w:rPr>
        <w:t>.</w:t>
      </w:r>
      <w:r w:rsidRPr="000C1B97">
        <w:rPr>
          <w:rFonts w:ascii="Times New Roman" w:hAnsi="Times New Roman"/>
          <w:sz w:val="28"/>
          <w:szCs w:val="28"/>
        </w:rPr>
        <w:t xml:space="preserve"> 2013.№ 6</w:t>
      </w:r>
      <w:r w:rsidRPr="000C1B97">
        <w:rPr>
          <w:rFonts w:ascii="Times New Roman" w:hAnsi="Times New Roman"/>
          <w:sz w:val="28"/>
          <w:szCs w:val="28"/>
          <w:lang w:val="uk-UA"/>
        </w:rPr>
        <w:t xml:space="preserve">. </w:t>
      </w:r>
      <w:r w:rsidRPr="000C1B97">
        <w:rPr>
          <w:rFonts w:ascii="Times New Roman" w:hAnsi="Times New Roman"/>
          <w:sz w:val="28"/>
          <w:szCs w:val="28"/>
        </w:rPr>
        <w:t>С.72</w:t>
      </w:r>
      <w:r w:rsidRPr="000C1B97">
        <w:rPr>
          <w:rFonts w:ascii="Times New Roman" w:hAnsi="Times New Roman"/>
          <w:color w:val="000000"/>
          <w:sz w:val="28"/>
          <w:szCs w:val="28"/>
        </w:rPr>
        <w:t>–</w:t>
      </w:r>
      <w:r w:rsidRPr="000C1B97">
        <w:rPr>
          <w:rFonts w:ascii="Times New Roman" w:hAnsi="Times New Roman"/>
          <w:sz w:val="28"/>
          <w:szCs w:val="28"/>
        </w:rPr>
        <w:t>80.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 И. Ф., Бухтиярова Н. В., Середа Д. А. Современные направления нейропротекции в терапии острого периода патологии головного мозга различного генеза. Междунар. неврологич. журн. 2010. № 2</w:t>
      </w:r>
      <w:r w:rsidRPr="000C1B97">
        <w:rPr>
          <w:rFonts w:ascii="Times New Roman" w:hAnsi="Times New Roman"/>
          <w:sz w:val="28"/>
          <w:szCs w:val="28"/>
          <w:lang w:val="uk-UA"/>
        </w:rPr>
        <w:t>.</w:t>
      </w:r>
      <w:r w:rsidRPr="000C1B97">
        <w:rPr>
          <w:rFonts w:ascii="Times New Roman" w:hAnsi="Times New Roman"/>
          <w:sz w:val="28"/>
          <w:szCs w:val="28"/>
        </w:rPr>
        <w:t xml:space="preserve"> С.76</w:t>
      </w:r>
      <w:r w:rsidRPr="000C1B97">
        <w:rPr>
          <w:rFonts w:ascii="Times New Roman" w:hAnsi="Times New Roman"/>
          <w:color w:val="000000"/>
          <w:sz w:val="28"/>
          <w:szCs w:val="28"/>
        </w:rPr>
        <w:t>–</w:t>
      </w:r>
      <w:r w:rsidRPr="000C1B97">
        <w:rPr>
          <w:rFonts w:ascii="Times New Roman" w:hAnsi="Times New Roman"/>
          <w:sz w:val="28"/>
          <w:szCs w:val="28"/>
        </w:rPr>
        <w:t>86.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 И. Ф., Егоров А. А. Соединения L-лизина в фармакокоррекции нарушений энергетического метаболизма головного мозга при моделировании геморрагического инсульта. Фармакологія та лікарська токсикологія. 2013.№ 6. С. 3</w:t>
      </w:r>
      <w:r w:rsidRPr="000C1B97">
        <w:rPr>
          <w:rFonts w:ascii="Times New Roman" w:hAnsi="Times New Roman"/>
          <w:color w:val="000000"/>
          <w:sz w:val="28"/>
          <w:szCs w:val="28"/>
        </w:rPr>
        <w:t>–</w:t>
      </w:r>
      <w:r w:rsidRPr="000C1B97">
        <w:rPr>
          <w:rFonts w:ascii="Times New Roman" w:hAnsi="Times New Roman"/>
          <w:sz w:val="28"/>
          <w:szCs w:val="28"/>
        </w:rPr>
        <w:t>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rPr>
        <w:t xml:space="preserve">Беленичев И.Ф., Егоров А.А., Спахи О.В. Снижение апоптической гибели нейронов СА1 зоны гиппокампа крыс в условиях пренатальной хронической алкоголизации и на фоне введения цереброкурина и тиоцетама. </w:t>
      </w:r>
      <w:r w:rsidRPr="000C1B97">
        <w:rPr>
          <w:rFonts w:ascii="Times New Roman" w:hAnsi="Times New Roman"/>
          <w:sz w:val="28"/>
          <w:szCs w:val="28"/>
          <w:lang w:val="uk-UA"/>
        </w:rPr>
        <w:t>Нейронауки: теоретич. и клинич. аспекты. 2012. Т. 8, № 2.С. 145</w:t>
      </w:r>
      <w:r w:rsidRPr="000C1B97">
        <w:rPr>
          <w:rFonts w:ascii="Times New Roman" w:hAnsi="Times New Roman"/>
          <w:color w:val="000000"/>
          <w:sz w:val="28"/>
          <w:szCs w:val="28"/>
        </w:rPr>
        <w:t>–</w:t>
      </w:r>
      <w:r w:rsidRPr="000C1B97">
        <w:rPr>
          <w:rFonts w:ascii="Times New Roman" w:hAnsi="Times New Roman"/>
          <w:sz w:val="28"/>
          <w:szCs w:val="28"/>
          <w:lang w:val="uk-UA"/>
        </w:rPr>
        <w:t>151.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rPr>
        <w:t>Беленичев И. Ф., Егоров А. Н., Соколик Е. П. Фармакологическая модуляция экспрессии транскрипционного фактора C</w:t>
      </w:r>
      <w:r w:rsidRPr="000C1B97">
        <w:rPr>
          <w:rFonts w:ascii="Times New Roman" w:hAnsi="Times New Roman"/>
          <w:color w:val="000000"/>
          <w:sz w:val="28"/>
          <w:szCs w:val="28"/>
        </w:rPr>
        <w:t>-</w:t>
      </w:r>
      <w:r w:rsidRPr="000C1B97">
        <w:rPr>
          <w:rFonts w:ascii="Times New Roman" w:hAnsi="Times New Roman"/>
          <w:sz w:val="28"/>
          <w:szCs w:val="28"/>
        </w:rPr>
        <w:t>Fos в головном мозге пренатально алкоголизированных крыс. Фармакологія та лікарська токсикологія. 2011. № 5. С. 25.</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sz w:val="28"/>
          <w:szCs w:val="28"/>
        </w:rPr>
      </w:pPr>
      <w:hyperlink r:id="rId40" w:history="1">
        <w:r w:rsidR="00C03732" w:rsidRPr="000C1B97">
          <w:rPr>
            <w:rFonts w:ascii="Times New Roman" w:hAnsi="Times New Roman"/>
            <w:sz w:val="28"/>
            <w:szCs w:val="28"/>
          </w:rPr>
          <w:t>Беленичев И. Ф.</w:t>
        </w:r>
      </w:hyperlink>
      <w:r w:rsidR="00C03732" w:rsidRPr="000C1B97">
        <w:rPr>
          <w:rFonts w:ascii="Times New Roman" w:hAnsi="Times New Roman"/>
          <w:sz w:val="28"/>
          <w:szCs w:val="28"/>
        </w:rPr>
        <w:t>, Литвиненко. Е. С. Ферментативное и не ферментативное звено тиол</w:t>
      </w:r>
      <w:r w:rsidR="00C03732" w:rsidRPr="000C1B97">
        <w:rPr>
          <w:rFonts w:ascii="Times New Roman" w:hAnsi="Times New Roman"/>
          <w:color w:val="000000"/>
          <w:sz w:val="28"/>
          <w:szCs w:val="28"/>
          <w:lang w:val="uk-UA"/>
        </w:rPr>
        <w:t>-</w:t>
      </w:r>
      <w:r w:rsidR="00C03732" w:rsidRPr="000C1B97">
        <w:rPr>
          <w:rFonts w:ascii="Times New Roman" w:hAnsi="Times New Roman"/>
          <w:sz w:val="28"/>
          <w:szCs w:val="28"/>
        </w:rPr>
        <w:t>дисульфидной системы в головном мозге экспериментальных животных с церебральной ишемией: эффекты селеназы. Фармакологія та лікарська токсикологія. 2015. № 1. С. 13</w:t>
      </w:r>
      <w:r w:rsidR="00C03732" w:rsidRPr="000C1B97">
        <w:rPr>
          <w:rFonts w:ascii="Times New Roman" w:hAnsi="Times New Roman"/>
          <w:color w:val="000000"/>
          <w:sz w:val="28"/>
          <w:szCs w:val="28"/>
        </w:rPr>
        <w:t>–</w:t>
      </w:r>
      <w:r w:rsidR="00C03732" w:rsidRPr="000C1B97">
        <w:rPr>
          <w:rFonts w:ascii="Times New Roman" w:hAnsi="Times New Roman"/>
          <w:sz w:val="28"/>
          <w:szCs w:val="28"/>
        </w:rPr>
        <w:t>18.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 И. Ф., Павлов С. В., Бухтиярова Н. В. Фармакологическая модуляция соотношений NO и тиол</w:t>
      </w:r>
      <w:r w:rsidRPr="000C1B97">
        <w:rPr>
          <w:rFonts w:ascii="Times New Roman" w:hAnsi="Times New Roman"/>
          <w:color w:val="000000"/>
          <w:sz w:val="28"/>
          <w:szCs w:val="28"/>
        </w:rPr>
        <w:t>-</w:t>
      </w:r>
      <w:r w:rsidRPr="000C1B97">
        <w:rPr>
          <w:rFonts w:ascii="Times New Roman" w:hAnsi="Times New Roman"/>
          <w:sz w:val="28"/>
          <w:szCs w:val="28"/>
        </w:rPr>
        <w:t xml:space="preserve">дисульфидной системы </w:t>
      </w:r>
      <w:r w:rsidRPr="002055A5">
        <w:rPr>
          <w:rFonts w:ascii="Times New Roman" w:hAnsi="Times New Roman"/>
          <w:sz w:val="28"/>
          <w:szCs w:val="28"/>
          <w:lang w:val="uk-UA"/>
        </w:rPr>
        <w:t>–</w:t>
      </w:r>
      <w:r w:rsidRPr="000C1B97">
        <w:rPr>
          <w:rFonts w:ascii="Times New Roman" w:hAnsi="Times New Roman"/>
          <w:sz w:val="28"/>
          <w:szCs w:val="28"/>
        </w:rPr>
        <w:t xml:space="preserve"> новое направление нейропротекции. Медицина неотложных состояний. 2010. № 2 (27). С. 65–71.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 И. Ф., Павлов, С. В., Дунаев В. В. Нейропротекторное действие цереброкурина в условиях моделирования острого нарушения мозгового кровообращения. Эксперим. и клинич. фармакология. 2010. Т. 73, № 2. С. 6</w:t>
      </w:r>
      <w:r w:rsidRPr="000C1B97">
        <w:rPr>
          <w:rFonts w:ascii="Times New Roman" w:hAnsi="Times New Roman"/>
          <w:color w:val="000000"/>
          <w:sz w:val="28"/>
          <w:szCs w:val="28"/>
        </w:rPr>
        <w:t>–</w:t>
      </w:r>
      <w:r w:rsidRPr="000C1B97">
        <w:rPr>
          <w:rFonts w:ascii="Times New Roman" w:hAnsi="Times New Roman"/>
          <w:sz w:val="28"/>
          <w:szCs w:val="28"/>
        </w:rPr>
        <w:t>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 И. Ф., Пархоменко В. В. Митохондриальная no</w:t>
      </w:r>
      <w:r w:rsidRPr="000C1B97">
        <w:rPr>
          <w:rFonts w:ascii="Times New Roman" w:hAnsi="Times New Roman"/>
          <w:color w:val="000000"/>
          <w:sz w:val="28"/>
          <w:szCs w:val="28"/>
        </w:rPr>
        <w:t>-</w:t>
      </w:r>
      <w:r w:rsidRPr="000C1B97">
        <w:rPr>
          <w:rFonts w:ascii="Times New Roman" w:hAnsi="Times New Roman"/>
          <w:sz w:val="28"/>
          <w:szCs w:val="28"/>
        </w:rPr>
        <w:t xml:space="preserve">синтаза </w:t>
      </w:r>
      <w:r w:rsidRPr="000C1B97">
        <w:rPr>
          <w:rFonts w:ascii="Times New Roman" w:hAnsi="Times New Roman"/>
          <w:color w:val="000000"/>
          <w:sz w:val="28"/>
          <w:szCs w:val="28"/>
        </w:rPr>
        <w:t>-</w:t>
      </w:r>
      <w:r w:rsidRPr="000C1B97">
        <w:rPr>
          <w:rFonts w:ascii="Times New Roman" w:hAnsi="Times New Roman"/>
          <w:sz w:val="28"/>
          <w:szCs w:val="28"/>
        </w:rPr>
        <w:t xml:space="preserve"> перспективная мишень нейропротекции. Фармакологія та лікарська токсикологія</w:t>
      </w:r>
      <w:r w:rsidRPr="000C1B97">
        <w:rPr>
          <w:rFonts w:ascii="Times New Roman" w:hAnsi="Times New Roman"/>
          <w:sz w:val="28"/>
          <w:szCs w:val="28"/>
          <w:lang w:val="uk-UA"/>
        </w:rPr>
        <w:t>.</w:t>
      </w:r>
      <w:r w:rsidRPr="000C1B97">
        <w:rPr>
          <w:rFonts w:ascii="Times New Roman" w:hAnsi="Times New Roman"/>
          <w:sz w:val="28"/>
          <w:szCs w:val="28"/>
        </w:rPr>
        <w:t xml:space="preserve"> 2011. № 5. С. 25</w:t>
      </w:r>
      <w:r w:rsidRPr="000C1B97">
        <w:rPr>
          <w:rFonts w:ascii="Times New Roman" w:hAnsi="Times New Roman"/>
          <w:color w:val="000000"/>
          <w:sz w:val="28"/>
          <w:szCs w:val="28"/>
        </w:rPr>
        <w:t>–</w:t>
      </w:r>
      <w:r w:rsidRPr="000C1B97">
        <w:rPr>
          <w:rFonts w:ascii="Times New Roman" w:hAnsi="Times New Roman"/>
          <w:sz w:val="28"/>
          <w:szCs w:val="28"/>
        </w:rPr>
        <w:t>26.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 И. Ф., Соколик Е. П. Содержание маркеров окислительной модификации и нитрозилирования белков в головном мозге при введении цереброкурина, кортексина и церебролизина на фоне алкогольной интоксикации. Запорож. мед. журн. 2011. № 3</w:t>
      </w:r>
      <w:r w:rsidRPr="000C1B97">
        <w:rPr>
          <w:rFonts w:ascii="Times New Roman" w:hAnsi="Times New Roman"/>
          <w:sz w:val="28"/>
          <w:szCs w:val="28"/>
          <w:lang w:val="uk-UA"/>
        </w:rPr>
        <w:t xml:space="preserve">. </w:t>
      </w:r>
      <w:r w:rsidRPr="000C1B97">
        <w:rPr>
          <w:rFonts w:ascii="Times New Roman" w:hAnsi="Times New Roman"/>
          <w:sz w:val="28"/>
          <w:szCs w:val="28"/>
        </w:rPr>
        <w:t>С.5</w:t>
      </w:r>
      <w:r w:rsidRPr="000C1B97">
        <w:rPr>
          <w:rFonts w:ascii="Times New Roman" w:hAnsi="Times New Roman"/>
          <w:color w:val="000000"/>
          <w:sz w:val="28"/>
          <w:szCs w:val="28"/>
        </w:rPr>
        <w:t>–</w:t>
      </w:r>
      <w:r w:rsidRPr="000C1B97">
        <w:rPr>
          <w:rFonts w:ascii="Times New Roman" w:hAnsi="Times New Roman"/>
          <w:sz w:val="28"/>
          <w:szCs w:val="28"/>
        </w:rPr>
        <w:t>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 И. Ф., Соколик Е. П. Фармакокоррекция нейропептидами нитрозирующего стресса и неврологических нарушений при экспериментальной алкогольной интоксикации. Фармакологія та лікарська токсикологія. 2011.№ 5</w:t>
      </w:r>
      <w:r w:rsidRPr="000C1B97">
        <w:rPr>
          <w:rFonts w:ascii="Times New Roman" w:hAnsi="Times New Roman"/>
          <w:sz w:val="28"/>
          <w:szCs w:val="28"/>
          <w:lang w:val="uk-UA"/>
        </w:rPr>
        <w:t xml:space="preserve">. </w:t>
      </w:r>
      <w:r w:rsidRPr="000C1B97">
        <w:rPr>
          <w:rFonts w:ascii="Times New Roman" w:hAnsi="Times New Roman"/>
          <w:sz w:val="28"/>
          <w:szCs w:val="28"/>
        </w:rPr>
        <w:t>С.26</w:t>
      </w:r>
      <w:r w:rsidRPr="000C1B97">
        <w:rPr>
          <w:rFonts w:ascii="Times New Roman" w:hAnsi="Times New Roman"/>
          <w:color w:val="000000"/>
          <w:sz w:val="28"/>
          <w:szCs w:val="28"/>
        </w:rPr>
        <w:t>–</w:t>
      </w:r>
      <w:r w:rsidRPr="000C1B97">
        <w:rPr>
          <w:rFonts w:ascii="Times New Roman" w:hAnsi="Times New Roman"/>
          <w:sz w:val="28"/>
          <w:szCs w:val="28"/>
        </w:rPr>
        <w:t>27.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 И. Ф., Соколик Е. П. Фармакологическая модуляция системы оксида азота при моделировании хронической алкогольной интоксикации у крыс. Эксперим. и клинич. фармакология. 2011. Т. 74, № 10. С. 43–45.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Беленичев И. Ф., Соколик Е. П., Павлов С. В. Фармакологическая модуляция ко</w:t>
      </w:r>
      <w:r>
        <w:rPr>
          <w:rFonts w:ascii="Times New Roman" w:hAnsi="Times New Roman"/>
          <w:color w:val="000000"/>
          <w:sz w:val="28"/>
          <w:szCs w:val="28"/>
          <w:lang w:val="uk-UA"/>
        </w:rPr>
        <w:t>м</w:t>
      </w:r>
      <w:r w:rsidRPr="000C1B97">
        <w:rPr>
          <w:rFonts w:ascii="Times New Roman" w:hAnsi="Times New Roman"/>
          <w:color w:val="000000"/>
          <w:sz w:val="28"/>
          <w:szCs w:val="28"/>
        </w:rPr>
        <w:t xml:space="preserve">пенсаторных механизмов энергетического метаболизма в </w:t>
      </w:r>
      <w:r w:rsidRPr="000C1B97">
        <w:rPr>
          <w:rFonts w:ascii="Times New Roman" w:hAnsi="Times New Roman"/>
          <w:color w:val="000000"/>
          <w:sz w:val="28"/>
          <w:szCs w:val="28"/>
        </w:rPr>
        <w:lastRenderedPageBreak/>
        <w:t>головном мозге пренатально алкоголизированных животных. Вестник новых мед. технологий. 2014. Т. 21, № 3. С. 54–57.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Беленичева О. И., Полякова Е. Н., Однокоз Е. В. Влияние селективного модулятора эстрогеновых рецепторов (SERM) на состояние глутатионового звена тиол</w:t>
      </w:r>
      <w:r w:rsidRPr="000C1B97">
        <w:rPr>
          <w:rFonts w:ascii="Times New Roman" w:hAnsi="Times New Roman"/>
          <w:color w:val="000000"/>
          <w:sz w:val="28"/>
          <w:szCs w:val="28"/>
        </w:rPr>
        <w:t>-</w:t>
      </w:r>
      <w:r w:rsidRPr="000C1B97">
        <w:rPr>
          <w:rFonts w:ascii="Times New Roman" w:hAnsi="Times New Roman"/>
          <w:sz w:val="28"/>
          <w:szCs w:val="28"/>
        </w:rPr>
        <w:t>дисульфидной системы и NO в нейронах коры старых и молодых животных при экспериметальном ОНМК. Актуальні питання фармац. та мед. науки та практики. 2013. № 2 (Додаток). С.4</w:t>
      </w:r>
      <w:r w:rsidRPr="000C1B97">
        <w:rPr>
          <w:rFonts w:ascii="Times New Roman" w:hAnsi="Times New Roman"/>
          <w:color w:val="000000"/>
          <w:sz w:val="28"/>
          <w:szCs w:val="28"/>
        </w:rPr>
        <w:t>–</w:t>
      </w:r>
      <w:r w:rsidRPr="000C1B97">
        <w:rPr>
          <w:rFonts w:ascii="Times New Roman" w:hAnsi="Times New Roman"/>
          <w:sz w:val="28"/>
          <w:szCs w:val="28"/>
        </w:rPr>
        <w:t>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Белоусов Ю. Б., Мухина М. А Фенотропил</w:t>
      </w:r>
      <w:r w:rsidRPr="000C1B97">
        <w:rPr>
          <w:rFonts w:ascii="Times New Roman" w:hAnsi="Times New Roman"/>
          <w:color w:val="000000"/>
          <w:sz w:val="28"/>
          <w:szCs w:val="28"/>
          <w:lang w:val="uk-UA"/>
        </w:rPr>
        <w:t xml:space="preserve"> </w:t>
      </w:r>
      <w:r w:rsidRPr="002055A5">
        <w:rPr>
          <w:rFonts w:ascii="Times New Roman" w:hAnsi="Times New Roman"/>
          <w:sz w:val="28"/>
          <w:szCs w:val="28"/>
          <w:lang w:val="uk-UA"/>
        </w:rPr>
        <w:t>–</w:t>
      </w:r>
      <w:r w:rsidRPr="000C1B97">
        <w:rPr>
          <w:rFonts w:ascii="Times New Roman" w:hAnsi="Times New Roman"/>
          <w:color w:val="000000"/>
          <w:sz w:val="28"/>
          <w:szCs w:val="28"/>
        </w:rPr>
        <w:t xml:space="preserve"> ноотропный препарат нового поколения. Міжнар. неврол</w:t>
      </w:r>
      <w:r w:rsidRPr="000C1B97">
        <w:rPr>
          <w:rFonts w:ascii="Times New Roman" w:hAnsi="Times New Roman"/>
          <w:color w:val="000000"/>
          <w:sz w:val="28"/>
          <w:szCs w:val="28"/>
          <w:lang w:val="uk-UA"/>
        </w:rPr>
        <w:t>огіч</w:t>
      </w:r>
      <w:r w:rsidRPr="000C1B97">
        <w:rPr>
          <w:rFonts w:ascii="Times New Roman" w:hAnsi="Times New Roman"/>
          <w:color w:val="000000"/>
          <w:sz w:val="28"/>
          <w:szCs w:val="28"/>
        </w:rPr>
        <w:t>. журн. 2006. № 4. С. 119–127</w:t>
      </w:r>
      <w:r w:rsidRPr="000C1B97">
        <w:rPr>
          <w:rFonts w:ascii="Times New Roman" w:hAnsi="Times New Roman"/>
          <w:color w:val="000000"/>
          <w:sz w:val="28"/>
          <w:szCs w:val="28"/>
          <w:lang w:val="uk-UA"/>
        </w:rPr>
        <w:t>.</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hyperlink r:id="rId41" w:history="1">
        <w:r w:rsidR="00C03732" w:rsidRPr="000C1B97">
          <w:rPr>
            <w:rStyle w:val="a5"/>
            <w:rFonts w:ascii="Times New Roman" w:hAnsi="Times New Roman"/>
            <w:bCs/>
            <w:color w:val="0D0D0D"/>
            <w:sz w:val="28"/>
            <w:szCs w:val="28"/>
            <w:u w:val="none"/>
            <w:shd w:val="clear" w:color="auto" w:fill="FFFFFF"/>
          </w:rPr>
          <w:t>Белоусова М. А.</w:t>
        </w:r>
      </w:hyperlink>
      <w:r w:rsidR="00C03732" w:rsidRPr="000C1B97">
        <w:rPr>
          <w:rFonts w:ascii="Times New Roman" w:hAnsi="Times New Roman"/>
          <w:sz w:val="28"/>
          <w:szCs w:val="28"/>
        </w:rPr>
        <w:t>,</w:t>
      </w:r>
      <w:r w:rsidR="00C03732" w:rsidRPr="000C1B97">
        <w:rPr>
          <w:rFonts w:ascii="Times New Roman" w:hAnsi="Times New Roman"/>
          <w:color w:val="0D0D0D"/>
          <w:sz w:val="28"/>
          <w:szCs w:val="28"/>
          <w:shd w:val="clear" w:color="auto" w:fill="FFFFFF"/>
        </w:rPr>
        <w:t>Корсакова Е. А., Городецкая Е. А.Новые антиоксиданты как</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ы при ишемических повреждениях головного мозга и нейродегенеративных заболеваниях. Эксперим. и клинич. фармакология. 2014.</w:t>
      </w:r>
      <w:r w:rsidR="00C03732" w:rsidRPr="000C1B97">
        <w:rPr>
          <w:rFonts w:ascii="Times New Roman" w:hAnsi="Times New Roman"/>
          <w:bCs/>
          <w:color w:val="0D0D0D"/>
          <w:sz w:val="28"/>
          <w:szCs w:val="28"/>
          <w:shd w:val="clear" w:color="auto" w:fill="FFFFFF"/>
        </w:rPr>
        <w:t>Т. 77</w:t>
      </w:r>
      <w:r w:rsidR="00C03732" w:rsidRPr="000C1B97">
        <w:rPr>
          <w:rFonts w:ascii="Times New Roman" w:hAnsi="Times New Roman"/>
          <w:color w:val="0D0D0D"/>
          <w:sz w:val="28"/>
          <w:szCs w:val="28"/>
          <w:shd w:val="clear" w:color="auto" w:fill="FFFFFF"/>
        </w:rPr>
        <w:t>,</w:t>
      </w:r>
      <w:r w:rsidR="00C03732" w:rsidRPr="000C1B97">
        <w:rPr>
          <w:rFonts w:ascii="Times New Roman" w:hAnsi="Times New Roman"/>
          <w:bCs/>
          <w:color w:val="0D0D0D"/>
          <w:sz w:val="28"/>
          <w:szCs w:val="28"/>
          <w:shd w:val="clear" w:color="auto" w:fill="FFFFFF"/>
        </w:rPr>
        <w:t>№ 11</w:t>
      </w:r>
      <w:r w:rsidR="00C03732" w:rsidRPr="000C1B97">
        <w:rPr>
          <w:rFonts w:ascii="Times New Roman" w:hAnsi="Times New Roman"/>
          <w:color w:val="0D0D0D"/>
          <w:sz w:val="28"/>
          <w:szCs w:val="28"/>
          <w:shd w:val="clear" w:color="auto" w:fill="FFFFFF"/>
        </w:rPr>
        <w:t>. С. 36</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44.</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42" w:history="1">
        <w:r w:rsidR="00C03732" w:rsidRPr="000C1B97">
          <w:rPr>
            <w:rStyle w:val="a5"/>
            <w:rFonts w:ascii="Times New Roman" w:hAnsi="Times New Roman"/>
            <w:bCs/>
            <w:color w:val="0D0D0D"/>
            <w:sz w:val="28"/>
            <w:szCs w:val="28"/>
            <w:u w:val="none"/>
            <w:shd w:val="clear" w:color="auto" w:fill="FFFFFF"/>
          </w:rPr>
          <w:t>Белякова A. Г.</w:t>
        </w:r>
      </w:hyperlink>
      <w:r w:rsidR="00C03732" w:rsidRPr="000C1B97">
        <w:rPr>
          <w:rFonts w:ascii="Times New Roman" w:hAnsi="Times New Roman"/>
          <w:color w:val="0D0D0D"/>
          <w:sz w:val="28"/>
          <w:szCs w:val="28"/>
          <w:shd w:val="clear" w:color="auto" w:fill="FFFFFF"/>
        </w:rPr>
        <w:t>Сравнительная оценка действия L</w:t>
      </w:r>
      <w:r w:rsidR="00C03732" w:rsidRPr="000C1B97">
        <w:rPr>
          <w:rFonts w:ascii="Times New Roman" w:hAnsi="Times New Roman"/>
          <w:color w:val="000000"/>
          <w:sz w:val="28"/>
          <w:szCs w:val="28"/>
        </w:rPr>
        <w:t>-</w:t>
      </w:r>
      <w:r w:rsidR="00C03732" w:rsidRPr="000C1B97">
        <w:rPr>
          <w:rFonts w:ascii="Times New Roman" w:hAnsi="Times New Roman"/>
          <w:bCs/>
          <w:color w:val="0D0D0D"/>
          <w:sz w:val="28"/>
          <w:szCs w:val="28"/>
          <w:shd w:val="clear" w:color="auto" w:fill="FFFFFF"/>
        </w:rPr>
        <w:t>лизин</w:t>
      </w:r>
      <w:r w:rsidR="00C03732" w:rsidRPr="000C1B97">
        <w:rPr>
          <w:rFonts w:ascii="Times New Roman" w:hAnsi="Times New Roman"/>
          <w:color w:val="0D0D0D"/>
          <w:sz w:val="28"/>
          <w:szCs w:val="28"/>
          <w:shd w:val="clear" w:color="auto" w:fill="FFFFFF"/>
        </w:rPr>
        <w:t>а эсцианат</w:t>
      </w:r>
      <w:r w:rsidR="00C03732">
        <w:rPr>
          <w:rFonts w:ascii="Times New Roman" w:hAnsi="Times New Roman"/>
          <w:color w:val="0D0D0D"/>
          <w:sz w:val="28"/>
          <w:szCs w:val="28"/>
          <w:shd w:val="clear" w:color="auto" w:fill="FFFFFF"/>
          <w:lang w:val="uk-UA"/>
        </w:rPr>
        <w:t>а</w:t>
      </w:r>
      <w:r w:rsidR="00C03732" w:rsidRPr="000C1B97">
        <w:rPr>
          <w:rFonts w:ascii="Times New Roman" w:hAnsi="Times New Roman"/>
          <w:color w:val="0D0D0D"/>
          <w:sz w:val="28"/>
          <w:szCs w:val="28"/>
          <w:shd w:val="clear" w:color="auto" w:fill="FFFFFF"/>
        </w:rPr>
        <w:t xml:space="preserve"> и контрикала на напряжение кислорода и обмен веществ в головном мозге в условиях общей широкополосной вибрации. Вестн. физиотерапии и курортологии. 2012. </w:t>
      </w:r>
      <w:r w:rsidR="00C03732" w:rsidRPr="000C1B97">
        <w:rPr>
          <w:rFonts w:ascii="Times New Roman" w:hAnsi="Times New Roman"/>
          <w:bCs/>
          <w:color w:val="0D0D0D"/>
          <w:sz w:val="28"/>
          <w:szCs w:val="28"/>
          <w:shd w:val="clear" w:color="auto" w:fill="FFFFFF"/>
        </w:rPr>
        <w:t>Т. 18</w:t>
      </w:r>
      <w:r w:rsidR="00C03732" w:rsidRPr="000C1B97">
        <w:rPr>
          <w:rFonts w:ascii="Times New Roman" w:hAnsi="Times New Roman"/>
          <w:color w:val="0D0D0D"/>
          <w:sz w:val="28"/>
          <w:szCs w:val="28"/>
          <w:shd w:val="clear" w:color="auto" w:fill="FFFFFF"/>
        </w:rPr>
        <w:t>,</w:t>
      </w:r>
      <w:r w:rsidR="00C03732" w:rsidRPr="000C1B97">
        <w:rPr>
          <w:rFonts w:ascii="Times New Roman" w:hAnsi="Times New Roman"/>
          <w:bCs/>
          <w:color w:val="0D0D0D"/>
          <w:sz w:val="28"/>
          <w:szCs w:val="28"/>
          <w:shd w:val="clear" w:color="auto" w:fill="FFFFFF"/>
        </w:rPr>
        <w:t>№ 4</w:t>
      </w:r>
      <w:r w:rsidR="00C03732" w:rsidRPr="000C1B97">
        <w:rPr>
          <w:rFonts w:ascii="Times New Roman" w:hAnsi="Times New Roman"/>
          <w:color w:val="0D0D0D"/>
          <w:sz w:val="28"/>
          <w:szCs w:val="28"/>
          <w:shd w:val="clear" w:color="auto" w:fill="FFFFFF"/>
        </w:rPr>
        <w:t>. С. 26</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28</w:t>
      </w:r>
      <w:r w:rsidR="00C03732" w:rsidRPr="000C1B97">
        <w:rPr>
          <w:rFonts w:ascii="Times New Roman" w:hAnsi="Times New Roman"/>
          <w:color w:val="0D0D0D"/>
          <w:sz w:val="28"/>
          <w:szCs w:val="28"/>
          <w:shd w:val="clear" w:color="auto" w:fill="FFFFFF"/>
          <w:lang w:val="uk-UA"/>
        </w:rPr>
        <w:t>.</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43" w:history="1">
        <w:r w:rsidR="00C03732" w:rsidRPr="000C1B97">
          <w:rPr>
            <w:rStyle w:val="a5"/>
            <w:rFonts w:ascii="Times New Roman" w:hAnsi="Times New Roman"/>
            <w:bCs/>
            <w:color w:val="0D0D0D"/>
            <w:sz w:val="28"/>
            <w:szCs w:val="28"/>
            <w:u w:val="none"/>
            <w:shd w:val="clear" w:color="auto" w:fill="FFFFFF"/>
            <w:lang w:val="uk-UA"/>
          </w:rPr>
          <w:t>Бєленічев І. Ф.</w:t>
        </w:r>
      </w:hyperlink>
      <w:r w:rsidR="00C03732" w:rsidRPr="000C1B97">
        <w:rPr>
          <w:rStyle w:val="apple-converted-space"/>
          <w:rFonts w:ascii="Times New Roman" w:hAnsi="Times New Roman"/>
          <w:color w:val="0D0D0D"/>
          <w:sz w:val="28"/>
          <w:szCs w:val="28"/>
          <w:shd w:val="clear" w:color="auto" w:fill="FFFFFF"/>
          <w:lang w:val="uk-UA"/>
        </w:rPr>
        <w:t xml:space="preserve">, </w:t>
      </w:r>
      <w:r w:rsidR="00C03732" w:rsidRPr="000C1B97">
        <w:rPr>
          <w:rFonts w:ascii="Times New Roman" w:hAnsi="Times New Roman"/>
          <w:color w:val="0D0D0D"/>
          <w:sz w:val="28"/>
          <w:szCs w:val="28"/>
          <w:shd w:val="clear" w:color="auto" w:fill="FFFFFF"/>
          <w:lang w:val="uk-UA"/>
        </w:rPr>
        <w:t>Демченко А. В. Порівняльне оцінювання ефективності дії сучасних</w:t>
      </w:r>
      <w:r w:rsidR="00C03732" w:rsidRPr="000C1B97">
        <w:rPr>
          <w:rFonts w:ascii="Times New Roman" w:hAnsi="Times New Roman"/>
          <w:bCs/>
          <w:color w:val="0D0D0D"/>
          <w:sz w:val="28"/>
          <w:szCs w:val="28"/>
          <w:shd w:val="clear" w:color="auto" w:fill="FFFFFF"/>
          <w:lang w:val="uk-UA"/>
        </w:rPr>
        <w:t>нейропротектор</w:t>
      </w:r>
      <w:r w:rsidR="00C03732" w:rsidRPr="000C1B97">
        <w:rPr>
          <w:rFonts w:ascii="Times New Roman" w:hAnsi="Times New Roman"/>
          <w:color w:val="0D0D0D"/>
          <w:sz w:val="28"/>
          <w:szCs w:val="28"/>
          <w:shd w:val="clear" w:color="auto" w:fill="FFFFFF"/>
          <w:lang w:val="uk-UA"/>
        </w:rPr>
        <w:t>ів в умовах експериментальної хронічної ішемії мозку. Запорож. мед. журн. 2015.</w:t>
      </w:r>
      <w:r w:rsidR="00C03732" w:rsidRPr="000C1B97">
        <w:rPr>
          <w:rFonts w:ascii="Times New Roman" w:hAnsi="Times New Roman"/>
          <w:bCs/>
          <w:color w:val="0D0D0D"/>
          <w:sz w:val="28"/>
          <w:szCs w:val="28"/>
          <w:shd w:val="clear" w:color="auto" w:fill="FFFFFF"/>
          <w:lang w:val="uk-UA"/>
        </w:rPr>
        <w:t>№ 2</w:t>
      </w:r>
      <w:r w:rsidR="00C03732" w:rsidRPr="000C1B97">
        <w:rPr>
          <w:rFonts w:ascii="Times New Roman" w:hAnsi="Times New Roman"/>
          <w:color w:val="0D0D0D"/>
          <w:sz w:val="28"/>
          <w:szCs w:val="28"/>
          <w:shd w:val="clear" w:color="auto" w:fill="FFFFFF"/>
          <w:lang w:val="uk-UA"/>
        </w:rPr>
        <w:t>. С. 37</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41</w:t>
      </w:r>
      <w:r w:rsidR="00C03732" w:rsidRPr="000C1B97">
        <w:rPr>
          <w:rStyle w:val="apple-converted-space"/>
          <w:rFonts w:ascii="Times New Roman" w:hAnsi="Times New Roman"/>
          <w:color w:val="0D0D0D"/>
          <w:sz w:val="28"/>
          <w:szCs w:val="28"/>
          <w:shd w:val="clear" w:color="auto" w:fill="FFFFFF"/>
          <w:lang w:val="uk-UA"/>
        </w:rPr>
        <w:t>.</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hyperlink r:id="rId44" w:history="1">
        <w:r w:rsidR="00C03732" w:rsidRPr="000C1B97">
          <w:rPr>
            <w:rStyle w:val="a5"/>
            <w:rFonts w:ascii="Times New Roman" w:hAnsi="Times New Roman"/>
            <w:color w:val="0D0D0D"/>
            <w:sz w:val="28"/>
            <w:szCs w:val="28"/>
            <w:u w:val="none"/>
            <w:lang w:val="uk-UA"/>
          </w:rPr>
          <w:t>Бєленічев І. Ф.</w:t>
        </w:r>
      </w:hyperlink>
      <w:r w:rsidR="00C03732" w:rsidRPr="000C1B97">
        <w:rPr>
          <w:rFonts w:ascii="Times New Roman" w:hAnsi="Times New Roman"/>
          <w:color w:val="0D0D0D"/>
          <w:sz w:val="28"/>
          <w:szCs w:val="28"/>
          <w:lang w:val="uk-UA"/>
        </w:rPr>
        <w:t xml:space="preserve">, Єгоров М. А., Соколик О. П. Порушення оксидативного гомеостазу в головному мозку новонароджених, зумовлене пренатальною алкоголізацією: ефекти цереброкурину і тіоцетаму. Мед. хімія. 2011. Т. 13, </w:t>
      </w:r>
      <w:r w:rsidR="00C03732" w:rsidRPr="000C1B97">
        <w:rPr>
          <w:rFonts w:ascii="Times New Roman" w:hAnsi="Times New Roman"/>
          <w:color w:val="0D0D0D"/>
          <w:sz w:val="28"/>
          <w:szCs w:val="28"/>
        </w:rPr>
        <w:t>№</w:t>
      </w:r>
      <w:r w:rsidR="00C03732" w:rsidRPr="000C1B97">
        <w:rPr>
          <w:rFonts w:ascii="Times New Roman" w:hAnsi="Times New Roman"/>
          <w:color w:val="0D0D0D"/>
          <w:sz w:val="28"/>
          <w:szCs w:val="28"/>
          <w:lang w:val="uk-UA"/>
        </w:rPr>
        <w:t xml:space="preserve"> 4. С. 13</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lang w:val="uk-UA"/>
        </w:rPr>
        <w:t>15.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Style w:val="af4"/>
          <w:rFonts w:ascii="Times New Roman" w:hAnsi="Times New Roman"/>
          <w:i w:val="0"/>
          <w:iCs/>
          <w:color w:val="0D0D0D"/>
          <w:sz w:val="28"/>
          <w:szCs w:val="28"/>
          <w:lang w:val="uk-UA"/>
        </w:rPr>
        <w:t>Бєленічев І. Ф.,</w:t>
      </w:r>
      <w:r w:rsidRPr="000C1B97">
        <w:rPr>
          <w:rFonts w:ascii="Times New Roman" w:hAnsi="Times New Roman"/>
          <w:color w:val="0D0D0D"/>
          <w:sz w:val="28"/>
          <w:szCs w:val="28"/>
          <w:lang w:val="uk-UA"/>
        </w:rPr>
        <w:t>Кучеренко Л. І., Мазур І. А. Вплив нового метаболітотропного кардіопротектора «Лізиній» на стан лімітуючих ланок енергетичного обміну і компенсаторних метаболічних шунтів в умовах гострого інфаркту міокарда. Клінічна фармація. 2012. Т. 16, № 2. С. 36–39.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Style w:val="af5"/>
          <w:rFonts w:ascii="Times New Roman" w:hAnsi="Times New Roman"/>
          <w:b w:val="0"/>
          <w:bCs/>
          <w:color w:val="0D0D0D"/>
          <w:sz w:val="28"/>
          <w:szCs w:val="28"/>
          <w:shd w:val="clear" w:color="auto" w:fill="FFFFFF"/>
          <w:lang w:val="uk-UA"/>
        </w:rPr>
        <w:lastRenderedPageBreak/>
        <w:t xml:space="preserve">Бєленічев І. Ф., Павлов С. В., Кучеренко Л. І. </w:t>
      </w:r>
      <w:r w:rsidRPr="000C1B97">
        <w:rPr>
          <w:rFonts w:ascii="Times New Roman" w:hAnsi="Times New Roman"/>
          <w:bCs/>
          <w:color w:val="0D0D0D"/>
          <w:kern w:val="36"/>
          <w:sz w:val="28"/>
          <w:szCs w:val="28"/>
          <w:lang w:val="uk-UA"/>
        </w:rPr>
        <w:t>Нейро</w:t>
      </w:r>
      <w:r w:rsidRPr="000C1B97">
        <w:rPr>
          <w:rFonts w:ascii="Times New Roman" w:hAnsi="Times New Roman"/>
          <w:color w:val="000000"/>
          <w:sz w:val="28"/>
          <w:szCs w:val="28"/>
          <w:lang w:val="uk-UA"/>
        </w:rPr>
        <w:t>-</w:t>
      </w:r>
      <w:r w:rsidRPr="000C1B97">
        <w:rPr>
          <w:rFonts w:ascii="Times New Roman" w:hAnsi="Times New Roman"/>
          <w:bCs/>
          <w:color w:val="0D0D0D"/>
          <w:kern w:val="36"/>
          <w:sz w:val="28"/>
          <w:szCs w:val="28"/>
          <w:lang w:val="uk-UA"/>
        </w:rPr>
        <w:t xml:space="preserve"> та мітопротективний ефекти Ангіоліну та Цереброкурину.</w:t>
      </w:r>
      <w:r w:rsidRPr="000C1B97">
        <w:rPr>
          <w:rFonts w:ascii="Times New Roman" w:hAnsi="Times New Roman"/>
          <w:color w:val="0D0D0D"/>
          <w:sz w:val="28"/>
          <w:szCs w:val="28"/>
          <w:lang w:val="uk-UA"/>
        </w:rPr>
        <w:t xml:space="preserve"> Фармакологія та лікарська токсикологія. 2015. № 6 (46).</w:t>
      </w:r>
      <w:r w:rsidRPr="000C1B97">
        <w:rPr>
          <w:rFonts w:ascii="Times New Roman" w:hAnsi="Times New Roman"/>
          <w:color w:val="000000"/>
          <w:sz w:val="28"/>
          <w:szCs w:val="28"/>
          <w:lang w:val="uk-UA"/>
        </w:rPr>
        <w:t xml:space="preserve"> С. </w:t>
      </w:r>
      <w:r w:rsidRPr="000C1B97">
        <w:rPr>
          <w:rFonts w:ascii="Times New Roman" w:hAnsi="Times New Roman"/>
          <w:color w:val="0D0D0D"/>
          <w:sz w:val="28"/>
          <w:szCs w:val="28"/>
          <w:lang w:val="uk-UA"/>
        </w:rPr>
        <w:t>17.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Бєленічев І. Ф., Павлов С. В., Мазур І. А. Деякі механізми ендотеліопротективної дії нового оригінального препарату лізинію в умовах експериментального ішемічного пошкодження головного мозку. Одес. мед. журн. 2011. № 2. С. 21–24.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Бєленічев І. Ф., Соколик О. П. Експериментальна фармакокорекція порушень поведінки нейропептидними ноотропами в умовах 30-денної алкоголізації. Фармакологія та лікарська токсикологія. 2010. № 1/2. С. 11–16.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Бєленічев І. Ф., Соколик О. П., Абрамов А. В. Фармакологічна модуляція сигналінгу апоптозу нейронів СА1-зони гіпокампа щурів з хронічною алкогольною інтоксикацією. Фармакологія та лікарська токсикологія. 2011. № 6. С. 15–21.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hyperlink r:id="rId45" w:history="1">
        <w:r w:rsidR="00C03732" w:rsidRPr="000C1B97">
          <w:rPr>
            <w:rStyle w:val="a5"/>
            <w:rFonts w:ascii="Times New Roman" w:hAnsi="Times New Roman"/>
            <w:color w:val="0D0D0D"/>
            <w:sz w:val="28"/>
            <w:szCs w:val="28"/>
            <w:u w:val="none"/>
            <w:lang w:val="uk-UA"/>
          </w:rPr>
          <w:t>Бєлєнічєв І. Ф.</w:t>
        </w:r>
      </w:hyperlink>
      <w:r w:rsidR="00C03732" w:rsidRPr="000C1B97">
        <w:rPr>
          <w:rFonts w:ascii="Times New Roman" w:hAnsi="Times New Roman"/>
          <w:color w:val="0D0D0D"/>
          <w:sz w:val="28"/>
          <w:szCs w:val="28"/>
          <w:lang w:val="uk-UA"/>
        </w:rPr>
        <w:t>, Жернова Г. О. Вплив нейротрофічних церебропротекторів на розвиток нітрозуючого та окиснювального стресу при моделюванні інтрацеребрального крововиливу. Фармакологія та лікарська токсикологія. 2010. № 6. С. 3</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lang w:val="uk-UA"/>
        </w:rPr>
        <w:t>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Биохимические механизмы регуляции продукции энергии в условиях экспериментальной острой церебральной ишемии / Ю. М. Колесник и др. Доп. НАН України. 2011. № 9. С. 165</w:t>
      </w:r>
      <w:r w:rsidRPr="000C1B97">
        <w:rPr>
          <w:rFonts w:ascii="Times New Roman" w:hAnsi="Times New Roman"/>
          <w:color w:val="000000"/>
          <w:sz w:val="28"/>
          <w:szCs w:val="28"/>
        </w:rPr>
        <w:t>–</w:t>
      </w:r>
      <w:r w:rsidRPr="000C1B97">
        <w:rPr>
          <w:rFonts w:ascii="Times New Roman" w:hAnsi="Times New Roman"/>
          <w:sz w:val="28"/>
          <w:szCs w:val="28"/>
        </w:rPr>
        <w:t>170.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 xml:space="preserve">Білай І. М., Михайлюк Є. О. Дослідження гепатопротекторної активності </w:t>
      </w:r>
      <w:r w:rsidRPr="000C1B97">
        <w:rPr>
          <w:rFonts w:ascii="Times New Roman" w:hAnsi="Times New Roman"/>
          <w:color w:val="000000"/>
          <w:sz w:val="28"/>
          <w:szCs w:val="28"/>
        </w:rPr>
        <w:t>N</w:t>
      </w:r>
      <w:r w:rsidRPr="000C1B97">
        <w:rPr>
          <w:rFonts w:ascii="Times New Roman" w:hAnsi="Times New Roman"/>
          <w:color w:val="000000"/>
          <w:sz w:val="28"/>
          <w:szCs w:val="28"/>
          <w:lang w:val="uk-UA"/>
        </w:rPr>
        <w:t xml:space="preserve">-заміщених 1,2,4-тріазолу на моделі токсичного ураження печінки. Запорож. мед. журн. 2012. </w:t>
      </w:r>
      <w:r w:rsidRPr="000C1B97">
        <w:rPr>
          <w:rFonts w:ascii="Times New Roman" w:hAnsi="Times New Roman"/>
          <w:color w:val="000000"/>
          <w:sz w:val="28"/>
          <w:szCs w:val="28"/>
        </w:rPr>
        <w:t>№</w:t>
      </w:r>
      <w:r w:rsidRPr="000C1B97">
        <w:rPr>
          <w:rFonts w:ascii="Times New Roman" w:hAnsi="Times New Roman"/>
          <w:color w:val="000000"/>
          <w:sz w:val="28"/>
          <w:szCs w:val="28"/>
          <w:lang w:val="uk-UA"/>
        </w:rPr>
        <w:t xml:space="preserve"> 4. С. 88–90.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t xml:space="preserve">Блынская Е. В., Карбушева Е. Ю., Алексеев К. В. </w:t>
      </w:r>
      <w:r w:rsidRPr="000C1B97">
        <w:rPr>
          <w:rFonts w:ascii="Times New Roman" w:hAnsi="Times New Roman"/>
          <w:bCs/>
          <w:color w:val="0D0D0D"/>
          <w:sz w:val="28"/>
          <w:szCs w:val="28"/>
          <w:shd w:val="clear" w:color="auto" w:fill="FFFFFF"/>
        </w:rPr>
        <w:t>Нейролипины, простамиды и их синтетические аналоги как перспективные нейропротекторы.</w:t>
      </w:r>
      <w:r w:rsidRPr="000C1B97">
        <w:rPr>
          <w:rFonts w:ascii="Times New Roman" w:hAnsi="Times New Roman"/>
          <w:color w:val="0D0D0D"/>
          <w:sz w:val="28"/>
          <w:szCs w:val="28"/>
          <w:shd w:val="clear" w:color="auto" w:fill="FFFFFF"/>
        </w:rPr>
        <w:t xml:space="preserve"> Эксперим. и клинич. фармакология. 2010. Т. 73,прил. (5-я Междунар. конф. "Биологические основы индивидуальной чувствительности к психотропным средствам").С.27</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bCs/>
          <w:color w:val="0D0D0D"/>
          <w:sz w:val="28"/>
          <w:szCs w:val="28"/>
          <w:shd w:val="clear" w:color="auto" w:fill="FFFFFF"/>
        </w:rPr>
        <w:lastRenderedPageBreak/>
        <w:t xml:space="preserve">Бородкина Л. Е., </w:t>
      </w:r>
      <w:r w:rsidRPr="000C1B97">
        <w:rPr>
          <w:rFonts w:ascii="Times New Roman" w:hAnsi="Times New Roman"/>
          <w:color w:val="0D0D0D"/>
          <w:sz w:val="28"/>
          <w:szCs w:val="28"/>
          <w:shd w:val="clear" w:color="auto" w:fill="FFFFFF"/>
        </w:rPr>
        <w:t xml:space="preserve">Багметова В. В., Тюренков И. Н. </w:t>
      </w:r>
      <w:r w:rsidRPr="000C1B97">
        <w:rPr>
          <w:rFonts w:ascii="Times New Roman" w:hAnsi="Times New Roman"/>
          <w:bCs/>
          <w:color w:val="0D0D0D"/>
          <w:sz w:val="28"/>
          <w:szCs w:val="28"/>
          <w:shd w:val="clear" w:color="auto" w:fill="FFFFFF"/>
        </w:rPr>
        <w:t xml:space="preserve">Сравнительное изучениенейропротекторного и противосудорожного действия циклических аналогов ГАМК пирацетама, фенотропила, фепирона и его композиций с органическими кислотами. Вопр. биологич., мед. </w:t>
      </w:r>
      <w:r w:rsidRPr="000C1B97">
        <w:rPr>
          <w:rFonts w:ascii="Times New Roman" w:hAnsi="Times New Roman"/>
          <w:color w:val="0D0D0D"/>
          <w:sz w:val="28"/>
          <w:szCs w:val="28"/>
          <w:shd w:val="clear" w:color="auto" w:fill="FFFFFF"/>
        </w:rPr>
        <w:t xml:space="preserve">и фарм. химии. </w:t>
      </w:r>
      <w:r w:rsidRPr="000C1B97">
        <w:rPr>
          <w:rFonts w:ascii="Times New Roman" w:hAnsi="Times New Roman"/>
          <w:bCs/>
          <w:color w:val="0D0D0D"/>
          <w:sz w:val="28"/>
          <w:szCs w:val="28"/>
          <w:shd w:val="clear" w:color="auto" w:fill="FFFFFF"/>
        </w:rPr>
        <w:t>2012. № 8.</w:t>
      </w:r>
      <w:r w:rsidRPr="000C1B97">
        <w:rPr>
          <w:rFonts w:ascii="Times New Roman" w:hAnsi="Times New Roman"/>
          <w:color w:val="0D0D0D"/>
          <w:sz w:val="28"/>
          <w:szCs w:val="28"/>
          <w:shd w:val="clear" w:color="auto" w:fill="FFFFFF"/>
        </w:rPr>
        <w:t>С.14</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20</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Бувальцев В. И. Дисфункция эндотелия как новая концепция профилактики и лечения ИБС. Междунар. мед. журн. 2001. № 3. С. 202</w:t>
      </w:r>
      <w:r w:rsidRPr="000C1B97">
        <w:rPr>
          <w:rFonts w:ascii="Times New Roman" w:hAnsi="Times New Roman"/>
          <w:color w:val="000000"/>
          <w:sz w:val="28"/>
          <w:szCs w:val="28"/>
        </w:rPr>
        <w:t>–</w:t>
      </w:r>
      <w:r w:rsidRPr="000C1B97">
        <w:rPr>
          <w:rFonts w:ascii="Times New Roman" w:hAnsi="Times New Roman"/>
          <w:sz w:val="28"/>
          <w:szCs w:val="28"/>
        </w:rPr>
        <w:t>208.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Ваизова O. E. Роль эндотелиальных факторов в регуляции сосудистого тонуса и локального гомеостаза. Сиб. мед. журн. 2000. № 2. С. 27</w:t>
      </w:r>
      <w:r w:rsidRPr="000C1B97">
        <w:rPr>
          <w:rFonts w:ascii="Times New Roman" w:hAnsi="Times New Roman"/>
          <w:color w:val="000000"/>
          <w:sz w:val="28"/>
          <w:szCs w:val="28"/>
        </w:rPr>
        <w:t>–</w:t>
      </w:r>
      <w:r w:rsidRPr="000C1B97">
        <w:rPr>
          <w:rFonts w:ascii="Times New Roman" w:hAnsi="Times New Roman"/>
          <w:sz w:val="28"/>
          <w:szCs w:val="28"/>
        </w:rPr>
        <w:t xml:space="preserve">37.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t xml:space="preserve">Ваизова О. Е. </w:t>
      </w:r>
      <w:r w:rsidRPr="000C1B97">
        <w:rPr>
          <w:rFonts w:ascii="Times New Roman" w:hAnsi="Times New Roman"/>
          <w:bCs/>
          <w:color w:val="0D0D0D"/>
          <w:sz w:val="28"/>
          <w:szCs w:val="28"/>
          <w:shd w:val="clear" w:color="auto" w:fill="FFFFFF"/>
        </w:rPr>
        <w:t>Влияниенейропротекторных средств</w:t>
      </w:r>
      <w:r w:rsidRPr="000C1B97">
        <w:rPr>
          <w:rFonts w:ascii="Times New Roman" w:hAnsi="Times New Roman"/>
          <w:color w:val="0D0D0D"/>
          <w:sz w:val="28"/>
          <w:szCs w:val="28"/>
          <w:shd w:val="clear" w:color="auto" w:fill="FFFFFF"/>
        </w:rPr>
        <w:t xml:space="preserve">с холинопозитивным действием на уровень специфических маркеров нервной ткани при остром нарушении мозгового кровообращения. Эксперим. и клинич. фармакология. 2012. </w:t>
      </w:r>
      <w:r w:rsidRPr="000C1B97">
        <w:rPr>
          <w:rFonts w:ascii="Times New Roman" w:hAnsi="Times New Roman"/>
          <w:bCs/>
          <w:color w:val="0D0D0D"/>
          <w:sz w:val="28"/>
          <w:szCs w:val="28"/>
          <w:shd w:val="clear" w:color="auto" w:fill="FFFFFF"/>
        </w:rPr>
        <w:t>Т. 75</w:t>
      </w:r>
      <w:r w:rsidRPr="000C1B97">
        <w:rPr>
          <w:rFonts w:ascii="Times New Roman" w:hAnsi="Times New Roman"/>
          <w:color w:val="0D0D0D"/>
          <w:sz w:val="28"/>
          <w:szCs w:val="28"/>
          <w:shd w:val="clear" w:color="auto" w:fill="FFFFFF"/>
        </w:rPr>
        <w:t>,</w:t>
      </w:r>
      <w:r w:rsidRPr="000C1B97">
        <w:rPr>
          <w:rFonts w:ascii="Times New Roman" w:hAnsi="Times New Roman"/>
          <w:bCs/>
          <w:color w:val="0D0D0D"/>
          <w:sz w:val="28"/>
          <w:szCs w:val="28"/>
          <w:shd w:val="clear" w:color="auto" w:fill="FFFFFF"/>
        </w:rPr>
        <w:t>№ 3</w:t>
      </w:r>
      <w:r w:rsidRPr="000C1B97">
        <w:rPr>
          <w:rFonts w:ascii="Times New Roman" w:hAnsi="Times New Roman"/>
          <w:color w:val="0D0D0D"/>
          <w:sz w:val="28"/>
          <w:szCs w:val="28"/>
          <w:shd w:val="clear" w:color="auto" w:fill="FFFFFF"/>
        </w:rPr>
        <w:t>. С. 7</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9.</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46" w:history="1">
        <w:r w:rsidR="00C03732" w:rsidRPr="000C1B97">
          <w:rPr>
            <w:rStyle w:val="a5"/>
            <w:rFonts w:ascii="Times New Roman" w:hAnsi="Times New Roman"/>
            <w:color w:val="0D0D0D"/>
            <w:sz w:val="28"/>
            <w:szCs w:val="28"/>
            <w:u w:val="none"/>
          </w:rPr>
          <w:t>Васильева Е. В.</w:t>
        </w:r>
      </w:hyperlink>
      <w:r w:rsidR="00C03732" w:rsidRPr="000C1B97">
        <w:rPr>
          <w:rFonts w:ascii="Times New Roman" w:hAnsi="Times New Roman"/>
          <w:sz w:val="28"/>
          <w:szCs w:val="28"/>
          <w:lang w:val="uk-UA"/>
        </w:rPr>
        <w:t>,</w:t>
      </w:r>
      <w:r w:rsidR="00C03732" w:rsidRPr="000C1B97">
        <w:rPr>
          <w:rFonts w:ascii="Times New Roman" w:hAnsi="Times New Roman"/>
          <w:color w:val="0D0D0D"/>
          <w:sz w:val="28"/>
          <w:szCs w:val="28"/>
        </w:rPr>
        <w:t xml:space="preserve"> Золотарев Ю. А., Ковалев Г. И. Влияние ноотропных препаратов на метабо</w:t>
      </w:r>
      <w:r w:rsidR="00C03732">
        <w:rPr>
          <w:rFonts w:ascii="Times New Roman" w:hAnsi="Times New Roman"/>
          <w:color w:val="0D0D0D"/>
          <w:sz w:val="28"/>
          <w:szCs w:val="28"/>
          <w:lang w:val="uk-UA"/>
        </w:rPr>
        <w:t>лито</w:t>
      </w:r>
      <w:r w:rsidR="00C03732" w:rsidRPr="000C1B97">
        <w:rPr>
          <w:rFonts w:ascii="Times New Roman" w:hAnsi="Times New Roman"/>
          <w:color w:val="0D0D0D"/>
          <w:sz w:val="28"/>
          <w:szCs w:val="28"/>
        </w:rPr>
        <w:t xml:space="preserve">ропные глутаматные рецепторы мозга мышей BALB/c and C57BL/6 </w:t>
      </w:r>
      <w:r w:rsidR="00C03732" w:rsidRPr="000C1B97">
        <w:rPr>
          <w:rFonts w:ascii="Times New Roman" w:hAnsi="Times New Roman"/>
          <w:color w:val="0D0D0D"/>
          <w:sz w:val="28"/>
          <w:szCs w:val="28"/>
          <w:lang w:val="uk-UA"/>
        </w:rPr>
        <w:t>/.</w:t>
      </w:r>
      <w:r w:rsidR="00C03732" w:rsidRPr="000C1B97">
        <w:rPr>
          <w:rFonts w:ascii="Times New Roman" w:hAnsi="Times New Roman"/>
          <w:color w:val="0D0D0D"/>
          <w:sz w:val="28"/>
          <w:szCs w:val="28"/>
        </w:rPr>
        <w:t xml:space="preserve"> Нейрохимия. 2013. Т. 30, № 2. С. 135</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141.</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r w:rsidRPr="000C1B97">
        <w:rPr>
          <w:rFonts w:ascii="Times New Roman" w:hAnsi="Times New Roman"/>
          <w:color w:val="0D0D0D"/>
          <w:sz w:val="28"/>
          <w:szCs w:val="28"/>
        </w:rPr>
        <w:t>Велесницкая Д. В., Пехота Н. Н., Ценкель Н. А. Использование глутатиона для перорального приема в целях увеличения его концентрации в крови крыс. Фундаментальные науки - медицине : материалы междунар. науч. конф. Минск, 2013. С. 122–124</w:t>
      </w:r>
      <w:r w:rsidRPr="000C1B97">
        <w:rPr>
          <w:rFonts w:ascii="Times New Roman" w:hAnsi="Times New Roman"/>
          <w:color w:val="0D0D0D"/>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 xml:space="preserve">Вивчення гіполіпідемічної активності 7-(2-гідрокси-3-ізопропоксипропіл)-3-метил-8-(4-метилпіперидин-1-іл)-ксантину при експериментальній гіперліпідемії у кролів / І. М. Білай, А. О. Остапенко, М. І. Романенко, М. П. Красько. Запорож. мед. журн. 2011. Т. 13, </w:t>
      </w:r>
      <w:r w:rsidRPr="000C1B97">
        <w:rPr>
          <w:rFonts w:ascii="Times New Roman" w:hAnsi="Times New Roman"/>
          <w:color w:val="000000"/>
          <w:sz w:val="28"/>
          <w:szCs w:val="28"/>
        </w:rPr>
        <w:t>№</w:t>
      </w:r>
      <w:r w:rsidRPr="000C1B97">
        <w:rPr>
          <w:rFonts w:ascii="Times New Roman" w:hAnsi="Times New Roman"/>
          <w:color w:val="000000"/>
          <w:sz w:val="28"/>
          <w:szCs w:val="28"/>
          <w:lang w:val="uk-UA"/>
        </w:rPr>
        <w:t xml:space="preserve"> 4. С. 8–10.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Визир В. А., Березин А. Е. Перспективы реверсии эндотелиальной дисфункции у больных застойной сердечной недостаточности. Клинич. медицина. 2000. № 7. С. 36</w:t>
      </w:r>
      <w:r w:rsidRPr="000C1B97">
        <w:rPr>
          <w:rFonts w:ascii="Times New Roman" w:hAnsi="Times New Roman"/>
          <w:color w:val="000000"/>
          <w:sz w:val="28"/>
          <w:szCs w:val="28"/>
        </w:rPr>
        <w:t>–</w:t>
      </w:r>
      <w:r w:rsidRPr="000C1B97">
        <w:rPr>
          <w:rFonts w:ascii="Times New Roman" w:hAnsi="Times New Roman"/>
          <w:sz w:val="28"/>
          <w:szCs w:val="28"/>
        </w:rPr>
        <w:t xml:space="preserve">39.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lastRenderedPageBreak/>
        <w:t>Власенко О. В., Рокунець І. Л., Чечель В. В.Телеметрична восьмиканальна система передачі фізіологічних параметрів лабораторних тварин. Актуал</w:t>
      </w:r>
      <w:r w:rsidRPr="000C1B97">
        <w:rPr>
          <w:rFonts w:ascii="Times New Roman" w:hAnsi="Times New Roman"/>
          <w:sz w:val="28"/>
          <w:szCs w:val="28"/>
          <w:lang w:val="uk-UA"/>
        </w:rPr>
        <w:t>ьні</w:t>
      </w:r>
      <w:r w:rsidRPr="000C1B97">
        <w:rPr>
          <w:rFonts w:ascii="Times New Roman" w:hAnsi="Times New Roman"/>
          <w:sz w:val="28"/>
          <w:szCs w:val="28"/>
        </w:rPr>
        <w:t xml:space="preserve"> пробл</w:t>
      </w:r>
      <w:r w:rsidRPr="000C1B97">
        <w:rPr>
          <w:rFonts w:ascii="Times New Roman" w:hAnsi="Times New Roman"/>
          <w:sz w:val="28"/>
          <w:szCs w:val="28"/>
          <w:lang w:val="uk-UA"/>
        </w:rPr>
        <w:t>еми</w:t>
      </w:r>
      <w:r w:rsidRPr="000C1B97">
        <w:rPr>
          <w:rFonts w:ascii="Times New Roman" w:hAnsi="Times New Roman"/>
          <w:sz w:val="28"/>
          <w:szCs w:val="28"/>
        </w:rPr>
        <w:t xml:space="preserve"> сучас</w:t>
      </w:r>
      <w:r w:rsidRPr="000C1B97">
        <w:rPr>
          <w:rFonts w:ascii="Times New Roman" w:hAnsi="Times New Roman"/>
          <w:sz w:val="28"/>
          <w:szCs w:val="28"/>
          <w:lang w:val="uk-UA"/>
        </w:rPr>
        <w:t>ної</w:t>
      </w:r>
      <w:r w:rsidRPr="000C1B97">
        <w:rPr>
          <w:rFonts w:ascii="Times New Roman" w:hAnsi="Times New Roman"/>
          <w:sz w:val="28"/>
          <w:szCs w:val="28"/>
        </w:rPr>
        <w:t xml:space="preserve"> медицини</w:t>
      </w:r>
      <w:r w:rsidRPr="000C1B97">
        <w:rPr>
          <w:rFonts w:ascii="Times New Roman" w:hAnsi="Times New Roman"/>
          <w:sz w:val="28"/>
          <w:szCs w:val="28"/>
          <w:lang w:val="uk-UA"/>
        </w:rPr>
        <w:t xml:space="preserve">. </w:t>
      </w:r>
      <w:r w:rsidRPr="000C1B97">
        <w:rPr>
          <w:rFonts w:ascii="Times New Roman" w:hAnsi="Times New Roman"/>
          <w:sz w:val="28"/>
          <w:szCs w:val="28"/>
        </w:rPr>
        <w:t>2010</w:t>
      </w:r>
      <w:r w:rsidRPr="000C1B97">
        <w:rPr>
          <w:rFonts w:ascii="Times New Roman" w:hAnsi="Times New Roman"/>
          <w:sz w:val="28"/>
          <w:szCs w:val="28"/>
          <w:lang w:val="uk-UA"/>
        </w:rPr>
        <w:t xml:space="preserve">. </w:t>
      </w:r>
      <w:r w:rsidRPr="000C1B97">
        <w:rPr>
          <w:rFonts w:ascii="Times New Roman" w:hAnsi="Times New Roman"/>
          <w:color w:val="000000"/>
          <w:sz w:val="28"/>
          <w:szCs w:val="28"/>
          <w:lang w:val="uk-UA"/>
        </w:rPr>
        <w:t xml:space="preserve">Т. </w:t>
      </w:r>
      <w:r w:rsidRPr="000C1B97">
        <w:rPr>
          <w:rFonts w:ascii="Times New Roman" w:hAnsi="Times New Roman"/>
          <w:sz w:val="28"/>
          <w:szCs w:val="28"/>
        </w:rPr>
        <w:t>10, № 1</w:t>
      </w:r>
      <w:r w:rsidRPr="000C1B97">
        <w:rPr>
          <w:rFonts w:ascii="Times New Roman" w:hAnsi="Times New Roman"/>
          <w:sz w:val="28"/>
          <w:szCs w:val="28"/>
          <w:lang w:val="uk-UA"/>
        </w:rPr>
        <w:t>.С</w:t>
      </w:r>
      <w:r w:rsidRPr="000C1B97">
        <w:rPr>
          <w:rFonts w:ascii="Times New Roman" w:hAnsi="Times New Roman"/>
          <w:sz w:val="28"/>
          <w:szCs w:val="28"/>
        </w:rPr>
        <w:t>. 9</w:t>
      </w:r>
      <w:r w:rsidRPr="000C1B97">
        <w:rPr>
          <w:rFonts w:ascii="Times New Roman" w:hAnsi="Times New Roman"/>
          <w:color w:val="000000"/>
          <w:sz w:val="28"/>
          <w:szCs w:val="28"/>
        </w:rPr>
        <w:t>–</w:t>
      </w:r>
      <w:r w:rsidRPr="000C1B97">
        <w:rPr>
          <w:rFonts w:ascii="Times New Roman" w:hAnsi="Times New Roman"/>
          <w:sz w:val="28"/>
          <w:szCs w:val="28"/>
        </w:rPr>
        <w:t>14.</w:t>
      </w:r>
    </w:p>
    <w:p w:rsidR="00C03732" w:rsidRPr="00C76151"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4D0A06">
        <w:rPr>
          <w:rFonts w:ascii="Times New Roman" w:hAnsi="Times New Roman"/>
          <w:sz w:val="28"/>
          <w:szCs w:val="28"/>
          <w:lang w:val="uk-UA"/>
        </w:rPr>
        <w:t>Влияние Ангиолина на морфо-функциональные показатели СА-1 зоны гипокампа и процессы нейроапоптоза при моделировании хронической алкогольной интоксикации при лечебном режиме введения</w:t>
      </w:r>
      <w:r w:rsidRPr="004D0A06">
        <w:rPr>
          <w:rFonts w:ascii="Times New Roman" w:hAnsi="Times New Roman"/>
          <w:color w:val="0D0D0D"/>
          <w:sz w:val="28"/>
          <w:szCs w:val="28"/>
          <w:shd w:val="clear" w:color="auto" w:fill="FFFFFF"/>
          <w:lang w:val="uk-UA"/>
        </w:rPr>
        <w:t xml:space="preserve"> / </w:t>
      </w:r>
      <w:r w:rsidRPr="004D0A06">
        <w:rPr>
          <w:rFonts w:ascii="Times New Roman" w:hAnsi="Times New Roman"/>
          <w:sz w:val="28"/>
          <w:szCs w:val="28"/>
          <w:lang w:val="uk-UA"/>
        </w:rPr>
        <w:t>Беленичев И.Ф., Павлюк И.В., Абрамов А.В. Кучеренко Л.И.</w:t>
      </w:r>
      <w:r>
        <w:rPr>
          <w:rFonts w:ascii="Times New Roman" w:hAnsi="Times New Roman"/>
          <w:color w:val="0D0D0D"/>
          <w:sz w:val="28"/>
          <w:szCs w:val="28"/>
          <w:shd w:val="clear" w:color="auto" w:fill="FFFFFF"/>
          <w:lang w:val="uk-UA"/>
        </w:rPr>
        <w:t xml:space="preserve">// </w:t>
      </w:r>
      <w:r w:rsidRPr="004D0A06">
        <w:rPr>
          <w:rFonts w:ascii="Times New Roman" w:hAnsi="Times New Roman"/>
          <w:sz w:val="28"/>
          <w:szCs w:val="28"/>
          <w:lang w:val="uk-UA"/>
        </w:rPr>
        <w:t xml:space="preserve">Вісник проблем біології і медицини, Український науково-практичний журнал Випуск 1, том 1(126), </w:t>
      </w:r>
      <w:r>
        <w:rPr>
          <w:rFonts w:ascii="Times New Roman" w:hAnsi="Times New Roman"/>
          <w:sz w:val="28"/>
          <w:szCs w:val="28"/>
          <w:lang w:val="uk-UA"/>
        </w:rPr>
        <w:t>2016 С</w:t>
      </w:r>
      <w:r w:rsidRPr="004D0A06">
        <w:rPr>
          <w:rFonts w:ascii="Times New Roman" w:hAnsi="Times New Roman"/>
          <w:sz w:val="28"/>
          <w:szCs w:val="28"/>
          <w:lang w:val="uk-UA"/>
        </w:rPr>
        <w:t>.130-136.</w:t>
      </w:r>
    </w:p>
    <w:p w:rsidR="00C03732" w:rsidRPr="00804B3E" w:rsidRDefault="00C03732" w:rsidP="002D31E9">
      <w:pPr>
        <w:pStyle w:val="a6"/>
        <w:numPr>
          <w:ilvl w:val="0"/>
          <w:numId w:val="10"/>
        </w:numPr>
        <w:spacing w:after="0" w:line="360" w:lineRule="auto"/>
        <w:ind w:left="0" w:firstLine="709"/>
        <w:jc w:val="both"/>
        <w:rPr>
          <w:rFonts w:ascii="Times New Roman" w:hAnsi="Times New Roman"/>
          <w:sz w:val="28"/>
          <w:szCs w:val="28"/>
          <w:lang w:val="uk-UA"/>
        </w:rPr>
      </w:pPr>
      <w:r w:rsidRPr="00804B3E">
        <w:rPr>
          <w:rFonts w:ascii="Times New Roman" w:hAnsi="Times New Roman"/>
          <w:sz w:val="28"/>
          <w:szCs w:val="28"/>
        </w:rPr>
        <w:t xml:space="preserve">Влияние Ангиолина на показатели митохондриальной дисфункции головного мозга у крыс после формирования хронической алкогольной интоксикации. /Павлюк И.В. </w:t>
      </w:r>
      <w:r w:rsidRPr="00804B3E">
        <w:rPr>
          <w:rFonts w:ascii="Times New Roman" w:hAnsi="Times New Roman"/>
          <w:sz w:val="28"/>
          <w:szCs w:val="28"/>
          <w:lang w:val="uk-UA"/>
        </w:rPr>
        <w:t xml:space="preserve">// </w:t>
      </w:r>
      <w:r w:rsidRPr="00804B3E">
        <w:rPr>
          <w:rFonts w:ascii="Times New Roman" w:hAnsi="Times New Roman"/>
          <w:sz w:val="28"/>
          <w:szCs w:val="28"/>
        </w:rPr>
        <w:t>Тези допов</w:t>
      </w:r>
      <w:r w:rsidRPr="00804B3E">
        <w:rPr>
          <w:rFonts w:ascii="Times New Roman" w:hAnsi="Times New Roman"/>
          <w:sz w:val="28"/>
          <w:szCs w:val="28"/>
          <w:lang w:val="uk-UA"/>
        </w:rPr>
        <w:t>і</w:t>
      </w:r>
      <w:r>
        <w:rPr>
          <w:rFonts w:ascii="Times New Roman" w:hAnsi="Times New Roman"/>
          <w:sz w:val="28"/>
          <w:szCs w:val="28"/>
        </w:rPr>
        <w:t xml:space="preserve">дей </w:t>
      </w:r>
      <w:r w:rsidRPr="00804B3E">
        <w:rPr>
          <w:rFonts w:ascii="Times New Roman" w:hAnsi="Times New Roman"/>
          <w:sz w:val="28"/>
          <w:szCs w:val="28"/>
          <w:lang w:val="uk-UA"/>
        </w:rPr>
        <w:t xml:space="preserve">«Сучасні </w:t>
      </w:r>
      <w:r>
        <w:rPr>
          <w:rFonts w:ascii="Times New Roman" w:hAnsi="Times New Roman"/>
          <w:sz w:val="28"/>
          <w:szCs w:val="28"/>
          <w:lang w:val="uk-UA"/>
        </w:rPr>
        <w:t>а</w:t>
      </w:r>
      <w:r w:rsidRPr="00804B3E">
        <w:rPr>
          <w:rFonts w:ascii="Times New Roman" w:hAnsi="Times New Roman"/>
          <w:sz w:val="28"/>
          <w:szCs w:val="28"/>
          <w:lang w:val="uk-UA"/>
        </w:rPr>
        <w:t xml:space="preserve">спекти медицини і фармації – 2016» 12-13 травня 2016 р.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 xml:space="preserve">Влияние мексидола на мозговое кровообращение в условиях сосудистой патологии мозга и сердца / А. В. Гнездилова, М. А. Лебедева, Д. В. Масленников, Р. С. Мирзоян. Эксперим. и клинич. фармакология. 2010. </w:t>
      </w:r>
      <w:r w:rsidRPr="000C1B97">
        <w:rPr>
          <w:rFonts w:ascii="Times New Roman" w:hAnsi="Times New Roman"/>
          <w:color w:val="000000"/>
          <w:sz w:val="28"/>
          <w:szCs w:val="28"/>
          <w:lang w:val="uk-UA"/>
        </w:rPr>
        <w:t>П</w:t>
      </w:r>
      <w:r w:rsidRPr="000C1B97">
        <w:rPr>
          <w:rFonts w:ascii="Times New Roman" w:hAnsi="Times New Roman"/>
          <w:color w:val="000000"/>
          <w:sz w:val="28"/>
          <w:szCs w:val="28"/>
        </w:rPr>
        <w:t>рил. (5-я Междунар. конф. "Биологические основы индивидуальной чувствительности к психотропным средствам"</w:t>
      </w:r>
      <w:r w:rsidRPr="000C1B97">
        <w:rPr>
          <w:rFonts w:ascii="Times New Roman" w:hAnsi="Times New Roman"/>
          <w:color w:val="000000"/>
          <w:sz w:val="28"/>
          <w:szCs w:val="28"/>
          <w:lang w:val="uk-UA"/>
        </w:rPr>
        <w:t>,г</w:t>
      </w:r>
      <w:r w:rsidRPr="000C1B97">
        <w:rPr>
          <w:rFonts w:ascii="Times New Roman" w:hAnsi="Times New Roman"/>
          <w:color w:val="000000"/>
          <w:sz w:val="28"/>
          <w:szCs w:val="28"/>
        </w:rPr>
        <w:t>.Москва, 1-4 июня 2010</w:t>
      </w:r>
      <w:r w:rsidRPr="000C1B97">
        <w:rPr>
          <w:rFonts w:ascii="Times New Roman" w:hAnsi="Times New Roman"/>
          <w:color w:val="000000"/>
          <w:sz w:val="28"/>
          <w:szCs w:val="28"/>
          <w:lang w:val="uk-UA"/>
        </w:rPr>
        <w:t xml:space="preserve"> г.</w:t>
      </w:r>
      <w:r w:rsidRPr="000C1B97">
        <w:rPr>
          <w:rFonts w:ascii="Times New Roman" w:hAnsi="Times New Roman"/>
          <w:color w:val="000000"/>
          <w:sz w:val="28"/>
          <w:szCs w:val="28"/>
        </w:rPr>
        <w:t>). С. 35.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Влияние мексидола на неврологический дефицит, социально-бытовую адаптацию и синдромы неглекта и "отталкивания" у пациентов после инсульта. Инсульт. 2011. Т. 111, № 12 (</w:t>
      </w:r>
      <w:r w:rsidRPr="000C1B97">
        <w:rPr>
          <w:rFonts w:ascii="Times New Roman" w:hAnsi="Times New Roman"/>
          <w:color w:val="000000"/>
          <w:sz w:val="28"/>
          <w:szCs w:val="28"/>
          <w:lang w:val="uk-UA"/>
        </w:rPr>
        <w:t>в</w:t>
      </w:r>
      <w:r w:rsidRPr="000C1B97">
        <w:rPr>
          <w:rFonts w:ascii="Times New Roman" w:hAnsi="Times New Roman"/>
          <w:color w:val="000000"/>
          <w:sz w:val="28"/>
          <w:szCs w:val="28"/>
        </w:rPr>
        <w:t>ып. 2). С. 52–57</w:t>
      </w:r>
      <w:r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shd w:val="clear" w:color="auto" w:fill="FFFFFF"/>
        </w:rPr>
      </w:pPr>
      <w:r w:rsidRPr="000C1B97">
        <w:rPr>
          <w:rFonts w:ascii="Times New Roman" w:hAnsi="Times New Roman"/>
          <w:color w:val="000000"/>
          <w:sz w:val="28"/>
          <w:szCs w:val="28"/>
          <w:shd w:val="clear" w:color="auto" w:fill="FFFFFF"/>
        </w:rPr>
        <w:t>Влияние милдроната на поведенческие реакции у крыс, с принудительной алкоголизацией в условиях низкогорья / В. М.Петров, Г. И.Горохова, В. А.Лемешенко, Е. Г. Филипченко</w:t>
      </w:r>
      <w:r w:rsidRPr="000C1B97">
        <w:rPr>
          <w:rFonts w:ascii="Times New Roman" w:hAnsi="Times New Roman"/>
          <w:color w:val="000000"/>
          <w:sz w:val="28"/>
          <w:szCs w:val="28"/>
          <w:shd w:val="clear" w:color="auto" w:fill="FFFFFF"/>
          <w:lang w:val="uk-UA"/>
        </w:rPr>
        <w:t>.</w:t>
      </w:r>
      <w:r w:rsidRPr="000C1B97">
        <w:rPr>
          <w:rFonts w:ascii="Times New Roman" w:hAnsi="Times New Roman"/>
          <w:color w:val="000000"/>
          <w:sz w:val="28"/>
          <w:szCs w:val="28"/>
          <w:shd w:val="clear" w:color="auto" w:fill="FFFFFF"/>
        </w:rPr>
        <w:t xml:space="preserve"> Физиол</w:t>
      </w:r>
      <w:r w:rsidRPr="000C1B97">
        <w:rPr>
          <w:rFonts w:ascii="Times New Roman" w:hAnsi="Times New Roman"/>
          <w:color w:val="000000"/>
          <w:sz w:val="28"/>
          <w:szCs w:val="28"/>
          <w:shd w:val="clear" w:color="auto" w:fill="FFFFFF"/>
          <w:lang w:val="uk-UA"/>
        </w:rPr>
        <w:t>огия</w:t>
      </w:r>
      <w:r w:rsidRPr="000C1B97">
        <w:rPr>
          <w:rFonts w:ascii="Times New Roman" w:hAnsi="Times New Roman"/>
          <w:color w:val="000000"/>
          <w:sz w:val="28"/>
          <w:szCs w:val="28"/>
          <w:shd w:val="clear" w:color="auto" w:fill="FFFFFF"/>
        </w:rPr>
        <w:t>, морфол</w:t>
      </w:r>
      <w:r w:rsidRPr="000C1B97">
        <w:rPr>
          <w:rFonts w:ascii="Times New Roman" w:hAnsi="Times New Roman"/>
          <w:color w:val="000000"/>
          <w:sz w:val="28"/>
          <w:szCs w:val="28"/>
          <w:shd w:val="clear" w:color="auto" w:fill="FFFFFF"/>
          <w:lang w:val="uk-UA"/>
        </w:rPr>
        <w:t>огия</w:t>
      </w:r>
      <w:r w:rsidRPr="000C1B97">
        <w:rPr>
          <w:rFonts w:ascii="Times New Roman" w:hAnsi="Times New Roman"/>
          <w:color w:val="000000"/>
          <w:sz w:val="28"/>
          <w:szCs w:val="28"/>
          <w:shd w:val="clear" w:color="auto" w:fill="FFFFFF"/>
        </w:rPr>
        <w:t xml:space="preserve"> и патол</w:t>
      </w:r>
      <w:r w:rsidRPr="000C1B97">
        <w:rPr>
          <w:rFonts w:ascii="Times New Roman" w:hAnsi="Times New Roman"/>
          <w:color w:val="000000"/>
          <w:sz w:val="28"/>
          <w:szCs w:val="28"/>
          <w:shd w:val="clear" w:color="auto" w:fill="FFFFFF"/>
          <w:lang w:val="uk-UA"/>
        </w:rPr>
        <w:t>огия</w:t>
      </w:r>
      <w:r w:rsidRPr="000C1B97">
        <w:rPr>
          <w:rFonts w:ascii="Times New Roman" w:hAnsi="Times New Roman"/>
          <w:color w:val="000000"/>
          <w:sz w:val="28"/>
          <w:szCs w:val="28"/>
          <w:shd w:val="clear" w:color="auto" w:fill="FFFFFF"/>
        </w:rPr>
        <w:t xml:space="preserve"> человека и животных в усл</w:t>
      </w:r>
      <w:r w:rsidRPr="000C1B97">
        <w:rPr>
          <w:rFonts w:ascii="Times New Roman" w:hAnsi="Times New Roman"/>
          <w:color w:val="000000"/>
          <w:sz w:val="28"/>
          <w:szCs w:val="28"/>
          <w:shd w:val="clear" w:color="auto" w:fill="FFFFFF"/>
          <w:lang w:val="uk-UA"/>
        </w:rPr>
        <w:t>овиях</w:t>
      </w:r>
      <w:r w:rsidRPr="000C1B97">
        <w:rPr>
          <w:rFonts w:ascii="Times New Roman" w:hAnsi="Times New Roman"/>
          <w:color w:val="000000"/>
          <w:sz w:val="28"/>
          <w:szCs w:val="28"/>
          <w:shd w:val="clear" w:color="auto" w:fill="FFFFFF"/>
        </w:rPr>
        <w:t xml:space="preserve"> Кыргызстана : сб. ст. мед. ф-та КРСУ. Бишкек, 2010. Вып. 10. С. 111–116.</w:t>
      </w:r>
    </w:p>
    <w:p w:rsidR="00C03732" w:rsidRPr="007819D1"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4D0A06">
        <w:rPr>
          <w:rFonts w:ascii="Times New Roman" w:hAnsi="Times New Roman"/>
          <w:sz w:val="28"/>
          <w:szCs w:val="28"/>
          <w:lang w:val="uk-UA"/>
        </w:rPr>
        <w:t xml:space="preserve">Влияние нейро- и эндотелиопротектора «Лизиния» на состояние тиол-дисульфидной системы и </w:t>
      </w:r>
      <w:r w:rsidRPr="004D0A06">
        <w:rPr>
          <w:rFonts w:ascii="Times New Roman" w:hAnsi="Times New Roman"/>
          <w:sz w:val="28"/>
          <w:szCs w:val="28"/>
          <w:lang w:val="en-US"/>
        </w:rPr>
        <w:t>no</w:t>
      </w:r>
      <w:r w:rsidRPr="004D0A06">
        <w:rPr>
          <w:rFonts w:ascii="Times New Roman" w:hAnsi="Times New Roman"/>
          <w:sz w:val="28"/>
          <w:szCs w:val="28"/>
        </w:rPr>
        <w:t xml:space="preserve">в нейронах в условиях моделирования церебральной ишемии </w:t>
      </w:r>
      <w:r>
        <w:rPr>
          <w:rFonts w:ascii="Times New Roman" w:hAnsi="Times New Roman"/>
          <w:sz w:val="28"/>
          <w:szCs w:val="28"/>
          <w:lang w:val="uk-UA"/>
        </w:rPr>
        <w:t>/</w:t>
      </w:r>
      <w:r w:rsidRPr="004D0A06">
        <w:rPr>
          <w:rFonts w:ascii="Times New Roman" w:hAnsi="Times New Roman"/>
          <w:sz w:val="28"/>
          <w:szCs w:val="28"/>
        </w:rPr>
        <w:t xml:space="preserve">/ Мазур И.А., Беленичев И.Ф., Кучеренко Л.И., </w:t>
      </w:r>
      <w:r w:rsidRPr="004D0A06">
        <w:rPr>
          <w:rFonts w:ascii="Times New Roman" w:hAnsi="Times New Roman"/>
          <w:sz w:val="28"/>
          <w:szCs w:val="28"/>
        </w:rPr>
        <w:lastRenderedPageBreak/>
        <w:t xml:space="preserve">Абрамов А.В., Бухтиярова Н.В., Павлюк И.В. </w:t>
      </w:r>
      <w:r>
        <w:rPr>
          <w:rFonts w:ascii="Times New Roman" w:hAnsi="Times New Roman"/>
          <w:sz w:val="28"/>
          <w:szCs w:val="28"/>
          <w:lang w:val="uk-UA"/>
        </w:rPr>
        <w:t xml:space="preserve">// </w:t>
      </w:r>
      <w:r w:rsidRPr="004D0A06">
        <w:rPr>
          <w:rFonts w:ascii="Times New Roman" w:hAnsi="Times New Roman"/>
          <w:sz w:val="28"/>
          <w:szCs w:val="28"/>
        </w:rPr>
        <w:t>Укра</w:t>
      </w:r>
      <w:r w:rsidRPr="004D0A06">
        <w:rPr>
          <w:rFonts w:ascii="Times New Roman" w:hAnsi="Times New Roman"/>
          <w:sz w:val="28"/>
          <w:szCs w:val="28"/>
          <w:lang w:val="uk-UA"/>
        </w:rPr>
        <w:t>ї</w:t>
      </w:r>
      <w:r w:rsidRPr="004D0A06">
        <w:rPr>
          <w:rFonts w:ascii="Times New Roman" w:hAnsi="Times New Roman"/>
          <w:sz w:val="28"/>
          <w:szCs w:val="28"/>
        </w:rPr>
        <w:t>нський медичний альманах, 2012,</w:t>
      </w:r>
      <w:r w:rsidRPr="004D0A06">
        <w:rPr>
          <w:rFonts w:ascii="Times New Roman" w:hAnsi="Times New Roman"/>
          <w:sz w:val="28"/>
          <w:szCs w:val="28"/>
          <w:lang w:val="uk-UA"/>
        </w:rPr>
        <w:t xml:space="preserve"> том 5 № 5 (додаток). С. 336</w:t>
      </w:r>
      <w:r>
        <w:rPr>
          <w:rFonts w:ascii="Times New Roman" w:hAnsi="Times New Roman"/>
          <w:sz w:val="28"/>
          <w:szCs w:val="28"/>
          <w:lang w:val="uk-UA"/>
        </w:rPr>
        <w:t>.</w:t>
      </w:r>
    </w:p>
    <w:p w:rsidR="00C03732" w:rsidRPr="00804B3E"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4D0A06">
        <w:rPr>
          <w:rFonts w:ascii="Times New Roman" w:hAnsi="Times New Roman"/>
          <w:sz w:val="28"/>
          <w:szCs w:val="28"/>
        </w:rPr>
        <w:t xml:space="preserve">Влияние Тиоцетама на показатели нитрозирующего стресса в головном мозге животных с хронической алкогольной интоксикацией </w:t>
      </w:r>
      <w:r w:rsidRPr="004D0A06">
        <w:rPr>
          <w:rFonts w:ascii="Times New Roman" w:hAnsi="Times New Roman"/>
          <w:sz w:val="28"/>
          <w:szCs w:val="28"/>
          <w:lang w:val="uk-UA"/>
        </w:rPr>
        <w:t>/ Беленичев И.Ф., Павлюк И.В.,  Кучерен</w:t>
      </w:r>
      <w:r>
        <w:rPr>
          <w:rFonts w:ascii="Times New Roman" w:hAnsi="Times New Roman"/>
          <w:sz w:val="28"/>
          <w:szCs w:val="28"/>
          <w:lang w:val="uk-UA"/>
        </w:rPr>
        <w:t>ко Л.И., Мазур И.А., Кучер Т.В. //</w:t>
      </w:r>
      <w:r w:rsidRPr="004D0A06">
        <w:rPr>
          <w:rFonts w:ascii="Times New Roman" w:hAnsi="Times New Roman"/>
          <w:sz w:val="28"/>
          <w:szCs w:val="28"/>
          <w:lang w:val="uk-UA"/>
        </w:rPr>
        <w:t xml:space="preserve"> Российский национальный конгресс «Человек и лекарство» Сборник материалов конгресса.  Москва 7-11 апреля  2014 г. с. 206.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 xml:space="preserve">Влияние терапии милдронатом на эффективность физических тренировок на стационарном этапе реабилитации больных с сердечной недостаточностью / А.О. Недошивин </w:t>
      </w:r>
      <w:r w:rsidRPr="000C1B97">
        <w:rPr>
          <w:rFonts w:ascii="Times New Roman" w:hAnsi="Times New Roman"/>
          <w:color w:val="000000"/>
          <w:sz w:val="28"/>
          <w:szCs w:val="28"/>
        </w:rPr>
        <w:t>и др.</w:t>
      </w:r>
      <w:r w:rsidRPr="000C1B97">
        <w:rPr>
          <w:rFonts w:ascii="Times New Roman" w:hAnsi="Times New Roman"/>
          <w:sz w:val="28"/>
          <w:szCs w:val="28"/>
        </w:rPr>
        <w:t xml:space="preserve"> Пробл</w:t>
      </w:r>
      <w:r w:rsidRPr="000C1B97">
        <w:rPr>
          <w:rFonts w:ascii="Times New Roman" w:hAnsi="Times New Roman"/>
          <w:sz w:val="28"/>
          <w:szCs w:val="28"/>
          <w:lang w:val="uk-UA"/>
        </w:rPr>
        <w:t>.</w:t>
      </w:r>
      <w:r w:rsidRPr="000C1B97">
        <w:rPr>
          <w:rFonts w:ascii="Times New Roman" w:hAnsi="Times New Roman"/>
          <w:sz w:val="28"/>
          <w:szCs w:val="28"/>
        </w:rPr>
        <w:t xml:space="preserve"> реабилитации. СПб, 2001. № 1 (4). С.83</w:t>
      </w:r>
      <w:r w:rsidRPr="000C1B97">
        <w:rPr>
          <w:rFonts w:ascii="Times New Roman" w:hAnsi="Times New Roman"/>
          <w:color w:val="000000"/>
          <w:sz w:val="28"/>
          <w:szCs w:val="28"/>
        </w:rPr>
        <w:t>–</w:t>
      </w:r>
      <w:r w:rsidRPr="000C1B97">
        <w:rPr>
          <w:rFonts w:ascii="Times New Roman" w:hAnsi="Times New Roman"/>
          <w:sz w:val="28"/>
          <w:szCs w:val="28"/>
        </w:rPr>
        <w:t>86.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Влияние тиотриазолина на интегративную функцию центральной нервной системы крыс при хронической алкогольной интоксикации / Ю. М. Колесник и др. Доп. НАН України. 2012. № 6. С. 163</w:t>
      </w:r>
      <w:r w:rsidRPr="000C1B97">
        <w:rPr>
          <w:rFonts w:ascii="Times New Roman" w:hAnsi="Times New Roman"/>
          <w:color w:val="000000"/>
          <w:sz w:val="28"/>
          <w:szCs w:val="28"/>
        </w:rPr>
        <w:t>–</w:t>
      </w:r>
      <w:r w:rsidRPr="000C1B97">
        <w:rPr>
          <w:rFonts w:ascii="Times New Roman" w:hAnsi="Times New Roman"/>
          <w:sz w:val="28"/>
          <w:szCs w:val="28"/>
        </w:rPr>
        <w:t>168.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Влияние фармакологического средства на основе пантогама, янтарной кислоты и хитозана на свободнорадикальный гомеостаз тканей крыс при ишемии/реперфузии головного мозга / О. А. Сафонова и др. Вопр. биологич., мед. и фармац. химии. 2011. № 9. С. 44–48.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 xml:space="preserve">Влияние фенотропила на степень восстановления пациентов после перенесенного инсульта / В. В. </w:t>
      </w:r>
      <w:hyperlink r:id="rId47" w:history="1">
        <w:r w:rsidRPr="000C1B97">
          <w:rPr>
            <w:rFonts w:ascii="Times New Roman" w:hAnsi="Times New Roman"/>
            <w:color w:val="000000"/>
            <w:sz w:val="28"/>
            <w:szCs w:val="28"/>
          </w:rPr>
          <w:t>Ковальчук</w:t>
        </w:r>
      </w:hyperlink>
      <w:r w:rsidRPr="000C1B97">
        <w:rPr>
          <w:rFonts w:ascii="Times New Roman" w:hAnsi="Times New Roman"/>
          <w:color w:val="000000"/>
          <w:sz w:val="28"/>
          <w:szCs w:val="28"/>
        </w:rPr>
        <w:t xml:space="preserve"> и др. Инсульт. 2010. Т. 110, № 12 (</w:t>
      </w:r>
      <w:r w:rsidRPr="000C1B97">
        <w:rPr>
          <w:rFonts w:ascii="Times New Roman" w:hAnsi="Times New Roman"/>
          <w:color w:val="000000"/>
          <w:sz w:val="28"/>
          <w:szCs w:val="28"/>
          <w:lang w:val="uk-UA"/>
        </w:rPr>
        <w:t>в</w:t>
      </w:r>
      <w:r w:rsidRPr="000C1B97">
        <w:rPr>
          <w:rFonts w:ascii="Times New Roman" w:hAnsi="Times New Roman"/>
          <w:color w:val="000000"/>
          <w:sz w:val="28"/>
          <w:szCs w:val="28"/>
        </w:rPr>
        <w:t>ып. 2). С. 38–40.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Волкова О. С., Рябоконь Е. Н., Головко Н. П. Фагоцитарная активность нейтрофилов крыс, содержащихся на кариесогенной диете с добавлениемлецитина, растительного масла и препарата кальция. Укр. стомат</w:t>
      </w:r>
      <w:r w:rsidRPr="000C1B97">
        <w:rPr>
          <w:rFonts w:ascii="Times New Roman" w:hAnsi="Times New Roman"/>
          <w:color w:val="000000"/>
          <w:sz w:val="28"/>
          <w:szCs w:val="28"/>
          <w:lang w:val="uk-UA"/>
        </w:rPr>
        <w:t>ологич</w:t>
      </w:r>
      <w:r w:rsidRPr="000C1B97">
        <w:rPr>
          <w:rFonts w:ascii="Times New Roman" w:hAnsi="Times New Roman"/>
          <w:color w:val="000000"/>
          <w:sz w:val="28"/>
          <w:szCs w:val="28"/>
        </w:rPr>
        <w:t>. альм</w:t>
      </w:r>
      <w:r w:rsidRPr="000C1B97">
        <w:rPr>
          <w:rFonts w:ascii="Times New Roman" w:hAnsi="Times New Roman"/>
          <w:color w:val="000000"/>
          <w:sz w:val="28"/>
          <w:szCs w:val="28"/>
          <w:lang w:val="uk-UA"/>
        </w:rPr>
        <w:t>анах</w:t>
      </w:r>
      <w:r w:rsidRPr="000C1B97">
        <w:rPr>
          <w:rFonts w:ascii="Times New Roman" w:hAnsi="Times New Roman"/>
          <w:color w:val="000000"/>
          <w:sz w:val="28"/>
          <w:szCs w:val="28"/>
        </w:rPr>
        <w:t>. 2010. № 2. С. 7–10.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Воронков Л.Г. Хронічна серцева недостатність у хворих похилого віку: особливості патогенезу, діагностики та фармакотерапії. Серце і судини. 2005. № 2. С. 89</w:t>
      </w:r>
      <w:r w:rsidRPr="000C1B97">
        <w:rPr>
          <w:rFonts w:ascii="Times New Roman" w:hAnsi="Times New Roman"/>
          <w:color w:val="000000"/>
          <w:sz w:val="28"/>
          <w:szCs w:val="28"/>
        </w:rPr>
        <w:t>–</w:t>
      </w:r>
      <w:r w:rsidRPr="000C1B97">
        <w:rPr>
          <w:rFonts w:ascii="Times New Roman" w:hAnsi="Times New Roman"/>
          <w:sz w:val="28"/>
          <w:szCs w:val="28"/>
        </w:rPr>
        <w:t>96.</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rPr>
        <w:lastRenderedPageBreak/>
        <w:t>Восстановительный период ишемического</w:t>
      </w:r>
      <w:r w:rsidRPr="000C1B97">
        <w:rPr>
          <w:rFonts w:ascii="Times New Roman" w:hAnsi="Times New Roman"/>
          <w:color w:val="0D0D0D"/>
          <w:sz w:val="28"/>
          <w:szCs w:val="28"/>
          <w:shd w:val="clear" w:color="auto" w:fill="FFFFFF"/>
        </w:rPr>
        <w:t>инсульта: роль и место</w:t>
      </w:r>
      <w:r w:rsidRPr="000C1B97">
        <w:rPr>
          <w:rFonts w:ascii="Times New Roman" w:hAnsi="Times New Roman"/>
          <w:bCs/>
          <w:color w:val="0D0D0D"/>
          <w:sz w:val="28"/>
          <w:szCs w:val="28"/>
          <w:shd w:val="clear" w:color="auto" w:fill="FFFFFF"/>
        </w:rPr>
        <w:t>нейропротектор</w:t>
      </w:r>
      <w:r w:rsidRPr="000C1B97">
        <w:rPr>
          <w:rFonts w:ascii="Times New Roman" w:hAnsi="Times New Roman"/>
          <w:color w:val="0D0D0D"/>
          <w:sz w:val="28"/>
          <w:szCs w:val="28"/>
          <w:shd w:val="clear" w:color="auto" w:fill="FFFFFF"/>
        </w:rPr>
        <w:t xml:space="preserve">ной терапии. Здоров'я України. 2013. </w:t>
      </w:r>
      <w:r w:rsidRPr="000C1B97">
        <w:rPr>
          <w:rFonts w:ascii="Times New Roman" w:hAnsi="Times New Roman"/>
          <w:bCs/>
          <w:color w:val="0D0D0D"/>
          <w:sz w:val="28"/>
          <w:szCs w:val="28"/>
          <w:shd w:val="clear" w:color="auto" w:fill="FFFFFF"/>
        </w:rPr>
        <w:t>№ 1 (Неврологія. Психіатрія. Психотерапія)</w:t>
      </w:r>
      <w:r w:rsidRPr="000C1B97">
        <w:rPr>
          <w:rFonts w:ascii="Times New Roman" w:hAnsi="Times New Roman"/>
          <w:color w:val="0D0D0D"/>
          <w:sz w:val="28"/>
          <w:szCs w:val="28"/>
          <w:shd w:val="clear" w:color="auto" w:fill="FFFFFF"/>
        </w:rPr>
        <w:t>. С. 30</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31.</w:t>
      </w:r>
    </w:p>
    <w:p w:rsidR="00C03732" w:rsidRPr="007C464D"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4D0A06">
        <w:rPr>
          <w:rFonts w:ascii="Times New Roman" w:hAnsi="Times New Roman"/>
          <w:sz w:val="28"/>
          <w:szCs w:val="28"/>
          <w:lang w:val="uk-UA"/>
        </w:rPr>
        <w:t>Вплив нового метаболітотропного кардіопротектора "Лізиній" на стан лімітуючих ланок енергетичного обміну і компенсаторних метаболічних шунтів в умовах гострого інфаркту міокарда</w:t>
      </w:r>
      <w:r w:rsidRPr="004D0A06">
        <w:rPr>
          <w:rFonts w:ascii="Times New Roman" w:hAnsi="Times New Roman"/>
          <w:color w:val="0D0D0D"/>
          <w:sz w:val="28"/>
          <w:szCs w:val="28"/>
          <w:shd w:val="clear" w:color="auto" w:fill="FFFFFF"/>
          <w:lang w:val="uk-UA"/>
        </w:rPr>
        <w:t xml:space="preserve"> / </w:t>
      </w:r>
      <w:r w:rsidRPr="004D0A06">
        <w:rPr>
          <w:rFonts w:ascii="Times New Roman" w:hAnsi="Times New Roman"/>
          <w:sz w:val="28"/>
          <w:szCs w:val="28"/>
          <w:lang w:val="uk-UA"/>
        </w:rPr>
        <w:t xml:space="preserve">Бєленічев І.Ф., Кучеренко Л.І., Мазур І.А., Бухтіярова Н.В., Стеблюк В.С., Павлюк І.В.,  Георгієвський Г.В. </w:t>
      </w:r>
      <w:r>
        <w:rPr>
          <w:rFonts w:ascii="Times New Roman" w:hAnsi="Times New Roman"/>
          <w:sz w:val="28"/>
          <w:szCs w:val="28"/>
          <w:lang w:val="uk-UA"/>
        </w:rPr>
        <w:t xml:space="preserve">// </w:t>
      </w:r>
      <w:r w:rsidRPr="004D0A06">
        <w:rPr>
          <w:rFonts w:ascii="Times New Roman" w:hAnsi="Times New Roman"/>
          <w:sz w:val="28"/>
          <w:szCs w:val="28"/>
          <w:lang w:val="uk-UA"/>
        </w:rPr>
        <w:t>Клінічна фармація.-2012.-Т.16, №2. Харків. С.36-39.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 xml:space="preserve">Вплив таурину та пірацетаму на біохімічні показники в головному мозку щурів при циркуляторній гіпоксії / І. С. Чекман та ін. Фармакологія та лікарська токсикологія. 2012. № 1 (26). </w:t>
      </w:r>
      <w:r w:rsidRPr="000C1B97">
        <w:rPr>
          <w:rFonts w:ascii="Times New Roman" w:hAnsi="Times New Roman"/>
          <w:color w:val="000000"/>
          <w:sz w:val="28"/>
          <w:szCs w:val="28"/>
          <w:lang w:val="en-US"/>
        </w:rPr>
        <w:t>C</w:t>
      </w:r>
      <w:r w:rsidRPr="000C1B97">
        <w:rPr>
          <w:rFonts w:ascii="Times New Roman" w:hAnsi="Times New Roman"/>
          <w:color w:val="000000"/>
          <w:sz w:val="28"/>
          <w:szCs w:val="28"/>
          <w:lang w:val="uk-UA"/>
        </w:rPr>
        <w:t>. 24–28.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t>Вплив цереброкурину і тіоцетаму на ранню відповідь геному та морфофункціональний стан нейронів СА</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1 зони гіпокампа щурів за умов пренатальної алкоголізації / О. М. Єгоров та ін. Фармакологія та лікарська токсикологія. 2012. № 5. С. 21</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25.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t xml:space="preserve">Ганцггорн Е. В., Хлопонин Д. П., </w:t>
      </w:r>
      <w:r w:rsidRPr="000C1B97">
        <w:rPr>
          <w:rFonts w:ascii="Times New Roman" w:hAnsi="Times New Roman"/>
          <w:color w:val="0D0D0D"/>
          <w:sz w:val="28"/>
          <w:szCs w:val="28"/>
        </w:rPr>
        <w:t xml:space="preserve">Макляков Ю. С. </w:t>
      </w:r>
      <w:r w:rsidRPr="000C1B97">
        <w:rPr>
          <w:rFonts w:ascii="Times New Roman" w:hAnsi="Times New Roman"/>
          <w:color w:val="0D0D0D"/>
          <w:sz w:val="28"/>
          <w:szCs w:val="28"/>
          <w:lang w:val="uk-UA"/>
        </w:rPr>
        <w:t>Патофизиологические основы современной фармакотерапии острой нейропротекции.</w:t>
      </w:r>
      <w:r w:rsidRPr="000C1B97">
        <w:rPr>
          <w:rFonts w:ascii="Times New Roman" w:hAnsi="Times New Roman"/>
          <w:color w:val="0D0D0D"/>
          <w:sz w:val="28"/>
          <w:szCs w:val="28"/>
        </w:rPr>
        <w:t xml:space="preserve"> Мед. вестник Юга России. 2013. № 2. C. 4–12.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111111"/>
          <w:sz w:val="28"/>
          <w:szCs w:val="28"/>
        </w:rPr>
      </w:pPr>
      <w:r w:rsidRPr="000C1B97">
        <w:rPr>
          <w:rFonts w:ascii="Times New Roman" w:hAnsi="Times New Roman"/>
          <w:color w:val="111111"/>
          <w:sz w:val="28"/>
          <w:szCs w:val="28"/>
        </w:rPr>
        <w:t>Гипотензивные и нейропротекторные свойства 0,15% раствора бримонидина/пурит при нормотензивной глаукоме / C. В. Присяжная, Г. М. Цехницкая, И. А. Билык, Т. А. Сыч. Таврический медико</w:t>
      </w:r>
      <w:r w:rsidRPr="000C1B97">
        <w:rPr>
          <w:rFonts w:ascii="Times New Roman" w:hAnsi="Times New Roman"/>
          <w:color w:val="000000"/>
          <w:sz w:val="28"/>
          <w:szCs w:val="28"/>
          <w:lang w:val="uk-UA"/>
        </w:rPr>
        <w:t>-</w:t>
      </w:r>
      <w:r w:rsidRPr="000C1B97">
        <w:rPr>
          <w:rFonts w:ascii="Times New Roman" w:hAnsi="Times New Roman"/>
          <w:color w:val="111111"/>
          <w:sz w:val="28"/>
          <w:szCs w:val="28"/>
        </w:rPr>
        <w:t>биологич</w:t>
      </w:r>
      <w:r w:rsidRPr="000C1B97">
        <w:rPr>
          <w:rFonts w:ascii="Times New Roman" w:hAnsi="Times New Roman"/>
          <w:color w:val="111111"/>
          <w:sz w:val="28"/>
          <w:szCs w:val="28"/>
          <w:lang w:val="uk-UA"/>
        </w:rPr>
        <w:t>.</w:t>
      </w:r>
      <w:r w:rsidRPr="000C1B97">
        <w:rPr>
          <w:rFonts w:ascii="Times New Roman" w:hAnsi="Times New Roman"/>
          <w:color w:val="111111"/>
          <w:sz w:val="28"/>
          <w:szCs w:val="28"/>
        </w:rPr>
        <w:t xml:space="preserve"> вестник. 2013. Т. 16, № 3, ч. 2 (63). С. 121</w:t>
      </w:r>
      <w:r w:rsidRPr="000C1B97">
        <w:rPr>
          <w:rFonts w:ascii="Times New Roman" w:hAnsi="Times New Roman"/>
          <w:color w:val="000000"/>
          <w:sz w:val="28"/>
          <w:szCs w:val="28"/>
        </w:rPr>
        <w:t>–</w:t>
      </w:r>
      <w:r w:rsidRPr="000C1B97">
        <w:rPr>
          <w:rFonts w:ascii="Times New Roman" w:hAnsi="Times New Roman"/>
          <w:color w:val="111111"/>
          <w:sz w:val="28"/>
          <w:szCs w:val="28"/>
        </w:rPr>
        <w:t>125.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Гисто- и цитоархитектоника гиппокампа неполовозрелых крыс на фоне введения пропофола и мексидола / Т.К. Дубовая и др. Бюл. эксперим. биологии и медицины. 2010. Т. 149, № 4. С. 457–459.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bCs/>
          <w:color w:val="0D0D0D"/>
          <w:kern w:val="36"/>
          <w:sz w:val="28"/>
          <w:szCs w:val="28"/>
          <w:lang w:val="uk-UA"/>
        </w:rPr>
        <w:t>Глутатіон</w:t>
      </w:r>
      <w:r w:rsidRPr="000C1B97">
        <w:rPr>
          <w:rFonts w:ascii="Times New Roman" w:hAnsi="Times New Roman"/>
          <w:color w:val="000000"/>
          <w:sz w:val="28"/>
          <w:szCs w:val="28"/>
          <w:lang w:val="uk-UA"/>
        </w:rPr>
        <w:t>-</w:t>
      </w:r>
      <w:r w:rsidRPr="000C1B97">
        <w:rPr>
          <w:rFonts w:ascii="Times New Roman" w:hAnsi="Times New Roman"/>
          <w:bCs/>
          <w:color w:val="0D0D0D"/>
          <w:kern w:val="36"/>
          <w:sz w:val="28"/>
          <w:szCs w:val="28"/>
          <w:lang w:val="uk-UA"/>
        </w:rPr>
        <w:t xml:space="preserve">залежні механізми нейропротективної дії нового метаболітотропного препарату «Ангіолін» за умов індукції нітрозуючого стресу </w:t>
      </w:r>
      <w:r w:rsidRPr="000C1B97">
        <w:rPr>
          <w:rFonts w:ascii="Times New Roman" w:hAnsi="Times New Roman"/>
          <w:bCs/>
          <w:color w:val="0D0D0D"/>
          <w:kern w:val="36"/>
          <w:sz w:val="28"/>
          <w:szCs w:val="28"/>
        </w:rPr>
        <w:t>invitro</w:t>
      </w:r>
      <w:r w:rsidRPr="000C1B97">
        <w:rPr>
          <w:rFonts w:ascii="Times New Roman" w:hAnsi="Times New Roman"/>
          <w:bCs/>
          <w:color w:val="0D0D0D"/>
          <w:kern w:val="36"/>
          <w:sz w:val="28"/>
          <w:szCs w:val="28"/>
          <w:lang w:val="uk-UA"/>
        </w:rPr>
        <w:t xml:space="preserve"> / </w:t>
      </w:r>
      <w:r w:rsidRPr="000C1B97">
        <w:rPr>
          <w:rStyle w:val="af5"/>
          <w:rFonts w:ascii="Times New Roman" w:hAnsi="Times New Roman"/>
          <w:b w:val="0"/>
          <w:bCs/>
          <w:color w:val="0D0D0D"/>
          <w:sz w:val="28"/>
          <w:szCs w:val="28"/>
          <w:shd w:val="clear" w:color="auto" w:fill="FFFFFF"/>
          <w:lang w:val="uk-UA"/>
        </w:rPr>
        <w:t xml:space="preserve">С. В. Горбачова, І. Ф. Бєленічев, Л. І. Кучеренко, Н. В.Бухтіярова. </w:t>
      </w:r>
      <w:r w:rsidRPr="000C1B97">
        <w:rPr>
          <w:rFonts w:ascii="Times New Roman" w:hAnsi="Times New Roman"/>
          <w:color w:val="0D0D0D"/>
          <w:sz w:val="28"/>
          <w:szCs w:val="28"/>
          <w:shd w:val="clear" w:color="auto" w:fill="FFFFFF"/>
          <w:lang w:val="uk-UA"/>
        </w:rPr>
        <w:t>Фармакологія та лікарська токсикологія.</w:t>
      </w:r>
      <w:r w:rsidRPr="000C1B97">
        <w:rPr>
          <w:rFonts w:ascii="Times New Roman" w:hAnsi="Times New Roman"/>
          <w:color w:val="0D0D0D"/>
          <w:sz w:val="28"/>
          <w:szCs w:val="28"/>
          <w:lang w:val="uk-UA"/>
        </w:rPr>
        <w:t xml:space="preserve">2015. № 6 (46). </w:t>
      </w:r>
      <w:r w:rsidRPr="000C1B97">
        <w:rPr>
          <w:rFonts w:ascii="Times New Roman" w:hAnsi="Times New Roman"/>
          <w:color w:val="0D0D0D"/>
          <w:sz w:val="28"/>
          <w:szCs w:val="28"/>
          <w:shd w:val="clear" w:color="auto" w:fill="FFFFFF"/>
          <w:lang w:val="uk-UA"/>
        </w:rPr>
        <w:t>С. 12</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lang w:val="uk-UA"/>
        </w:rPr>
        <w:t>16.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lastRenderedPageBreak/>
        <w:t>Голоколенова Г.М. Опыт применения милдроната у больных ишемической болезнью сердца, осложненной сердечной недостаточностью. Эксперим. и клинич. фармакотерапия. Рига : Зинатне, 2011. Вып. 19. С. 159</w:t>
      </w:r>
      <w:r w:rsidRPr="000C1B97">
        <w:rPr>
          <w:rFonts w:ascii="Times New Roman" w:hAnsi="Times New Roman"/>
          <w:color w:val="000000"/>
          <w:sz w:val="28"/>
          <w:szCs w:val="28"/>
        </w:rPr>
        <w:t>–</w:t>
      </w:r>
      <w:r w:rsidRPr="000C1B97">
        <w:rPr>
          <w:rFonts w:ascii="Times New Roman" w:hAnsi="Times New Roman"/>
          <w:sz w:val="28"/>
          <w:szCs w:val="28"/>
        </w:rPr>
        <w:t xml:space="preserve">163.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Гомазков O.A. Молекулярные и физиологические аспекты эндотелиальной дисфункции. Роль эндогенных химических регуляторов. Успехи физиол. наук. 2000. Т.31</w:t>
      </w:r>
      <w:r w:rsidRPr="000C1B97">
        <w:rPr>
          <w:rFonts w:ascii="Times New Roman" w:hAnsi="Times New Roman"/>
          <w:sz w:val="28"/>
          <w:szCs w:val="28"/>
          <w:lang w:val="uk-UA"/>
        </w:rPr>
        <w:t>,</w:t>
      </w:r>
      <w:r w:rsidRPr="000C1B97">
        <w:rPr>
          <w:rFonts w:ascii="Times New Roman" w:hAnsi="Times New Roman"/>
          <w:sz w:val="28"/>
          <w:szCs w:val="28"/>
        </w:rPr>
        <w:t xml:space="preserve"> № 4. С.48</w:t>
      </w:r>
      <w:r w:rsidRPr="000C1B97">
        <w:rPr>
          <w:rFonts w:ascii="Times New Roman" w:hAnsi="Times New Roman"/>
          <w:color w:val="000000"/>
          <w:sz w:val="28"/>
          <w:szCs w:val="28"/>
        </w:rPr>
        <w:t>–</w:t>
      </w:r>
      <w:r w:rsidRPr="000C1B97">
        <w:rPr>
          <w:rFonts w:ascii="Times New Roman" w:hAnsi="Times New Roman"/>
          <w:sz w:val="28"/>
          <w:szCs w:val="28"/>
        </w:rPr>
        <w:t xml:space="preserve">61.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Гомазков O.A. Эндотелий "эндокринное дерево". Природа. 2000. № 5. С.38</w:t>
      </w:r>
      <w:r w:rsidRPr="000C1B97">
        <w:rPr>
          <w:rFonts w:ascii="Times New Roman" w:hAnsi="Times New Roman"/>
          <w:color w:val="000000"/>
          <w:sz w:val="28"/>
          <w:szCs w:val="28"/>
        </w:rPr>
        <w:t>–</w:t>
      </w:r>
      <w:r w:rsidRPr="000C1B97">
        <w:rPr>
          <w:rFonts w:ascii="Times New Roman" w:hAnsi="Times New Roman"/>
          <w:sz w:val="28"/>
          <w:szCs w:val="28"/>
        </w:rPr>
        <w:t xml:space="preserve">46. </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48" w:history="1">
        <w:r w:rsidR="00C03732" w:rsidRPr="000C1B97">
          <w:rPr>
            <w:rStyle w:val="a5"/>
            <w:rFonts w:ascii="Times New Roman" w:hAnsi="Times New Roman"/>
            <w:bCs/>
            <w:color w:val="0D0D0D"/>
            <w:sz w:val="28"/>
            <w:szCs w:val="28"/>
            <w:u w:val="none"/>
            <w:shd w:val="clear" w:color="auto" w:fill="FFFFFF"/>
            <w:lang w:val="uk-UA"/>
          </w:rPr>
          <w:t>Григорова І. А.</w:t>
        </w:r>
      </w:hyperlink>
      <w:r w:rsidR="00C03732" w:rsidRPr="000C1B97">
        <w:rPr>
          <w:rStyle w:val="apple-converted-space"/>
          <w:rFonts w:ascii="Times New Roman" w:hAnsi="Times New Roman"/>
          <w:color w:val="0D0D0D"/>
          <w:sz w:val="28"/>
          <w:szCs w:val="28"/>
          <w:shd w:val="clear" w:color="auto" w:fill="FFFFFF"/>
          <w:lang w:val="uk-UA"/>
        </w:rPr>
        <w:t xml:space="preserve">, </w:t>
      </w:r>
      <w:r w:rsidR="00C03732" w:rsidRPr="000C1B97">
        <w:rPr>
          <w:rFonts w:ascii="Times New Roman" w:hAnsi="Times New Roman"/>
          <w:color w:val="0D0D0D"/>
          <w:sz w:val="28"/>
          <w:szCs w:val="28"/>
          <w:shd w:val="clear" w:color="auto" w:fill="FFFFFF"/>
          <w:lang w:val="uk-UA"/>
        </w:rPr>
        <w:t>Куфтеріна Н. С. Стан</w:t>
      </w:r>
      <w:r w:rsidR="00C03732" w:rsidRPr="000C1B97">
        <w:rPr>
          <w:rFonts w:ascii="Times New Roman" w:hAnsi="Times New Roman"/>
          <w:bCs/>
          <w:color w:val="0D0D0D"/>
          <w:sz w:val="28"/>
          <w:szCs w:val="28"/>
          <w:shd w:val="clear" w:color="auto" w:fill="FFFFFF"/>
          <w:lang w:val="uk-UA"/>
        </w:rPr>
        <w:t>нейротрофічн</w:t>
      </w:r>
      <w:r w:rsidR="00C03732" w:rsidRPr="000C1B97">
        <w:rPr>
          <w:rFonts w:ascii="Times New Roman" w:hAnsi="Times New Roman"/>
          <w:color w:val="0D0D0D"/>
          <w:sz w:val="28"/>
          <w:szCs w:val="28"/>
          <w:shd w:val="clear" w:color="auto" w:fill="FFFFFF"/>
          <w:lang w:val="uk-UA"/>
        </w:rPr>
        <w:t xml:space="preserve">ого фактора </w:t>
      </w:r>
      <w:r w:rsidR="00C03732" w:rsidRPr="000C1B97">
        <w:rPr>
          <w:rFonts w:ascii="Times New Roman" w:hAnsi="Times New Roman"/>
          <w:color w:val="0D0D0D"/>
          <w:sz w:val="28"/>
          <w:szCs w:val="28"/>
          <w:shd w:val="clear" w:color="auto" w:fill="FFFFFF"/>
        </w:rPr>
        <w:t>BDNF</w:t>
      </w:r>
      <w:r w:rsidR="00C03732" w:rsidRPr="000C1B97">
        <w:rPr>
          <w:rFonts w:ascii="Times New Roman" w:hAnsi="Times New Roman"/>
          <w:color w:val="0D0D0D"/>
          <w:sz w:val="28"/>
          <w:szCs w:val="28"/>
          <w:shd w:val="clear" w:color="auto" w:fill="FFFFFF"/>
          <w:lang w:val="uk-UA"/>
        </w:rPr>
        <w:t xml:space="preserve"> у різні періоди легкої черепно</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 xml:space="preserve">мозкової травми. Укр. вісн. психоневрології. 2012. </w:t>
      </w:r>
      <w:r w:rsidR="00C03732" w:rsidRPr="000C1B97">
        <w:rPr>
          <w:rFonts w:ascii="Times New Roman" w:hAnsi="Times New Roman"/>
          <w:bCs/>
          <w:color w:val="0D0D0D"/>
          <w:sz w:val="28"/>
          <w:szCs w:val="28"/>
          <w:shd w:val="clear" w:color="auto" w:fill="FFFFFF"/>
          <w:lang w:val="uk-UA"/>
        </w:rPr>
        <w:t>Т. 20</w:t>
      </w:r>
      <w:r w:rsidR="00C03732" w:rsidRPr="000C1B97">
        <w:rPr>
          <w:rFonts w:ascii="Times New Roman" w:hAnsi="Times New Roman"/>
          <w:color w:val="0D0D0D"/>
          <w:sz w:val="28"/>
          <w:szCs w:val="28"/>
          <w:shd w:val="clear" w:color="auto" w:fill="FFFFFF"/>
          <w:lang w:val="uk-UA"/>
        </w:rPr>
        <w:t>,</w:t>
      </w:r>
      <w:r w:rsidR="00C03732" w:rsidRPr="000C1B97">
        <w:rPr>
          <w:rFonts w:ascii="Times New Roman" w:hAnsi="Times New Roman"/>
          <w:color w:val="000000"/>
          <w:sz w:val="28"/>
          <w:szCs w:val="28"/>
        </w:rPr>
        <w:t>№</w:t>
      </w:r>
      <w:r w:rsidR="00C03732" w:rsidRPr="000C1B97">
        <w:rPr>
          <w:rFonts w:ascii="Times New Roman" w:hAnsi="Times New Roman"/>
          <w:bCs/>
          <w:color w:val="0D0D0D"/>
          <w:sz w:val="28"/>
          <w:szCs w:val="28"/>
          <w:shd w:val="clear" w:color="auto" w:fill="FFFFFF"/>
          <w:lang w:val="uk-UA"/>
        </w:rPr>
        <w:t xml:space="preserve"> 3</w:t>
      </w:r>
      <w:r w:rsidR="00C03732" w:rsidRPr="000C1B97">
        <w:rPr>
          <w:rFonts w:ascii="Times New Roman" w:hAnsi="Times New Roman"/>
          <w:color w:val="0D0D0D"/>
          <w:sz w:val="28"/>
          <w:szCs w:val="28"/>
          <w:shd w:val="clear" w:color="auto" w:fill="FFFFFF"/>
          <w:lang w:val="uk-UA"/>
        </w:rPr>
        <w:t>. С. 87</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88</w:t>
      </w:r>
      <w:r w:rsidR="00C03732" w:rsidRPr="000C1B97">
        <w:rPr>
          <w:rStyle w:val="apple-converted-space"/>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t xml:space="preserve">Губський Ю. І. Вивчення антиоксидантної активності та церебропротекторної дії похідного триметилфенолу </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 xml:space="preserve"> сполуки МВ</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 xml:space="preserve">5 </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 xml:space="preserve"> при моделюванні гострої ішемії головного мозку щурів. Журн. АМН України. 2010. Т. 16, </w:t>
      </w:r>
      <w:r w:rsidRPr="000C1B97">
        <w:rPr>
          <w:rFonts w:ascii="Times New Roman" w:hAnsi="Times New Roman"/>
          <w:color w:val="000000"/>
          <w:sz w:val="28"/>
          <w:szCs w:val="28"/>
        </w:rPr>
        <w:t>№</w:t>
      </w:r>
      <w:r w:rsidRPr="000C1B97">
        <w:rPr>
          <w:rFonts w:ascii="Times New Roman" w:hAnsi="Times New Roman"/>
          <w:color w:val="0D0D0D"/>
          <w:sz w:val="28"/>
          <w:szCs w:val="28"/>
          <w:lang w:val="uk-UA"/>
        </w:rPr>
        <w:t xml:space="preserve"> 4. С. 691</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700.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lang w:val="uk-UA"/>
        </w:rPr>
        <w:t xml:space="preserve">Данилов С. А. </w:t>
      </w:r>
      <w:r w:rsidRPr="000C1B97">
        <w:rPr>
          <w:rFonts w:ascii="Times New Roman" w:hAnsi="Times New Roman"/>
          <w:bCs/>
          <w:color w:val="0D0D0D"/>
          <w:sz w:val="28"/>
          <w:szCs w:val="28"/>
          <w:shd w:val="clear" w:color="auto" w:fill="FFFFFF"/>
          <w:lang w:val="uk-UA"/>
        </w:rPr>
        <w:t>Порівняльне вивчення</w:t>
      </w:r>
      <w:r>
        <w:rPr>
          <w:rFonts w:ascii="Times New Roman" w:hAnsi="Times New Roman"/>
          <w:bCs/>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lang w:val="uk-UA"/>
        </w:rPr>
        <w:t>нейропротекторної</w:t>
      </w:r>
      <w:r>
        <w:rPr>
          <w:rFonts w:ascii="Times New Roman" w:hAnsi="Times New Roman"/>
          <w:bCs/>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lang w:val="uk-UA"/>
        </w:rPr>
        <w:t xml:space="preserve">активності препаратів собачої кропиви. Клінічна фармація. </w:t>
      </w:r>
      <w:r w:rsidRPr="000C1B97">
        <w:rPr>
          <w:rFonts w:ascii="Times New Roman" w:hAnsi="Times New Roman"/>
          <w:color w:val="0D0D0D"/>
          <w:sz w:val="28"/>
          <w:szCs w:val="28"/>
          <w:shd w:val="clear" w:color="auto" w:fill="FFFFFF"/>
        </w:rPr>
        <w:t xml:space="preserve">2011. </w:t>
      </w:r>
      <w:r w:rsidRPr="000C1B97">
        <w:rPr>
          <w:rFonts w:ascii="Times New Roman" w:hAnsi="Times New Roman"/>
          <w:bCs/>
          <w:color w:val="0D0D0D"/>
          <w:sz w:val="28"/>
          <w:szCs w:val="28"/>
          <w:shd w:val="clear" w:color="auto" w:fill="FFFFFF"/>
        </w:rPr>
        <w:t>Т. 15</w:t>
      </w:r>
      <w:r w:rsidRPr="000C1B97">
        <w:rPr>
          <w:rFonts w:ascii="Times New Roman" w:hAnsi="Times New Roman"/>
          <w:color w:val="0D0D0D"/>
          <w:sz w:val="28"/>
          <w:szCs w:val="28"/>
          <w:shd w:val="clear" w:color="auto" w:fill="FFFFFF"/>
        </w:rPr>
        <w:t>,</w:t>
      </w:r>
      <w:r w:rsidRPr="000C1B97">
        <w:rPr>
          <w:rFonts w:ascii="Times New Roman" w:hAnsi="Times New Roman"/>
          <w:color w:val="000000"/>
          <w:sz w:val="28"/>
          <w:szCs w:val="28"/>
        </w:rPr>
        <w:t>№</w:t>
      </w:r>
      <w:r w:rsidRPr="000C1B97">
        <w:rPr>
          <w:rFonts w:ascii="Times New Roman" w:hAnsi="Times New Roman"/>
          <w:bCs/>
          <w:color w:val="0D0D0D"/>
          <w:sz w:val="28"/>
          <w:szCs w:val="28"/>
          <w:shd w:val="clear" w:color="auto" w:fill="FFFFFF"/>
        </w:rPr>
        <w:t xml:space="preserve"> 4</w:t>
      </w:r>
      <w:r w:rsidRPr="000C1B97">
        <w:rPr>
          <w:rFonts w:ascii="Times New Roman" w:hAnsi="Times New Roman"/>
          <w:color w:val="0D0D0D"/>
          <w:sz w:val="28"/>
          <w:szCs w:val="28"/>
          <w:shd w:val="clear" w:color="auto" w:fill="FFFFFF"/>
        </w:rPr>
        <w:t>. С. 64</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68.</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49" w:history="1">
        <w:r w:rsidR="00C03732" w:rsidRPr="000C1B97">
          <w:rPr>
            <w:rStyle w:val="a5"/>
            <w:rFonts w:ascii="Times New Roman" w:hAnsi="Times New Roman"/>
            <w:color w:val="0D0D0D"/>
            <w:sz w:val="28"/>
            <w:szCs w:val="28"/>
            <w:u w:val="none"/>
          </w:rPr>
          <w:t>Демченко А. В.</w:t>
        </w:r>
      </w:hyperlink>
      <w:r w:rsidR="00C03732" w:rsidRPr="000C1B97">
        <w:rPr>
          <w:rFonts w:ascii="Times New Roman" w:hAnsi="Times New Roman"/>
          <w:color w:val="0D0D0D"/>
          <w:sz w:val="28"/>
          <w:szCs w:val="28"/>
        </w:rPr>
        <w:t>, Бєленічев І. Ф. Оцінювання впливутіоцетаму на глутатіонову ланку тіол</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rPr>
        <w:t xml:space="preserve">дисульфідної системи головного мозку в умовах експериментальної хронічної ішемії. Патологія. 2015. </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 xml:space="preserve"> 2. С. 101</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105.</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hyperlink r:id="rId50" w:history="1">
        <w:r w:rsidR="00C03732" w:rsidRPr="000C1B97">
          <w:rPr>
            <w:rFonts w:ascii="Times New Roman" w:hAnsi="Times New Roman"/>
            <w:sz w:val="28"/>
            <w:szCs w:val="28"/>
          </w:rPr>
          <w:t>Демченко А. В.</w:t>
        </w:r>
      </w:hyperlink>
      <w:r w:rsidR="00C03732" w:rsidRPr="000C1B97">
        <w:rPr>
          <w:rFonts w:ascii="Times New Roman" w:hAnsi="Times New Roman"/>
          <w:color w:val="000000"/>
          <w:sz w:val="28"/>
          <w:szCs w:val="28"/>
        </w:rPr>
        <w:t>, Бєленічев І. Ф. Стан глутатіонового ланцюга тіол</w:t>
      </w:r>
      <w:r w:rsidR="00C03732" w:rsidRPr="000C1B97">
        <w:rPr>
          <w:rFonts w:ascii="Times New Roman" w:hAnsi="Times New Roman"/>
          <w:color w:val="000000"/>
          <w:sz w:val="28"/>
          <w:szCs w:val="28"/>
          <w:lang w:val="uk-UA"/>
        </w:rPr>
        <w:t>-</w:t>
      </w:r>
      <w:r w:rsidR="00C03732" w:rsidRPr="000C1B97">
        <w:rPr>
          <w:rFonts w:ascii="Times New Roman" w:hAnsi="Times New Roman"/>
          <w:color w:val="000000"/>
          <w:sz w:val="28"/>
          <w:szCs w:val="28"/>
        </w:rPr>
        <w:t>дисульфідної системи мозку білих щурів після корекціїцитиколіном модельованої хронічної ішемії. Фармакологія та лікарська токсикологія. 2015. № 3. С. 28–34.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Денисенко О. В., Шандра О. А., Карпов Л. М. Ефекти введення ізопікамілону тапікамілону в умовах формування пікротоксин</w:t>
      </w:r>
      <w:r w:rsidRPr="000C1B97">
        <w:rPr>
          <w:rFonts w:ascii="Times New Roman" w:hAnsi="Times New Roman"/>
          <w:color w:val="000000"/>
          <w:sz w:val="28"/>
          <w:szCs w:val="28"/>
          <w:lang w:val="uk-UA"/>
        </w:rPr>
        <w:t>-</w:t>
      </w:r>
      <w:r w:rsidRPr="000C1B97">
        <w:rPr>
          <w:rFonts w:ascii="Times New Roman" w:hAnsi="Times New Roman"/>
          <w:color w:val="000000"/>
          <w:sz w:val="28"/>
          <w:szCs w:val="28"/>
        </w:rPr>
        <w:t>індукованої генералізованої активності у щурів. Досягнення біології та медицини. 2012. № 2. С. 10–16.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lastRenderedPageBreak/>
        <w:t xml:space="preserve">Денисюк Н. Б. </w:t>
      </w:r>
      <w:r w:rsidRPr="000C1B97">
        <w:rPr>
          <w:rFonts w:ascii="Times New Roman" w:hAnsi="Times New Roman"/>
          <w:bCs/>
          <w:color w:val="0D0D0D"/>
          <w:sz w:val="28"/>
          <w:szCs w:val="28"/>
          <w:shd w:val="clear" w:color="auto" w:fill="FFFFFF"/>
        </w:rPr>
        <w:t>Оцінканейропротекторної ефективності</w:t>
      </w:r>
      <w:r>
        <w:rPr>
          <w:rFonts w:ascii="Times New Roman" w:hAnsi="Times New Roman"/>
          <w:bCs/>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 xml:space="preserve">брімонідину 0,2% у пацієнтів з первинною відкритокутовою глаукомою. Офтальмол. журн. 2011. </w:t>
      </w:r>
      <w:r w:rsidRPr="000C1B97">
        <w:rPr>
          <w:rFonts w:ascii="Times New Roman" w:hAnsi="Times New Roman"/>
          <w:color w:val="000000"/>
          <w:sz w:val="28"/>
          <w:szCs w:val="28"/>
        </w:rPr>
        <w:t>№</w:t>
      </w:r>
      <w:r w:rsidRPr="000C1B97">
        <w:rPr>
          <w:rFonts w:ascii="Times New Roman" w:hAnsi="Times New Roman"/>
          <w:bCs/>
          <w:color w:val="0D0D0D"/>
          <w:sz w:val="28"/>
          <w:szCs w:val="28"/>
          <w:shd w:val="clear" w:color="auto" w:fill="FFFFFF"/>
        </w:rPr>
        <w:t xml:space="preserve"> 5</w:t>
      </w:r>
      <w:r w:rsidRPr="000C1B97">
        <w:rPr>
          <w:rFonts w:ascii="Times New Roman" w:hAnsi="Times New Roman"/>
          <w:color w:val="0D0D0D"/>
          <w:sz w:val="28"/>
          <w:szCs w:val="28"/>
          <w:shd w:val="clear" w:color="auto" w:fill="FFFFFF"/>
        </w:rPr>
        <w:t>. С. 64</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66</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Денисюк О. М. Порівняльний вплив флокаліну тамексидолу на перебіг біоенергетичних процесів при гострій експериментальній ішемії головного мозку. Буковин. мед. вісн</w:t>
      </w:r>
      <w:r w:rsidRPr="000C1B97">
        <w:rPr>
          <w:rFonts w:ascii="Times New Roman" w:hAnsi="Times New Roman"/>
          <w:color w:val="000000"/>
          <w:sz w:val="28"/>
          <w:szCs w:val="28"/>
          <w:lang w:val="uk-UA"/>
        </w:rPr>
        <w:t>ик</w:t>
      </w:r>
      <w:r w:rsidRPr="000C1B97">
        <w:rPr>
          <w:rFonts w:ascii="Times New Roman" w:hAnsi="Times New Roman"/>
          <w:color w:val="000000"/>
          <w:sz w:val="28"/>
          <w:szCs w:val="28"/>
        </w:rPr>
        <w:t>. 2011. Т. 15,№ 1. С. 131–134.</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51" w:history="1">
        <w:r w:rsidR="00C03732" w:rsidRPr="000C1B97">
          <w:rPr>
            <w:rStyle w:val="a5"/>
            <w:rFonts w:ascii="Times New Roman" w:hAnsi="Times New Roman"/>
            <w:color w:val="0D0D0D"/>
            <w:sz w:val="28"/>
            <w:szCs w:val="28"/>
            <w:u w:val="none"/>
          </w:rPr>
          <w:t>Денисюк О. М.</w:t>
        </w:r>
      </w:hyperlink>
      <w:r w:rsidR="00C03732" w:rsidRPr="000C1B97">
        <w:rPr>
          <w:rFonts w:ascii="Times New Roman" w:hAnsi="Times New Roman"/>
          <w:color w:val="0D0D0D"/>
          <w:sz w:val="28"/>
          <w:szCs w:val="28"/>
        </w:rPr>
        <w:t>, Степанюк Г. І. Скрінінгцеребропротекторної активності в ряду нових похідних гуанідину на моделі гострої ішемії головного мозку. Клінічна та експерим. патологія. 2010. Т. 9,</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 xml:space="preserve"> 4. С. 32</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34.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Дзяк Л. А., Сирко А. Г. Метаанализ результатов клинических исследований эффективности и переносимости L</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лизина эсцината при лечении черепно</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мозговой травмы и острых нарушений мозгового кровообращения. Міжнар. неврол</w:t>
      </w:r>
      <w:r w:rsidRPr="000C1B97">
        <w:rPr>
          <w:rFonts w:ascii="Times New Roman" w:hAnsi="Times New Roman"/>
          <w:color w:val="000000"/>
          <w:sz w:val="28"/>
          <w:szCs w:val="28"/>
          <w:lang w:val="uk-UA"/>
        </w:rPr>
        <w:t>огіч</w:t>
      </w:r>
      <w:r w:rsidRPr="000C1B97">
        <w:rPr>
          <w:rFonts w:ascii="Times New Roman" w:hAnsi="Times New Roman"/>
          <w:color w:val="000000"/>
          <w:sz w:val="28"/>
          <w:szCs w:val="28"/>
        </w:rPr>
        <w:t>. журн. 2015. № 6. С. 29–39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Доклинические исследования лекарственных средств / С. М. Дроговоз и др. ; под ред. А. В. Стефанова. К. : Авиценна, 2002. 568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lang w:val="uk-UA"/>
        </w:rPr>
        <w:t>Доклин</w:t>
      </w:r>
      <w:r w:rsidRPr="000C1B97">
        <w:rPr>
          <w:rFonts w:ascii="Times New Roman" w:hAnsi="Times New Roman"/>
          <w:sz w:val="28"/>
          <w:szCs w:val="28"/>
        </w:rPr>
        <w:t xml:space="preserve">ическое изучение специфической активности потенциальных лекарственных средств первичной и вторичной нейропротекции </w:t>
      </w:r>
      <w:r w:rsidRPr="000C1B97">
        <w:rPr>
          <w:rFonts w:ascii="Times New Roman" w:hAnsi="Times New Roman"/>
          <w:sz w:val="28"/>
          <w:szCs w:val="28"/>
          <w:lang w:val="uk-UA"/>
        </w:rPr>
        <w:t>: метод. рекомендации ГЭЦ МЗ Украины /</w:t>
      </w:r>
      <w:r w:rsidRPr="000C1B97">
        <w:rPr>
          <w:rFonts w:ascii="Times New Roman" w:hAnsi="Times New Roman"/>
          <w:sz w:val="28"/>
          <w:szCs w:val="28"/>
        </w:rPr>
        <w:t>И. С. Чекман и др</w:t>
      </w:r>
      <w:r w:rsidRPr="000C1B97">
        <w:rPr>
          <w:rFonts w:ascii="Times New Roman" w:hAnsi="Times New Roman"/>
          <w:sz w:val="28"/>
          <w:szCs w:val="28"/>
          <w:lang w:val="uk-UA"/>
        </w:rPr>
        <w:t>. К. : Юстон, 2016. 82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rPr>
        <w:t>Доклиническое изучение специфической активности потенциальных нейропротективных препаратов : метод</w:t>
      </w:r>
      <w:r w:rsidRPr="000C1B97">
        <w:rPr>
          <w:rFonts w:ascii="Times New Roman" w:hAnsi="Times New Roman"/>
          <w:color w:val="0D0D0D"/>
          <w:sz w:val="28"/>
          <w:szCs w:val="28"/>
          <w:lang w:val="uk-UA"/>
        </w:rPr>
        <w:t xml:space="preserve">. рекомендации / </w:t>
      </w:r>
      <w:r w:rsidRPr="000C1B97">
        <w:rPr>
          <w:rFonts w:ascii="Times New Roman" w:hAnsi="Times New Roman"/>
          <w:color w:val="0D0D0D"/>
          <w:sz w:val="28"/>
          <w:szCs w:val="28"/>
        </w:rPr>
        <w:t>И. С. Чекман и др.К. : Гос.Фармакологический Центр МОЗ Украины, 2010. 81 с</w:t>
      </w:r>
      <w:r w:rsidRPr="000C1B97">
        <w:rPr>
          <w:rFonts w:ascii="Times New Roman" w:hAnsi="Times New Roman"/>
          <w:color w:val="0D0D0D"/>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Доклиническое изучение специфической активности эндотелиопротективных препаратов : метод. рекомендации ГЭЦ МЗ Украины / И. С. Чекман и др. К., 2014. 60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 xml:space="preserve">Доклиническое исследование эмбриотоксичности и тератогенности препарата Лизиний / И. А. Мазур и др. Патологія. 2011. </w:t>
      </w:r>
      <w:r w:rsidRPr="000C1B97">
        <w:rPr>
          <w:rFonts w:ascii="Times New Roman" w:hAnsi="Times New Roman"/>
          <w:color w:val="000000"/>
          <w:sz w:val="28"/>
          <w:szCs w:val="28"/>
          <w:lang w:val="uk-UA"/>
        </w:rPr>
        <w:t>№</w:t>
      </w:r>
      <w:r w:rsidRPr="000C1B97">
        <w:rPr>
          <w:rFonts w:ascii="Times New Roman" w:hAnsi="Times New Roman"/>
          <w:sz w:val="28"/>
          <w:szCs w:val="28"/>
          <w:lang w:val="uk-UA"/>
        </w:rPr>
        <w:t xml:space="preserve"> 2.С. 85</w:t>
      </w:r>
      <w:r w:rsidRPr="000C1B97">
        <w:rPr>
          <w:rFonts w:ascii="Times New Roman" w:hAnsi="Times New Roman"/>
          <w:color w:val="000000"/>
          <w:sz w:val="28"/>
          <w:szCs w:val="28"/>
          <w:lang w:val="uk-UA"/>
        </w:rPr>
        <w:t>–</w:t>
      </w:r>
      <w:r w:rsidRPr="000C1B97">
        <w:rPr>
          <w:rFonts w:ascii="Times New Roman" w:hAnsi="Times New Roman"/>
          <w:sz w:val="28"/>
          <w:szCs w:val="28"/>
          <w:lang w:val="uk-UA"/>
        </w:rPr>
        <w:t>88.</w:t>
      </w:r>
    </w:p>
    <w:p w:rsidR="00C03732" w:rsidRPr="00967D64"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967D64">
        <w:rPr>
          <w:rFonts w:ascii="Times New Roman" w:hAnsi="Times New Roman"/>
          <w:color w:val="222222"/>
          <w:sz w:val="28"/>
          <w:szCs w:val="28"/>
          <w:shd w:val="clear" w:color="auto" w:fill="FFFFFF"/>
        </w:rPr>
        <w:t xml:space="preserve">Долго-Сабуров В.Б. Центральные нейрохимические эффекты острого и хронического воздействия этанола. Механизмы толерантности и </w:t>
      </w:r>
      <w:r w:rsidRPr="00967D64">
        <w:rPr>
          <w:rFonts w:ascii="Times New Roman" w:hAnsi="Times New Roman"/>
          <w:color w:val="222222"/>
          <w:sz w:val="28"/>
          <w:szCs w:val="28"/>
          <w:shd w:val="clear" w:color="auto" w:fill="FFFFFF"/>
        </w:rPr>
        <w:lastRenderedPageBreak/>
        <w:t>зависимости // Биомедицинский журнал Medline.ru. - 2011. - т. 12. -С. 1423-1436</w:t>
      </w:r>
      <w:r w:rsidRPr="00967D64">
        <w:rPr>
          <w:rFonts w:ascii="Times New Roman" w:hAnsi="Times New Roman"/>
          <w:color w:val="000000"/>
          <w:sz w:val="28"/>
          <w:szCs w:val="28"/>
          <w:lang w:val="uk-UA"/>
        </w:rPr>
        <w:t>.</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hyperlink r:id="rId52" w:history="1">
        <w:r w:rsidR="00C03732" w:rsidRPr="000C1B97">
          <w:rPr>
            <w:rStyle w:val="a5"/>
            <w:rFonts w:ascii="Times New Roman" w:hAnsi="Times New Roman"/>
            <w:bCs/>
            <w:color w:val="0D0D0D"/>
            <w:sz w:val="28"/>
            <w:szCs w:val="28"/>
            <w:u w:val="none"/>
            <w:shd w:val="clear" w:color="auto" w:fill="FFFFFF"/>
          </w:rPr>
          <w:t>Евтушенко И. С.</w:t>
        </w:r>
      </w:hyperlink>
      <w:r w:rsidR="00C03732" w:rsidRPr="000C1B97">
        <w:rPr>
          <w:rFonts w:ascii="Times New Roman" w:hAnsi="Times New Roman"/>
          <w:color w:val="0D0D0D"/>
          <w:sz w:val="28"/>
          <w:szCs w:val="28"/>
          <w:shd w:val="clear" w:color="auto" w:fill="FFFFFF"/>
        </w:rPr>
        <w:t xml:space="preserve"> Ноотропы и</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ы в современной клинической нейрофармакологии. Міжнар. неврол</w:t>
      </w:r>
      <w:r w:rsidR="00C03732" w:rsidRPr="000C1B97">
        <w:rPr>
          <w:rFonts w:ascii="Times New Roman" w:hAnsi="Times New Roman"/>
          <w:color w:val="0D0D0D"/>
          <w:sz w:val="28"/>
          <w:szCs w:val="28"/>
          <w:shd w:val="clear" w:color="auto" w:fill="FFFFFF"/>
          <w:lang w:val="uk-UA"/>
        </w:rPr>
        <w:t>огіч</w:t>
      </w:r>
      <w:r w:rsidR="00C03732" w:rsidRPr="000C1B97">
        <w:rPr>
          <w:rFonts w:ascii="Times New Roman" w:hAnsi="Times New Roman"/>
          <w:color w:val="0D0D0D"/>
          <w:sz w:val="28"/>
          <w:szCs w:val="28"/>
          <w:shd w:val="clear" w:color="auto" w:fill="FFFFFF"/>
        </w:rPr>
        <w:t xml:space="preserve">. журн. 2013. </w:t>
      </w:r>
      <w:r w:rsidR="00C03732" w:rsidRPr="000C1B97">
        <w:rPr>
          <w:rFonts w:ascii="Times New Roman" w:hAnsi="Times New Roman"/>
          <w:color w:val="000000"/>
          <w:sz w:val="28"/>
          <w:szCs w:val="28"/>
        </w:rPr>
        <w:t>№</w:t>
      </w:r>
      <w:r w:rsidR="00C03732" w:rsidRPr="000C1B97">
        <w:rPr>
          <w:rFonts w:ascii="Times New Roman" w:hAnsi="Times New Roman"/>
          <w:bCs/>
          <w:color w:val="0D0D0D"/>
          <w:sz w:val="28"/>
          <w:szCs w:val="28"/>
          <w:shd w:val="clear" w:color="auto" w:fill="FFFFFF"/>
        </w:rPr>
        <w:t xml:space="preserve"> 3</w:t>
      </w:r>
      <w:r w:rsidR="00C03732" w:rsidRPr="000C1B97">
        <w:rPr>
          <w:rFonts w:ascii="Times New Roman" w:hAnsi="Times New Roman"/>
          <w:color w:val="0D0D0D"/>
          <w:sz w:val="28"/>
          <w:szCs w:val="28"/>
          <w:shd w:val="clear" w:color="auto" w:fill="FFFFFF"/>
        </w:rPr>
        <w:t>. С. 20</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27.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t>Енерготропний механізм церебропротективної дії нового оригінального препарату «Лізиній» за умов моделювання гострого порушення мозкового кровообігу / І. Ф. Бєленічев, С. В. Павлов, Л. І. Кучеренко, І. А. Мазур. Фармакологія та лікарська токсикологія. 2013. № 4-5. С. 14–18.</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hyperlink r:id="rId53" w:history="1">
        <w:r w:rsidR="00C03732" w:rsidRPr="000C1B97">
          <w:rPr>
            <w:rStyle w:val="a5"/>
            <w:rFonts w:ascii="Times New Roman" w:hAnsi="Times New Roman"/>
            <w:bCs/>
            <w:color w:val="0D0D0D"/>
            <w:sz w:val="28"/>
            <w:szCs w:val="28"/>
            <w:u w:val="none"/>
            <w:shd w:val="clear" w:color="auto" w:fill="FFFFFF"/>
          </w:rPr>
          <w:t>Ершов В. И.</w:t>
        </w:r>
      </w:hyperlink>
      <w:r w:rsidR="00C03732" w:rsidRPr="000C1B97">
        <w:rPr>
          <w:rFonts w:ascii="Times New Roman" w:hAnsi="Times New Roman"/>
          <w:color w:val="0D0D0D"/>
          <w:sz w:val="28"/>
          <w:szCs w:val="28"/>
          <w:shd w:val="clear" w:color="auto" w:fill="FFFFFF"/>
        </w:rPr>
        <w:t>Сравнительные аспекты применения</w:t>
      </w:r>
      <w:r w:rsidR="00C03732">
        <w:rPr>
          <w:rFonts w:ascii="Times New Roman" w:hAnsi="Times New Roman"/>
          <w:color w:val="0D0D0D"/>
          <w:sz w:val="28"/>
          <w:szCs w:val="28"/>
          <w:shd w:val="clear" w:color="auto" w:fill="FFFFFF"/>
          <w:lang w:val="uk-UA"/>
        </w:rPr>
        <w:t xml:space="preserve"> </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ов при ведении больных с ишемическим инсультом. Инсульт. 2011.</w:t>
      </w:r>
      <w:r w:rsidR="00C03732" w:rsidRPr="000C1B97">
        <w:rPr>
          <w:rFonts w:ascii="Times New Roman" w:hAnsi="Times New Roman"/>
          <w:bCs/>
          <w:color w:val="0D0D0D"/>
          <w:sz w:val="28"/>
          <w:szCs w:val="28"/>
          <w:shd w:val="clear" w:color="auto" w:fill="FFFFFF"/>
        </w:rPr>
        <w:t>Т. 111</w:t>
      </w:r>
      <w:r w:rsidR="00C03732" w:rsidRPr="000C1B97">
        <w:rPr>
          <w:rFonts w:ascii="Times New Roman" w:hAnsi="Times New Roman"/>
          <w:color w:val="0D0D0D"/>
          <w:sz w:val="28"/>
          <w:szCs w:val="28"/>
          <w:shd w:val="clear" w:color="auto" w:fill="FFFFFF"/>
        </w:rPr>
        <w:t>,</w:t>
      </w:r>
      <w:r w:rsidR="00C03732" w:rsidRPr="000C1B97">
        <w:rPr>
          <w:rFonts w:ascii="Times New Roman" w:hAnsi="Times New Roman"/>
          <w:color w:val="000000"/>
          <w:sz w:val="28"/>
          <w:szCs w:val="28"/>
        </w:rPr>
        <w:t>№</w:t>
      </w:r>
      <w:r w:rsidR="00C03732" w:rsidRPr="000C1B97">
        <w:rPr>
          <w:rFonts w:ascii="Times New Roman" w:hAnsi="Times New Roman"/>
          <w:bCs/>
          <w:color w:val="0D0D0D"/>
          <w:sz w:val="28"/>
          <w:szCs w:val="28"/>
          <w:shd w:val="clear" w:color="auto" w:fill="FFFFFF"/>
        </w:rPr>
        <w:t xml:space="preserve"> 8 (</w:t>
      </w:r>
      <w:r w:rsidR="00C03732" w:rsidRPr="000C1B97">
        <w:rPr>
          <w:rFonts w:ascii="Times New Roman" w:hAnsi="Times New Roman"/>
          <w:bCs/>
          <w:color w:val="0D0D0D"/>
          <w:sz w:val="28"/>
          <w:szCs w:val="28"/>
          <w:shd w:val="clear" w:color="auto" w:fill="FFFFFF"/>
          <w:lang w:val="uk-UA"/>
        </w:rPr>
        <w:t>в</w:t>
      </w:r>
      <w:r w:rsidR="00C03732" w:rsidRPr="000C1B97">
        <w:rPr>
          <w:rFonts w:ascii="Times New Roman" w:hAnsi="Times New Roman"/>
          <w:bCs/>
          <w:color w:val="0D0D0D"/>
          <w:sz w:val="28"/>
          <w:szCs w:val="28"/>
          <w:shd w:val="clear" w:color="auto" w:fill="FFFFFF"/>
        </w:rPr>
        <w:t>ып. 2)</w:t>
      </w:r>
      <w:r w:rsidR="00C03732" w:rsidRPr="000C1B97">
        <w:rPr>
          <w:rFonts w:ascii="Times New Roman" w:hAnsi="Times New Roman"/>
          <w:color w:val="0D0D0D"/>
          <w:sz w:val="28"/>
          <w:szCs w:val="28"/>
          <w:shd w:val="clear" w:color="auto" w:fill="FFFFFF"/>
        </w:rPr>
        <w:t>. С. 41</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44.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t xml:space="preserve">Ефекти нового ендотеліопротектора "Лізиній" на систему глутатіону та NO-синтазну активність у головному мозку за умов гострої церебральної ішемії / І. Ф. Бєленічев, С. В. Павлов, І. А. Мазур, Л. І. Кучеренко. Фармакологія та лікарська токсикологія. 2011. </w:t>
      </w:r>
      <w:r w:rsidRPr="000C1B97">
        <w:rPr>
          <w:rFonts w:ascii="Times New Roman" w:hAnsi="Times New Roman"/>
          <w:color w:val="000000"/>
          <w:sz w:val="28"/>
          <w:szCs w:val="28"/>
        </w:rPr>
        <w:t>№</w:t>
      </w:r>
      <w:r w:rsidRPr="000C1B97">
        <w:rPr>
          <w:rFonts w:ascii="Times New Roman" w:hAnsi="Times New Roman"/>
          <w:color w:val="0D0D0D"/>
          <w:sz w:val="28"/>
          <w:szCs w:val="28"/>
          <w:lang w:val="uk-UA"/>
        </w:rPr>
        <w:t xml:space="preserve"> 3. С. 40–45.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Єгоров О. М., Бєленічев І. Ф., Соколик О. П. Стан глутатіонової системи головного мозку пренатально алкоголізованих щурів на фоні курсового призначення цереброкурину й тіоцетаму. Фармакологія та лікар</w:t>
      </w:r>
      <w:r w:rsidRPr="000C1B97">
        <w:rPr>
          <w:rFonts w:ascii="Times New Roman" w:hAnsi="Times New Roman"/>
          <w:color w:val="000000"/>
          <w:sz w:val="28"/>
          <w:szCs w:val="28"/>
          <w:lang w:val="uk-UA"/>
        </w:rPr>
        <w:t>ська</w:t>
      </w:r>
      <w:r w:rsidRPr="000C1B97">
        <w:rPr>
          <w:rFonts w:ascii="Times New Roman" w:hAnsi="Times New Roman"/>
          <w:color w:val="000000"/>
          <w:sz w:val="28"/>
          <w:szCs w:val="28"/>
        </w:rPr>
        <w:t xml:space="preserve"> токсикологія. 2012. № 2. С. 31–36.</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hyperlink r:id="rId54" w:history="1">
        <w:r w:rsidR="00C03732" w:rsidRPr="000C1B97">
          <w:rPr>
            <w:rStyle w:val="a5"/>
            <w:rFonts w:ascii="Times New Roman" w:hAnsi="Times New Roman"/>
            <w:color w:val="0D0D0D"/>
            <w:sz w:val="28"/>
            <w:szCs w:val="28"/>
            <w:u w:val="none"/>
          </w:rPr>
          <w:t>Жернова Г. О.</w:t>
        </w:r>
      </w:hyperlink>
      <w:r w:rsidR="00C03732" w:rsidRPr="000C1B97">
        <w:rPr>
          <w:rFonts w:ascii="Times New Roman" w:hAnsi="Times New Roman"/>
          <w:color w:val="0D0D0D"/>
          <w:sz w:val="28"/>
          <w:szCs w:val="28"/>
          <w:lang w:val="uk-UA"/>
        </w:rPr>
        <w:t xml:space="preserve"> Вплив нейротрофічних церебропротекторів на розвиток постгеморагічного енергодефіциту в щурів. Фармакологія та лікарська токсикологія. 2011. </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lang w:val="uk-UA"/>
        </w:rPr>
        <w:t xml:space="preserve"> 2. С. 3</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lang w:val="uk-UA"/>
        </w:rPr>
        <w:t>9.</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hyperlink r:id="rId55" w:history="1">
        <w:r w:rsidR="00C03732" w:rsidRPr="000C1B97">
          <w:rPr>
            <w:rStyle w:val="a5"/>
            <w:rFonts w:ascii="Times New Roman" w:hAnsi="Times New Roman"/>
            <w:color w:val="0D0D0D"/>
            <w:sz w:val="28"/>
            <w:szCs w:val="28"/>
            <w:u w:val="none"/>
            <w:lang w:val="uk-UA"/>
          </w:rPr>
          <w:t>Жернова Г. О.</w:t>
        </w:r>
      </w:hyperlink>
      <w:r w:rsidR="00C03732" w:rsidRPr="000C1B97">
        <w:rPr>
          <w:rFonts w:ascii="Times New Roman" w:hAnsi="Times New Roman"/>
          <w:color w:val="0D0D0D"/>
          <w:sz w:val="28"/>
          <w:szCs w:val="28"/>
          <w:lang w:val="uk-UA"/>
        </w:rPr>
        <w:t xml:space="preserve"> Нейротрофічні церебропротектори </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lang w:val="uk-UA"/>
        </w:rPr>
        <w:t xml:space="preserve"> високоефективні модулятори мітохондріальної активності. Актуальні питання фармац. та мед. науки та практики. 2011. Вип. 24, </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lang w:val="uk-UA"/>
        </w:rPr>
        <w:t xml:space="preserve"> 2 (додаток). С. 20.</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56" w:history="1">
        <w:r w:rsidR="00C03732" w:rsidRPr="000C1B97">
          <w:rPr>
            <w:rStyle w:val="a5"/>
            <w:rFonts w:ascii="Times New Roman" w:hAnsi="Times New Roman"/>
            <w:bCs/>
            <w:color w:val="0D0D0D"/>
            <w:sz w:val="28"/>
            <w:szCs w:val="28"/>
            <w:u w:val="none"/>
            <w:shd w:val="clear" w:color="auto" w:fill="FFFFFF"/>
            <w:lang w:val="uk-UA"/>
          </w:rPr>
          <w:t>Жернова Г. О</w:t>
        </w:r>
      </w:hyperlink>
      <w:r w:rsidR="00C03732" w:rsidRPr="000C1B97">
        <w:rPr>
          <w:rFonts w:ascii="Times New Roman" w:hAnsi="Times New Roman"/>
          <w:color w:val="0D0D0D"/>
          <w:sz w:val="28"/>
          <w:szCs w:val="28"/>
          <w:shd w:val="clear" w:color="auto" w:fill="FFFFFF"/>
          <w:lang w:val="uk-UA"/>
        </w:rPr>
        <w:t xml:space="preserve">. </w:t>
      </w:r>
      <w:r w:rsidR="00C03732" w:rsidRPr="000C1B97">
        <w:rPr>
          <w:rFonts w:ascii="Times New Roman" w:hAnsi="Times New Roman"/>
          <w:bCs/>
          <w:color w:val="0D0D0D"/>
          <w:sz w:val="28"/>
          <w:szCs w:val="28"/>
          <w:shd w:val="clear" w:color="auto" w:fill="FFFFFF"/>
          <w:lang w:val="uk-UA"/>
        </w:rPr>
        <w:t>Нейротрофічн</w:t>
      </w:r>
      <w:r w:rsidR="00C03732" w:rsidRPr="000C1B97">
        <w:rPr>
          <w:rFonts w:ascii="Times New Roman" w:hAnsi="Times New Roman"/>
          <w:color w:val="0D0D0D"/>
          <w:sz w:val="28"/>
          <w:szCs w:val="28"/>
          <w:shd w:val="clear" w:color="auto" w:fill="FFFFFF"/>
          <w:lang w:val="uk-UA"/>
        </w:rPr>
        <w:t xml:space="preserve">і церебропротектори у фармакокорекції енергетичних процесів головного мозку при моделюванні </w:t>
      </w:r>
      <w:r w:rsidR="00C03732" w:rsidRPr="000C1B97">
        <w:rPr>
          <w:rFonts w:ascii="Times New Roman" w:hAnsi="Times New Roman"/>
          <w:color w:val="0D0D0D"/>
          <w:sz w:val="28"/>
          <w:szCs w:val="28"/>
          <w:shd w:val="clear" w:color="auto" w:fill="FFFFFF"/>
          <w:lang w:val="uk-UA"/>
        </w:rPr>
        <w:lastRenderedPageBreak/>
        <w:t>інтрацеребрального крововиливу : автореф. дис. на здобуття наук. ступеня канд. біол. наук. К., 2011. 20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Жилюк В. И., Мамчур В. И., Левых A. Э. Значение эндотелиотропных и антиагрегантных свойств в нейропротективном действиипрамирацетама при аллоксановом диабете. Патологія. 2010. Т. 7,№ 1. С. 56–58.</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hyperlink r:id="rId57" w:history="1">
        <w:r w:rsidR="00C03732" w:rsidRPr="000C1B97">
          <w:rPr>
            <w:rStyle w:val="a5"/>
            <w:rFonts w:ascii="Times New Roman" w:hAnsi="Times New Roman"/>
            <w:bCs/>
            <w:color w:val="0D0D0D"/>
            <w:sz w:val="28"/>
            <w:szCs w:val="28"/>
            <w:u w:val="none"/>
            <w:shd w:val="clear" w:color="auto" w:fill="FFFFFF"/>
          </w:rPr>
          <w:t>Жилюк В. И.</w:t>
        </w:r>
      </w:hyperlink>
      <w:r w:rsidR="00C03732" w:rsidRPr="000C1B97">
        <w:rPr>
          <w:rFonts w:ascii="Times New Roman" w:hAnsi="Times New Roman"/>
          <w:color w:val="0D0D0D"/>
          <w:sz w:val="28"/>
          <w:szCs w:val="28"/>
          <w:lang w:val="uk-UA"/>
        </w:rPr>
        <w:t>,</w:t>
      </w:r>
      <w:r w:rsidR="00C03732" w:rsidRPr="000C1B97">
        <w:rPr>
          <w:rFonts w:ascii="Times New Roman" w:hAnsi="Times New Roman"/>
          <w:color w:val="0D0D0D"/>
          <w:sz w:val="28"/>
          <w:szCs w:val="28"/>
          <w:shd w:val="clear" w:color="auto" w:fill="FFFFFF"/>
        </w:rPr>
        <w:t xml:space="preserve"> МамчурВ. И., Павлов С. В.Роль функционального состояния митохондрий нейронов коры большого мозга в механизме ноотропного действия препаратов с</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ными свойствами у крыс с аллоксановой</w:t>
      </w:r>
      <w:r w:rsidR="00C03732">
        <w:rPr>
          <w:rFonts w:ascii="Times New Roman" w:hAnsi="Times New Roman"/>
          <w:color w:val="0D0D0D"/>
          <w:sz w:val="28"/>
          <w:szCs w:val="28"/>
          <w:shd w:val="clear" w:color="auto" w:fill="FFFFFF"/>
          <w:lang w:val="uk-UA"/>
        </w:rPr>
        <w:t xml:space="preserve"> гипергликемией</w:t>
      </w:r>
      <w:r w:rsidR="00C03732" w:rsidRPr="000C1B97">
        <w:rPr>
          <w:rFonts w:ascii="Times New Roman" w:hAnsi="Times New Roman"/>
          <w:color w:val="0D0D0D"/>
          <w:sz w:val="28"/>
          <w:szCs w:val="28"/>
          <w:shd w:val="clear" w:color="auto" w:fill="FFFFFF"/>
        </w:rPr>
        <w:t xml:space="preserve">. Эксперим. и клинич. фармакология. 2015. </w:t>
      </w:r>
      <w:r w:rsidR="00C03732" w:rsidRPr="000C1B97">
        <w:rPr>
          <w:rFonts w:ascii="Times New Roman" w:hAnsi="Times New Roman"/>
          <w:bCs/>
          <w:color w:val="0D0D0D"/>
          <w:sz w:val="28"/>
          <w:szCs w:val="28"/>
          <w:shd w:val="clear" w:color="auto" w:fill="FFFFFF"/>
        </w:rPr>
        <w:t>Т. 78</w:t>
      </w:r>
      <w:r w:rsidR="00C03732" w:rsidRPr="000C1B97">
        <w:rPr>
          <w:rFonts w:ascii="Times New Roman" w:hAnsi="Times New Roman"/>
          <w:color w:val="0D0D0D"/>
          <w:sz w:val="28"/>
          <w:szCs w:val="28"/>
          <w:shd w:val="clear" w:color="auto" w:fill="FFFFFF"/>
        </w:rPr>
        <w:t>,</w:t>
      </w:r>
      <w:r w:rsidR="00C03732" w:rsidRPr="000C1B97">
        <w:rPr>
          <w:rFonts w:ascii="Times New Roman" w:hAnsi="Times New Roman"/>
          <w:color w:val="000000"/>
          <w:sz w:val="28"/>
          <w:szCs w:val="28"/>
        </w:rPr>
        <w:t>№</w:t>
      </w:r>
      <w:r w:rsidR="00C03732" w:rsidRPr="000C1B97">
        <w:rPr>
          <w:rFonts w:ascii="Times New Roman" w:hAnsi="Times New Roman"/>
          <w:bCs/>
          <w:color w:val="0D0D0D"/>
          <w:sz w:val="28"/>
          <w:szCs w:val="28"/>
          <w:shd w:val="clear" w:color="auto" w:fill="FFFFFF"/>
        </w:rPr>
        <w:t xml:space="preserve"> 2</w:t>
      </w:r>
      <w:r w:rsidR="00C03732" w:rsidRPr="000C1B97">
        <w:rPr>
          <w:rFonts w:ascii="Times New Roman" w:hAnsi="Times New Roman"/>
          <w:color w:val="0D0D0D"/>
          <w:sz w:val="28"/>
          <w:szCs w:val="28"/>
          <w:shd w:val="clear" w:color="auto" w:fill="FFFFFF"/>
        </w:rPr>
        <w:t>. С. 10</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14</w:t>
      </w:r>
      <w:r w:rsidR="00C03732"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 xml:space="preserve">Жилюк В. І. Дослідження впливу пірацетаму та прамірацетаму на прояви когнітивного дефіциту у щурів за умов алоксанового діабету. Фармакологія та лікарська токсикологія. 2009. </w:t>
      </w:r>
      <w:r w:rsidRPr="00341C0F">
        <w:rPr>
          <w:rFonts w:ascii="Times New Roman" w:hAnsi="Times New Roman"/>
          <w:color w:val="000000"/>
          <w:sz w:val="28"/>
          <w:szCs w:val="28"/>
          <w:lang w:val="uk-UA"/>
        </w:rPr>
        <w:t>№</w:t>
      </w:r>
      <w:r w:rsidRPr="000C1B97">
        <w:rPr>
          <w:rFonts w:ascii="Times New Roman" w:hAnsi="Times New Roman"/>
          <w:color w:val="000000"/>
          <w:sz w:val="28"/>
          <w:szCs w:val="28"/>
          <w:lang w:val="uk-UA"/>
        </w:rPr>
        <w:t xml:space="preserve"> 4. С. 14–19.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Жилюк В. І. Стан процесів вільнорадикального окислення в утвореннях головного мозку у алоксан-діабетних щурів за умов застосування пірацетаму та прамірацетаму. Фармакологія та лікарська токсикологія. 2009. № 5. С. 47–51.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hyperlink r:id="rId58" w:history="1">
        <w:r w:rsidR="00C03732" w:rsidRPr="000C1B97">
          <w:rPr>
            <w:rStyle w:val="a5"/>
            <w:rFonts w:ascii="Times New Roman" w:hAnsi="Times New Roman"/>
            <w:color w:val="0D0D0D"/>
            <w:sz w:val="28"/>
            <w:szCs w:val="28"/>
            <w:u w:val="none"/>
            <w:lang w:val="uk-UA"/>
          </w:rPr>
          <w:t>Жилюк В. І.</w:t>
        </w:r>
      </w:hyperlink>
      <w:r w:rsidR="00C03732" w:rsidRPr="000C1B97">
        <w:rPr>
          <w:rFonts w:ascii="Times New Roman" w:hAnsi="Times New Roman"/>
          <w:color w:val="0D0D0D"/>
          <w:sz w:val="28"/>
          <w:szCs w:val="28"/>
          <w:lang w:val="uk-UA"/>
        </w:rPr>
        <w:t>, Мамчур В. Й. Активність процесів вільно</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lang w:val="uk-UA"/>
        </w:rPr>
        <w:t xml:space="preserve">радикального окиснення ліпідів і білків в утвореннях головного мозку щурів при хронічній гіперглікемії за умов застосування ноотропних засобів. Фармакологія та лікарська токсикологія. 2011. </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lang w:val="uk-UA"/>
        </w:rPr>
        <w:t xml:space="preserve"> 5. С. 112</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lang w:val="uk-UA"/>
        </w:rPr>
        <w:t>114.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 xml:space="preserve">Жилюк В. І., Мамчур В. Й. </w:t>
      </w:r>
      <w:r w:rsidRPr="000C1B97">
        <w:rPr>
          <w:rFonts w:ascii="Times New Roman" w:hAnsi="Times New Roman"/>
          <w:sz w:val="28"/>
          <w:szCs w:val="28"/>
          <w:shd w:val="clear" w:color="auto" w:fill="FFFFFF"/>
          <w:lang w:val="uk-UA"/>
        </w:rPr>
        <w:t>Вплив ноотропних засобів на активність синтази оксиду азоту та вміст нітротирозину в корі головного мозку щурів із тривалою алоксан</w:t>
      </w:r>
      <w:r w:rsidRPr="000C1B97">
        <w:rPr>
          <w:rFonts w:ascii="Times New Roman" w:hAnsi="Times New Roman"/>
          <w:color w:val="000000"/>
          <w:sz w:val="28"/>
          <w:szCs w:val="28"/>
          <w:lang w:val="uk-UA"/>
        </w:rPr>
        <w:t>-</w:t>
      </w:r>
      <w:r w:rsidRPr="000C1B97">
        <w:rPr>
          <w:rFonts w:ascii="Times New Roman" w:hAnsi="Times New Roman"/>
          <w:sz w:val="28"/>
          <w:szCs w:val="28"/>
          <w:shd w:val="clear" w:color="auto" w:fill="FFFFFF"/>
          <w:lang w:val="uk-UA"/>
        </w:rPr>
        <w:t>індукованою гіперглікемією. Досягнення біології та медицини. 2012. № 2 (20). С. 16</w:t>
      </w:r>
      <w:r w:rsidRPr="000C1B97">
        <w:rPr>
          <w:rFonts w:ascii="Times New Roman" w:hAnsi="Times New Roman"/>
          <w:color w:val="000000"/>
          <w:sz w:val="28"/>
          <w:szCs w:val="28"/>
          <w:lang w:val="uk-UA"/>
        </w:rPr>
        <w:t>–</w:t>
      </w:r>
      <w:r w:rsidRPr="000C1B97">
        <w:rPr>
          <w:rFonts w:ascii="Times New Roman" w:hAnsi="Times New Roman"/>
          <w:sz w:val="28"/>
          <w:szCs w:val="28"/>
          <w:shd w:val="clear" w:color="auto" w:fill="FFFFFF"/>
          <w:lang w:val="uk-UA"/>
        </w:rPr>
        <w:t>19.</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hyperlink r:id="rId59" w:history="1">
        <w:r w:rsidR="00C03732" w:rsidRPr="000C1B97">
          <w:rPr>
            <w:rStyle w:val="a5"/>
            <w:rFonts w:ascii="Times New Roman" w:hAnsi="Times New Roman"/>
            <w:bCs/>
            <w:color w:val="0D0D0D"/>
            <w:sz w:val="28"/>
            <w:szCs w:val="28"/>
            <w:u w:val="none"/>
            <w:shd w:val="clear" w:color="auto" w:fill="FFFFFF"/>
          </w:rPr>
          <w:t>Заморский И. И.</w:t>
        </w:r>
      </w:hyperlink>
      <w:r w:rsidR="00C03732" w:rsidRPr="000C1B97">
        <w:rPr>
          <w:rFonts w:ascii="Times New Roman" w:hAnsi="Times New Roman"/>
          <w:color w:val="0D0D0D"/>
          <w:sz w:val="28"/>
          <w:szCs w:val="28"/>
          <w:shd w:val="clear" w:color="auto" w:fill="FFFFFF"/>
        </w:rPr>
        <w:t>Сравнение</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 xml:space="preserve">ной эффективности пинеальных препаратов при острой гипоксии. Фізіол. журн. 2012. </w:t>
      </w:r>
      <w:r w:rsidR="00C03732" w:rsidRPr="000C1B97">
        <w:rPr>
          <w:rFonts w:ascii="Times New Roman" w:hAnsi="Times New Roman"/>
          <w:bCs/>
          <w:color w:val="0D0D0D"/>
          <w:sz w:val="28"/>
          <w:szCs w:val="28"/>
          <w:shd w:val="clear" w:color="auto" w:fill="FFFFFF"/>
        </w:rPr>
        <w:t>Т. 58</w:t>
      </w:r>
      <w:r w:rsidR="00C03732" w:rsidRPr="000C1B97">
        <w:rPr>
          <w:rFonts w:ascii="Times New Roman" w:hAnsi="Times New Roman"/>
          <w:color w:val="0D0D0D"/>
          <w:sz w:val="28"/>
          <w:szCs w:val="28"/>
          <w:shd w:val="clear" w:color="auto" w:fill="FFFFFF"/>
        </w:rPr>
        <w:t>,</w:t>
      </w:r>
      <w:r w:rsidR="00C03732" w:rsidRPr="000C1B97">
        <w:rPr>
          <w:rFonts w:ascii="Times New Roman" w:hAnsi="Times New Roman"/>
          <w:bCs/>
          <w:color w:val="0D0D0D"/>
          <w:sz w:val="28"/>
          <w:szCs w:val="28"/>
          <w:shd w:val="clear" w:color="auto" w:fill="FFFFFF"/>
        </w:rPr>
        <w:t>№ 4</w:t>
      </w:r>
      <w:r w:rsidR="00C03732" w:rsidRPr="000C1B97">
        <w:rPr>
          <w:rFonts w:ascii="Times New Roman" w:hAnsi="Times New Roman"/>
          <w:color w:val="0D0D0D"/>
          <w:sz w:val="28"/>
          <w:szCs w:val="28"/>
          <w:shd w:val="clear" w:color="auto" w:fill="FFFFFF"/>
        </w:rPr>
        <w:t>. С. 62.</w:t>
      </w:r>
    </w:p>
    <w:p w:rsidR="00C03732" w:rsidRPr="007D2EE8"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4D0A06">
        <w:rPr>
          <w:rFonts w:ascii="Times New Roman" w:hAnsi="Times New Roman"/>
          <w:sz w:val="28"/>
          <w:szCs w:val="28"/>
          <w:lang w:val="uk-UA"/>
        </w:rPr>
        <w:lastRenderedPageBreak/>
        <w:t>Застосування (</w:t>
      </w:r>
      <w:r w:rsidRPr="004D0A06">
        <w:rPr>
          <w:rFonts w:ascii="Times New Roman" w:hAnsi="Times New Roman"/>
          <w:sz w:val="28"/>
          <w:szCs w:val="28"/>
          <w:lang w:val="en-US"/>
        </w:rPr>
        <w:t>S</w:t>
      </w:r>
      <w:r w:rsidRPr="004D0A06">
        <w:rPr>
          <w:rFonts w:ascii="Times New Roman" w:hAnsi="Times New Roman"/>
          <w:sz w:val="28"/>
          <w:szCs w:val="28"/>
          <w:lang w:val="uk-UA"/>
        </w:rPr>
        <w:t>)-2,6-діаміногексанової кислоти 3-метил-1,2,4-триазоліл-5-тіоацетату як активної основи лікарських засобів для профілактики та лікування порушень життєзабезпечуючихфункцій ЦНС при важких формах гострого отруєння етанолом. / Кучеренко Л.І., Бєлєнічев І.Ф., Мазур І.А., Павлюк І.В., Бідненко О.С. /</w:t>
      </w:r>
      <w:r>
        <w:rPr>
          <w:rFonts w:ascii="Times New Roman" w:hAnsi="Times New Roman"/>
          <w:sz w:val="28"/>
          <w:szCs w:val="28"/>
          <w:lang w:val="uk-UA"/>
        </w:rPr>
        <w:t>/</w:t>
      </w:r>
      <w:r w:rsidRPr="004D0A06">
        <w:rPr>
          <w:rFonts w:ascii="Times New Roman" w:hAnsi="Times New Roman"/>
          <w:sz w:val="28"/>
          <w:szCs w:val="28"/>
          <w:lang w:val="uk-UA"/>
        </w:rPr>
        <w:t xml:space="preserve"> Патент на винахід № 111462 Україна. МПК А61К 31/4196 (2006.01), А61Р25/28 (2006.01), А61Р25/32 (2006.01), Заявник ТОВ НВО «Фарматрон». - № 2016 00367; Дата подання 16.01.2016; Опубл. 25.04.2016.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 xml:space="preserve">Зенков Н.К. Окислительный стресс. Биохимические и патофизиологические аспекты. М. : МАИК Наука/Интерприодика, 2001. 343 с. </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hyperlink r:id="rId60" w:history="1">
        <w:r w:rsidR="00C03732" w:rsidRPr="000C1B97">
          <w:rPr>
            <w:rStyle w:val="a5"/>
            <w:rFonts w:ascii="Times New Roman" w:hAnsi="Times New Roman"/>
            <w:bCs/>
            <w:color w:val="0D0D0D"/>
            <w:sz w:val="28"/>
            <w:szCs w:val="28"/>
            <w:u w:val="none"/>
            <w:shd w:val="clear" w:color="auto" w:fill="FFFFFF"/>
          </w:rPr>
          <w:t>Знаменська Т. К.</w:t>
        </w:r>
      </w:hyperlink>
      <w:r w:rsidR="00C03732" w:rsidRPr="000C1B97">
        <w:rPr>
          <w:rFonts w:ascii="Times New Roman" w:hAnsi="Times New Roman"/>
          <w:color w:val="0D0D0D"/>
          <w:sz w:val="28"/>
          <w:szCs w:val="28"/>
        </w:rPr>
        <w:t>,</w:t>
      </w:r>
      <w:r w:rsidR="00C03732" w:rsidRPr="000C1B97">
        <w:rPr>
          <w:rFonts w:ascii="Times New Roman" w:hAnsi="Times New Roman"/>
          <w:color w:val="0D0D0D"/>
          <w:sz w:val="28"/>
          <w:szCs w:val="28"/>
          <w:shd w:val="clear" w:color="auto" w:fill="FFFFFF"/>
        </w:rPr>
        <w:t xml:space="preserve"> Кирилова Л. Г., Швейкіна В. Б. Сучасний підхід до</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ної терапії недоношених новонароджених з гіпоксично</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rPr>
        <w:t>ішемічним ушкодженням головного мозку</w:t>
      </w:r>
      <w:r w:rsidR="00C03732" w:rsidRPr="000C1B97">
        <w:rPr>
          <w:rFonts w:ascii="Times New Roman" w:hAnsi="Times New Roman"/>
          <w:color w:val="0D0D0D"/>
          <w:sz w:val="28"/>
          <w:szCs w:val="28"/>
          <w:shd w:val="clear" w:color="auto" w:fill="FFFFFF"/>
          <w:lang w:val="uk-UA"/>
        </w:rPr>
        <w:t>.</w:t>
      </w:r>
      <w:r w:rsidR="00C03732" w:rsidRPr="000C1B97">
        <w:rPr>
          <w:rFonts w:ascii="Times New Roman" w:hAnsi="Times New Roman"/>
          <w:color w:val="0D0D0D"/>
          <w:sz w:val="28"/>
          <w:szCs w:val="28"/>
          <w:shd w:val="clear" w:color="auto" w:fill="FFFFFF"/>
        </w:rPr>
        <w:t xml:space="preserve"> Совр. педиатрия. 2012.</w:t>
      </w:r>
      <w:r w:rsidR="00C03732" w:rsidRPr="000C1B97">
        <w:rPr>
          <w:rFonts w:ascii="Times New Roman" w:hAnsi="Times New Roman"/>
          <w:bCs/>
          <w:color w:val="0D0D0D"/>
          <w:sz w:val="28"/>
          <w:szCs w:val="28"/>
          <w:shd w:val="clear" w:color="auto" w:fill="FFFFFF"/>
        </w:rPr>
        <w:t>№ 6</w:t>
      </w:r>
      <w:r w:rsidR="00C03732" w:rsidRPr="000C1B97">
        <w:rPr>
          <w:rFonts w:ascii="Times New Roman" w:hAnsi="Times New Roman"/>
          <w:color w:val="0D0D0D"/>
          <w:sz w:val="28"/>
          <w:szCs w:val="28"/>
          <w:shd w:val="clear" w:color="auto" w:fill="FFFFFF"/>
        </w:rPr>
        <w:t>. С. 98</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102.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shd w:val="clear" w:color="auto" w:fill="FFFFFF"/>
        </w:rPr>
        <w:t>Иванец Н. Н., Ахапкина В. И. Применение Фенотропила у больных хроническим алкоголизмом.Тез</w:t>
      </w:r>
      <w:r w:rsidRPr="000C1B97">
        <w:rPr>
          <w:rFonts w:ascii="Times New Roman" w:hAnsi="Times New Roman"/>
          <w:sz w:val="28"/>
          <w:szCs w:val="28"/>
          <w:shd w:val="clear" w:color="auto" w:fill="FFFFFF"/>
          <w:lang w:val="uk-UA"/>
        </w:rPr>
        <w:t>.</w:t>
      </w:r>
      <w:r w:rsidRPr="000C1B97">
        <w:rPr>
          <w:rFonts w:ascii="Times New Roman" w:hAnsi="Times New Roman"/>
          <w:sz w:val="28"/>
          <w:szCs w:val="28"/>
          <w:shd w:val="clear" w:color="auto" w:fill="FFFFFF"/>
        </w:rPr>
        <w:t xml:space="preserve"> докл</w:t>
      </w:r>
      <w:r w:rsidRPr="000C1B97">
        <w:rPr>
          <w:rFonts w:ascii="Times New Roman" w:hAnsi="Times New Roman"/>
          <w:sz w:val="28"/>
          <w:szCs w:val="28"/>
          <w:shd w:val="clear" w:color="auto" w:fill="FFFFFF"/>
          <w:lang w:val="uk-UA"/>
        </w:rPr>
        <w:t>.</w:t>
      </w:r>
      <w:r w:rsidRPr="000C1B97">
        <w:rPr>
          <w:rFonts w:ascii="Times New Roman" w:hAnsi="Times New Roman"/>
          <w:sz w:val="28"/>
          <w:szCs w:val="28"/>
          <w:shd w:val="clear" w:color="auto" w:fill="FFFFFF"/>
        </w:rPr>
        <w:t xml:space="preserve"> XI Рос</w:t>
      </w:r>
      <w:r w:rsidRPr="000C1B97">
        <w:rPr>
          <w:rFonts w:ascii="Times New Roman" w:hAnsi="Times New Roman"/>
          <w:sz w:val="28"/>
          <w:szCs w:val="28"/>
          <w:shd w:val="clear" w:color="auto" w:fill="FFFFFF"/>
          <w:lang w:val="uk-UA"/>
        </w:rPr>
        <w:t>.</w:t>
      </w:r>
      <w:r w:rsidRPr="000C1B97">
        <w:rPr>
          <w:rFonts w:ascii="Times New Roman" w:hAnsi="Times New Roman"/>
          <w:sz w:val="28"/>
          <w:szCs w:val="28"/>
          <w:shd w:val="clear" w:color="auto" w:fill="FFFFFF"/>
        </w:rPr>
        <w:t xml:space="preserve"> нац</w:t>
      </w:r>
      <w:r w:rsidRPr="000C1B97">
        <w:rPr>
          <w:rFonts w:ascii="Times New Roman" w:hAnsi="Times New Roman"/>
          <w:sz w:val="28"/>
          <w:szCs w:val="28"/>
          <w:shd w:val="clear" w:color="auto" w:fill="FFFFFF"/>
          <w:lang w:val="uk-UA"/>
        </w:rPr>
        <w:t>.</w:t>
      </w:r>
      <w:r w:rsidRPr="000C1B97">
        <w:rPr>
          <w:rFonts w:ascii="Times New Roman" w:hAnsi="Times New Roman"/>
          <w:sz w:val="28"/>
          <w:szCs w:val="28"/>
          <w:shd w:val="clear" w:color="auto" w:fill="FFFFFF"/>
        </w:rPr>
        <w:t xml:space="preserve"> конгресса «Человек и лекарство». </w:t>
      </w:r>
      <w:r w:rsidRPr="000C1B97">
        <w:rPr>
          <w:rFonts w:ascii="Times New Roman" w:hAnsi="Times New Roman"/>
          <w:sz w:val="28"/>
          <w:szCs w:val="28"/>
          <w:shd w:val="clear" w:color="auto" w:fill="FFFFFF"/>
          <w:lang w:val="uk-UA"/>
        </w:rPr>
        <w:t xml:space="preserve">М., </w:t>
      </w:r>
      <w:r w:rsidRPr="000C1B97">
        <w:rPr>
          <w:rFonts w:ascii="Times New Roman" w:hAnsi="Times New Roman"/>
          <w:sz w:val="28"/>
          <w:szCs w:val="28"/>
          <w:shd w:val="clear" w:color="auto" w:fill="FFFFFF"/>
        </w:rPr>
        <w:t>2004. С. 169</w:t>
      </w:r>
      <w:r w:rsidRPr="000C1B97">
        <w:rPr>
          <w:rFonts w:ascii="Times New Roman" w:hAnsi="Times New Roman"/>
          <w:sz w:val="28"/>
          <w:szCs w:val="28"/>
          <w:shd w:val="clear" w:color="auto" w:fill="FFFFFF"/>
          <w:lang w:val="uk-UA"/>
        </w:rPr>
        <w:t>.</w:t>
      </w:r>
    </w:p>
    <w:p w:rsidR="00C03732" w:rsidRPr="007819D1"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4D0A06">
        <w:rPr>
          <w:rFonts w:ascii="Times New Roman" w:hAnsi="Times New Roman"/>
          <w:sz w:val="28"/>
          <w:szCs w:val="28"/>
        </w:rPr>
        <w:t xml:space="preserve">Изучение кардиопротективных и противоишемических свойств тиотриазолина при артериальной гипертензии /Павлюк И.В., Стеблюк В.С. </w:t>
      </w:r>
      <w:r>
        <w:rPr>
          <w:rFonts w:ascii="Times New Roman" w:hAnsi="Times New Roman"/>
          <w:sz w:val="28"/>
          <w:szCs w:val="28"/>
          <w:lang w:val="uk-UA"/>
        </w:rPr>
        <w:t xml:space="preserve">// </w:t>
      </w:r>
      <w:r w:rsidRPr="004D0A06">
        <w:rPr>
          <w:rFonts w:ascii="Times New Roman" w:hAnsi="Times New Roman"/>
          <w:sz w:val="28"/>
          <w:szCs w:val="28"/>
        </w:rPr>
        <w:t>Актуальн</w:t>
      </w:r>
      <w:r w:rsidRPr="004D0A06">
        <w:rPr>
          <w:rFonts w:ascii="Times New Roman" w:hAnsi="Times New Roman"/>
          <w:sz w:val="28"/>
          <w:szCs w:val="28"/>
          <w:lang w:val="uk-UA"/>
        </w:rPr>
        <w:t>і</w:t>
      </w:r>
      <w:r w:rsidRPr="004D0A06">
        <w:rPr>
          <w:rFonts w:ascii="Times New Roman" w:hAnsi="Times New Roman"/>
          <w:sz w:val="28"/>
          <w:szCs w:val="28"/>
        </w:rPr>
        <w:t xml:space="preserve"> питання </w:t>
      </w:r>
      <w:r w:rsidRPr="004D0A06">
        <w:rPr>
          <w:rFonts w:ascii="Times New Roman" w:hAnsi="Times New Roman"/>
          <w:sz w:val="28"/>
          <w:szCs w:val="28"/>
          <w:lang w:val="uk-UA"/>
        </w:rPr>
        <w:t xml:space="preserve">фармацевтичної і медичної науки та практики. 2012 № 2 (9) додаток. </w:t>
      </w:r>
      <w:r>
        <w:rPr>
          <w:rFonts w:ascii="Times New Roman" w:hAnsi="Times New Roman"/>
          <w:sz w:val="28"/>
          <w:szCs w:val="28"/>
          <w:lang w:val="uk-UA"/>
        </w:rPr>
        <w:t>С</w:t>
      </w:r>
      <w:r w:rsidRPr="004D0A06">
        <w:rPr>
          <w:rFonts w:ascii="Times New Roman" w:hAnsi="Times New Roman"/>
          <w:sz w:val="28"/>
          <w:szCs w:val="28"/>
          <w:lang w:val="uk-UA"/>
        </w:rPr>
        <w:t>. 29.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Иммуномодулирующие свойства производныхфенотропила / М.А. Самотруева и др. Фармация. 2011. № 1. С. 28–30.</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r w:rsidRPr="000C1B97">
        <w:rPr>
          <w:rFonts w:ascii="Times New Roman" w:hAnsi="Times New Roman"/>
          <w:bCs/>
          <w:color w:val="0D0D0D"/>
          <w:sz w:val="28"/>
          <w:szCs w:val="28"/>
          <w:shd w:val="clear" w:color="auto" w:fill="FFFFFF"/>
        </w:rPr>
        <w:t>Исследованиенейропротекторных, противогипоксических</w:t>
      </w:r>
      <w:r w:rsidRPr="000C1B97">
        <w:rPr>
          <w:rFonts w:ascii="Times New Roman" w:hAnsi="Times New Roman"/>
          <w:color w:val="0D0D0D"/>
          <w:sz w:val="28"/>
          <w:szCs w:val="28"/>
          <w:shd w:val="clear" w:color="auto" w:fill="FFFFFF"/>
        </w:rPr>
        <w:t xml:space="preserve">и антиамнестических свойств новой смеси трипептидов </w:t>
      </w:r>
      <w:r w:rsidRPr="000C1B97">
        <w:rPr>
          <w:rFonts w:ascii="Times New Roman" w:hAnsi="Times New Roman"/>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В. В. Яснецов</w:t>
      </w:r>
      <w:r w:rsidRPr="000C1B97">
        <w:rPr>
          <w:rFonts w:ascii="Times New Roman" w:hAnsi="Times New Roman"/>
          <w:color w:val="0D0D0D"/>
          <w:sz w:val="28"/>
          <w:szCs w:val="28"/>
          <w:shd w:val="clear" w:color="auto" w:fill="FFFFFF"/>
          <w:lang w:val="uk-UA"/>
        </w:rPr>
        <w:t xml:space="preserve"> и др.</w:t>
      </w:r>
      <w:r w:rsidRPr="000C1B97">
        <w:rPr>
          <w:rFonts w:ascii="Times New Roman" w:hAnsi="Times New Roman"/>
          <w:color w:val="0D0D0D"/>
          <w:sz w:val="28"/>
          <w:szCs w:val="28"/>
          <w:shd w:val="clear" w:color="auto" w:fill="FFFFFF"/>
        </w:rPr>
        <w:t xml:space="preserve"> Эксперим. и клинич. фармакология. 2015. </w:t>
      </w:r>
      <w:r w:rsidRPr="000C1B97">
        <w:rPr>
          <w:rFonts w:ascii="Times New Roman" w:hAnsi="Times New Roman"/>
          <w:bCs/>
          <w:color w:val="0D0D0D"/>
          <w:sz w:val="28"/>
          <w:szCs w:val="28"/>
          <w:shd w:val="clear" w:color="auto" w:fill="FFFFFF"/>
        </w:rPr>
        <w:t>Т. 78</w:t>
      </w:r>
      <w:r w:rsidRPr="000C1B97">
        <w:rPr>
          <w:rFonts w:ascii="Times New Roman" w:hAnsi="Times New Roman"/>
          <w:color w:val="0D0D0D"/>
          <w:sz w:val="28"/>
          <w:szCs w:val="28"/>
          <w:shd w:val="clear" w:color="auto" w:fill="FFFFFF"/>
        </w:rPr>
        <w:t>,</w:t>
      </w:r>
      <w:r w:rsidRPr="000C1B97">
        <w:rPr>
          <w:rFonts w:ascii="Times New Roman" w:hAnsi="Times New Roman"/>
          <w:bCs/>
          <w:color w:val="0D0D0D"/>
          <w:sz w:val="28"/>
          <w:szCs w:val="28"/>
          <w:shd w:val="clear" w:color="auto" w:fill="FFFFFF"/>
        </w:rPr>
        <w:t>№ 1</w:t>
      </w:r>
      <w:r w:rsidRPr="000C1B97">
        <w:rPr>
          <w:rFonts w:ascii="Times New Roman" w:hAnsi="Times New Roman"/>
          <w:color w:val="0D0D0D"/>
          <w:sz w:val="28"/>
          <w:szCs w:val="28"/>
          <w:shd w:val="clear" w:color="auto" w:fill="FFFFFF"/>
        </w:rPr>
        <w:t>. С. 3</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Ігнащук О. В., Сєркова В. К. Вплив терапіїноофеном на стан автономної нервової системи у хворих на гастроезофагеальну рефлюксну хворобу. Мед. перспективи. 2010. Т. 15, № 4. С. 52–56.</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61" w:history="1">
        <w:r w:rsidR="00C03732" w:rsidRPr="000C1B97">
          <w:rPr>
            <w:rStyle w:val="a5"/>
            <w:rFonts w:ascii="Times New Roman" w:hAnsi="Times New Roman"/>
            <w:bCs/>
            <w:color w:val="0D0D0D"/>
            <w:sz w:val="28"/>
            <w:szCs w:val="28"/>
            <w:u w:val="none"/>
            <w:shd w:val="clear" w:color="auto" w:fill="FFFFFF"/>
            <w:lang w:val="uk-UA"/>
          </w:rPr>
          <w:t>Ізюмець О. І.</w:t>
        </w:r>
      </w:hyperlink>
      <w:r w:rsidR="00C03732" w:rsidRPr="000C1B97">
        <w:rPr>
          <w:rFonts w:ascii="Times New Roman" w:hAnsi="Times New Roman"/>
          <w:color w:val="0D0D0D"/>
          <w:sz w:val="28"/>
          <w:szCs w:val="28"/>
          <w:lang w:val="uk-UA"/>
        </w:rPr>
        <w:t xml:space="preserve">, </w:t>
      </w:r>
      <w:r w:rsidR="00C03732" w:rsidRPr="000C1B97">
        <w:rPr>
          <w:rFonts w:ascii="Times New Roman" w:hAnsi="Times New Roman"/>
          <w:color w:val="0D0D0D"/>
          <w:sz w:val="28"/>
          <w:szCs w:val="28"/>
          <w:shd w:val="clear" w:color="auto" w:fill="FFFFFF"/>
          <w:lang w:val="uk-UA"/>
        </w:rPr>
        <w:t xml:space="preserve">Моравська О. А., ГончарукО. С. </w:t>
      </w:r>
      <w:r w:rsidR="00C03732" w:rsidRPr="000C1B97">
        <w:rPr>
          <w:rFonts w:ascii="Times New Roman" w:hAnsi="Times New Roman"/>
          <w:bCs/>
          <w:color w:val="0D0D0D"/>
          <w:sz w:val="28"/>
          <w:szCs w:val="28"/>
          <w:shd w:val="clear" w:color="auto" w:fill="FFFFFF"/>
          <w:lang w:val="uk-UA"/>
        </w:rPr>
        <w:t>Нейропротектор</w:t>
      </w:r>
      <w:r w:rsidR="00C03732" w:rsidRPr="000C1B97">
        <w:rPr>
          <w:rFonts w:ascii="Times New Roman" w:hAnsi="Times New Roman"/>
          <w:color w:val="0D0D0D"/>
          <w:sz w:val="28"/>
          <w:szCs w:val="28"/>
          <w:shd w:val="clear" w:color="auto" w:fill="FFFFFF"/>
          <w:lang w:val="uk-UA"/>
        </w:rPr>
        <w:t xml:space="preserve">на корекція перинатальних пошкоджень ЦНС у дітей. Актуальні питання педіатрії, акушерства та гінекології. 2013. </w:t>
      </w:r>
      <w:r w:rsidR="00C03732" w:rsidRPr="000C1B97">
        <w:rPr>
          <w:rFonts w:ascii="Times New Roman" w:hAnsi="Times New Roman"/>
          <w:bCs/>
          <w:color w:val="0D0D0D"/>
          <w:sz w:val="28"/>
          <w:szCs w:val="28"/>
          <w:shd w:val="clear" w:color="auto" w:fill="FFFFFF"/>
        </w:rPr>
        <w:t>№</w:t>
      </w:r>
      <w:r w:rsidR="00C03732" w:rsidRPr="000C1B97">
        <w:rPr>
          <w:rFonts w:ascii="Times New Roman" w:hAnsi="Times New Roman"/>
          <w:bCs/>
          <w:color w:val="0D0D0D"/>
          <w:sz w:val="28"/>
          <w:szCs w:val="28"/>
          <w:shd w:val="clear" w:color="auto" w:fill="FFFFFF"/>
          <w:lang w:val="uk-UA"/>
        </w:rPr>
        <w:t xml:space="preserve"> 2</w:t>
      </w:r>
      <w:r w:rsidR="00C03732" w:rsidRPr="000C1B97">
        <w:rPr>
          <w:rFonts w:ascii="Times New Roman" w:hAnsi="Times New Roman"/>
          <w:color w:val="0D0D0D"/>
          <w:sz w:val="28"/>
          <w:szCs w:val="28"/>
          <w:shd w:val="clear" w:color="auto" w:fill="FFFFFF"/>
          <w:lang w:val="uk-UA"/>
        </w:rPr>
        <w:t>. С. 60</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61.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hyperlink r:id="rId62" w:history="1">
        <w:r w:rsidR="00C03732" w:rsidRPr="000C1B97">
          <w:rPr>
            <w:rStyle w:val="a5"/>
            <w:rFonts w:ascii="Times New Roman" w:hAnsi="Times New Roman"/>
            <w:bCs/>
            <w:color w:val="0D0D0D"/>
            <w:sz w:val="28"/>
            <w:szCs w:val="28"/>
            <w:u w:val="none"/>
            <w:shd w:val="clear" w:color="auto" w:fill="FFFFFF"/>
            <w:lang w:val="uk-UA"/>
          </w:rPr>
          <w:t>Казакова А. А.</w:t>
        </w:r>
      </w:hyperlink>
      <w:r w:rsidR="00C03732" w:rsidRPr="000C1B97">
        <w:rPr>
          <w:rFonts w:ascii="Times New Roman" w:hAnsi="Times New Roman"/>
          <w:color w:val="0D0D0D"/>
          <w:sz w:val="28"/>
          <w:szCs w:val="28"/>
          <w:shd w:val="clear" w:color="auto" w:fill="FFFFFF"/>
          <w:lang w:val="uk-UA"/>
        </w:rPr>
        <w:t xml:space="preserve"> Участь глутаматергічної системи в механізмі</w:t>
      </w:r>
      <w:r w:rsidR="00C03732" w:rsidRPr="000C1B97">
        <w:rPr>
          <w:rFonts w:ascii="Times New Roman" w:hAnsi="Times New Roman"/>
          <w:bCs/>
          <w:color w:val="0D0D0D"/>
          <w:sz w:val="28"/>
          <w:szCs w:val="28"/>
          <w:shd w:val="clear" w:color="auto" w:fill="FFFFFF"/>
          <w:lang w:val="uk-UA"/>
        </w:rPr>
        <w:t>ноотроп</w:t>
      </w:r>
      <w:r w:rsidR="00C03732" w:rsidRPr="000C1B97">
        <w:rPr>
          <w:rFonts w:ascii="Times New Roman" w:hAnsi="Times New Roman"/>
          <w:color w:val="0D0D0D"/>
          <w:sz w:val="28"/>
          <w:szCs w:val="28"/>
          <w:shd w:val="clear" w:color="auto" w:fill="FFFFFF"/>
          <w:lang w:val="uk-UA"/>
        </w:rPr>
        <w:t>ної дії нових похідних цис</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3</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ариліден(гетераліден)</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1,2</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дигідро</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1,4</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бенздіазепін</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2</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 xml:space="preserve">онів. Укр. журн. клініч. та лаб. медицини. 2011. </w:t>
      </w:r>
      <w:r w:rsidR="00C03732" w:rsidRPr="000C1B97">
        <w:rPr>
          <w:rFonts w:ascii="Times New Roman" w:hAnsi="Times New Roman"/>
          <w:bCs/>
          <w:color w:val="0D0D0D"/>
          <w:sz w:val="28"/>
          <w:szCs w:val="28"/>
          <w:shd w:val="clear" w:color="auto" w:fill="FFFFFF"/>
          <w:lang w:val="uk-UA"/>
        </w:rPr>
        <w:t>Т. 6</w:t>
      </w:r>
      <w:r w:rsidR="00C03732" w:rsidRPr="000C1B97">
        <w:rPr>
          <w:rFonts w:ascii="Times New Roman" w:hAnsi="Times New Roman"/>
          <w:color w:val="0D0D0D"/>
          <w:sz w:val="28"/>
          <w:szCs w:val="28"/>
          <w:shd w:val="clear" w:color="auto" w:fill="FFFFFF"/>
          <w:lang w:val="uk-UA"/>
        </w:rPr>
        <w:t>,</w:t>
      </w:r>
      <w:r w:rsidR="00C03732" w:rsidRPr="000C1B97">
        <w:rPr>
          <w:rFonts w:ascii="Times New Roman" w:hAnsi="Times New Roman"/>
          <w:bCs/>
          <w:color w:val="0D0D0D"/>
          <w:sz w:val="28"/>
          <w:szCs w:val="28"/>
          <w:shd w:val="clear" w:color="auto" w:fill="FFFFFF"/>
        </w:rPr>
        <w:t>№</w:t>
      </w:r>
      <w:r w:rsidR="00C03732" w:rsidRPr="000C1B97">
        <w:rPr>
          <w:rFonts w:ascii="Times New Roman" w:hAnsi="Times New Roman"/>
          <w:bCs/>
          <w:color w:val="0D0D0D"/>
          <w:sz w:val="28"/>
          <w:szCs w:val="28"/>
          <w:shd w:val="clear" w:color="auto" w:fill="FFFFFF"/>
          <w:lang w:val="uk-UA"/>
        </w:rPr>
        <w:t xml:space="preserve"> 1</w:t>
      </w:r>
      <w:r w:rsidR="00C03732" w:rsidRPr="000C1B97">
        <w:rPr>
          <w:rFonts w:ascii="Times New Roman" w:hAnsi="Times New Roman"/>
          <w:color w:val="0D0D0D"/>
          <w:sz w:val="28"/>
          <w:szCs w:val="28"/>
          <w:shd w:val="clear" w:color="auto" w:fill="FFFFFF"/>
          <w:lang w:val="uk-UA"/>
        </w:rPr>
        <w:t>. С. 119</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122.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r w:rsidRPr="000C1B97">
        <w:rPr>
          <w:rFonts w:ascii="Times New Roman" w:hAnsi="Times New Roman"/>
          <w:color w:val="0D0D0D"/>
          <w:sz w:val="28"/>
          <w:szCs w:val="28"/>
          <w:lang w:val="uk-UA"/>
        </w:rPr>
        <w:t xml:space="preserve">Калинина Е. В., </w:t>
      </w:r>
      <w:r w:rsidRPr="000C1B97">
        <w:rPr>
          <w:rFonts w:ascii="Times New Roman" w:hAnsi="Times New Roman"/>
          <w:color w:val="0D0D0D"/>
          <w:sz w:val="28"/>
          <w:szCs w:val="28"/>
        </w:rPr>
        <w:t xml:space="preserve">Чернов Н. Н., Новичкова М. Д. </w:t>
      </w:r>
      <w:r w:rsidRPr="000C1B97">
        <w:rPr>
          <w:rFonts w:ascii="Times New Roman" w:hAnsi="Times New Roman"/>
          <w:color w:val="0D0D0D"/>
          <w:sz w:val="28"/>
          <w:szCs w:val="28"/>
          <w:lang w:val="uk-UA"/>
        </w:rPr>
        <w:t>Роль глутатиона, глутатионтрансферазы и глутаредоксина в регуляции редокс- зависимых процессов.</w:t>
      </w:r>
      <w:r w:rsidRPr="000C1B97">
        <w:rPr>
          <w:rFonts w:ascii="Times New Roman" w:hAnsi="Times New Roman"/>
          <w:color w:val="0D0D0D"/>
          <w:sz w:val="28"/>
          <w:szCs w:val="28"/>
        </w:rPr>
        <w:t xml:space="preserve"> Успехи биол</w:t>
      </w:r>
      <w:r w:rsidRPr="000C1B97">
        <w:rPr>
          <w:rFonts w:ascii="Times New Roman" w:hAnsi="Times New Roman"/>
          <w:color w:val="0D0D0D"/>
          <w:sz w:val="28"/>
          <w:szCs w:val="28"/>
          <w:lang w:val="uk-UA"/>
        </w:rPr>
        <w:t>огич</w:t>
      </w:r>
      <w:r w:rsidRPr="000C1B97">
        <w:rPr>
          <w:rFonts w:ascii="Times New Roman" w:hAnsi="Times New Roman"/>
          <w:color w:val="0D0D0D"/>
          <w:sz w:val="28"/>
          <w:szCs w:val="28"/>
        </w:rPr>
        <w:t xml:space="preserve">. наук. 2014. Т. 54. С. 299–348.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rPr>
        <w:t>Капай Н. А., Солнцева Е. И., Скребицкий В. Г. Донепезилустраняет ингибирующее влияние бета</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амилоидного пептида (1</w:t>
      </w:r>
      <w:r w:rsidRPr="000C1B97">
        <w:rPr>
          <w:rFonts w:ascii="Times New Roman" w:hAnsi="Times New Roman"/>
          <w:color w:val="000000"/>
          <w:sz w:val="28"/>
          <w:szCs w:val="28"/>
          <w:lang w:val="uk-UA"/>
        </w:rPr>
        <w:t>-</w:t>
      </w:r>
      <w:r w:rsidRPr="000C1B97">
        <w:rPr>
          <w:rFonts w:ascii="Times New Roman" w:hAnsi="Times New Roman"/>
          <w:color w:val="000000"/>
          <w:sz w:val="28"/>
          <w:szCs w:val="28"/>
        </w:rPr>
        <w:t>42) на длительную потенциацию в гиппокампе. Бюл. эксперим. биологии и медицины</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2010.</w:t>
      </w:r>
      <w:r w:rsidRPr="000C1B97">
        <w:rPr>
          <w:rFonts w:ascii="Times New Roman" w:hAnsi="Times New Roman"/>
          <w:color w:val="000000"/>
          <w:sz w:val="28"/>
          <w:szCs w:val="28"/>
          <w:lang w:val="uk-UA"/>
        </w:rPr>
        <w:t xml:space="preserve"> Т. 149, </w:t>
      </w:r>
      <w:r w:rsidRPr="000C1B97">
        <w:rPr>
          <w:rFonts w:ascii="Times New Roman" w:hAnsi="Times New Roman"/>
          <w:color w:val="000000"/>
          <w:sz w:val="28"/>
          <w:szCs w:val="28"/>
        </w:rPr>
        <w:t>№</w:t>
      </w:r>
      <w:r w:rsidRPr="000C1B97">
        <w:rPr>
          <w:rFonts w:ascii="Times New Roman" w:hAnsi="Times New Roman"/>
          <w:color w:val="000000"/>
          <w:sz w:val="28"/>
          <w:szCs w:val="28"/>
          <w:lang w:val="uk-UA"/>
        </w:rPr>
        <w:t xml:space="preserve"> 1. С. 38–41.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Капечук В.В., Савко В. В. Эффективность препарата L-лизина эсцината в комплексном лечении острой сосудистой оптической нейропатии и его влияние на состояние липофильной антиоксидантной системы. Офтальмол. журн. 2009.№ 3. С. 50–54.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Карлійчук М. А., Пінчук С. В., Зубович М. П. Нейропротекторний ефектцитиколіну після панретинальної лазеркоагуляції у хворих на цукровий діабет. Міжнар. ендокринол</w:t>
      </w:r>
      <w:r w:rsidRPr="000C1B97">
        <w:rPr>
          <w:rFonts w:ascii="Times New Roman" w:hAnsi="Times New Roman"/>
          <w:color w:val="000000"/>
          <w:sz w:val="28"/>
          <w:szCs w:val="28"/>
          <w:lang w:val="uk-UA"/>
        </w:rPr>
        <w:t>огіч</w:t>
      </w:r>
      <w:r w:rsidRPr="000C1B97">
        <w:rPr>
          <w:rFonts w:ascii="Times New Roman" w:hAnsi="Times New Roman"/>
          <w:color w:val="000000"/>
          <w:sz w:val="28"/>
          <w:szCs w:val="28"/>
        </w:rPr>
        <w:t>. журн. 2013. № 6. С. 103–104</w:t>
      </w:r>
      <w:r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Карпов С. М., Осипова Н. А., Высочина А. А. Токсическое влияние суррогатов алкоголя на формирование синдрома ретробульбарного неврита. Междунар. науч.-исслед. журн. 2013. № 10-5(17). С. 14.</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63" w:history="1">
        <w:r w:rsidR="00C03732" w:rsidRPr="000C1B97">
          <w:rPr>
            <w:rStyle w:val="a5"/>
            <w:rFonts w:ascii="Times New Roman" w:hAnsi="Times New Roman"/>
            <w:bCs/>
            <w:color w:val="0D0D0D"/>
            <w:sz w:val="28"/>
            <w:szCs w:val="28"/>
            <w:u w:val="none"/>
            <w:shd w:val="clear" w:color="auto" w:fill="FFFFFF"/>
          </w:rPr>
          <w:t>Касаткин Д. С.</w:t>
        </w:r>
      </w:hyperlink>
      <w:r w:rsidR="00C03732" w:rsidRPr="000C1B97">
        <w:rPr>
          <w:rFonts w:ascii="Times New Roman" w:hAnsi="Times New Roman"/>
          <w:color w:val="0D0D0D"/>
          <w:sz w:val="28"/>
          <w:szCs w:val="28"/>
          <w:shd w:val="clear" w:color="auto" w:fill="FFFFFF"/>
        </w:rPr>
        <w:t xml:space="preserve"> Нейроваскулярная единица как точка приложения действия некоторых вазоактивных и</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ных препаратов. Здоров'я України. 2012.</w:t>
      </w:r>
      <w:r w:rsidR="00C03732" w:rsidRPr="000C1B97">
        <w:rPr>
          <w:rFonts w:ascii="Times New Roman" w:hAnsi="Times New Roman"/>
          <w:bCs/>
          <w:color w:val="0D0D0D"/>
          <w:sz w:val="28"/>
          <w:szCs w:val="28"/>
          <w:shd w:val="clear" w:color="auto" w:fill="FFFFFF"/>
        </w:rPr>
        <w:t>№ 20</w:t>
      </w:r>
      <w:r w:rsidR="00C03732" w:rsidRPr="000C1B97">
        <w:rPr>
          <w:rFonts w:ascii="Times New Roman" w:hAnsi="Times New Roman"/>
          <w:color w:val="0D0D0D"/>
          <w:sz w:val="28"/>
          <w:szCs w:val="28"/>
          <w:shd w:val="clear" w:color="auto" w:fill="FFFFFF"/>
        </w:rPr>
        <w:t>. С. 38</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39.</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hyperlink r:id="rId64" w:history="1">
        <w:r w:rsidR="00C03732" w:rsidRPr="000C1B97">
          <w:rPr>
            <w:rStyle w:val="a5"/>
            <w:rFonts w:ascii="Times New Roman" w:hAnsi="Times New Roman"/>
            <w:bCs/>
            <w:color w:val="0D0D0D"/>
            <w:sz w:val="28"/>
            <w:szCs w:val="28"/>
            <w:u w:val="none"/>
            <w:shd w:val="clear" w:color="auto" w:fill="FFFFFF"/>
          </w:rPr>
          <w:t>Кирилова Л. Г.</w:t>
        </w:r>
      </w:hyperlink>
      <w:r w:rsidR="00C03732" w:rsidRPr="000C1B97">
        <w:rPr>
          <w:rFonts w:ascii="Times New Roman" w:hAnsi="Times New Roman"/>
          <w:color w:val="0D0D0D"/>
          <w:sz w:val="28"/>
          <w:szCs w:val="28"/>
          <w:lang w:val="uk-UA"/>
        </w:rPr>
        <w:t xml:space="preserve">, </w:t>
      </w:r>
      <w:r w:rsidR="00C03732" w:rsidRPr="000C1B97">
        <w:rPr>
          <w:rFonts w:ascii="Times New Roman" w:hAnsi="Times New Roman"/>
          <w:color w:val="0D0D0D"/>
          <w:sz w:val="28"/>
          <w:szCs w:val="28"/>
          <w:shd w:val="clear" w:color="auto" w:fill="FFFFFF"/>
        </w:rPr>
        <w:t>Мірошников</w:t>
      </w:r>
      <w:r w:rsidR="00C03732" w:rsidRPr="000C1B97">
        <w:rPr>
          <w:rFonts w:ascii="Times New Roman" w:hAnsi="Times New Roman"/>
          <w:color w:val="0D0D0D"/>
          <w:sz w:val="28"/>
          <w:szCs w:val="28"/>
          <w:shd w:val="clear" w:color="auto" w:fill="FFFFFF"/>
          <w:lang w:val="uk-UA"/>
        </w:rPr>
        <w:t xml:space="preserve"> О. О. </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на терапія при неврологічних ураженнях у дітей раннього віку з пре</w:t>
      </w:r>
      <w:r w:rsidR="00C03732" w:rsidRPr="000C1B97">
        <w:rPr>
          <w:rFonts w:ascii="Times New Roman" w:hAnsi="Times New Roman"/>
          <w:color w:val="0D0D0D"/>
          <w:sz w:val="28"/>
          <w:szCs w:val="28"/>
          <w:shd w:val="clear" w:color="auto" w:fill="FFFFFF"/>
          <w:lang w:val="uk-UA"/>
        </w:rPr>
        <w:t>-</w:t>
      </w:r>
      <w:r w:rsidR="00C03732" w:rsidRPr="000C1B97">
        <w:rPr>
          <w:rFonts w:ascii="Times New Roman" w:hAnsi="Times New Roman"/>
          <w:color w:val="0D0D0D"/>
          <w:sz w:val="28"/>
          <w:szCs w:val="28"/>
          <w:shd w:val="clear" w:color="auto" w:fill="FFFFFF"/>
        </w:rPr>
        <w:t xml:space="preserve"> та перинатальною патологією. Укр. мед. часопис. 2015. </w:t>
      </w:r>
      <w:r w:rsidR="00C03732" w:rsidRPr="000C1B97">
        <w:rPr>
          <w:rFonts w:ascii="Times New Roman" w:hAnsi="Times New Roman"/>
          <w:bCs/>
          <w:color w:val="0D0D0D"/>
          <w:sz w:val="28"/>
          <w:szCs w:val="28"/>
          <w:shd w:val="clear" w:color="auto" w:fill="FFFFFF"/>
        </w:rPr>
        <w:t>№ 4</w:t>
      </w:r>
      <w:r w:rsidR="00C03732" w:rsidRPr="000C1B97">
        <w:rPr>
          <w:rFonts w:ascii="Times New Roman" w:hAnsi="Times New Roman"/>
          <w:color w:val="0D0D0D"/>
          <w:sz w:val="28"/>
          <w:szCs w:val="28"/>
          <w:shd w:val="clear" w:color="auto" w:fill="FFFFFF"/>
        </w:rPr>
        <w:t>. С. 37</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 xml:space="preserve">41.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Клиническая эффективность и безопасность милдроната при лечении хронической сердечной недостаточности у больных ишемической болезнью сердца / P. C. Карпов и др. Кардиология.2011. №. 6. С. 69</w:t>
      </w:r>
      <w:r w:rsidRPr="000C1B97">
        <w:rPr>
          <w:rFonts w:ascii="Times New Roman" w:hAnsi="Times New Roman"/>
          <w:color w:val="000000"/>
          <w:sz w:val="28"/>
          <w:szCs w:val="28"/>
        </w:rPr>
        <w:t>–</w:t>
      </w:r>
      <w:r w:rsidRPr="000C1B97">
        <w:rPr>
          <w:rFonts w:ascii="Times New Roman" w:hAnsi="Times New Roman"/>
          <w:sz w:val="28"/>
          <w:szCs w:val="28"/>
        </w:rPr>
        <w:t xml:space="preserve">74.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color w:val="0D0D0D"/>
          <w:sz w:val="28"/>
          <w:szCs w:val="28"/>
          <w:shd w:val="clear" w:color="auto" w:fill="FFFFFF"/>
          <w:lang w:val="uk-UA"/>
        </w:rPr>
        <w:t>Клініко</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lang w:val="uk-UA"/>
        </w:rPr>
        <w:t>нейрофізіологічна оцінка когнітивних функцій у хворих за хронічної ішемії головного мозку в період відновлення після хірургічного втручання / Л. Л. Чеботарьова та ін. Укр. нейрохірургіч. журн. 2014. № 1. С. 10–15.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 xml:space="preserve">Коваленко О. Є., Литвин О. В. Застосування цитиколіну у хворих на гіпертонічну дисциркуляторну енцефалопатію та супутній гіпотиреоз. Міжнар. неврологіч. журн. 2013. </w:t>
      </w:r>
      <w:r w:rsidRPr="000C1B97">
        <w:rPr>
          <w:rFonts w:ascii="Times New Roman" w:hAnsi="Times New Roman"/>
          <w:color w:val="000000"/>
          <w:sz w:val="28"/>
          <w:szCs w:val="28"/>
        </w:rPr>
        <w:t>№</w:t>
      </w:r>
      <w:r w:rsidRPr="000C1B97">
        <w:rPr>
          <w:rFonts w:ascii="Times New Roman" w:hAnsi="Times New Roman"/>
          <w:color w:val="000000"/>
          <w:sz w:val="28"/>
          <w:szCs w:val="28"/>
          <w:lang w:val="uk-UA"/>
        </w:rPr>
        <w:t xml:space="preserve"> 3. С. 111–115.</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65" w:history="1">
        <w:r w:rsidR="00C03732" w:rsidRPr="000C1B97">
          <w:rPr>
            <w:rStyle w:val="a5"/>
            <w:rFonts w:ascii="Times New Roman" w:hAnsi="Times New Roman"/>
            <w:bCs/>
            <w:color w:val="0D0D0D"/>
            <w:sz w:val="28"/>
            <w:szCs w:val="28"/>
            <w:u w:val="none"/>
            <w:shd w:val="clear" w:color="auto" w:fill="FFFFFF"/>
            <w:lang w:val="uk-UA"/>
          </w:rPr>
          <w:t>Котвіцька А. А.</w:t>
        </w:r>
      </w:hyperlink>
      <w:r w:rsidR="00C03732" w:rsidRPr="000C1B97">
        <w:rPr>
          <w:rStyle w:val="apple-converted-space"/>
          <w:rFonts w:ascii="Times New Roman" w:hAnsi="Times New Roman"/>
          <w:color w:val="0D0D0D"/>
          <w:sz w:val="28"/>
          <w:szCs w:val="28"/>
          <w:shd w:val="clear" w:color="auto" w:fill="FFFFFF"/>
          <w:lang w:val="uk-UA"/>
        </w:rPr>
        <w:t xml:space="preserve">, </w:t>
      </w:r>
      <w:r w:rsidR="00C03732" w:rsidRPr="000C1B97">
        <w:rPr>
          <w:rFonts w:ascii="Times New Roman" w:hAnsi="Times New Roman"/>
          <w:color w:val="0D0D0D"/>
          <w:sz w:val="28"/>
          <w:szCs w:val="28"/>
          <w:shd w:val="clear" w:color="auto" w:fill="FFFFFF"/>
          <w:lang w:val="uk-UA"/>
        </w:rPr>
        <w:t>Лобова І. О. Аналіз споживання</w:t>
      </w:r>
      <w:r w:rsidR="00C03732" w:rsidRPr="000C1B97">
        <w:rPr>
          <w:rFonts w:ascii="Times New Roman" w:hAnsi="Times New Roman"/>
          <w:bCs/>
          <w:color w:val="0D0D0D"/>
          <w:sz w:val="28"/>
          <w:szCs w:val="28"/>
          <w:shd w:val="clear" w:color="auto" w:fill="FFFFFF"/>
          <w:lang w:val="uk-UA"/>
        </w:rPr>
        <w:t>нейропротектор</w:t>
      </w:r>
      <w:r w:rsidR="00C03732" w:rsidRPr="000C1B97">
        <w:rPr>
          <w:rFonts w:ascii="Times New Roman" w:hAnsi="Times New Roman"/>
          <w:color w:val="0D0D0D"/>
          <w:sz w:val="28"/>
          <w:szCs w:val="28"/>
          <w:shd w:val="clear" w:color="auto" w:fill="FFFFFF"/>
          <w:lang w:val="uk-UA"/>
        </w:rPr>
        <w:t xml:space="preserve">них лікарських засобів для лікування ішемічного інсульту в Україні. Управління, економіка та забезпечення якості в фармації. 2013. </w:t>
      </w:r>
      <w:r w:rsidR="00C03732" w:rsidRPr="000C1B97">
        <w:rPr>
          <w:rFonts w:ascii="Times New Roman" w:hAnsi="Times New Roman"/>
          <w:bCs/>
          <w:color w:val="0D0D0D"/>
          <w:sz w:val="28"/>
          <w:szCs w:val="28"/>
          <w:shd w:val="clear" w:color="auto" w:fill="FFFFFF"/>
          <w:lang w:val="uk-UA"/>
        </w:rPr>
        <w:t>№ 5</w:t>
      </w:r>
      <w:r w:rsidR="00C03732" w:rsidRPr="000C1B97">
        <w:rPr>
          <w:rFonts w:ascii="Times New Roman" w:hAnsi="Times New Roman"/>
          <w:color w:val="0D0D0D"/>
          <w:sz w:val="28"/>
          <w:szCs w:val="28"/>
          <w:shd w:val="clear" w:color="auto" w:fill="FFFFFF"/>
          <w:lang w:val="uk-UA"/>
        </w:rPr>
        <w:t>. С. 49</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58.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t>Котвіцька А. А., Лобова І. О. Оцінка епідеміологічного стану судинно</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мозкових захворювань серед населення України та шляхи його покращення. Управління, економіка та забезпечення якості в фармації. 2013. № 2 (28). С. 74</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80.</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66" w:history="1">
        <w:r w:rsidR="00C03732" w:rsidRPr="000C1B97">
          <w:rPr>
            <w:rStyle w:val="a5"/>
            <w:rFonts w:ascii="Times New Roman" w:hAnsi="Times New Roman"/>
            <w:color w:val="0D0D0D"/>
            <w:sz w:val="28"/>
            <w:szCs w:val="28"/>
            <w:u w:val="none"/>
          </w:rPr>
          <w:t>Крилова О. В.</w:t>
        </w:r>
      </w:hyperlink>
      <w:r w:rsidR="00C03732" w:rsidRPr="000C1B97">
        <w:rPr>
          <w:rFonts w:ascii="Times New Roman" w:hAnsi="Times New Roman"/>
          <w:color w:val="0D0D0D"/>
          <w:sz w:val="28"/>
          <w:szCs w:val="28"/>
        </w:rPr>
        <w:t xml:space="preserve"> Порівняльна фармакокінетика нового потенційногоцеребропротектора ВІТІН</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rPr>
        <w:t>1 на етапі абсорбції в нормі і при церебральній ішемії. Фармац. журн. 2010. № 2. С. 73</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77.</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67" w:history="1">
        <w:r w:rsidR="00C03732" w:rsidRPr="000C1B97">
          <w:rPr>
            <w:rStyle w:val="a5"/>
            <w:rFonts w:ascii="Times New Roman" w:hAnsi="Times New Roman"/>
            <w:color w:val="0D0D0D"/>
            <w:sz w:val="28"/>
            <w:szCs w:val="28"/>
            <w:u w:val="none"/>
          </w:rPr>
          <w:t>Крилова О. В</w:t>
        </w:r>
      </w:hyperlink>
      <w:r w:rsidR="00C03732" w:rsidRPr="000C1B97">
        <w:rPr>
          <w:rFonts w:ascii="Times New Roman" w:hAnsi="Times New Roman"/>
          <w:color w:val="0D0D0D"/>
          <w:sz w:val="28"/>
          <w:szCs w:val="28"/>
        </w:rPr>
        <w:t xml:space="preserve">. Фармакокінетичний аналізцеребропротекторної дії координаційної сполуки германію з оксиетилідендифосфоновою кислотою та пірацетамом : автореф. дис. </w:t>
      </w:r>
      <w:r w:rsidR="00C03732" w:rsidRPr="000C1B97">
        <w:rPr>
          <w:rFonts w:ascii="Times New Roman" w:hAnsi="Times New Roman"/>
          <w:color w:val="0D0D0D"/>
          <w:sz w:val="28"/>
          <w:szCs w:val="28"/>
          <w:lang w:val="uk-UA"/>
        </w:rPr>
        <w:t>на здобуття наук. ступеня</w:t>
      </w:r>
      <w:r w:rsidR="00C03732" w:rsidRPr="000C1B97">
        <w:rPr>
          <w:rFonts w:ascii="Times New Roman" w:hAnsi="Times New Roman"/>
          <w:color w:val="0D0D0D"/>
          <w:sz w:val="28"/>
          <w:szCs w:val="28"/>
        </w:rPr>
        <w:t xml:space="preserve"> канд. фарм. наук. Х., 2010. 20 с.</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68" w:history="1">
        <w:r w:rsidR="00C03732" w:rsidRPr="000C1B97">
          <w:rPr>
            <w:rStyle w:val="a5"/>
            <w:rFonts w:ascii="Times New Roman" w:hAnsi="Times New Roman"/>
            <w:bCs/>
            <w:color w:val="0D0D0D"/>
            <w:sz w:val="28"/>
            <w:szCs w:val="28"/>
            <w:u w:val="none"/>
            <w:shd w:val="clear" w:color="auto" w:fill="FFFFFF"/>
            <w:lang w:val="uk-UA"/>
          </w:rPr>
          <w:t>Кузнєцов І. Е.</w:t>
        </w:r>
      </w:hyperlink>
      <w:r w:rsidR="00C03732" w:rsidRPr="000C1B97">
        <w:rPr>
          <w:rFonts w:ascii="Times New Roman" w:hAnsi="Times New Roman"/>
          <w:color w:val="0D0D0D"/>
          <w:sz w:val="28"/>
          <w:szCs w:val="28"/>
          <w:shd w:val="clear" w:color="auto" w:fill="FFFFFF"/>
          <w:lang w:val="uk-UA"/>
        </w:rPr>
        <w:t>Аналіз асортименту та економічної доступності</w:t>
      </w:r>
      <w:r w:rsidR="00C03732" w:rsidRPr="000C1B97">
        <w:rPr>
          <w:rFonts w:ascii="Times New Roman" w:hAnsi="Times New Roman"/>
          <w:bCs/>
          <w:color w:val="0D0D0D"/>
          <w:sz w:val="28"/>
          <w:szCs w:val="28"/>
          <w:shd w:val="clear" w:color="auto" w:fill="FFFFFF"/>
          <w:lang w:val="uk-UA"/>
        </w:rPr>
        <w:t>нейропротектор</w:t>
      </w:r>
      <w:r w:rsidR="00C03732" w:rsidRPr="000C1B97">
        <w:rPr>
          <w:rFonts w:ascii="Times New Roman" w:hAnsi="Times New Roman"/>
          <w:color w:val="0D0D0D"/>
          <w:sz w:val="28"/>
          <w:szCs w:val="28"/>
          <w:shd w:val="clear" w:color="auto" w:fill="FFFFFF"/>
          <w:lang w:val="uk-UA"/>
        </w:rPr>
        <w:t xml:space="preserve">ів на фармацевтичному ринку України. Клінічна фармація. 2014. </w:t>
      </w:r>
      <w:r w:rsidR="00C03732" w:rsidRPr="000C1B97">
        <w:rPr>
          <w:rFonts w:ascii="Times New Roman" w:hAnsi="Times New Roman"/>
          <w:bCs/>
          <w:color w:val="0D0D0D"/>
          <w:sz w:val="28"/>
          <w:szCs w:val="28"/>
          <w:shd w:val="clear" w:color="auto" w:fill="FFFFFF"/>
          <w:lang w:val="uk-UA"/>
        </w:rPr>
        <w:t>Т. 18</w:t>
      </w:r>
      <w:r w:rsidR="00C03732" w:rsidRPr="000C1B97">
        <w:rPr>
          <w:rFonts w:ascii="Times New Roman" w:hAnsi="Times New Roman"/>
          <w:color w:val="0D0D0D"/>
          <w:sz w:val="28"/>
          <w:szCs w:val="28"/>
          <w:shd w:val="clear" w:color="auto" w:fill="FFFFFF"/>
          <w:lang w:val="uk-UA"/>
        </w:rPr>
        <w:t>,</w:t>
      </w:r>
      <w:r w:rsidR="00C03732" w:rsidRPr="000C1B97">
        <w:rPr>
          <w:rFonts w:ascii="Times New Roman" w:hAnsi="Times New Roman"/>
          <w:bCs/>
          <w:color w:val="0D0D0D"/>
          <w:sz w:val="28"/>
          <w:szCs w:val="28"/>
          <w:shd w:val="clear" w:color="auto" w:fill="FFFFFF"/>
        </w:rPr>
        <w:t>№</w:t>
      </w:r>
      <w:r w:rsidR="00C03732" w:rsidRPr="000C1B97">
        <w:rPr>
          <w:rFonts w:ascii="Times New Roman" w:hAnsi="Times New Roman"/>
          <w:bCs/>
          <w:color w:val="0D0D0D"/>
          <w:sz w:val="28"/>
          <w:szCs w:val="28"/>
          <w:shd w:val="clear" w:color="auto" w:fill="FFFFFF"/>
          <w:lang w:val="uk-UA"/>
        </w:rPr>
        <w:t xml:space="preserve"> 1</w:t>
      </w:r>
      <w:r w:rsidR="00C03732" w:rsidRPr="000C1B97">
        <w:rPr>
          <w:rFonts w:ascii="Times New Roman" w:hAnsi="Times New Roman"/>
          <w:color w:val="0D0D0D"/>
          <w:sz w:val="28"/>
          <w:szCs w:val="28"/>
          <w:shd w:val="clear" w:color="auto" w:fill="FFFFFF"/>
          <w:lang w:val="uk-UA"/>
        </w:rPr>
        <w:t>. С. 39</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44</w:t>
      </w:r>
      <w:r w:rsidR="00C03732" w:rsidRPr="000C1B97">
        <w:rPr>
          <w:rStyle w:val="apple-converted-space"/>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sz w:val="28"/>
          <w:szCs w:val="28"/>
          <w:lang w:val="uk-UA"/>
        </w:rPr>
      </w:pPr>
      <w:r w:rsidRPr="000C1B97">
        <w:rPr>
          <w:rFonts w:ascii="Times New Roman" w:hAnsi="Times New Roman"/>
          <w:color w:val="111111"/>
          <w:sz w:val="28"/>
          <w:szCs w:val="28"/>
          <w:shd w:val="clear" w:color="auto" w:fill="FFFFFF"/>
          <w:lang w:val="uk-UA"/>
        </w:rPr>
        <w:t>Куровська В. О.</w:t>
      </w:r>
      <w:r w:rsidRPr="000C1B97">
        <w:rPr>
          <w:rFonts w:ascii="Times New Roman" w:hAnsi="Times New Roman"/>
          <w:bCs/>
          <w:color w:val="0D0D0D"/>
          <w:kern w:val="36"/>
          <w:sz w:val="28"/>
          <w:szCs w:val="28"/>
          <w:lang w:val="uk-UA"/>
        </w:rPr>
        <w:t>Оксид азоту та експериментальна ішемія головного мозку.</w:t>
      </w:r>
      <w:r w:rsidRPr="000C1B97">
        <w:rPr>
          <w:rFonts w:ascii="Times New Roman" w:hAnsi="Times New Roman"/>
          <w:color w:val="111111"/>
          <w:sz w:val="28"/>
          <w:szCs w:val="28"/>
          <w:shd w:val="clear" w:color="auto" w:fill="FFFFFF"/>
          <w:lang w:val="uk-UA"/>
        </w:rPr>
        <w:t xml:space="preserve"> Експерим. та клінічна фізіологія і біохімія. </w:t>
      </w:r>
      <w:r w:rsidRPr="000C1B97">
        <w:rPr>
          <w:rStyle w:val="apple-converted-space"/>
          <w:rFonts w:ascii="Times New Roman" w:hAnsi="Times New Roman"/>
          <w:color w:val="111111"/>
          <w:sz w:val="28"/>
          <w:szCs w:val="28"/>
          <w:shd w:val="clear" w:color="auto" w:fill="FFFFFF"/>
          <w:lang w:val="uk-UA"/>
        </w:rPr>
        <w:t>2011</w:t>
      </w:r>
      <w:r w:rsidRPr="000C1B97">
        <w:rPr>
          <w:rFonts w:ascii="Times New Roman" w:hAnsi="Times New Roman"/>
          <w:color w:val="000000"/>
          <w:sz w:val="28"/>
          <w:szCs w:val="28"/>
          <w:lang w:val="uk-UA"/>
        </w:rPr>
        <w:t>. № 4. С. 13–19.</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hyperlink r:id="rId69" w:history="1">
        <w:r w:rsidR="00C03732" w:rsidRPr="000C1B97">
          <w:rPr>
            <w:rStyle w:val="a5"/>
            <w:rFonts w:ascii="Times New Roman" w:hAnsi="Times New Roman"/>
            <w:color w:val="0D0D0D"/>
            <w:sz w:val="28"/>
            <w:szCs w:val="28"/>
            <w:u w:val="none"/>
            <w:lang w:val="uk-UA"/>
          </w:rPr>
          <w:t>Куровська В. О.</w:t>
        </w:r>
      </w:hyperlink>
      <w:r w:rsidR="00C03732" w:rsidRPr="000C1B97">
        <w:rPr>
          <w:rFonts w:ascii="Times New Roman" w:hAnsi="Times New Roman"/>
          <w:color w:val="0D0D0D"/>
          <w:sz w:val="28"/>
          <w:szCs w:val="28"/>
          <w:lang w:val="uk-UA"/>
        </w:rPr>
        <w:t xml:space="preserve">, Тимофійчук </w:t>
      </w:r>
      <w:r w:rsidR="00C03732" w:rsidRPr="000C1B97">
        <w:rPr>
          <w:rFonts w:ascii="Times New Roman" w:hAnsi="Times New Roman"/>
          <w:color w:val="0D0D0D"/>
          <w:sz w:val="28"/>
          <w:szCs w:val="28"/>
        </w:rPr>
        <w:t>I</w:t>
      </w:r>
      <w:r w:rsidR="00C03732" w:rsidRPr="000C1B97">
        <w:rPr>
          <w:rFonts w:ascii="Times New Roman" w:hAnsi="Times New Roman"/>
          <w:color w:val="0D0D0D"/>
          <w:sz w:val="28"/>
          <w:szCs w:val="28"/>
          <w:lang w:val="uk-UA"/>
        </w:rPr>
        <w:t xml:space="preserve">. </w:t>
      </w:r>
      <w:r w:rsidR="00C03732" w:rsidRPr="000C1B97">
        <w:rPr>
          <w:rFonts w:ascii="Times New Roman" w:hAnsi="Times New Roman"/>
          <w:color w:val="0D0D0D"/>
          <w:sz w:val="28"/>
          <w:szCs w:val="28"/>
        </w:rPr>
        <w:t>P</w:t>
      </w:r>
      <w:r w:rsidR="00C03732" w:rsidRPr="000C1B97">
        <w:rPr>
          <w:rFonts w:ascii="Times New Roman" w:hAnsi="Times New Roman"/>
          <w:color w:val="0D0D0D"/>
          <w:sz w:val="28"/>
          <w:szCs w:val="28"/>
          <w:lang w:val="uk-UA"/>
        </w:rPr>
        <w:t xml:space="preserve">. Оксид азоту та ферменти антиоксидантного захисту при ішемії головного мозку. Львівський мед. часопис. 2011. Т. 17, </w:t>
      </w:r>
      <w:r w:rsidR="00C03732" w:rsidRPr="000C1B97">
        <w:rPr>
          <w:rFonts w:ascii="Times New Roman" w:hAnsi="Times New Roman"/>
          <w:color w:val="0D0D0D"/>
          <w:sz w:val="28"/>
          <w:szCs w:val="28"/>
        </w:rPr>
        <w:t>№</w:t>
      </w:r>
      <w:r w:rsidR="00C03732" w:rsidRPr="000C1B97">
        <w:rPr>
          <w:rFonts w:ascii="Times New Roman" w:hAnsi="Times New Roman"/>
          <w:color w:val="0D0D0D"/>
          <w:sz w:val="28"/>
          <w:szCs w:val="28"/>
          <w:lang w:val="uk-UA"/>
        </w:rPr>
        <w:t xml:space="preserve"> 1. С. 72</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lang w:val="uk-UA"/>
        </w:rPr>
        <w:t>76.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color w:val="111111"/>
          <w:sz w:val="28"/>
          <w:szCs w:val="28"/>
          <w:shd w:val="clear" w:color="auto" w:fill="FFFFFF"/>
          <w:lang w:val="uk-UA"/>
        </w:rPr>
        <w:t xml:space="preserve">Куровська В. О., Тимофійчук І. Р. </w:t>
      </w:r>
      <w:r w:rsidRPr="000C1B97">
        <w:rPr>
          <w:rFonts w:ascii="Times New Roman" w:hAnsi="Times New Roman"/>
          <w:color w:val="111111"/>
          <w:sz w:val="28"/>
          <w:szCs w:val="28"/>
          <w:shd w:val="clear" w:color="auto" w:fill="FFFFFF"/>
        </w:rPr>
        <w:t>N</w:t>
      </w:r>
      <w:r w:rsidRPr="000C1B97">
        <w:rPr>
          <w:rFonts w:ascii="Times New Roman" w:hAnsi="Times New Roman"/>
          <w:color w:val="111111"/>
          <w:sz w:val="28"/>
          <w:szCs w:val="28"/>
          <w:shd w:val="clear" w:color="auto" w:fill="FFFFFF"/>
          <w:lang w:val="uk-UA"/>
        </w:rPr>
        <w:t>О</w:t>
      </w:r>
      <w:r w:rsidRPr="000C1B97">
        <w:rPr>
          <w:rFonts w:ascii="Times New Roman" w:hAnsi="Times New Roman"/>
          <w:color w:val="000000"/>
          <w:sz w:val="28"/>
          <w:szCs w:val="28"/>
          <w:lang w:val="uk-UA"/>
        </w:rPr>
        <w:t>-</w:t>
      </w:r>
      <w:r w:rsidRPr="000C1B97">
        <w:rPr>
          <w:rFonts w:ascii="Times New Roman" w:hAnsi="Times New Roman"/>
          <w:color w:val="111111"/>
          <w:sz w:val="28"/>
          <w:szCs w:val="28"/>
          <w:shd w:val="clear" w:color="auto" w:fill="FFFFFF"/>
          <w:lang w:val="uk-UA"/>
        </w:rPr>
        <w:t xml:space="preserve"> залежні механізми змін протеолітичної активності в гіперкампі щурів за умов ішемії-реперфузії головного мозку. Львівський мед. часопис. 2009. № 4. С. 117–121</w:t>
      </w:r>
      <w:r w:rsidRPr="000C1B97">
        <w:rPr>
          <w:rFonts w:ascii="Times New Roman" w:hAnsi="Times New Roman"/>
          <w:color w:val="111111"/>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111111"/>
          <w:sz w:val="28"/>
          <w:szCs w:val="28"/>
          <w:shd w:val="clear" w:color="auto" w:fill="FFFFFF"/>
          <w:lang w:val="uk-UA"/>
        </w:rPr>
      </w:pPr>
      <w:r w:rsidRPr="000C1B97">
        <w:rPr>
          <w:rFonts w:ascii="Times New Roman" w:hAnsi="Times New Roman"/>
          <w:color w:val="111111"/>
          <w:sz w:val="28"/>
          <w:szCs w:val="28"/>
          <w:shd w:val="clear" w:color="auto" w:fill="FFFFFF"/>
          <w:lang w:val="uk-UA"/>
        </w:rPr>
        <w:t xml:space="preserve">Куровська В. О., Тимофійчук І. Р. Перекисне окиснення ліпідів у гіпокампі щурів за умов ішемії </w:t>
      </w:r>
      <w:r w:rsidRPr="000C1B97">
        <w:rPr>
          <w:rFonts w:ascii="Times New Roman" w:hAnsi="Times New Roman"/>
          <w:color w:val="000000"/>
          <w:sz w:val="28"/>
          <w:szCs w:val="28"/>
          <w:lang w:val="uk-UA"/>
        </w:rPr>
        <w:t xml:space="preserve">- </w:t>
      </w:r>
      <w:r w:rsidRPr="000C1B97">
        <w:rPr>
          <w:rFonts w:ascii="Times New Roman" w:hAnsi="Times New Roman"/>
          <w:color w:val="111111"/>
          <w:sz w:val="28"/>
          <w:szCs w:val="28"/>
          <w:shd w:val="clear" w:color="auto" w:fill="FFFFFF"/>
          <w:lang w:val="uk-UA"/>
        </w:rPr>
        <w:t xml:space="preserve">реперфузії головного мозку та уведення </w:t>
      </w:r>
      <w:r w:rsidRPr="000C1B97">
        <w:rPr>
          <w:rFonts w:ascii="Times New Roman" w:hAnsi="Times New Roman"/>
          <w:color w:val="111111"/>
          <w:sz w:val="28"/>
          <w:szCs w:val="28"/>
          <w:shd w:val="clear" w:color="auto" w:fill="FFFFFF"/>
        </w:rPr>
        <w:t>L</w:t>
      </w:r>
      <w:r w:rsidRPr="000C1B97">
        <w:rPr>
          <w:rFonts w:ascii="Times New Roman" w:hAnsi="Times New Roman"/>
          <w:color w:val="000000"/>
          <w:sz w:val="28"/>
          <w:szCs w:val="28"/>
          <w:lang w:val="uk-UA"/>
        </w:rPr>
        <w:t>-</w:t>
      </w:r>
      <w:r w:rsidRPr="000C1B97">
        <w:rPr>
          <w:rFonts w:ascii="Times New Roman" w:hAnsi="Times New Roman"/>
          <w:color w:val="111111"/>
          <w:sz w:val="28"/>
          <w:szCs w:val="28"/>
          <w:shd w:val="clear" w:color="auto" w:fill="FFFFFF"/>
          <w:lang w:val="uk-UA"/>
        </w:rPr>
        <w:t xml:space="preserve">аргініну. </w:t>
      </w:r>
      <w:hyperlink r:id="rId70" w:tooltip="Пошук за серією" w:history="1">
        <w:r w:rsidRPr="000C1B97">
          <w:rPr>
            <w:rFonts w:ascii="Times New Roman" w:hAnsi="Times New Roman"/>
            <w:color w:val="111111"/>
            <w:sz w:val="28"/>
            <w:szCs w:val="28"/>
            <w:shd w:val="clear" w:color="auto" w:fill="FFFFFF"/>
            <w:lang w:val="uk-UA"/>
          </w:rPr>
          <w:t>Буков. мед. вісник</w:t>
        </w:r>
      </w:hyperlink>
      <w:r w:rsidRPr="000C1B97">
        <w:rPr>
          <w:rFonts w:ascii="Times New Roman" w:hAnsi="Times New Roman"/>
          <w:color w:val="111111"/>
          <w:sz w:val="28"/>
          <w:szCs w:val="28"/>
          <w:shd w:val="clear" w:color="auto" w:fill="FFFFFF"/>
          <w:lang w:val="uk-UA"/>
        </w:rPr>
        <w:t>. 2010. № 1. С. 124</w:t>
      </w:r>
      <w:r w:rsidRPr="000C1B97">
        <w:rPr>
          <w:rFonts w:ascii="Times New Roman" w:hAnsi="Times New Roman"/>
          <w:color w:val="000000"/>
          <w:sz w:val="28"/>
          <w:szCs w:val="28"/>
          <w:lang w:val="uk-UA"/>
        </w:rPr>
        <w:t>–</w:t>
      </w:r>
      <w:r w:rsidRPr="000C1B97">
        <w:rPr>
          <w:rFonts w:ascii="Times New Roman" w:hAnsi="Times New Roman"/>
          <w:color w:val="111111"/>
          <w:sz w:val="28"/>
          <w:szCs w:val="28"/>
          <w:shd w:val="clear" w:color="auto" w:fill="FFFFFF"/>
          <w:lang w:val="uk-UA"/>
        </w:rPr>
        <w:t>127.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Кучеренко Л. И., Беленичев И. Ф., Бухтиярова Н. В.</w:t>
      </w:r>
      <w:r w:rsidRPr="000C1B97">
        <w:rPr>
          <w:rFonts w:ascii="Times New Roman" w:hAnsi="Times New Roman"/>
          <w:bCs/>
          <w:sz w:val="28"/>
          <w:szCs w:val="28"/>
          <w:lang w:val="en-US"/>
        </w:rPr>
        <w:t>Red</w:t>
      </w:r>
      <w:r w:rsidRPr="000C1B97">
        <w:rPr>
          <w:rFonts w:ascii="Times New Roman" w:hAnsi="Times New Roman"/>
          <w:bCs/>
          <w:sz w:val="28"/>
          <w:szCs w:val="28"/>
          <w:lang w:val="uk-UA"/>
        </w:rPr>
        <w:t>/</w:t>
      </w:r>
      <w:r w:rsidRPr="000C1B97">
        <w:rPr>
          <w:rFonts w:ascii="Times New Roman" w:hAnsi="Times New Roman"/>
          <w:bCs/>
          <w:sz w:val="28"/>
          <w:szCs w:val="28"/>
          <w:lang w:val="en-US"/>
        </w:rPr>
        <w:t>Oxi</w:t>
      </w:r>
      <w:r w:rsidRPr="000C1B97">
        <w:rPr>
          <w:rFonts w:ascii="Times New Roman" w:hAnsi="Times New Roman"/>
          <w:color w:val="000000"/>
          <w:sz w:val="28"/>
          <w:szCs w:val="28"/>
          <w:lang w:val="uk-UA"/>
        </w:rPr>
        <w:t>-</w:t>
      </w:r>
      <w:r w:rsidRPr="000C1B97">
        <w:rPr>
          <w:rFonts w:ascii="Times New Roman" w:hAnsi="Times New Roman"/>
          <w:bCs/>
          <w:sz w:val="28"/>
          <w:szCs w:val="28"/>
          <w:lang w:val="uk-UA"/>
        </w:rPr>
        <w:t xml:space="preserve">зависимые механизмы нейроапоптоза при депривации системного уровня восстановленного глутатиона </w:t>
      </w:r>
      <w:r w:rsidRPr="000C1B97">
        <w:rPr>
          <w:rFonts w:ascii="Times New Roman" w:hAnsi="Times New Roman"/>
          <w:bCs/>
          <w:sz w:val="28"/>
          <w:szCs w:val="28"/>
          <w:lang w:val="en-US"/>
        </w:rPr>
        <w:t>invitro</w:t>
      </w:r>
      <w:r w:rsidRPr="000C1B97">
        <w:rPr>
          <w:rFonts w:ascii="Times New Roman" w:hAnsi="Times New Roman"/>
          <w:bCs/>
          <w:sz w:val="28"/>
          <w:szCs w:val="28"/>
          <w:lang w:val="uk-UA"/>
        </w:rPr>
        <w:t xml:space="preserve">. </w:t>
      </w:r>
      <w:r w:rsidRPr="000C1B97">
        <w:rPr>
          <w:rFonts w:ascii="Times New Roman" w:hAnsi="Times New Roman"/>
          <w:bCs/>
          <w:sz w:val="28"/>
          <w:szCs w:val="28"/>
          <w:lang w:val="en-US"/>
        </w:rPr>
        <w:t>HSP</w:t>
      </w:r>
      <w:r w:rsidRPr="000C1B97">
        <w:rPr>
          <w:rFonts w:ascii="Times New Roman" w:hAnsi="Times New Roman"/>
          <w:bCs/>
          <w:sz w:val="28"/>
          <w:szCs w:val="28"/>
          <w:vertAlign w:val="subscript"/>
        </w:rPr>
        <w:t xml:space="preserve">70 </w:t>
      </w:r>
      <w:r w:rsidRPr="000C1B97">
        <w:rPr>
          <w:rFonts w:ascii="Times New Roman" w:hAnsi="Times New Roman"/>
          <w:color w:val="000000"/>
          <w:sz w:val="28"/>
          <w:szCs w:val="28"/>
          <w:lang w:val="uk-UA"/>
        </w:rPr>
        <w:t xml:space="preserve">- </w:t>
      </w:r>
      <w:r w:rsidRPr="000C1B97">
        <w:rPr>
          <w:rFonts w:ascii="Times New Roman" w:hAnsi="Times New Roman"/>
          <w:bCs/>
          <w:sz w:val="28"/>
          <w:szCs w:val="28"/>
        </w:rPr>
        <w:t>опосредованные нейропротективные свойства тиольного антиоксиданта «Ангиолин».</w:t>
      </w:r>
      <w:r w:rsidRPr="000C1B97">
        <w:rPr>
          <w:rFonts w:ascii="Times New Roman" w:hAnsi="Times New Roman"/>
          <w:sz w:val="28"/>
          <w:szCs w:val="28"/>
        </w:rPr>
        <w:t xml:space="preserve"> Тез. </w:t>
      </w:r>
      <w:r w:rsidRPr="000C1B97">
        <w:rPr>
          <w:rFonts w:ascii="Times New Roman" w:hAnsi="Times New Roman"/>
          <w:sz w:val="28"/>
          <w:szCs w:val="28"/>
          <w:lang w:val="uk-UA"/>
        </w:rPr>
        <w:t>д</w:t>
      </w:r>
      <w:r w:rsidRPr="000C1B97">
        <w:rPr>
          <w:rFonts w:ascii="Times New Roman" w:hAnsi="Times New Roman"/>
          <w:sz w:val="28"/>
          <w:szCs w:val="28"/>
        </w:rPr>
        <w:t>окл. Междунар.конф. «Окисление, окислительный стресс, антиоксиданты».М</w:t>
      </w:r>
      <w:r w:rsidRPr="000C1B97">
        <w:rPr>
          <w:rFonts w:ascii="Times New Roman" w:hAnsi="Times New Roman"/>
          <w:sz w:val="28"/>
          <w:szCs w:val="28"/>
          <w:lang w:val="uk-UA"/>
        </w:rPr>
        <w:t xml:space="preserve">. ; </w:t>
      </w:r>
      <w:r w:rsidRPr="000C1B97">
        <w:rPr>
          <w:rFonts w:ascii="Times New Roman" w:hAnsi="Times New Roman"/>
          <w:sz w:val="28"/>
          <w:szCs w:val="28"/>
        </w:rPr>
        <w:t>Новосибирск,2013.</w:t>
      </w:r>
      <w:r w:rsidRPr="000C1B97">
        <w:rPr>
          <w:rFonts w:ascii="Times New Roman" w:hAnsi="Times New Roman"/>
          <w:color w:val="000000"/>
          <w:sz w:val="28"/>
          <w:szCs w:val="28"/>
          <w:lang w:val="uk-UA"/>
        </w:rPr>
        <w:t xml:space="preserve">С. </w:t>
      </w:r>
      <w:r w:rsidRPr="000C1B97">
        <w:rPr>
          <w:rFonts w:ascii="Times New Roman" w:hAnsi="Times New Roman"/>
          <w:sz w:val="28"/>
          <w:szCs w:val="28"/>
        </w:rPr>
        <w:t>272.</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hyperlink r:id="rId71" w:history="1">
        <w:r w:rsidR="00C03732" w:rsidRPr="000C1B97">
          <w:rPr>
            <w:rStyle w:val="a5"/>
            <w:rFonts w:ascii="Times New Roman" w:hAnsi="Times New Roman"/>
            <w:bCs/>
            <w:color w:val="0D0D0D"/>
            <w:sz w:val="28"/>
            <w:szCs w:val="28"/>
            <w:u w:val="none"/>
            <w:shd w:val="clear" w:color="auto" w:fill="FFFFFF"/>
          </w:rPr>
          <w:t>Лазаренко А.</w:t>
        </w:r>
      </w:hyperlink>
      <w:r w:rsidR="00C03732" w:rsidRPr="000C1B97">
        <w:rPr>
          <w:rFonts w:ascii="Times New Roman" w:hAnsi="Times New Roman"/>
          <w:color w:val="0D0D0D"/>
          <w:sz w:val="28"/>
          <w:szCs w:val="28"/>
          <w:shd w:val="clear" w:color="auto" w:fill="FFFFFF"/>
        </w:rPr>
        <w:t xml:space="preserve"> Современные подходы к использованию</w:t>
      </w:r>
      <w:r w:rsidR="00C03732">
        <w:rPr>
          <w:rFonts w:ascii="Times New Roman" w:hAnsi="Times New Roman"/>
          <w:color w:val="0D0D0D"/>
          <w:sz w:val="28"/>
          <w:szCs w:val="28"/>
          <w:shd w:val="clear" w:color="auto" w:fill="FFFFFF"/>
          <w:lang w:val="uk-UA"/>
        </w:rPr>
        <w:t xml:space="preserve"> </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 xml:space="preserve">ов. Здоров'я України. 2012. </w:t>
      </w:r>
      <w:r w:rsidR="00C03732" w:rsidRPr="000C1B97">
        <w:rPr>
          <w:rFonts w:ascii="Times New Roman" w:hAnsi="Times New Roman"/>
          <w:bCs/>
          <w:color w:val="0D0D0D"/>
          <w:sz w:val="28"/>
          <w:szCs w:val="28"/>
          <w:shd w:val="clear" w:color="auto" w:fill="FFFFFF"/>
        </w:rPr>
        <w:t>№ 4 (Неврологія. Психіатрія. Психотерапія)</w:t>
      </w:r>
      <w:r w:rsidR="00C03732" w:rsidRPr="000C1B97">
        <w:rPr>
          <w:rFonts w:ascii="Times New Roman" w:hAnsi="Times New Roman"/>
          <w:color w:val="0D0D0D"/>
          <w:sz w:val="28"/>
          <w:szCs w:val="28"/>
          <w:shd w:val="clear" w:color="auto" w:fill="FFFFFF"/>
        </w:rPr>
        <w:t>. С. 40</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41.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 xml:space="preserve">Ларіонов В. Б., Овчаренко Н. В., Головенко М. Я. Порівняльна характеристика кінетики надходження масляної та </w:t>
      </w:r>
      <w:r w:rsidRPr="000C1B97">
        <w:rPr>
          <w:rFonts w:ascii="Times New Roman" w:hAnsi="Times New Roman"/>
          <w:color w:val="000000"/>
          <w:sz w:val="28"/>
          <w:szCs w:val="28"/>
        </w:rPr>
        <w:t>γ</w:t>
      </w:r>
      <w:r w:rsidRPr="000C1B97">
        <w:rPr>
          <w:rFonts w:ascii="Times New Roman" w:hAnsi="Times New Roman"/>
          <w:color w:val="000000"/>
          <w:sz w:val="28"/>
          <w:szCs w:val="28"/>
          <w:lang w:val="uk-UA"/>
        </w:rPr>
        <w:t xml:space="preserve">-аміномасляної кислот до головного мозку мишей. Фармакологія та лікарська токсикологія. 2011. </w:t>
      </w:r>
      <w:r w:rsidRPr="000C1B97">
        <w:rPr>
          <w:rFonts w:ascii="Times New Roman" w:hAnsi="Times New Roman"/>
          <w:color w:val="000000"/>
          <w:sz w:val="28"/>
          <w:szCs w:val="28"/>
        </w:rPr>
        <w:t>№</w:t>
      </w:r>
      <w:r w:rsidRPr="000C1B97">
        <w:rPr>
          <w:rFonts w:ascii="Times New Roman" w:hAnsi="Times New Roman"/>
          <w:color w:val="000000"/>
          <w:sz w:val="28"/>
          <w:szCs w:val="28"/>
          <w:lang w:val="uk-UA"/>
        </w:rPr>
        <w:t xml:space="preserve"> 2. С. 10–15.</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t xml:space="preserve">Ливанов Г. А. </w:t>
      </w:r>
      <w:r w:rsidRPr="000C1B97">
        <w:rPr>
          <w:rFonts w:ascii="Times New Roman" w:hAnsi="Times New Roman"/>
          <w:bCs/>
          <w:color w:val="0D0D0D"/>
          <w:sz w:val="28"/>
          <w:szCs w:val="28"/>
          <w:shd w:val="clear" w:color="auto" w:fill="FFFFFF"/>
        </w:rPr>
        <w:t>Механизм</w:t>
      </w:r>
      <w:r>
        <w:rPr>
          <w:rFonts w:ascii="Times New Roman" w:hAnsi="Times New Roman"/>
          <w:bCs/>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rPr>
        <w:t>нейропротекторного</w:t>
      </w:r>
      <w:r>
        <w:rPr>
          <w:rFonts w:ascii="Times New Roman" w:hAnsi="Times New Roman"/>
          <w:bCs/>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rPr>
        <w:t>эффекта</w:t>
      </w:r>
      <w:r>
        <w:rPr>
          <w:rFonts w:ascii="Times New Roman" w:hAnsi="Times New Roman"/>
          <w:bCs/>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 xml:space="preserve">метаболического антигипоксанта реамберина у больных с </w:t>
      </w:r>
      <w:r w:rsidRPr="000C1B97">
        <w:rPr>
          <w:rFonts w:ascii="Times New Roman" w:hAnsi="Times New Roman"/>
          <w:color w:val="0D0D0D"/>
          <w:sz w:val="28"/>
          <w:szCs w:val="28"/>
          <w:shd w:val="clear" w:color="auto" w:fill="FFFFFF"/>
        </w:rPr>
        <w:lastRenderedPageBreak/>
        <w:t>токсикогипоксической энцефалопатией. Эксперим. и клинич. фармакология. 2012.</w:t>
      </w:r>
      <w:r w:rsidRPr="000C1B97">
        <w:rPr>
          <w:rFonts w:ascii="Times New Roman" w:hAnsi="Times New Roman"/>
          <w:bCs/>
          <w:color w:val="0D0D0D"/>
          <w:sz w:val="28"/>
          <w:szCs w:val="28"/>
          <w:shd w:val="clear" w:color="auto" w:fill="FFFFFF"/>
        </w:rPr>
        <w:t>Т. 75</w:t>
      </w:r>
      <w:r w:rsidRPr="000C1B97">
        <w:rPr>
          <w:rFonts w:ascii="Times New Roman" w:hAnsi="Times New Roman"/>
          <w:color w:val="0D0D0D"/>
          <w:sz w:val="28"/>
          <w:szCs w:val="28"/>
          <w:shd w:val="clear" w:color="auto" w:fill="FFFFFF"/>
        </w:rPr>
        <w:t>,</w:t>
      </w:r>
      <w:r w:rsidRPr="000C1B97">
        <w:rPr>
          <w:rFonts w:ascii="Times New Roman" w:hAnsi="Times New Roman"/>
          <w:bCs/>
          <w:color w:val="0D0D0D"/>
          <w:sz w:val="28"/>
          <w:szCs w:val="28"/>
          <w:shd w:val="clear" w:color="auto" w:fill="FFFFFF"/>
        </w:rPr>
        <w:t>№ 1</w:t>
      </w:r>
      <w:r w:rsidRPr="000C1B97">
        <w:rPr>
          <w:rFonts w:ascii="Times New Roman" w:hAnsi="Times New Roman"/>
          <w:color w:val="0D0D0D"/>
          <w:sz w:val="28"/>
          <w:szCs w:val="28"/>
          <w:shd w:val="clear" w:color="auto" w:fill="FFFFFF"/>
        </w:rPr>
        <w:t>. С. 34</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38</w:t>
      </w:r>
      <w:r w:rsidRPr="000C1B97">
        <w:rPr>
          <w:rFonts w:ascii="Times New Roman" w:hAnsi="Times New Roman"/>
          <w:color w:val="0D0D0D"/>
          <w:sz w:val="28"/>
          <w:szCs w:val="28"/>
          <w:shd w:val="clear" w:color="auto" w:fill="FFFFFF"/>
          <w:lang w:val="uk-UA"/>
        </w:rPr>
        <w:t>.</w:t>
      </w:r>
    </w:p>
    <w:p w:rsidR="00C03732"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t xml:space="preserve">Лизогуб Н. В. </w:t>
      </w:r>
      <w:r w:rsidRPr="000C1B97">
        <w:rPr>
          <w:rFonts w:ascii="Times New Roman" w:hAnsi="Times New Roman"/>
          <w:bCs/>
          <w:color w:val="0D0D0D"/>
          <w:sz w:val="28"/>
          <w:szCs w:val="28"/>
          <w:shd w:val="clear" w:color="auto" w:fill="FFFFFF"/>
        </w:rPr>
        <w:t>Влияние комплексанейропротекторов</w:t>
      </w:r>
      <w:r w:rsidRPr="000C1B97">
        <w:rPr>
          <w:rFonts w:ascii="Times New Roman" w:hAnsi="Times New Roman"/>
          <w:color w:val="0D0D0D"/>
          <w:sz w:val="28"/>
          <w:szCs w:val="28"/>
          <w:shd w:val="clear" w:color="auto" w:fill="FFFFFF"/>
        </w:rPr>
        <w:t>и антиоксидантов на состояние сознания при делириозном синдроме на фоне эндогенной интоксикации. Медицина неотложных состояний. 2011.</w:t>
      </w:r>
      <w:r w:rsidRPr="000C1B97">
        <w:rPr>
          <w:rFonts w:ascii="Times New Roman" w:hAnsi="Times New Roman"/>
          <w:bCs/>
          <w:color w:val="0D0D0D"/>
          <w:sz w:val="28"/>
          <w:szCs w:val="28"/>
          <w:shd w:val="clear" w:color="auto" w:fill="FFFFFF"/>
        </w:rPr>
        <w:t>№ 5</w:t>
      </w:r>
      <w:r w:rsidRPr="000C1B97">
        <w:rPr>
          <w:rFonts w:ascii="Times New Roman" w:hAnsi="Times New Roman"/>
          <w:color w:val="0D0D0D"/>
          <w:sz w:val="28"/>
          <w:szCs w:val="28"/>
          <w:shd w:val="clear" w:color="auto" w:fill="FFFFFF"/>
        </w:rPr>
        <w:t>. С. 79</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81.</w:t>
      </w:r>
      <w:r w:rsidRPr="000C1B97">
        <w:rPr>
          <w:rStyle w:val="apple-converted-space"/>
          <w:rFonts w:ascii="Times New Roman" w:hAnsi="Times New Roman"/>
          <w:color w:val="0D0D0D"/>
          <w:sz w:val="28"/>
          <w:szCs w:val="28"/>
          <w:shd w:val="clear" w:color="auto" w:fill="FFFFFF"/>
        </w:rPr>
        <w:t> </w:t>
      </w:r>
    </w:p>
    <w:p w:rsidR="00C03732" w:rsidRPr="00732485" w:rsidRDefault="00C03732" w:rsidP="00582D22">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732485">
        <w:rPr>
          <w:rFonts w:ascii="Times New Roman" w:hAnsi="Times New Roman"/>
          <w:sz w:val="28"/>
          <w:szCs w:val="28"/>
        </w:rPr>
        <w:t>Лисицкий, Д.С. Фармакологическая коррекция нейротоксических</w:t>
      </w:r>
      <w:r w:rsidRPr="00732485">
        <w:rPr>
          <w:rFonts w:ascii="Times New Roman" w:hAnsi="Times New Roman"/>
          <w:sz w:val="28"/>
          <w:szCs w:val="28"/>
        </w:rPr>
        <w:br/>
        <w:t>поражений у белых крыс после тяжёлой формы острой алкогольной интоксикации / Д.С. Лисицкий, А.Н. Петров, М.К. Шевчук // Токсикологический вестник. – 2013. – № 1. – С. 19-23</w:t>
      </w:r>
      <w:r w:rsidR="00732485">
        <w:rPr>
          <w:rFonts w:ascii="Times New Roman" w:hAnsi="Times New Roman"/>
          <w:sz w:val="28"/>
          <w:szCs w:val="28"/>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shd w:val="clear" w:color="auto" w:fill="FFFFFF"/>
        </w:rPr>
      </w:pPr>
      <w:r w:rsidRPr="000C1B97">
        <w:rPr>
          <w:rFonts w:ascii="Times New Roman" w:hAnsi="Times New Roman"/>
          <w:color w:val="0D0D0D"/>
          <w:sz w:val="28"/>
          <w:szCs w:val="28"/>
          <w:shd w:val="clear" w:color="auto" w:fill="FFFFFF"/>
        </w:rPr>
        <w:t xml:space="preserve">Лукашева Е. В. </w:t>
      </w:r>
      <w:r w:rsidRPr="000C1B97">
        <w:rPr>
          <w:rFonts w:ascii="Times New Roman" w:hAnsi="Times New Roman"/>
          <w:bCs/>
          <w:color w:val="0D0D0D"/>
          <w:sz w:val="28"/>
          <w:szCs w:val="28"/>
          <w:shd w:val="clear" w:color="auto" w:fill="FFFFFF"/>
        </w:rPr>
        <w:t>Исследование основных фармакокинетических</w:t>
      </w:r>
      <w:r w:rsidRPr="000C1B97">
        <w:rPr>
          <w:rFonts w:ascii="Times New Roman" w:hAnsi="Times New Roman"/>
          <w:color w:val="0D0D0D"/>
          <w:sz w:val="28"/>
          <w:szCs w:val="28"/>
          <w:shd w:val="clear" w:color="auto" w:fill="FFFFFF"/>
        </w:rPr>
        <w:t>параметров L</w:t>
      </w:r>
      <w:r w:rsidRPr="000C1B97">
        <w:rPr>
          <w:rFonts w:ascii="Times New Roman" w:hAnsi="Times New Roman"/>
          <w:color w:val="000000"/>
          <w:sz w:val="28"/>
          <w:szCs w:val="28"/>
          <w:lang w:val="uk-UA"/>
        </w:rPr>
        <w:t>-</w:t>
      </w:r>
      <w:r w:rsidRPr="000C1B97">
        <w:rPr>
          <w:rFonts w:ascii="Times New Roman" w:hAnsi="Times New Roman"/>
          <w:bCs/>
          <w:color w:val="0D0D0D"/>
          <w:sz w:val="28"/>
          <w:szCs w:val="28"/>
          <w:shd w:val="clear" w:color="auto" w:fill="FFFFFF"/>
        </w:rPr>
        <w:t>лизин</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rPr>
        <w:t>α</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rPr>
        <w:t>оксидазы. Вопр. биол</w:t>
      </w:r>
      <w:r w:rsidRPr="000C1B97">
        <w:rPr>
          <w:rFonts w:ascii="Times New Roman" w:hAnsi="Times New Roman"/>
          <w:color w:val="0D0D0D"/>
          <w:sz w:val="28"/>
          <w:szCs w:val="28"/>
          <w:shd w:val="clear" w:color="auto" w:fill="FFFFFF"/>
          <w:lang w:val="uk-UA"/>
        </w:rPr>
        <w:t>огич</w:t>
      </w:r>
      <w:r w:rsidRPr="000C1B97">
        <w:rPr>
          <w:rFonts w:ascii="Times New Roman" w:hAnsi="Times New Roman"/>
          <w:color w:val="0D0D0D"/>
          <w:sz w:val="28"/>
          <w:szCs w:val="28"/>
          <w:shd w:val="clear" w:color="auto" w:fill="FFFFFF"/>
        </w:rPr>
        <w:t xml:space="preserve">., мед. и фармац. </w:t>
      </w:r>
      <w:r w:rsidRPr="000C1B97">
        <w:rPr>
          <w:rFonts w:ascii="Times New Roman" w:hAnsi="Times New Roman"/>
          <w:color w:val="0D0D0D"/>
          <w:sz w:val="28"/>
          <w:szCs w:val="28"/>
          <w:shd w:val="clear" w:color="auto" w:fill="FFFFFF"/>
          <w:lang w:val="uk-UA"/>
        </w:rPr>
        <w:t>х</w:t>
      </w:r>
      <w:r w:rsidRPr="000C1B97">
        <w:rPr>
          <w:rFonts w:ascii="Times New Roman" w:hAnsi="Times New Roman"/>
          <w:color w:val="0D0D0D"/>
          <w:sz w:val="28"/>
          <w:szCs w:val="28"/>
          <w:shd w:val="clear" w:color="auto" w:fill="FFFFFF"/>
        </w:rPr>
        <w:t>имии</w:t>
      </w:r>
      <w:r w:rsidRPr="000C1B97">
        <w:rPr>
          <w:rFonts w:ascii="Times New Roman" w:hAnsi="Times New Roman"/>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 xml:space="preserve">2013. </w:t>
      </w:r>
      <w:r w:rsidRPr="000C1B97">
        <w:rPr>
          <w:rFonts w:ascii="Times New Roman" w:hAnsi="Times New Roman"/>
          <w:bCs/>
          <w:color w:val="0D0D0D"/>
          <w:sz w:val="28"/>
          <w:szCs w:val="28"/>
          <w:shd w:val="clear" w:color="auto" w:fill="FFFFFF"/>
        </w:rPr>
        <w:t>№ 1</w:t>
      </w:r>
      <w:r w:rsidRPr="000C1B97">
        <w:rPr>
          <w:rFonts w:ascii="Times New Roman" w:hAnsi="Times New Roman"/>
          <w:color w:val="0D0D0D"/>
          <w:sz w:val="28"/>
          <w:szCs w:val="28"/>
          <w:shd w:val="clear" w:color="auto" w:fill="FFFFFF"/>
        </w:rPr>
        <w:t>. С. 57</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62.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Луцкий М. А. Анализ эффективности мексидола в комплексном лечении больных с ишемическим инсультом. Инсульт. 2010. Т. 110,№ 4. С. 57–59</w:t>
      </w:r>
      <w:r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rPr>
        <w:t>Луцкий М. А.</w:t>
      </w:r>
      <w:r w:rsidRPr="000C1B97">
        <w:rPr>
          <w:rFonts w:ascii="Times New Roman" w:hAnsi="Times New Roman"/>
          <w:color w:val="0D0D0D"/>
          <w:sz w:val="28"/>
          <w:szCs w:val="28"/>
          <w:lang w:val="uk-UA"/>
        </w:rPr>
        <w:t>,</w:t>
      </w:r>
      <w:r w:rsidRPr="000C1B97">
        <w:rPr>
          <w:rFonts w:ascii="Times New Roman" w:hAnsi="Times New Roman"/>
          <w:color w:val="0D0D0D"/>
          <w:sz w:val="28"/>
          <w:szCs w:val="28"/>
        </w:rPr>
        <w:t xml:space="preserve"> Фролов В. М., Бочарникова Н. М. Некоторые особенности этиологии и патогенеза ишемического инсульта. Системный анализ и управление в биомедицинских системах. 2011. Т. 10, № 3. С. 652–655. </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72" w:history="1">
        <w:r w:rsidR="00C03732" w:rsidRPr="000C1B97">
          <w:rPr>
            <w:rStyle w:val="a5"/>
            <w:rFonts w:ascii="Times New Roman" w:hAnsi="Times New Roman"/>
            <w:bCs/>
            <w:color w:val="0D0D0D"/>
            <w:sz w:val="28"/>
            <w:szCs w:val="28"/>
            <w:u w:val="none"/>
            <w:shd w:val="clear" w:color="auto" w:fill="FFFFFF"/>
          </w:rPr>
          <w:t>Львова Л.</w:t>
        </w:r>
      </w:hyperlink>
      <w:r w:rsidR="00C03732" w:rsidRPr="000C1B97">
        <w:rPr>
          <w:rFonts w:ascii="Times New Roman" w:hAnsi="Times New Roman"/>
          <w:color w:val="0D0D0D"/>
          <w:sz w:val="28"/>
          <w:szCs w:val="28"/>
          <w:shd w:val="clear" w:color="auto" w:fill="FFFFFF"/>
        </w:rPr>
        <w:t>Ишемический инсульти</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ы "многовекторного" действия. Фармацевт</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rPr>
        <w:t xml:space="preserve">практик. 2014. </w:t>
      </w:r>
      <w:r w:rsidR="00C03732" w:rsidRPr="000C1B97">
        <w:rPr>
          <w:rFonts w:ascii="Times New Roman" w:hAnsi="Times New Roman"/>
          <w:bCs/>
          <w:color w:val="0D0D0D"/>
          <w:sz w:val="28"/>
          <w:szCs w:val="28"/>
          <w:shd w:val="clear" w:color="auto" w:fill="FFFFFF"/>
        </w:rPr>
        <w:t>№ 11</w:t>
      </w:r>
      <w:r w:rsidR="00C03732" w:rsidRPr="000C1B97">
        <w:rPr>
          <w:rFonts w:ascii="Times New Roman" w:hAnsi="Times New Roman"/>
          <w:color w:val="0D0D0D"/>
          <w:sz w:val="28"/>
          <w:szCs w:val="28"/>
          <w:shd w:val="clear" w:color="auto" w:fill="FFFFFF"/>
        </w:rPr>
        <w:t>. С. 16</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17.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Любимова А. В. Применениефенотропила при вертебрально</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базилярной недостаточности. Журн. неврологии и психиатрии им. С.С. Корсакова. 2013. Т. 113,№ 12. С. 94–96</w:t>
      </w:r>
      <w:r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Лянг О. В., Кочетов А. Г. Применениемексидола при ишемии головного мозга. Журн. неврологии и психиатрии им. С.С. Корсакова. 2013.Т. 113,№ 12. С. 126–129</w:t>
      </w:r>
      <w:r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rPr>
        <w:lastRenderedPageBreak/>
        <w:t>Маджидова Е. Н.,Усманова Д. Д. Эффективность кортексина в коррекции когнитивных расстройств у пациентов с хронической ишемией мозга. Міжнар</w:t>
      </w:r>
      <w:r w:rsidRPr="000C1B97">
        <w:rPr>
          <w:rFonts w:ascii="Times New Roman" w:hAnsi="Times New Roman"/>
          <w:color w:val="0D0D0D"/>
          <w:sz w:val="28"/>
          <w:szCs w:val="28"/>
          <w:lang w:val="uk-UA"/>
        </w:rPr>
        <w:t>.</w:t>
      </w:r>
      <w:r w:rsidRPr="000C1B97">
        <w:rPr>
          <w:rFonts w:ascii="Times New Roman" w:hAnsi="Times New Roman"/>
          <w:color w:val="0D0D0D"/>
          <w:sz w:val="28"/>
          <w:szCs w:val="28"/>
        </w:rPr>
        <w:t xml:space="preserve"> неврологіч</w:t>
      </w:r>
      <w:r w:rsidRPr="000C1B97">
        <w:rPr>
          <w:rFonts w:ascii="Times New Roman" w:hAnsi="Times New Roman"/>
          <w:color w:val="0D0D0D"/>
          <w:sz w:val="28"/>
          <w:szCs w:val="28"/>
          <w:lang w:val="uk-UA"/>
        </w:rPr>
        <w:t>.</w:t>
      </w:r>
      <w:r w:rsidRPr="000C1B97">
        <w:rPr>
          <w:rFonts w:ascii="Times New Roman" w:hAnsi="Times New Roman"/>
          <w:color w:val="0D0D0D"/>
          <w:sz w:val="28"/>
          <w:szCs w:val="28"/>
        </w:rPr>
        <w:t xml:space="preserve"> журн. 2012. №4 (50). С. 48–50.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Мазур H.A. Дисфункция эндотелия, монооксид азота и ишемическая болезнь сердца. Терапевт. арх. 2003. Т. 75, № 3. С. 84</w:t>
      </w:r>
      <w:r w:rsidRPr="000C1B97">
        <w:rPr>
          <w:rFonts w:ascii="Times New Roman" w:hAnsi="Times New Roman"/>
          <w:color w:val="000000"/>
          <w:sz w:val="28"/>
          <w:szCs w:val="28"/>
        </w:rPr>
        <w:t>–</w:t>
      </w:r>
      <w:r w:rsidRPr="000C1B97">
        <w:rPr>
          <w:rFonts w:ascii="Times New Roman" w:hAnsi="Times New Roman"/>
          <w:sz w:val="28"/>
          <w:szCs w:val="28"/>
        </w:rPr>
        <w:t xml:space="preserve">86. </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hyperlink r:id="rId73" w:history="1">
        <w:r w:rsidR="00C03732" w:rsidRPr="000C1B97">
          <w:rPr>
            <w:rStyle w:val="a5"/>
            <w:rFonts w:ascii="Times New Roman" w:hAnsi="Times New Roman"/>
            <w:bCs/>
            <w:color w:val="0D0D0D"/>
            <w:sz w:val="28"/>
            <w:szCs w:val="28"/>
            <w:u w:val="none"/>
            <w:shd w:val="clear" w:color="auto" w:fill="FFFFFF"/>
          </w:rPr>
          <w:t>Маслов Л. Н.</w:t>
        </w:r>
      </w:hyperlink>
      <w:r w:rsidR="00C03732" w:rsidRPr="000C1B97">
        <w:rPr>
          <w:rFonts w:ascii="Times New Roman" w:hAnsi="Times New Roman"/>
          <w:color w:val="0D0D0D"/>
          <w:sz w:val="28"/>
          <w:szCs w:val="28"/>
        </w:rPr>
        <w:t>,</w:t>
      </w:r>
      <w:r w:rsidR="00C03732" w:rsidRPr="000C1B97">
        <w:rPr>
          <w:rFonts w:ascii="Times New Roman" w:hAnsi="Times New Roman"/>
          <w:color w:val="0D0D0D"/>
          <w:sz w:val="28"/>
          <w:szCs w:val="28"/>
          <w:shd w:val="clear" w:color="auto" w:fill="FFFFFF"/>
        </w:rPr>
        <w:t xml:space="preserve"> Халиулин И. Г., Подоксенов Ю. К. </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ный и кардиопротекторный эффекты гипотермического прекондиционирования. Патолог</w:t>
      </w:r>
      <w:r w:rsidR="00C03732" w:rsidRPr="000C1B97">
        <w:rPr>
          <w:rFonts w:ascii="Times New Roman" w:hAnsi="Times New Roman"/>
          <w:color w:val="0D0D0D"/>
          <w:sz w:val="28"/>
          <w:szCs w:val="28"/>
          <w:shd w:val="clear" w:color="auto" w:fill="FFFFFF"/>
          <w:lang w:val="uk-UA"/>
        </w:rPr>
        <w:t>ич</w:t>
      </w:r>
      <w:r w:rsidR="00C03732" w:rsidRPr="000C1B97">
        <w:rPr>
          <w:rFonts w:ascii="Times New Roman" w:hAnsi="Times New Roman"/>
          <w:color w:val="0D0D0D"/>
          <w:sz w:val="28"/>
          <w:szCs w:val="28"/>
          <w:shd w:val="clear" w:color="auto" w:fill="FFFFFF"/>
        </w:rPr>
        <w:t>. физиология и эксперим. терапия. 2012.</w:t>
      </w:r>
      <w:r w:rsidR="00C03732" w:rsidRPr="000C1B97">
        <w:rPr>
          <w:rFonts w:ascii="Times New Roman" w:hAnsi="Times New Roman"/>
          <w:bCs/>
          <w:color w:val="0D0D0D"/>
          <w:sz w:val="28"/>
          <w:szCs w:val="28"/>
          <w:shd w:val="clear" w:color="auto" w:fill="FFFFFF"/>
        </w:rPr>
        <w:t>№ 1</w:t>
      </w:r>
      <w:r w:rsidR="00C03732" w:rsidRPr="000C1B97">
        <w:rPr>
          <w:rFonts w:ascii="Times New Roman" w:hAnsi="Times New Roman"/>
          <w:color w:val="0D0D0D"/>
          <w:sz w:val="28"/>
          <w:szCs w:val="28"/>
          <w:shd w:val="clear" w:color="auto" w:fill="FFFFFF"/>
        </w:rPr>
        <w:t>. С. 67</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72.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Мембранотропное действие фармакологических средств</w:t>
      </w:r>
      <w:r w:rsidRPr="000C1B97">
        <w:rPr>
          <w:rFonts w:ascii="Times New Roman" w:hAnsi="Times New Roman"/>
          <w:sz w:val="28"/>
          <w:szCs w:val="28"/>
          <w:lang w:val="uk-UA"/>
        </w:rPr>
        <w:t xml:space="preserve"> /</w:t>
      </w:r>
      <w:r w:rsidRPr="000C1B97">
        <w:rPr>
          <w:rFonts w:ascii="Times New Roman" w:hAnsi="Times New Roman"/>
          <w:sz w:val="28"/>
          <w:szCs w:val="28"/>
        </w:rPr>
        <w:t xml:space="preserve"> А. И.Вислобоков, Ю. Д.Игнатов, П. А.Галенко</w:t>
      </w:r>
      <w:r w:rsidRPr="000C1B97">
        <w:rPr>
          <w:rFonts w:ascii="Times New Roman" w:hAnsi="Times New Roman"/>
          <w:color w:val="000000"/>
          <w:sz w:val="28"/>
          <w:szCs w:val="28"/>
        </w:rPr>
        <w:t>-</w:t>
      </w:r>
      <w:r w:rsidRPr="000C1B97">
        <w:rPr>
          <w:rFonts w:ascii="Times New Roman" w:hAnsi="Times New Roman"/>
          <w:sz w:val="28"/>
          <w:szCs w:val="28"/>
        </w:rPr>
        <w:t>Ярошевский, П. Д. Шабанов</w:t>
      </w:r>
      <w:r w:rsidRPr="000C1B97">
        <w:rPr>
          <w:rFonts w:ascii="Times New Roman" w:hAnsi="Times New Roman"/>
          <w:sz w:val="28"/>
          <w:szCs w:val="28"/>
          <w:lang w:val="uk-UA"/>
        </w:rPr>
        <w:t xml:space="preserve">. </w:t>
      </w:r>
      <w:r>
        <w:rPr>
          <w:rFonts w:ascii="Times New Roman" w:hAnsi="Times New Roman"/>
          <w:sz w:val="28"/>
          <w:szCs w:val="28"/>
        </w:rPr>
        <w:t>Краснодар</w:t>
      </w:r>
      <w:r>
        <w:rPr>
          <w:rFonts w:ascii="Times New Roman" w:hAnsi="Times New Roman"/>
          <w:sz w:val="28"/>
          <w:szCs w:val="28"/>
          <w:lang w:val="uk-UA"/>
        </w:rPr>
        <w:t xml:space="preserve"> </w:t>
      </w:r>
      <w:r w:rsidRPr="000C1B97">
        <w:rPr>
          <w:rFonts w:ascii="Times New Roman" w:hAnsi="Times New Roman"/>
          <w:sz w:val="28"/>
          <w:szCs w:val="28"/>
        </w:rPr>
        <w:t xml:space="preserve">: Просвещение Юг, 2010. 528 с.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Метаболитотропные препараты /И. А. Мазур и др. Запорожье, 2007. 304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Метаболические кардиопротекторы /В. А. Визир, Н. А. Волошин, И. А. Мазур,И. Ф.Беленичев. Запорожье,2006.34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Минко А. И., Линский И. В. Эффективность и безопасность препаратаноофен500 в лечении больных, зависимых от алкоголя. Укр. вісн</w:t>
      </w:r>
      <w:r w:rsidRPr="000C1B97">
        <w:rPr>
          <w:rFonts w:ascii="Times New Roman" w:hAnsi="Times New Roman"/>
          <w:color w:val="000000"/>
          <w:sz w:val="28"/>
          <w:szCs w:val="28"/>
          <w:lang w:val="uk-UA"/>
        </w:rPr>
        <w:t>ик</w:t>
      </w:r>
      <w:r w:rsidRPr="000C1B97">
        <w:rPr>
          <w:rFonts w:ascii="Times New Roman" w:hAnsi="Times New Roman"/>
          <w:color w:val="000000"/>
          <w:sz w:val="28"/>
          <w:szCs w:val="28"/>
        </w:rPr>
        <w:t xml:space="preserve"> психоневрології. 2013. Т. 21,№ 4. С. 133–138</w:t>
      </w:r>
      <w:r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Миронов А. Н., Бунатян Н. Д. Руководство по проведению доклинических исследований лекарственных средств. М. : ФГБУ НЦЭСМП, 2012. Ч. 1. 944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Михайловский Я. М. Фармакологическая коррекция митохондриальной дисфункции как приоритетное звено нейропротекции. Сучасн</w:t>
      </w:r>
      <w:r w:rsidRPr="000C1B97">
        <w:rPr>
          <w:rFonts w:ascii="Times New Roman" w:hAnsi="Times New Roman"/>
          <w:sz w:val="28"/>
          <w:szCs w:val="28"/>
          <w:lang w:val="uk-UA"/>
        </w:rPr>
        <w:t xml:space="preserve">і аспекти медицини і фармації </w:t>
      </w:r>
      <w:r w:rsidRPr="002055A5">
        <w:rPr>
          <w:rFonts w:ascii="Times New Roman" w:hAnsi="Times New Roman"/>
          <w:sz w:val="28"/>
          <w:szCs w:val="28"/>
          <w:lang w:val="uk-UA"/>
        </w:rPr>
        <w:t>–</w:t>
      </w:r>
      <w:r w:rsidRPr="000C1B97">
        <w:rPr>
          <w:rFonts w:ascii="Times New Roman" w:hAnsi="Times New Roman"/>
          <w:sz w:val="28"/>
          <w:szCs w:val="28"/>
        </w:rPr>
        <w:t xml:space="preserve"> 2015 : тези доп. Всеукр. наук.-практ. конф. м</w:t>
      </w:r>
      <w:r w:rsidRPr="000C1B97">
        <w:rPr>
          <w:rFonts w:ascii="Times New Roman" w:hAnsi="Times New Roman"/>
          <w:sz w:val="28"/>
          <w:szCs w:val="28"/>
          <w:lang w:val="uk-UA"/>
        </w:rPr>
        <w:t>олодих вчених і студентів з міжнар. участю, присвяч. Дню науки,</w:t>
      </w:r>
      <w:r w:rsidRPr="000C1B97">
        <w:rPr>
          <w:rFonts w:ascii="Times New Roman" w:hAnsi="Times New Roman"/>
          <w:sz w:val="28"/>
          <w:szCs w:val="28"/>
        </w:rPr>
        <w:t xml:space="preserve"> 14-15 трав. 2015 р. Запоріжжя</w:t>
      </w:r>
      <w:r w:rsidRPr="000C1B97">
        <w:rPr>
          <w:rFonts w:ascii="Times New Roman" w:hAnsi="Times New Roman"/>
          <w:sz w:val="28"/>
          <w:szCs w:val="28"/>
          <w:lang w:val="uk-UA"/>
        </w:rPr>
        <w:t>, 2015</w:t>
      </w:r>
      <w:r w:rsidRPr="000C1B97">
        <w:rPr>
          <w:rFonts w:ascii="Times New Roman" w:hAnsi="Times New Roman"/>
          <w:sz w:val="28"/>
          <w:szCs w:val="28"/>
        </w:rPr>
        <w:t>.С. 26–27</w:t>
      </w:r>
      <w:r w:rsidRPr="000C1B97">
        <w:rPr>
          <w:rFonts w:ascii="Times New Roman" w:hAnsi="Times New Roman"/>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bCs/>
          <w:color w:val="0D0D0D"/>
          <w:sz w:val="28"/>
          <w:szCs w:val="28"/>
          <w:shd w:val="clear" w:color="auto" w:fill="FFFFFF"/>
        </w:rPr>
        <w:t>Михалойко О.Я. Порівняльна характеристика ефективності нейропротекторів у ході терапії ішемічного інсульту у вертебро</w:t>
      </w:r>
      <w:r w:rsidRPr="000C1B97">
        <w:rPr>
          <w:rFonts w:ascii="Times New Roman" w:hAnsi="Times New Roman"/>
          <w:color w:val="000000"/>
          <w:sz w:val="28"/>
          <w:szCs w:val="28"/>
          <w:lang w:val="uk-UA"/>
        </w:rPr>
        <w:t>-</w:t>
      </w:r>
      <w:r w:rsidRPr="000C1B97">
        <w:rPr>
          <w:rFonts w:ascii="Times New Roman" w:hAnsi="Times New Roman"/>
          <w:bCs/>
          <w:color w:val="0D0D0D"/>
          <w:sz w:val="28"/>
          <w:szCs w:val="28"/>
          <w:shd w:val="clear" w:color="auto" w:fill="FFFFFF"/>
        </w:rPr>
        <w:t>базилярному басейні.</w:t>
      </w:r>
      <w:r w:rsidRPr="000C1B97">
        <w:rPr>
          <w:rFonts w:ascii="Times New Roman" w:hAnsi="Times New Roman"/>
          <w:bCs/>
          <w:color w:val="0D0D0D"/>
          <w:sz w:val="28"/>
          <w:szCs w:val="28"/>
        </w:rPr>
        <w:t>Вісник наук</w:t>
      </w:r>
      <w:r w:rsidRPr="000C1B97">
        <w:rPr>
          <w:rFonts w:ascii="Times New Roman" w:hAnsi="Times New Roman"/>
          <w:bCs/>
          <w:color w:val="0D0D0D"/>
          <w:sz w:val="28"/>
          <w:szCs w:val="28"/>
          <w:lang w:val="uk-UA"/>
        </w:rPr>
        <w:t>.</w:t>
      </w:r>
      <w:r w:rsidRPr="000C1B97">
        <w:rPr>
          <w:rFonts w:ascii="Times New Roman" w:hAnsi="Times New Roman"/>
          <w:bCs/>
          <w:color w:val="0D0D0D"/>
          <w:sz w:val="28"/>
          <w:szCs w:val="28"/>
        </w:rPr>
        <w:t xml:space="preserve"> досліджень</w:t>
      </w:r>
      <w:r w:rsidRPr="000C1B97">
        <w:rPr>
          <w:rFonts w:ascii="Times New Roman" w:hAnsi="Times New Roman"/>
          <w:color w:val="0D0D0D"/>
          <w:sz w:val="28"/>
          <w:szCs w:val="28"/>
        </w:rPr>
        <w:t xml:space="preserve">. </w:t>
      </w:r>
      <w:r w:rsidRPr="000C1B97">
        <w:rPr>
          <w:rFonts w:ascii="Times New Roman" w:hAnsi="Times New Roman"/>
          <w:bCs/>
          <w:color w:val="0D0D0D"/>
          <w:sz w:val="28"/>
          <w:szCs w:val="28"/>
        </w:rPr>
        <w:t>2011. № 4</w:t>
      </w:r>
      <w:r w:rsidRPr="000C1B97">
        <w:rPr>
          <w:rFonts w:ascii="Times New Roman" w:hAnsi="Times New Roman"/>
          <w:bCs/>
          <w:color w:val="0D0D0D"/>
          <w:sz w:val="28"/>
          <w:szCs w:val="28"/>
          <w:lang w:val="uk-UA"/>
        </w:rPr>
        <w:t>.</w:t>
      </w:r>
      <w:r w:rsidRPr="000C1B97">
        <w:rPr>
          <w:rFonts w:ascii="Times New Roman" w:hAnsi="Times New Roman"/>
          <w:color w:val="0D0D0D"/>
          <w:sz w:val="28"/>
          <w:szCs w:val="28"/>
          <w:shd w:val="clear" w:color="auto" w:fill="FFFFFF"/>
        </w:rPr>
        <w:t xml:space="preserve"> С.116</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118</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r w:rsidRPr="000C1B97">
        <w:rPr>
          <w:rFonts w:ascii="Times New Roman" w:hAnsi="Times New Roman"/>
          <w:color w:val="0D0D0D"/>
          <w:sz w:val="28"/>
          <w:szCs w:val="28"/>
          <w:shd w:val="clear" w:color="auto" w:fill="FFFFFF"/>
          <w:lang w:val="uk-UA"/>
        </w:rPr>
        <w:lastRenderedPageBreak/>
        <w:t>Михалойко О. Я., Герасимчук Р. Д. Вплив</w:t>
      </w:r>
      <w:r w:rsidRPr="000C1B97">
        <w:rPr>
          <w:rFonts w:ascii="Times New Roman" w:hAnsi="Times New Roman"/>
          <w:bCs/>
          <w:color w:val="0D0D0D"/>
          <w:sz w:val="28"/>
          <w:szCs w:val="28"/>
          <w:shd w:val="clear" w:color="auto" w:fill="FFFFFF"/>
          <w:lang w:val="uk-UA"/>
        </w:rPr>
        <w:t>нейропротектор</w:t>
      </w:r>
      <w:r w:rsidRPr="000C1B97">
        <w:rPr>
          <w:rFonts w:ascii="Times New Roman" w:hAnsi="Times New Roman"/>
          <w:color w:val="0D0D0D"/>
          <w:sz w:val="28"/>
          <w:szCs w:val="28"/>
          <w:shd w:val="clear" w:color="auto" w:fill="FFFFFF"/>
          <w:lang w:val="uk-UA"/>
        </w:rPr>
        <w:t xml:space="preserve">ної терапії на рівень гіпергомоцистеїнемії при ішемічному інсульті. Галиц. лікар. вісн. 2011. </w:t>
      </w:r>
      <w:r w:rsidRPr="000C1B97">
        <w:rPr>
          <w:rFonts w:ascii="Times New Roman" w:hAnsi="Times New Roman"/>
          <w:bCs/>
          <w:color w:val="0D0D0D"/>
          <w:sz w:val="28"/>
          <w:szCs w:val="28"/>
          <w:shd w:val="clear" w:color="auto" w:fill="FFFFFF"/>
          <w:lang w:val="uk-UA"/>
        </w:rPr>
        <w:t>Т. 18</w:t>
      </w:r>
      <w:r w:rsidRPr="000C1B97">
        <w:rPr>
          <w:rFonts w:ascii="Times New Roman" w:hAnsi="Times New Roman"/>
          <w:color w:val="0D0D0D"/>
          <w:sz w:val="28"/>
          <w:szCs w:val="28"/>
          <w:shd w:val="clear" w:color="auto" w:fill="FFFFFF"/>
          <w:lang w:val="uk-UA"/>
        </w:rPr>
        <w:t>,</w:t>
      </w:r>
      <w:r>
        <w:rPr>
          <w:rFonts w:ascii="Times New Roman" w:hAnsi="Times New Roman"/>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rPr>
        <w:t>№</w:t>
      </w:r>
      <w:r w:rsidRPr="000C1B97">
        <w:rPr>
          <w:rFonts w:ascii="Times New Roman" w:hAnsi="Times New Roman"/>
          <w:bCs/>
          <w:color w:val="0D0D0D"/>
          <w:sz w:val="28"/>
          <w:szCs w:val="28"/>
          <w:shd w:val="clear" w:color="auto" w:fill="FFFFFF"/>
          <w:lang w:val="uk-UA"/>
        </w:rPr>
        <w:t xml:space="preserve"> 2</w:t>
      </w:r>
      <w:r w:rsidRPr="000C1B97">
        <w:rPr>
          <w:rFonts w:ascii="Times New Roman" w:hAnsi="Times New Roman"/>
          <w:color w:val="0D0D0D"/>
          <w:sz w:val="28"/>
          <w:szCs w:val="28"/>
          <w:shd w:val="clear" w:color="auto" w:fill="FFFFFF"/>
          <w:lang w:val="uk-UA"/>
        </w:rPr>
        <w:t>. С. 71</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lang w:val="uk-UA"/>
        </w:rPr>
        <w:t>72.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Михеев О. Пьянство и алкоголизм в Финляндии: [программы лечения алкоголизма с участием частных фирм и государства]. Вопр</w:t>
      </w:r>
      <w:r w:rsidRPr="000C1B97">
        <w:rPr>
          <w:rFonts w:ascii="Times New Roman" w:hAnsi="Times New Roman"/>
          <w:sz w:val="28"/>
          <w:szCs w:val="28"/>
          <w:lang w:val="uk-UA"/>
        </w:rPr>
        <w:t>.</w:t>
      </w:r>
      <w:r w:rsidRPr="000C1B97">
        <w:rPr>
          <w:rFonts w:ascii="Times New Roman" w:hAnsi="Times New Roman"/>
          <w:sz w:val="28"/>
          <w:szCs w:val="28"/>
        </w:rPr>
        <w:t xml:space="preserve"> соц. обеспечения. 2010. № 11. С. 34.</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74" w:history="1">
        <w:r w:rsidR="00C03732" w:rsidRPr="000C1B97">
          <w:rPr>
            <w:rStyle w:val="a5"/>
            <w:rFonts w:ascii="Times New Roman" w:hAnsi="Times New Roman"/>
            <w:color w:val="0D0D0D"/>
            <w:sz w:val="28"/>
            <w:szCs w:val="28"/>
            <w:u w:val="none"/>
          </w:rPr>
          <w:t>Міщенко Т. С.</w:t>
        </w:r>
      </w:hyperlink>
      <w:r w:rsidR="00C03732" w:rsidRPr="000C1B97">
        <w:rPr>
          <w:rFonts w:ascii="Times New Roman" w:hAnsi="Times New Roman"/>
          <w:color w:val="0D0D0D"/>
          <w:sz w:val="28"/>
          <w:szCs w:val="28"/>
        </w:rPr>
        <w:t>, Міщенко В. М., Здесенко І. В. Ефективність препаратуТіоцетам® у хворих із лакунарними інфарктами головного мозку. Міжнар. неврол</w:t>
      </w:r>
      <w:r w:rsidR="00C03732" w:rsidRPr="000C1B97">
        <w:rPr>
          <w:rFonts w:ascii="Times New Roman" w:hAnsi="Times New Roman"/>
          <w:color w:val="0D0D0D"/>
          <w:sz w:val="28"/>
          <w:szCs w:val="28"/>
          <w:lang w:val="uk-UA"/>
        </w:rPr>
        <w:t>огіч</w:t>
      </w:r>
      <w:r w:rsidR="00C03732" w:rsidRPr="000C1B97">
        <w:rPr>
          <w:rFonts w:ascii="Times New Roman" w:hAnsi="Times New Roman"/>
          <w:color w:val="0D0D0D"/>
          <w:sz w:val="28"/>
          <w:szCs w:val="28"/>
        </w:rPr>
        <w:t>. журн. 2013. № 8. С. 37</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44.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lang w:val="uk-UA"/>
        </w:rPr>
        <w:t>Молекулярно</w:t>
      </w:r>
      <w:r w:rsidRPr="000C1B97">
        <w:rPr>
          <w:rFonts w:ascii="Times New Roman" w:hAnsi="Times New Roman"/>
          <w:color w:val="000000"/>
          <w:sz w:val="28"/>
          <w:szCs w:val="28"/>
          <w:lang w:val="uk-UA"/>
        </w:rPr>
        <w:t>-</w:t>
      </w:r>
      <w:r w:rsidRPr="000C1B97">
        <w:rPr>
          <w:rFonts w:ascii="Times New Roman" w:hAnsi="Times New Roman"/>
          <w:sz w:val="28"/>
          <w:szCs w:val="28"/>
          <w:lang w:val="uk-UA"/>
        </w:rPr>
        <w:t>биохимиче</w:t>
      </w:r>
      <w:r w:rsidRPr="000C1B97">
        <w:rPr>
          <w:rFonts w:ascii="Times New Roman" w:hAnsi="Times New Roman"/>
          <w:sz w:val="28"/>
          <w:szCs w:val="28"/>
        </w:rPr>
        <w:t xml:space="preserve">ские механизмы активации энергетического и пластического обмена в митохондриях и цитозоле при острой церебральной ишемии в эксперименте / </w:t>
      </w:r>
      <w:r w:rsidRPr="000C1B97">
        <w:rPr>
          <w:rFonts w:ascii="Times New Roman" w:hAnsi="Times New Roman"/>
          <w:sz w:val="28"/>
          <w:szCs w:val="28"/>
          <w:lang w:val="uk-UA"/>
        </w:rPr>
        <w:t xml:space="preserve">Ю. М. Колесник </w:t>
      </w:r>
      <w:r w:rsidRPr="000C1B97">
        <w:rPr>
          <w:rFonts w:ascii="Times New Roman" w:hAnsi="Times New Roman"/>
          <w:sz w:val="28"/>
          <w:szCs w:val="28"/>
        </w:rPr>
        <w:t>и др. Доп. НАН України. 2012. № 3. С. 174</w:t>
      </w:r>
      <w:r w:rsidRPr="000C1B97">
        <w:rPr>
          <w:rFonts w:ascii="Times New Roman" w:hAnsi="Times New Roman"/>
          <w:color w:val="000000"/>
          <w:sz w:val="28"/>
          <w:szCs w:val="28"/>
        </w:rPr>
        <w:t>–</w:t>
      </w:r>
      <w:r w:rsidRPr="000C1B97">
        <w:rPr>
          <w:rFonts w:ascii="Times New Roman" w:hAnsi="Times New Roman"/>
          <w:sz w:val="28"/>
          <w:szCs w:val="28"/>
        </w:rPr>
        <w:t xml:space="preserve">178.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 xml:space="preserve">Молекулярные механизмы воздействия аминокислот в составе церебролизина на нейротрансмиссию. Нейротрофические и нейропротективные эффекты аминокислот </w:t>
      </w:r>
      <w:r w:rsidRPr="000C1B97">
        <w:rPr>
          <w:rFonts w:ascii="Times New Roman" w:hAnsi="Times New Roman"/>
          <w:sz w:val="28"/>
          <w:szCs w:val="28"/>
          <w:lang w:val="uk-UA"/>
        </w:rPr>
        <w:t xml:space="preserve">/ </w:t>
      </w:r>
      <w:r w:rsidRPr="000C1B97">
        <w:rPr>
          <w:rFonts w:ascii="Times New Roman" w:hAnsi="Times New Roman"/>
          <w:sz w:val="28"/>
          <w:szCs w:val="28"/>
        </w:rPr>
        <w:t xml:space="preserve">О. А. Громова </w:t>
      </w:r>
      <w:r w:rsidRPr="000C1B97">
        <w:rPr>
          <w:rFonts w:ascii="Times New Roman" w:hAnsi="Times New Roman"/>
          <w:sz w:val="28"/>
          <w:szCs w:val="28"/>
          <w:lang w:val="uk-UA"/>
        </w:rPr>
        <w:t>и др.</w:t>
      </w:r>
      <w:r w:rsidRPr="000C1B97">
        <w:rPr>
          <w:rFonts w:ascii="Times New Roman" w:hAnsi="Times New Roman"/>
          <w:sz w:val="28"/>
          <w:szCs w:val="28"/>
        </w:rPr>
        <w:t xml:space="preserve"> Трудный пациент. 2010. № 2. С. 25–31.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r w:rsidRPr="000C1B97">
        <w:rPr>
          <w:rFonts w:ascii="Times New Roman" w:hAnsi="Times New Roman"/>
          <w:color w:val="0D0D0D"/>
          <w:sz w:val="28"/>
          <w:szCs w:val="28"/>
        </w:rPr>
        <w:t>М</w:t>
      </w:r>
      <w:hyperlink r:id="rId75" w:history="1">
        <w:r w:rsidRPr="000C1B97">
          <w:rPr>
            <w:rStyle w:val="a5"/>
            <w:rFonts w:ascii="Times New Roman" w:hAnsi="Times New Roman"/>
            <w:color w:val="0D0D0D"/>
            <w:sz w:val="28"/>
            <w:szCs w:val="28"/>
            <w:u w:val="none"/>
          </w:rPr>
          <w:t>оргунцова С. А.</w:t>
        </w:r>
      </w:hyperlink>
      <w:r w:rsidRPr="000C1B97">
        <w:rPr>
          <w:rFonts w:ascii="Times New Roman" w:hAnsi="Times New Roman"/>
          <w:color w:val="0D0D0D"/>
          <w:sz w:val="28"/>
          <w:szCs w:val="28"/>
        </w:rPr>
        <w:t xml:space="preserve"> Нейропротективное действие нейротрофическогоцеребропротектора Цереброкурин в условиях моделирования острого нарушения мозгового кровообращения. Запорож. мед. журн. 2014. № 5. С. 36</w:t>
      </w:r>
      <w:r w:rsidRPr="000C1B97">
        <w:rPr>
          <w:rFonts w:ascii="Times New Roman" w:hAnsi="Times New Roman"/>
          <w:color w:val="000000"/>
          <w:sz w:val="28"/>
          <w:szCs w:val="28"/>
        </w:rPr>
        <w:t>–</w:t>
      </w:r>
      <w:r w:rsidRPr="000C1B97">
        <w:rPr>
          <w:rFonts w:ascii="Times New Roman" w:hAnsi="Times New Roman"/>
          <w:color w:val="0D0D0D"/>
          <w:sz w:val="28"/>
          <w:szCs w:val="28"/>
        </w:rPr>
        <w:t>40.</w:t>
      </w:r>
    </w:p>
    <w:p w:rsidR="00C03732" w:rsidRPr="000C1B97" w:rsidRDefault="00A12C72" w:rsidP="00610539">
      <w:pPr>
        <w:pStyle w:val="a6"/>
        <w:numPr>
          <w:ilvl w:val="0"/>
          <w:numId w:val="10"/>
        </w:numPr>
        <w:spacing w:after="0" w:line="360" w:lineRule="auto"/>
        <w:ind w:left="0" w:firstLine="709"/>
        <w:contextualSpacing w:val="0"/>
        <w:jc w:val="both"/>
        <w:rPr>
          <w:rStyle w:val="a5"/>
          <w:rFonts w:ascii="Times New Roman" w:hAnsi="Times New Roman"/>
          <w:color w:val="0D0D0D"/>
          <w:sz w:val="28"/>
          <w:szCs w:val="28"/>
          <w:u w:val="none"/>
          <w:lang w:val="uk-UA"/>
        </w:rPr>
      </w:pPr>
      <w:hyperlink r:id="rId76" w:history="1">
        <w:r w:rsidR="00C03732" w:rsidRPr="000C1B97">
          <w:rPr>
            <w:rStyle w:val="a5"/>
            <w:rFonts w:ascii="Times New Roman" w:hAnsi="Times New Roman"/>
            <w:color w:val="0D0D0D"/>
            <w:sz w:val="28"/>
            <w:szCs w:val="28"/>
            <w:u w:val="none"/>
            <w:lang w:val="uk-UA"/>
          </w:rPr>
          <w:t xml:space="preserve">Моргунцова С. А., Бєленічев І. Ф., Абрамов А. В. Вплив похідного тіохіназоліну NС-224 на морфофункціональні характеристики нейронів сенсомоторної зони кори головного мозку у щурів з необоротною білатеральною оклюзією загальних сонних артерій. Досягнення біології та медицини. 2009. № 2 (14). С. 67–70. </w:t>
        </w:r>
      </w:hyperlink>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hyperlink r:id="rId77" w:history="1">
        <w:r w:rsidR="00C03732" w:rsidRPr="000C1B97">
          <w:rPr>
            <w:rStyle w:val="a5"/>
            <w:rFonts w:ascii="Times New Roman" w:hAnsi="Times New Roman"/>
            <w:color w:val="000000"/>
            <w:sz w:val="28"/>
            <w:szCs w:val="28"/>
            <w:u w:val="none"/>
          </w:rPr>
          <w:t>Морозова О. Г.</w:t>
        </w:r>
      </w:hyperlink>
      <w:r w:rsidR="00C03732" w:rsidRPr="000C1B97">
        <w:rPr>
          <w:rFonts w:ascii="Times New Roman" w:hAnsi="Times New Roman"/>
          <w:color w:val="000000"/>
          <w:sz w:val="28"/>
          <w:szCs w:val="28"/>
        </w:rPr>
        <w:t xml:space="preserve"> Ноотропы в комплексной терапии хронической церебральной ишемии: механизмы воздействия и терапевтические возможности прамирацетама. Міжнар. неврол</w:t>
      </w:r>
      <w:r w:rsidR="00C03732" w:rsidRPr="000C1B97">
        <w:rPr>
          <w:rFonts w:ascii="Times New Roman" w:hAnsi="Times New Roman"/>
          <w:color w:val="000000"/>
          <w:sz w:val="28"/>
          <w:szCs w:val="28"/>
          <w:lang w:val="uk-UA"/>
        </w:rPr>
        <w:t>огіч</w:t>
      </w:r>
      <w:r w:rsidR="00C03732" w:rsidRPr="000C1B97">
        <w:rPr>
          <w:rFonts w:ascii="Times New Roman" w:hAnsi="Times New Roman"/>
          <w:color w:val="000000"/>
          <w:sz w:val="28"/>
          <w:szCs w:val="28"/>
        </w:rPr>
        <w:t>. журн. 2013. № 5. С. 143–148.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lastRenderedPageBreak/>
        <w:t>Нейропротективна активність S</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похідних 1,2,4</w:t>
      </w:r>
      <w:r w:rsidRPr="000C1B97">
        <w:rPr>
          <w:rFonts w:ascii="Times New Roman" w:hAnsi="Times New Roman"/>
          <w:color w:val="000000"/>
          <w:sz w:val="28"/>
          <w:szCs w:val="28"/>
          <w:lang w:val="uk-UA"/>
        </w:rPr>
        <w:t>-</w:t>
      </w:r>
      <w:r w:rsidRPr="000C1B97">
        <w:rPr>
          <w:rFonts w:ascii="Times New Roman" w:hAnsi="Times New Roman"/>
          <w:color w:val="000000"/>
          <w:sz w:val="28"/>
          <w:szCs w:val="28"/>
        </w:rPr>
        <w:t>тріазолу / P. O. Щербина та ін. Запорож. мед. журн. 2011. Т. 13, № 1. С. 94–97.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Нейропротективные и эндотелиотропные свойства нового препарата лизиний в условиях ишемического повреждения головного мозга / И. Ф. Беленичев и др. Патологія. 2012. № 3. С. 120</w:t>
      </w:r>
      <w:r w:rsidRPr="000C1B97">
        <w:rPr>
          <w:rFonts w:ascii="Times New Roman" w:hAnsi="Times New Roman"/>
          <w:color w:val="000000"/>
          <w:sz w:val="28"/>
          <w:szCs w:val="28"/>
        </w:rPr>
        <w:t>–</w:t>
      </w:r>
      <w:r w:rsidRPr="000C1B97">
        <w:rPr>
          <w:rFonts w:ascii="Times New Roman" w:hAnsi="Times New Roman"/>
          <w:sz w:val="28"/>
          <w:szCs w:val="28"/>
        </w:rPr>
        <w:t>121.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rPr>
        <w:t>Нейропротекторна терапія гострого інфаркту мозку: сучасний вимір</w:t>
      </w:r>
      <w:r w:rsidRPr="000C1B97">
        <w:rPr>
          <w:rFonts w:ascii="Times New Roman" w:hAnsi="Times New Roman"/>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І. С.Зозуля, В. В.Ніконов, Т. В.Мироненко, А. І. Зозуля</w:t>
      </w:r>
      <w:r w:rsidRPr="000C1B97">
        <w:rPr>
          <w:rFonts w:ascii="Times New Roman" w:hAnsi="Times New Roman"/>
          <w:color w:val="0D0D0D"/>
          <w:sz w:val="28"/>
          <w:szCs w:val="28"/>
          <w:shd w:val="clear" w:color="auto" w:fill="FFFFFF"/>
          <w:lang w:val="uk-UA"/>
        </w:rPr>
        <w:t>.</w:t>
      </w:r>
      <w:r w:rsidRPr="000C1B97">
        <w:rPr>
          <w:rFonts w:ascii="Times New Roman" w:hAnsi="Times New Roman"/>
          <w:bCs/>
          <w:color w:val="0D0D0D"/>
          <w:sz w:val="28"/>
          <w:szCs w:val="28"/>
          <w:shd w:val="clear" w:color="auto" w:fill="FFFFFF"/>
        </w:rPr>
        <w:t>Укр</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 xml:space="preserve"> вісник психоневрології</w:t>
      </w:r>
      <w:r w:rsidRPr="000C1B97">
        <w:rPr>
          <w:rFonts w:ascii="Times New Roman" w:hAnsi="Times New Roman"/>
          <w:color w:val="0D0D0D"/>
          <w:sz w:val="28"/>
          <w:szCs w:val="28"/>
          <w:shd w:val="clear" w:color="auto" w:fill="FFFFFF"/>
        </w:rPr>
        <w:t xml:space="preserve">. </w:t>
      </w:r>
      <w:r w:rsidRPr="000C1B97">
        <w:rPr>
          <w:rFonts w:ascii="Times New Roman" w:hAnsi="Times New Roman"/>
          <w:bCs/>
          <w:color w:val="0D0D0D"/>
          <w:sz w:val="28"/>
          <w:szCs w:val="28"/>
          <w:shd w:val="clear" w:color="auto" w:fill="FFFFFF"/>
        </w:rPr>
        <w:t>2012.</w:t>
      </w:r>
      <w:r w:rsidRPr="000C1B97">
        <w:rPr>
          <w:rFonts w:ascii="Times New Roman" w:hAnsi="Times New Roman"/>
          <w:bCs/>
          <w:color w:val="0D0D0D"/>
          <w:sz w:val="28"/>
          <w:szCs w:val="28"/>
          <w:shd w:val="clear" w:color="auto" w:fill="FFFFFF"/>
          <w:lang w:val="uk-UA"/>
        </w:rPr>
        <w:t>Т</w:t>
      </w:r>
      <w:r w:rsidRPr="000C1B97">
        <w:rPr>
          <w:rFonts w:ascii="Times New Roman" w:hAnsi="Times New Roman"/>
          <w:bCs/>
          <w:color w:val="0D0D0D"/>
          <w:sz w:val="28"/>
          <w:szCs w:val="28"/>
          <w:shd w:val="clear" w:color="auto" w:fill="FFFFFF"/>
        </w:rPr>
        <w:t>.20</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 xml:space="preserve"> № 3</w:t>
      </w:r>
      <w:r w:rsidRPr="000C1B97">
        <w:rPr>
          <w:rFonts w:ascii="Times New Roman" w:hAnsi="Times New Roman"/>
          <w:bCs/>
          <w:color w:val="0D0D0D"/>
          <w:sz w:val="28"/>
          <w:szCs w:val="28"/>
          <w:shd w:val="clear" w:color="auto" w:fill="FFFFFF"/>
          <w:lang w:val="uk-UA"/>
        </w:rPr>
        <w:t>.</w:t>
      </w:r>
      <w:r w:rsidRPr="000C1B97">
        <w:rPr>
          <w:rFonts w:ascii="Times New Roman" w:hAnsi="Times New Roman"/>
          <w:color w:val="0D0D0D"/>
          <w:sz w:val="28"/>
          <w:szCs w:val="28"/>
          <w:shd w:val="clear" w:color="auto" w:fill="FFFFFF"/>
        </w:rPr>
        <w:t>С.99</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100.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bCs/>
          <w:color w:val="0D0D0D"/>
          <w:sz w:val="28"/>
          <w:szCs w:val="28"/>
          <w:shd w:val="clear" w:color="auto" w:fill="FFFFFF"/>
          <w:lang w:val="uk-UA"/>
        </w:rPr>
        <w:t>Нейропротекторний вплив дигоксину на моделі ішемічного інсульту в щурів</w:t>
      </w:r>
      <w:r w:rsidRPr="000C1B97">
        <w:rPr>
          <w:rFonts w:ascii="Times New Roman" w:hAnsi="Times New Roman"/>
          <w:color w:val="0D0D0D"/>
          <w:sz w:val="28"/>
          <w:szCs w:val="28"/>
          <w:shd w:val="clear" w:color="auto" w:fill="FFFFFF"/>
          <w:lang w:val="uk-UA"/>
        </w:rPr>
        <w:t xml:space="preserve"> / А. В. Паєнок</w:t>
      </w:r>
      <w:r w:rsidRPr="000C1B97">
        <w:rPr>
          <w:rFonts w:ascii="Times New Roman" w:hAnsi="Times New Roman"/>
          <w:sz w:val="28"/>
          <w:szCs w:val="28"/>
          <w:lang w:val="uk-UA"/>
        </w:rPr>
        <w:t xml:space="preserve"> та ін.</w:t>
      </w:r>
      <w:r w:rsidRPr="000C1B97">
        <w:rPr>
          <w:rFonts w:ascii="Times New Roman" w:hAnsi="Times New Roman"/>
          <w:bCs/>
          <w:color w:val="0D0D0D"/>
          <w:sz w:val="28"/>
          <w:szCs w:val="28"/>
          <w:shd w:val="clear" w:color="auto" w:fill="FFFFFF"/>
          <w:lang w:val="uk-UA"/>
        </w:rPr>
        <w:t>Вісник наук. досліджень</w:t>
      </w:r>
      <w:r w:rsidRPr="000C1B97">
        <w:rPr>
          <w:rFonts w:ascii="Times New Roman" w:hAnsi="Times New Roman"/>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lang w:val="uk-UA"/>
        </w:rPr>
        <w:t xml:space="preserve">2010. </w:t>
      </w:r>
      <w:r w:rsidRPr="000C1B97">
        <w:rPr>
          <w:rFonts w:ascii="Times New Roman" w:hAnsi="Times New Roman"/>
          <w:bCs/>
          <w:color w:val="0D0D0D"/>
          <w:sz w:val="28"/>
          <w:szCs w:val="28"/>
          <w:shd w:val="clear" w:color="auto" w:fill="FFFFFF"/>
        </w:rPr>
        <w:t>№</w:t>
      </w:r>
      <w:r w:rsidRPr="000C1B97">
        <w:rPr>
          <w:rFonts w:ascii="Times New Roman" w:hAnsi="Times New Roman"/>
          <w:bCs/>
          <w:color w:val="0D0D0D"/>
          <w:sz w:val="28"/>
          <w:szCs w:val="28"/>
          <w:shd w:val="clear" w:color="auto" w:fill="FFFFFF"/>
          <w:lang w:val="uk-UA"/>
        </w:rPr>
        <w:t xml:space="preserve"> 1. </w:t>
      </w:r>
      <w:r w:rsidRPr="000C1B97">
        <w:rPr>
          <w:rFonts w:ascii="Times New Roman" w:hAnsi="Times New Roman"/>
          <w:color w:val="0D0D0D"/>
          <w:sz w:val="28"/>
          <w:szCs w:val="28"/>
          <w:shd w:val="clear" w:color="auto" w:fill="FFFFFF"/>
          <w:lang w:val="uk-UA"/>
        </w:rPr>
        <w:t>С. 84</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lang w:val="uk-UA"/>
        </w:rPr>
        <w:t>87.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rPr>
        <w:t>Нейропротекторный эффект рекомбинантного эритропоэтина человека, сорбированного на полимерных наночастицах, на модели интрацеребральной посттравматической гематомы (модель геморрагического инсульта)</w:t>
      </w:r>
      <w:r w:rsidRPr="000C1B97">
        <w:rPr>
          <w:rFonts w:ascii="Times New Roman" w:hAnsi="Times New Roman"/>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 xml:space="preserve"> В. Ю. Балабаньян</w:t>
      </w:r>
      <w:r w:rsidRPr="000C1B97">
        <w:rPr>
          <w:rFonts w:ascii="Times New Roman" w:hAnsi="Times New Roman"/>
          <w:color w:val="0D0D0D"/>
          <w:sz w:val="28"/>
          <w:szCs w:val="28"/>
          <w:shd w:val="clear" w:color="auto" w:fill="FFFFFF"/>
          <w:lang w:val="uk-UA"/>
        </w:rPr>
        <w:t xml:space="preserve"> и др.</w:t>
      </w:r>
      <w:r w:rsidRPr="000C1B97">
        <w:rPr>
          <w:rFonts w:ascii="Times New Roman" w:hAnsi="Times New Roman"/>
          <w:bCs/>
          <w:color w:val="0D0D0D"/>
          <w:sz w:val="28"/>
          <w:szCs w:val="28"/>
          <w:shd w:val="clear" w:color="auto" w:fill="FFFFFF"/>
        </w:rPr>
        <w:t xml:space="preserve">Эксперим. и клинич. </w:t>
      </w:r>
      <w:r w:rsidRPr="000C1B97">
        <w:rPr>
          <w:rFonts w:ascii="Times New Roman" w:hAnsi="Times New Roman"/>
          <w:color w:val="0D0D0D"/>
          <w:sz w:val="28"/>
          <w:szCs w:val="28"/>
          <w:shd w:val="clear" w:color="auto" w:fill="FFFFFF"/>
        </w:rPr>
        <w:t xml:space="preserve">фармакология. </w:t>
      </w:r>
      <w:r w:rsidRPr="000C1B97">
        <w:rPr>
          <w:rFonts w:ascii="Times New Roman" w:hAnsi="Times New Roman"/>
          <w:bCs/>
          <w:color w:val="0D0D0D"/>
          <w:sz w:val="28"/>
          <w:szCs w:val="28"/>
          <w:shd w:val="clear" w:color="auto" w:fill="FFFFFF"/>
        </w:rPr>
        <w:t xml:space="preserve">2011. </w:t>
      </w:r>
      <w:r w:rsidRPr="000C1B97">
        <w:rPr>
          <w:rFonts w:ascii="Times New Roman" w:hAnsi="Times New Roman"/>
          <w:color w:val="000000"/>
          <w:sz w:val="28"/>
          <w:szCs w:val="28"/>
        </w:rPr>
        <w:t>Т</w:t>
      </w:r>
      <w:r w:rsidRPr="000C1B97">
        <w:rPr>
          <w:rFonts w:ascii="Times New Roman" w:hAnsi="Times New Roman"/>
          <w:bCs/>
          <w:color w:val="0D0D0D"/>
          <w:sz w:val="28"/>
          <w:szCs w:val="28"/>
          <w:shd w:val="clear" w:color="auto" w:fill="FFFFFF"/>
        </w:rPr>
        <w:t>.74</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 xml:space="preserve"> № 10.</w:t>
      </w:r>
      <w:r w:rsidRPr="000C1B97">
        <w:rPr>
          <w:rFonts w:ascii="Times New Roman" w:hAnsi="Times New Roman"/>
          <w:color w:val="0D0D0D"/>
          <w:sz w:val="28"/>
          <w:szCs w:val="28"/>
          <w:shd w:val="clear" w:color="auto" w:fill="FFFFFF"/>
        </w:rPr>
        <w:t>С. 17</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22.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lang w:val="uk-UA"/>
        </w:rPr>
        <w:t>Нейропротекция и нейропластичность / И. Ф. Беленичев и др</w:t>
      </w:r>
      <w:r w:rsidRPr="000C1B97">
        <w:rPr>
          <w:rFonts w:ascii="Times New Roman" w:hAnsi="Times New Roman"/>
          <w:color w:val="0D0D0D"/>
          <w:sz w:val="28"/>
          <w:szCs w:val="28"/>
          <w:shd w:val="clear" w:color="auto" w:fill="FFFFFF"/>
          <w:lang w:val="uk-UA"/>
        </w:rPr>
        <w:t>.</w:t>
      </w:r>
      <w:r w:rsidRPr="000C1B97">
        <w:rPr>
          <w:rFonts w:ascii="Times New Roman" w:hAnsi="Times New Roman"/>
          <w:sz w:val="28"/>
          <w:szCs w:val="28"/>
          <w:lang w:val="uk-UA"/>
        </w:rPr>
        <w:t xml:space="preserve"> К. : Логос, 2015. 512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sz w:val="28"/>
          <w:szCs w:val="28"/>
          <w:lang w:val="uk-UA"/>
        </w:rPr>
        <w:t>Нейротропное</w:t>
      </w:r>
      <w:r w:rsidRPr="000C1B97">
        <w:rPr>
          <w:rFonts w:ascii="Times New Roman" w:hAnsi="Times New Roman"/>
          <w:color w:val="000000"/>
          <w:sz w:val="28"/>
          <w:szCs w:val="28"/>
        </w:rPr>
        <w:t xml:space="preserve"> действие соевоголецитина в процессе формирования когнитивной функции у белых крыс / А. Л. Дроздов и др. Мед. перспективи. 2015.Т</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20, № 1. С. 4–9</w:t>
      </w:r>
      <w:r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Нитрозирующий стресс в головном мозге пренатально алкоголизированных крыс: эффекты тиоцетама / И. Ф. Беленичев и др. Патологія. 2012. № 3. С. 121.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Нові можливості фармакологічноїкорекції ренін</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ангіотензинової системи при цереброваскулярній патології за рахунок інтраназального транспорту діючої субстанції еналаприлу малеату / І. Л. Кечин та ін. Актуальні питання фармац. і мед. науки та практики. 2013. № 1. С. 28–30.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 xml:space="preserve">Носач С. Г. Поиск соединений с нейропротективными свойствами среди приозводных ксантина. Сучасні аспекти медицини і </w:t>
      </w:r>
      <w:r w:rsidRPr="000C1B97">
        <w:rPr>
          <w:rFonts w:ascii="Times New Roman" w:hAnsi="Times New Roman"/>
          <w:sz w:val="28"/>
          <w:szCs w:val="28"/>
        </w:rPr>
        <w:lastRenderedPageBreak/>
        <w:t>фармації - 2015 : тези доп. Всеукр. наук.-практ. конф. молодих вчених і студентів з міжнар. участю, присвяч. Дню науки, 14-15 трав. 2015 р. Запоріжжя, 2015. С. 31.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Однокоз Е. В., Беленичев И. Ф. Антиоксидантное действие белков теплового шока HSP70 в условиях острой церебральной ишемии. Фармакологія та лікарська токсикологія. 2011.№ 5. С. 228.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Окислительная модификация белка у новорожденных и младенцев, оперированных в условиях многокомпонентных анестезий с центральными нейроаксиальными блокадами / М. Ю. Курочкин и др. Медицина неотложных состояний. 2012. № 2. С. 54</w:t>
      </w:r>
      <w:r w:rsidRPr="000C1B97">
        <w:rPr>
          <w:rFonts w:ascii="Times New Roman" w:hAnsi="Times New Roman"/>
          <w:color w:val="000000"/>
          <w:sz w:val="28"/>
          <w:szCs w:val="28"/>
        </w:rPr>
        <w:t>–</w:t>
      </w:r>
      <w:r w:rsidRPr="000C1B97">
        <w:rPr>
          <w:rFonts w:ascii="Times New Roman" w:hAnsi="Times New Roman"/>
          <w:sz w:val="28"/>
          <w:szCs w:val="28"/>
        </w:rPr>
        <w:t>56.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 xml:space="preserve">Ольшанская А. В. Некоторые аспекты нейропротективного действия селективных моделяторов эстрогеновых рецепторов (SERM) при моделировании церебральной ишемии. Сучасні аспекти медицини і фармації </w:t>
      </w:r>
      <w:r w:rsidRPr="000C1B97">
        <w:rPr>
          <w:rFonts w:ascii="Times New Roman" w:hAnsi="Times New Roman"/>
          <w:sz w:val="28"/>
          <w:szCs w:val="28"/>
          <w:lang w:val="uk-UA"/>
        </w:rPr>
        <w:t>-</w:t>
      </w:r>
      <w:r w:rsidRPr="000C1B97">
        <w:rPr>
          <w:rFonts w:ascii="Times New Roman" w:hAnsi="Times New Roman"/>
          <w:sz w:val="28"/>
          <w:szCs w:val="28"/>
        </w:rPr>
        <w:t xml:space="preserve"> 2015 : тези доп. Всеукр. наук.-практ. конф. молодих вчених і студентів з міжнар. участю, присвяч. Дню науки, 14-15 трав. 2015 р. Запоріжжя, 2015. С. 31–32.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Опыт примененияфенотропилапри лечении амбулаторных больных в раннем восстановительном периоде ишемического инсульта / Л. В. Багирь и др. Судинні захворювання головного мозку. 2007. № 6. С. 49–55.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rPr>
        <w:t>Орлова А. С. Соматические расстройства и свободнорадикальные процессы при цереброваскулярной болезни. Фундаментальные исследования. 2012. № 8. С. 220–224.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Основные причины и распространенность хронических болевых синдромов среди неврологических больных</w:t>
      </w:r>
      <w:r w:rsidRPr="000C1B97">
        <w:rPr>
          <w:rFonts w:ascii="Times New Roman" w:hAnsi="Times New Roman"/>
          <w:sz w:val="28"/>
          <w:szCs w:val="28"/>
          <w:lang w:val="uk-UA"/>
        </w:rPr>
        <w:t xml:space="preserve"> / </w:t>
      </w:r>
      <w:r w:rsidRPr="000C1B97">
        <w:rPr>
          <w:rFonts w:ascii="Times New Roman" w:hAnsi="Times New Roman"/>
          <w:sz w:val="28"/>
          <w:szCs w:val="28"/>
        </w:rPr>
        <w:t>С.Х.Яхьев, Е.А.С.Хадж, И.Н.Долгова, С.М. Карпов</w:t>
      </w:r>
      <w:r w:rsidRPr="000C1B97">
        <w:rPr>
          <w:rFonts w:ascii="Times New Roman" w:hAnsi="Times New Roman"/>
          <w:sz w:val="28"/>
          <w:szCs w:val="28"/>
          <w:lang w:val="uk-UA"/>
        </w:rPr>
        <w:t>.</w:t>
      </w:r>
      <w:r w:rsidRPr="000C1B97">
        <w:rPr>
          <w:rFonts w:ascii="Times New Roman" w:hAnsi="Times New Roman"/>
          <w:sz w:val="28"/>
          <w:szCs w:val="28"/>
        </w:rPr>
        <w:t xml:space="preserve"> Междунар</w:t>
      </w:r>
      <w:r w:rsidRPr="000C1B97">
        <w:rPr>
          <w:rFonts w:ascii="Times New Roman" w:hAnsi="Times New Roman"/>
          <w:sz w:val="28"/>
          <w:szCs w:val="28"/>
          <w:lang w:val="uk-UA"/>
        </w:rPr>
        <w:t>.</w:t>
      </w:r>
      <w:r w:rsidRPr="000C1B97">
        <w:rPr>
          <w:rFonts w:ascii="Times New Roman" w:hAnsi="Times New Roman"/>
          <w:sz w:val="28"/>
          <w:szCs w:val="28"/>
        </w:rPr>
        <w:t xml:space="preserve"> науч</w:t>
      </w:r>
      <w:r w:rsidRPr="000C1B97">
        <w:rPr>
          <w:rFonts w:ascii="Times New Roman" w:hAnsi="Times New Roman"/>
          <w:sz w:val="28"/>
          <w:szCs w:val="28"/>
          <w:lang w:val="uk-UA"/>
        </w:rPr>
        <w:t>.-</w:t>
      </w:r>
      <w:r w:rsidRPr="000C1B97">
        <w:rPr>
          <w:rFonts w:ascii="Times New Roman" w:hAnsi="Times New Roman"/>
          <w:sz w:val="28"/>
          <w:szCs w:val="28"/>
        </w:rPr>
        <w:t>исслед</w:t>
      </w:r>
      <w:r w:rsidRPr="000C1B97">
        <w:rPr>
          <w:rFonts w:ascii="Times New Roman" w:hAnsi="Times New Roman"/>
          <w:sz w:val="28"/>
          <w:szCs w:val="28"/>
          <w:lang w:val="uk-UA"/>
        </w:rPr>
        <w:t>.</w:t>
      </w:r>
      <w:r w:rsidRPr="000C1B97">
        <w:rPr>
          <w:rFonts w:ascii="Times New Roman" w:hAnsi="Times New Roman"/>
          <w:sz w:val="28"/>
          <w:szCs w:val="28"/>
        </w:rPr>
        <w:t xml:space="preserve"> журн.2013.№10</w:t>
      </w:r>
      <w:r w:rsidRPr="000C1B97">
        <w:rPr>
          <w:rFonts w:ascii="Times New Roman" w:hAnsi="Times New Roman"/>
          <w:color w:val="000000"/>
          <w:sz w:val="28"/>
          <w:szCs w:val="28"/>
          <w:lang w:val="uk-UA"/>
        </w:rPr>
        <w:t>-</w:t>
      </w:r>
      <w:r w:rsidRPr="000C1B97">
        <w:rPr>
          <w:rFonts w:ascii="Times New Roman" w:hAnsi="Times New Roman"/>
          <w:sz w:val="28"/>
          <w:szCs w:val="28"/>
        </w:rPr>
        <w:t>5(17). С. 39.</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r w:rsidRPr="000C1B97">
        <w:rPr>
          <w:rFonts w:ascii="Times New Roman" w:hAnsi="Times New Roman"/>
          <w:bCs/>
          <w:color w:val="0D0D0D"/>
          <w:sz w:val="28"/>
          <w:szCs w:val="28"/>
          <w:shd w:val="clear" w:color="auto" w:fill="FFFFFF"/>
          <w:lang w:val="uk-UA"/>
        </w:rPr>
        <w:t>Особливості перебігу астено</w:t>
      </w:r>
      <w:r w:rsidRPr="000C1B97">
        <w:rPr>
          <w:rFonts w:ascii="Times New Roman" w:hAnsi="Times New Roman"/>
          <w:color w:val="000000"/>
          <w:sz w:val="28"/>
          <w:szCs w:val="28"/>
          <w:lang w:val="uk-UA"/>
        </w:rPr>
        <w:t>-</w:t>
      </w:r>
      <w:r w:rsidRPr="000C1B97">
        <w:rPr>
          <w:rFonts w:ascii="Times New Roman" w:hAnsi="Times New Roman"/>
          <w:bCs/>
          <w:color w:val="0D0D0D"/>
          <w:sz w:val="28"/>
          <w:szCs w:val="28"/>
          <w:shd w:val="clear" w:color="auto" w:fill="FFFFFF"/>
          <w:lang w:val="uk-UA"/>
        </w:rPr>
        <w:t>вегетативних</w:t>
      </w:r>
      <w:r w:rsidRPr="000C1B97">
        <w:rPr>
          <w:rFonts w:ascii="Times New Roman" w:hAnsi="Times New Roman"/>
          <w:color w:val="0D0D0D"/>
          <w:sz w:val="28"/>
          <w:szCs w:val="28"/>
          <w:shd w:val="clear" w:color="auto" w:fill="FFFFFF"/>
          <w:lang w:val="uk-UA"/>
        </w:rPr>
        <w:t>та когнітивних розладів у віддаленому періоді закритої черепно</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lang w:val="uk-UA"/>
        </w:rPr>
        <w:t>мозгової травми при застосуванні різних</w:t>
      </w:r>
      <w:r w:rsidRPr="000C1B97">
        <w:rPr>
          <w:rFonts w:ascii="Times New Roman" w:hAnsi="Times New Roman"/>
          <w:bCs/>
          <w:color w:val="0D0D0D"/>
          <w:sz w:val="28"/>
          <w:szCs w:val="28"/>
          <w:shd w:val="clear" w:color="auto" w:fill="FFFFFF"/>
          <w:lang w:val="uk-UA"/>
        </w:rPr>
        <w:t>ноотроп</w:t>
      </w:r>
      <w:r w:rsidRPr="000C1B97">
        <w:rPr>
          <w:rFonts w:ascii="Times New Roman" w:hAnsi="Times New Roman"/>
          <w:color w:val="0D0D0D"/>
          <w:sz w:val="28"/>
          <w:szCs w:val="28"/>
          <w:shd w:val="clear" w:color="auto" w:fill="FFFFFF"/>
          <w:lang w:val="uk-UA"/>
        </w:rPr>
        <w:t>них препаратів / А. В. Ткачов та ін. Новости медицины и фармации. 2011.</w:t>
      </w:r>
      <w:r w:rsidRPr="000C1B97">
        <w:rPr>
          <w:rFonts w:ascii="Times New Roman" w:hAnsi="Times New Roman"/>
          <w:bCs/>
          <w:color w:val="0D0D0D"/>
          <w:sz w:val="28"/>
          <w:szCs w:val="28"/>
          <w:shd w:val="clear" w:color="auto" w:fill="FFFFFF"/>
        </w:rPr>
        <w:t>№</w:t>
      </w:r>
      <w:r w:rsidRPr="000C1B97">
        <w:rPr>
          <w:rFonts w:ascii="Times New Roman" w:hAnsi="Times New Roman"/>
          <w:bCs/>
          <w:color w:val="0D0D0D"/>
          <w:sz w:val="28"/>
          <w:szCs w:val="28"/>
          <w:shd w:val="clear" w:color="auto" w:fill="FFFFFF"/>
          <w:lang w:val="uk-UA"/>
        </w:rPr>
        <w:t xml:space="preserve"> 17</w:t>
      </w:r>
      <w:r w:rsidRPr="000C1B97">
        <w:rPr>
          <w:rFonts w:ascii="Times New Roman" w:hAnsi="Times New Roman"/>
          <w:color w:val="0D0D0D"/>
          <w:sz w:val="28"/>
          <w:szCs w:val="28"/>
          <w:shd w:val="clear" w:color="auto" w:fill="FFFFFF"/>
          <w:lang w:val="uk-UA"/>
        </w:rPr>
        <w:t>. С. 3</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lang w:val="uk-UA"/>
        </w:rPr>
        <w:t>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color w:val="000000"/>
          <w:sz w:val="28"/>
          <w:szCs w:val="28"/>
        </w:rPr>
        <w:lastRenderedPageBreak/>
        <w:t>Осыченко А.С., Донника А.Д</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Особенности статистических данных отравлений алкоголем. </w:t>
      </w:r>
      <w:r w:rsidRPr="000C1B97">
        <w:rPr>
          <w:rFonts w:ascii="Times New Roman" w:hAnsi="Times New Roman"/>
          <w:color w:val="000000"/>
          <w:sz w:val="28"/>
          <w:szCs w:val="28"/>
          <w:lang w:val="en-US"/>
        </w:rPr>
        <w:t>Adv</w:t>
      </w:r>
      <w:r w:rsidRPr="000C1B97">
        <w:rPr>
          <w:rFonts w:ascii="Times New Roman" w:hAnsi="Times New Roman"/>
          <w:color w:val="000000"/>
          <w:sz w:val="28"/>
          <w:szCs w:val="28"/>
        </w:rPr>
        <w:t xml:space="preserve">. </w:t>
      </w:r>
      <w:r w:rsidRPr="000C1B97">
        <w:rPr>
          <w:rFonts w:ascii="Times New Roman" w:hAnsi="Times New Roman"/>
          <w:color w:val="000000"/>
          <w:sz w:val="28"/>
          <w:szCs w:val="28"/>
          <w:lang w:val="en-US"/>
        </w:rPr>
        <w:t>Curr</w:t>
      </w:r>
      <w:r w:rsidRPr="000C1B97">
        <w:rPr>
          <w:rFonts w:ascii="Times New Roman" w:hAnsi="Times New Roman"/>
          <w:color w:val="000000"/>
          <w:sz w:val="28"/>
          <w:szCs w:val="28"/>
        </w:rPr>
        <w:t xml:space="preserve">. </w:t>
      </w:r>
      <w:r w:rsidRPr="000C1B97">
        <w:rPr>
          <w:rFonts w:ascii="Times New Roman" w:hAnsi="Times New Roman"/>
          <w:color w:val="000000"/>
          <w:sz w:val="28"/>
          <w:szCs w:val="28"/>
          <w:lang w:val="en-US"/>
        </w:rPr>
        <w:t>Nat</w:t>
      </w:r>
      <w:r w:rsidRPr="000C1B97">
        <w:rPr>
          <w:rFonts w:ascii="Times New Roman" w:hAnsi="Times New Roman"/>
          <w:color w:val="000000"/>
          <w:sz w:val="28"/>
          <w:szCs w:val="28"/>
        </w:rPr>
        <w:t xml:space="preserve">. </w:t>
      </w:r>
      <w:r w:rsidRPr="000C1B97">
        <w:rPr>
          <w:rFonts w:ascii="Times New Roman" w:hAnsi="Times New Roman"/>
          <w:color w:val="000000"/>
          <w:sz w:val="28"/>
          <w:szCs w:val="28"/>
          <w:lang w:val="en-US"/>
        </w:rPr>
        <w:t>Sci</w:t>
      </w:r>
      <w:r w:rsidRPr="000C1B97">
        <w:rPr>
          <w:rFonts w:ascii="Times New Roman" w:hAnsi="Times New Roman"/>
          <w:color w:val="000000"/>
          <w:sz w:val="28"/>
          <w:szCs w:val="28"/>
        </w:rPr>
        <w:t>. 2011. № 8. С. 128–130.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r w:rsidRPr="000C1B97">
        <w:rPr>
          <w:rFonts w:ascii="Times New Roman" w:hAnsi="Times New Roman"/>
          <w:color w:val="0D0D0D"/>
          <w:sz w:val="28"/>
          <w:szCs w:val="28"/>
        </w:rPr>
        <w:t>Оценка эффективности препарата Вазопро® в качествеантиоксидантной терапии при хронической ишемии головного мозга / А. В. Демченко и др. Міжнар. неврологіч. журн. 2012. № 7. С. 31</w:t>
      </w:r>
      <w:r w:rsidRPr="000C1B97">
        <w:rPr>
          <w:rFonts w:ascii="Times New Roman" w:hAnsi="Times New Roman"/>
          <w:color w:val="000000"/>
          <w:sz w:val="28"/>
          <w:szCs w:val="28"/>
        </w:rPr>
        <w:t>–</w:t>
      </w:r>
      <w:r w:rsidRPr="000C1B97">
        <w:rPr>
          <w:rFonts w:ascii="Times New Roman" w:hAnsi="Times New Roman"/>
          <w:color w:val="0D0D0D"/>
          <w:sz w:val="28"/>
          <w:szCs w:val="28"/>
        </w:rPr>
        <w:t>37.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Оценка эффективности применениямексидола в сочетании с тромболитической терапией у больных с ишемическим инсультом / Ж. Ю.</w:t>
      </w:r>
      <w:hyperlink r:id="rId78" w:tooltip="Список публикаций этого автора" w:history="1">
        <w:r w:rsidRPr="000C1B97">
          <w:rPr>
            <w:rFonts w:ascii="Times New Roman" w:hAnsi="Times New Roman"/>
            <w:color w:val="000000"/>
            <w:sz w:val="28"/>
            <w:szCs w:val="28"/>
          </w:rPr>
          <w:t>Ч</w:t>
        </w:r>
        <w:r w:rsidRPr="000C1B97">
          <w:rPr>
            <w:rFonts w:ascii="Times New Roman" w:hAnsi="Times New Roman"/>
            <w:color w:val="000000"/>
            <w:sz w:val="28"/>
            <w:szCs w:val="28"/>
            <w:lang w:val="uk-UA"/>
          </w:rPr>
          <w:t>ефранова</w:t>
        </w:r>
      </w:hyperlink>
      <w:r w:rsidRPr="000C1B97">
        <w:rPr>
          <w:rFonts w:ascii="Times New Roman" w:hAnsi="Times New Roman"/>
          <w:color w:val="000000"/>
          <w:sz w:val="28"/>
          <w:szCs w:val="28"/>
        </w:rPr>
        <w:t>и др. Журн. неврологии и психиатрии им. С.С. Корсакова. 2012. Т. 112,№ 4. С. 49–52.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r w:rsidRPr="000C1B97">
        <w:rPr>
          <w:rFonts w:ascii="Times New Roman" w:hAnsi="Times New Roman"/>
          <w:color w:val="0D0D0D"/>
          <w:sz w:val="28"/>
          <w:szCs w:val="28"/>
        </w:rPr>
        <w:t>Оцінкацеребропротекторної діїпохідних (3</w:t>
      </w:r>
      <w:r w:rsidRPr="000C1B97">
        <w:rPr>
          <w:rFonts w:ascii="Times New Roman" w:hAnsi="Times New Roman"/>
          <w:color w:val="000000"/>
          <w:sz w:val="28"/>
          <w:szCs w:val="28"/>
          <w:lang w:val="uk-UA"/>
        </w:rPr>
        <w:t>-</w:t>
      </w:r>
      <w:r w:rsidRPr="000C1B97">
        <w:rPr>
          <w:rFonts w:ascii="Times New Roman" w:hAnsi="Times New Roman"/>
          <w:color w:val="0D0D0D"/>
          <w:sz w:val="28"/>
          <w:szCs w:val="28"/>
        </w:rPr>
        <w:t>R</w:t>
      </w:r>
      <w:r w:rsidRPr="000C1B97">
        <w:rPr>
          <w:rFonts w:ascii="Times New Roman" w:hAnsi="Times New Roman"/>
          <w:color w:val="000000"/>
          <w:sz w:val="28"/>
          <w:szCs w:val="28"/>
          <w:lang w:val="uk-UA"/>
        </w:rPr>
        <w:t>-</w:t>
      </w:r>
      <w:r w:rsidRPr="000C1B97">
        <w:rPr>
          <w:rFonts w:ascii="Times New Roman" w:hAnsi="Times New Roman"/>
          <w:color w:val="0D0D0D"/>
          <w:sz w:val="28"/>
          <w:szCs w:val="28"/>
        </w:rPr>
        <w:t>2</w:t>
      </w:r>
      <w:r w:rsidRPr="000C1B97">
        <w:rPr>
          <w:rFonts w:ascii="Times New Roman" w:hAnsi="Times New Roman"/>
          <w:color w:val="000000"/>
          <w:sz w:val="28"/>
          <w:szCs w:val="28"/>
          <w:lang w:val="uk-UA"/>
        </w:rPr>
        <w:t>-</w:t>
      </w:r>
      <w:r w:rsidRPr="000C1B97">
        <w:rPr>
          <w:rFonts w:ascii="Times New Roman" w:hAnsi="Times New Roman"/>
          <w:color w:val="0D0D0D"/>
          <w:sz w:val="28"/>
          <w:szCs w:val="28"/>
        </w:rPr>
        <w:t>оксо</w:t>
      </w:r>
      <w:r w:rsidRPr="000C1B97">
        <w:rPr>
          <w:rFonts w:ascii="Times New Roman" w:hAnsi="Times New Roman"/>
          <w:color w:val="000000"/>
          <w:sz w:val="28"/>
          <w:szCs w:val="28"/>
          <w:lang w:val="uk-UA"/>
        </w:rPr>
        <w:t>-</w:t>
      </w:r>
      <w:r w:rsidRPr="000C1B97">
        <w:rPr>
          <w:rFonts w:ascii="Times New Roman" w:hAnsi="Times New Roman"/>
          <w:color w:val="0D0D0D"/>
          <w:sz w:val="28"/>
          <w:szCs w:val="28"/>
        </w:rPr>
        <w:t>2Н</w:t>
      </w:r>
      <w:r w:rsidRPr="000C1B97">
        <w:rPr>
          <w:rFonts w:ascii="Times New Roman" w:hAnsi="Times New Roman"/>
          <w:color w:val="000000"/>
          <w:sz w:val="28"/>
          <w:szCs w:val="28"/>
          <w:lang w:val="uk-UA"/>
        </w:rPr>
        <w:t>-</w:t>
      </w:r>
      <w:r w:rsidRPr="000C1B97">
        <w:rPr>
          <w:rFonts w:ascii="Times New Roman" w:hAnsi="Times New Roman"/>
          <w:color w:val="0D0D0D"/>
          <w:sz w:val="28"/>
          <w:szCs w:val="28"/>
        </w:rPr>
        <w:t>[1,2,4] тріазино [2,3</w:t>
      </w:r>
      <w:r w:rsidRPr="000C1B97">
        <w:rPr>
          <w:rFonts w:ascii="Times New Roman" w:hAnsi="Times New Roman"/>
          <w:color w:val="000000"/>
          <w:sz w:val="28"/>
          <w:szCs w:val="28"/>
          <w:lang w:val="uk-UA"/>
        </w:rPr>
        <w:t>-</w:t>
      </w:r>
      <w:r w:rsidRPr="000C1B97">
        <w:rPr>
          <w:rFonts w:ascii="Times New Roman" w:hAnsi="Times New Roman"/>
          <w:color w:val="0D0D0D"/>
          <w:sz w:val="28"/>
          <w:szCs w:val="28"/>
        </w:rPr>
        <w:t>с] хіназолін</w:t>
      </w:r>
      <w:r w:rsidRPr="000C1B97">
        <w:rPr>
          <w:rFonts w:ascii="Times New Roman" w:hAnsi="Times New Roman"/>
          <w:color w:val="000000"/>
          <w:sz w:val="28"/>
          <w:szCs w:val="28"/>
          <w:lang w:val="uk-UA"/>
        </w:rPr>
        <w:t>-</w:t>
      </w:r>
      <w:r w:rsidRPr="000C1B97">
        <w:rPr>
          <w:rFonts w:ascii="Times New Roman" w:hAnsi="Times New Roman"/>
          <w:color w:val="0D0D0D"/>
          <w:sz w:val="28"/>
          <w:szCs w:val="28"/>
        </w:rPr>
        <w:t>6</w:t>
      </w:r>
      <w:r w:rsidRPr="000C1B97">
        <w:rPr>
          <w:rFonts w:ascii="Times New Roman" w:hAnsi="Times New Roman"/>
          <w:color w:val="000000"/>
          <w:sz w:val="28"/>
          <w:szCs w:val="28"/>
          <w:lang w:val="uk-UA"/>
        </w:rPr>
        <w:t>-</w:t>
      </w:r>
      <w:r w:rsidRPr="000C1B97">
        <w:rPr>
          <w:rFonts w:ascii="Times New Roman" w:hAnsi="Times New Roman"/>
          <w:color w:val="0D0D0D"/>
          <w:sz w:val="28"/>
          <w:szCs w:val="28"/>
        </w:rPr>
        <w:t>іл) карбонових кислот на моделі гострого порушення мозкового кровообігу в щурів / Г. І. Степанюк та ін. Фармакологія та лікарська токсикологія. 2011. № 6. С. 22–26.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 xml:space="preserve">Павличенко В. Д. NO - синтазная активность в головном мозге спонтанно гипертензированных крыс. Моделирующее действие нового препарата «МТ». Сучасні аспекти медицини і фармації </w:t>
      </w:r>
      <w:r w:rsidRPr="000C1B97">
        <w:rPr>
          <w:rFonts w:ascii="Times New Roman" w:hAnsi="Times New Roman"/>
          <w:sz w:val="28"/>
          <w:szCs w:val="28"/>
          <w:lang w:val="uk-UA"/>
        </w:rPr>
        <w:t>-</w:t>
      </w:r>
      <w:r w:rsidRPr="000C1B97">
        <w:rPr>
          <w:rFonts w:ascii="Times New Roman" w:hAnsi="Times New Roman"/>
          <w:sz w:val="28"/>
          <w:szCs w:val="28"/>
        </w:rPr>
        <w:t xml:space="preserve"> 2015 : тези доп. Всеукр. наук.-практ. конф. Молодих вчених і студентів з міжнар. участю, присвяч. Дню науки, 14-15 трав. 2015 р. Запоріжжя, 2015. С. 33.</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bCs/>
          <w:color w:val="0D0D0D"/>
          <w:kern w:val="36"/>
          <w:sz w:val="28"/>
          <w:szCs w:val="28"/>
          <w:lang w:val="uk-UA"/>
        </w:rPr>
      </w:pPr>
      <w:r w:rsidRPr="000C1B97">
        <w:rPr>
          <w:rStyle w:val="af4"/>
          <w:rFonts w:ascii="Times New Roman" w:hAnsi="Times New Roman"/>
          <w:i w:val="0"/>
          <w:iCs/>
          <w:color w:val="0D0D0D"/>
          <w:sz w:val="28"/>
          <w:szCs w:val="28"/>
          <w:shd w:val="clear" w:color="auto" w:fill="FFFFFF"/>
        </w:rPr>
        <w:t>Павлов С. В</w:t>
      </w:r>
      <w:r w:rsidRPr="000C1B97">
        <w:rPr>
          <w:rFonts w:ascii="Times New Roman" w:hAnsi="Times New Roman"/>
          <w:color w:val="0D0D0D"/>
          <w:sz w:val="28"/>
          <w:szCs w:val="28"/>
          <w:shd w:val="clear" w:color="auto" w:fill="FFFFFF"/>
        </w:rPr>
        <w:t>. Влияние нейропептидных препаратов на показатели энергетического метаболизма в головном мозге крыс с экспериментальной острой ишемией. Загальна патологія та патологічна фізіологія. 2011. Т. 6, № 4. С. 84–89.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Style w:val="af4"/>
          <w:rFonts w:ascii="Times New Roman" w:hAnsi="Times New Roman"/>
          <w:i w:val="0"/>
          <w:iCs/>
          <w:color w:val="0D0D0D"/>
          <w:sz w:val="28"/>
          <w:szCs w:val="28"/>
          <w:shd w:val="clear" w:color="auto" w:fill="FFFFFF"/>
          <w:lang w:val="uk-UA"/>
        </w:rPr>
        <w:t>Павлов С. В.</w:t>
      </w:r>
      <w:r w:rsidRPr="000C1B97">
        <w:rPr>
          <w:rFonts w:ascii="Times New Roman" w:hAnsi="Times New Roman"/>
          <w:color w:val="0D0D0D"/>
          <w:sz w:val="28"/>
          <w:szCs w:val="28"/>
          <w:shd w:val="clear" w:color="auto" w:fill="FFFFFF"/>
          <w:lang w:val="uk-UA"/>
        </w:rPr>
        <w:t xml:space="preserve"> Влияние Цереброкурина на содержание </w:t>
      </w:r>
      <w:r w:rsidRPr="000C1B97">
        <w:rPr>
          <w:rFonts w:ascii="Times New Roman" w:hAnsi="Times New Roman"/>
          <w:color w:val="0D0D0D"/>
          <w:sz w:val="28"/>
          <w:szCs w:val="28"/>
          <w:shd w:val="clear" w:color="auto" w:fill="FFFFFF"/>
        </w:rPr>
        <w:t>HSP</w:t>
      </w:r>
      <w:r w:rsidRPr="000C1B97">
        <w:rPr>
          <w:rFonts w:ascii="Times New Roman" w:hAnsi="Times New Roman"/>
          <w:color w:val="0D0D0D"/>
          <w:sz w:val="28"/>
          <w:szCs w:val="28"/>
          <w:shd w:val="clear" w:color="auto" w:fill="FFFFFF"/>
          <w:lang w:val="uk-UA"/>
        </w:rPr>
        <w:t xml:space="preserve"> 70 белка в ткани мозга крыс в условиях моделирования церебральной ишемии. Перспективи медицини та біології. 2012. Т. </w:t>
      </w:r>
      <w:r w:rsidRPr="000C1B97">
        <w:rPr>
          <w:rFonts w:ascii="Times New Roman" w:hAnsi="Times New Roman"/>
          <w:color w:val="0D0D0D"/>
          <w:sz w:val="28"/>
          <w:szCs w:val="28"/>
          <w:shd w:val="clear" w:color="auto" w:fill="FFFFFF"/>
        </w:rPr>
        <w:t>IV</w:t>
      </w:r>
      <w:r w:rsidRPr="000C1B97">
        <w:rPr>
          <w:rFonts w:ascii="Times New Roman" w:hAnsi="Times New Roman"/>
          <w:color w:val="0D0D0D"/>
          <w:sz w:val="28"/>
          <w:szCs w:val="28"/>
          <w:shd w:val="clear" w:color="auto" w:fill="FFFFFF"/>
          <w:lang w:val="uk-UA"/>
        </w:rPr>
        <w:t>, № 2. С. 95–98.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Style w:val="af4"/>
          <w:rFonts w:ascii="Times New Roman" w:hAnsi="Times New Roman"/>
          <w:i w:val="0"/>
          <w:iCs/>
          <w:color w:val="0D0D0D"/>
          <w:sz w:val="28"/>
          <w:szCs w:val="28"/>
          <w:lang w:val="uk-UA"/>
        </w:rPr>
        <w:t>Павлов С. В.</w:t>
      </w:r>
      <w:r w:rsidRPr="000C1B97">
        <w:rPr>
          <w:rFonts w:ascii="Times New Roman" w:hAnsi="Times New Roman"/>
          <w:color w:val="0D0D0D"/>
          <w:sz w:val="28"/>
          <w:szCs w:val="28"/>
          <w:lang w:val="uk-UA"/>
        </w:rPr>
        <w:t>Вплив тіольних антиоксидантів на вміст стрес</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 xml:space="preserve">білка </w:t>
      </w:r>
      <w:r w:rsidRPr="000C1B97">
        <w:rPr>
          <w:rFonts w:ascii="Times New Roman" w:hAnsi="Times New Roman"/>
          <w:color w:val="0D0D0D"/>
          <w:sz w:val="28"/>
          <w:szCs w:val="28"/>
          <w:lang w:val="en-US"/>
        </w:rPr>
        <w:t>HSP</w:t>
      </w:r>
      <w:r w:rsidRPr="000C1B97">
        <w:rPr>
          <w:rFonts w:ascii="Times New Roman" w:hAnsi="Times New Roman"/>
          <w:color w:val="0D0D0D"/>
          <w:sz w:val="28"/>
          <w:szCs w:val="28"/>
          <w:lang w:val="uk-UA"/>
        </w:rPr>
        <w:t xml:space="preserve"> 70 у гіпокампі монгольських піщанок з гострою ішемією головного мозку.Фармакологія та лікарська токсикологія. 2012. № 1 (26). С. 15–18.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Style w:val="af4"/>
          <w:rFonts w:ascii="Times New Roman" w:hAnsi="Times New Roman"/>
          <w:i w:val="0"/>
          <w:iCs/>
          <w:color w:val="0D0D0D"/>
          <w:sz w:val="28"/>
          <w:szCs w:val="28"/>
          <w:lang w:val="uk-UA"/>
        </w:rPr>
        <w:lastRenderedPageBreak/>
        <w:t>Павлов С. В</w:t>
      </w:r>
      <w:r w:rsidRPr="000C1B97">
        <w:rPr>
          <w:rFonts w:ascii="Times New Roman" w:hAnsi="Times New Roman"/>
          <w:color w:val="0D0D0D"/>
          <w:sz w:val="28"/>
          <w:szCs w:val="28"/>
          <w:lang w:val="uk-UA"/>
        </w:rPr>
        <w:t>. Вплив тіольних антиоксидантів на розвиток мітохондріальної дисфункції при моделюванні гострої ішемії головного мозку. Здобутки клінічної і експерим. медицини. 2013. № 1 (18). С. 112–115.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rPr>
        <w:t xml:space="preserve">Павлюк И. В. </w:t>
      </w:r>
      <w:r w:rsidRPr="000C1B97">
        <w:rPr>
          <w:rFonts w:ascii="Times New Roman" w:hAnsi="Times New Roman"/>
          <w:color w:val="0D0D0D"/>
          <w:sz w:val="28"/>
          <w:szCs w:val="28"/>
          <w:lang w:val="uk-UA"/>
        </w:rPr>
        <w:t>Молекулярные</w:t>
      </w:r>
      <w:r w:rsidRPr="000C1B97">
        <w:rPr>
          <w:rFonts w:ascii="Times New Roman" w:hAnsi="Times New Roman"/>
          <w:color w:val="0D0D0D"/>
          <w:sz w:val="28"/>
          <w:szCs w:val="28"/>
        </w:rPr>
        <w:t xml:space="preserve"> аспекты </w:t>
      </w:r>
      <w:r w:rsidRPr="000C1B97">
        <w:rPr>
          <w:rFonts w:ascii="Times New Roman" w:hAnsi="Times New Roman"/>
          <w:color w:val="0D0D0D"/>
          <w:sz w:val="28"/>
          <w:szCs w:val="28"/>
          <w:shd w:val="clear" w:color="auto" w:fill="FFFFFF"/>
          <w:lang w:val="uk-UA"/>
        </w:rPr>
        <w:t>ней</w:t>
      </w:r>
      <w:r w:rsidRPr="000C1B97">
        <w:rPr>
          <w:rFonts w:ascii="Times New Roman" w:hAnsi="Times New Roman"/>
          <w:color w:val="0D0D0D"/>
          <w:sz w:val="28"/>
          <w:szCs w:val="28"/>
        </w:rPr>
        <w:t>ропротективного</w:t>
      </w:r>
      <w:r>
        <w:rPr>
          <w:rFonts w:ascii="Times New Roman" w:hAnsi="Times New Roman"/>
          <w:color w:val="0D0D0D"/>
          <w:sz w:val="28"/>
          <w:szCs w:val="28"/>
          <w:lang w:val="uk-UA"/>
        </w:rPr>
        <w:t xml:space="preserve"> </w:t>
      </w:r>
      <w:r w:rsidRPr="000C1B97">
        <w:rPr>
          <w:rFonts w:ascii="Times New Roman" w:hAnsi="Times New Roman"/>
          <w:color w:val="0D0D0D"/>
          <w:sz w:val="28"/>
          <w:szCs w:val="28"/>
        </w:rPr>
        <w:t xml:space="preserve">действия нового препарата «Ангиолин» при формировании хронической алкогольной интоксикации у крыс. </w:t>
      </w:r>
      <w:r w:rsidRPr="000C1B97">
        <w:rPr>
          <w:rFonts w:ascii="Times New Roman" w:hAnsi="Times New Roman"/>
          <w:color w:val="0D0D0D"/>
          <w:sz w:val="28"/>
          <w:szCs w:val="28"/>
          <w:lang w:val="uk-UA"/>
        </w:rPr>
        <w:t>З</w:t>
      </w:r>
      <w:r w:rsidRPr="000C1B97">
        <w:rPr>
          <w:rFonts w:ascii="Times New Roman" w:hAnsi="Times New Roman"/>
          <w:color w:val="0D0D0D"/>
          <w:sz w:val="28"/>
          <w:szCs w:val="28"/>
        </w:rPr>
        <w:t>б</w:t>
      </w:r>
      <w:r w:rsidRPr="000C1B97">
        <w:rPr>
          <w:rFonts w:ascii="Times New Roman" w:hAnsi="Times New Roman"/>
          <w:color w:val="0D0D0D"/>
          <w:sz w:val="28"/>
          <w:szCs w:val="28"/>
          <w:lang w:val="uk-UA"/>
        </w:rPr>
        <w:t>і</w:t>
      </w:r>
      <w:r w:rsidRPr="000C1B97">
        <w:rPr>
          <w:rFonts w:ascii="Times New Roman" w:hAnsi="Times New Roman"/>
          <w:color w:val="0D0D0D"/>
          <w:sz w:val="28"/>
          <w:szCs w:val="28"/>
        </w:rPr>
        <w:t xml:space="preserve">рка тез </w:t>
      </w:r>
      <w:r w:rsidRPr="000C1B97">
        <w:rPr>
          <w:rFonts w:ascii="Times New Roman" w:hAnsi="Times New Roman"/>
          <w:color w:val="0D0D0D"/>
          <w:sz w:val="28"/>
          <w:szCs w:val="28"/>
          <w:lang w:val="uk-UA"/>
        </w:rPr>
        <w:t xml:space="preserve">Всеукр. наук.-практ. конф. молодих вчених та студентів з міжнар. участю «Сучасні аспекти медицини і фармації - 2014». </w:t>
      </w:r>
      <w:r w:rsidRPr="000C1B97">
        <w:rPr>
          <w:rFonts w:ascii="Times New Roman" w:hAnsi="Times New Roman"/>
          <w:color w:val="000000"/>
          <w:sz w:val="28"/>
          <w:szCs w:val="28"/>
          <w:lang w:val="uk-UA"/>
        </w:rPr>
        <w:t>Запоріжжя, 2014.</w:t>
      </w:r>
      <w:r w:rsidRPr="000C1B97">
        <w:rPr>
          <w:rFonts w:ascii="Times New Roman" w:hAnsi="Times New Roman"/>
          <w:color w:val="0D0D0D"/>
          <w:sz w:val="28"/>
          <w:szCs w:val="28"/>
          <w:lang w:val="uk-UA"/>
        </w:rPr>
        <w:t xml:space="preserve"> С. 29</w:t>
      </w:r>
      <w:r w:rsidRPr="000C1B97">
        <w:rPr>
          <w:rFonts w:ascii="Times New Roman" w:hAnsi="Times New Roman"/>
          <w:color w:val="000000"/>
          <w:sz w:val="28"/>
          <w:szCs w:val="28"/>
        </w:rPr>
        <w:t>–</w:t>
      </w:r>
      <w:r w:rsidRPr="000C1B97">
        <w:rPr>
          <w:rFonts w:ascii="Times New Roman" w:hAnsi="Times New Roman"/>
          <w:color w:val="0D0D0D"/>
          <w:sz w:val="28"/>
          <w:szCs w:val="28"/>
          <w:lang w:val="uk-UA"/>
        </w:rPr>
        <w:t>30.</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lang w:val="uk-UA"/>
        </w:rPr>
        <w:t xml:space="preserve">Паєнок А. В. </w:t>
      </w:r>
      <w:r w:rsidRPr="000C1B97">
        <w:rPr>
          <w:rFonts w:ascii="Times New Roman" w:hAnsi="Times New Roman"/>
          <w:bCs/>
          <w:color w:val="0D0D0D"/>
          <w:sz w:val="28"/>
          <w:szCs w:val="28"/>
          <w:shd w:val="clear" w:color="auto" w:fill="FFFFFF"/>
          <w:lang w:val="uk-UA"/>
        </w:rPr>
        <w:t>Нейропротекторний вплив дигоксину</w:t>
      </w:r>
      <w:r w:rsidRPr="000C1B97">
        <w:rPr>
          <w:rFonts w:ascii="Times New Roman" w:hAnsi="Times New Roman"/>
          <w:color w:val="0D0D0D"/>
          <w:sz w:val="28"/>
          <w:szCs w:val="28"/>
          <w:shd w:val="clear" w:color="auto" w:fill="FFFFFF"/>
          <w:lang w:val="uk-UA"/>
        </w:rPr>
        <w:t xml:space="preserve">на моделі ішемічного інсульту в щурів. Вісник. наук. досліджень. </w:t>
      </w:r>
      <w:r w:rsidRPr="000C1B97">
        <w:rPr>
          <w:rFonts w:ascii="Times New Roman" w:hAnsi="Times New Roman"/>
          <w:color w:val="0D0D0D"/>
          <w:sz w:val="28"/>
          <w:szCs w:val="28"/>
          <w:shd w:val="clear" w:color="auto" w:fill="FFFFFF"/>
        </w:rPr>
        <w:t xml:space="preserve">2010. </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 xml:space="preserve"> 1</w:t>
      </w:r>
      <w:r w:rsidRPr="000C1B97">
        <w:rPr>
          <w:rFonts w:ascii="Times New Roman" w:hAnsi="Times New Roman"/>
          <w:color w:val="0D0D0D"/>
          <w:sz w:val="28"/>
          <w:szCs w:val="28"/>
          <w:shd w:val="clear" w:color="auto" w:fill="FFFFFF"/>
        </w:rPr>
        <w:t>. С. 84</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87</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Пантогам при лечениибольных с органическим поражением головного мозга различного генеза / Т. А. Рогачева и др. Журн. неврологии и психиатрии им. С.С. Корсакова. 2010. Т. 110,№ 10. С. 34–39.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color w:val="0D0D0D"/>
          <w:sz w:val="28"/>
          <w:szCs w:val="28"/>
          <w:shd w:val="clear" w:color="auto" w:fill="FFFFFF"/>
          <w:lang w:val="uk-UA"/>
        </w:rPr>
        <w:t>Параметри фармакокінетики таблеток «Ангіолін» у крові щурів після перорального введення / О. К. Ярош, О. О. Нагорна, Л. І. Кучеренко, О. С. Бідненко. Фармакологія та лікарська токсикологія. 2014. № 2 (38). С. 64–69.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Пат. 106867 Україна. МПК A61K 31/4196 (2006.01), A61P 25/28 (2006.01), A61P 25/32 (2006.01). Спосіб корекції неврологічних порушень при хронічній алкогольній інтоксикації / І. В. Павлюк та ін. ; заявник і патентовласник ТОВ НВО «Фарматрон». № a201407033 ; заявл. 23.06.14 ; опубл. 10.10.14.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Пат. 2370492 Рос. Федерация. МПК C 07 D 413/00 (2006.01). Лизиний 3</w:t>
      </w:r>
      <w:r w:rsidRPr="000C1B97">
        <w:rPr>
          <w:rFonts w:ascii="Times New Roman" w:hAnsi="Times New Roman"/>
          <w:color w:val="000000"/>
          <w:sz w:val="28"/>
          <w:szCs w:val="28"/>
          <w:lang w:val="uk-UA"/>
        </w:rPr>
        <w:t>-</w:t>
      </w:r>
      <w:r w:rsidRPr="000C1B97">
        <w:rPr>
          <w:rFonts w:ascii="Times New Roman" w:hAnsi="Times New Roman"/>
          <w:sz w:val="28"/>
          <w:szCs w:val="28"/>
          <w:lang w:val="uk-UA"/>
        </w:rPr>
        <w:t>метил</w:t>
      </w:r>
      <w:r w:rsidRPr="000C1B97">
        <w:rPr>
          <w:rFonts w:ascii="Times New Roman" w:hAnsi="Times New Roman"/>
          <w:color w:val="000000"/>
          <w:sz w:val="28"/>
          <w:szCs w:val="28"/>
          <w:lang w:val="uk-UA"/>
        </w:rPr>
        <w:t>-</w:t>
      </w:r>
      <w:r w:rsidRPr="000C1B97">
        <w:rPr>
          <w:rFonts w:ascii="Times New Roman" w:hAnsi="Times New Roman"/>
          <w:sz w:val="28"/>
          <w:szCs w:val="28"/>
          <w:lang w:val="uk-UA"/>
        </w:rPr>
        <w:t>1,2,4</w:t>
      </w:r>
      <w:r w:rsidRPr="000C1B97">
        <w:rPr>
          <w:rFonts w:ascii="Times New Roman" w:hAnsi="Times New Roman"/>
          <w:color w:val="000000"/>
          <w:sz w:val="28"/>
          <w:szCs w:val="28"/>
          <w:lang w:val="uk-UA"/>
        </w:rPr>
        <w:t>-</w:t>
      </w:r>
      <w:r w:rsidRPr="000C1B97">
        <w:rPr>
          <w:rFonts w:ascii="Times New Roman" w:hAnsi="Times New Roman"/>
          <w:sz w:val="28"/>
          <w:szCs w:val="28"/>
          <w:lang w:val="uk-UA"/>
        </w:rPr>
        <w:t>триазолил</w:t>
      </w:r>
      <w:r w:rsidRPr="000C1B97">
        <w:rPr>
          <w:rFonts w:ascii="Times New Roman" w:hAnsi="Times New Roman"/>
          <w:color w:val="000000"/>
          <w:sz w:val="28"/>
          <w:szCs w:val="28"/>
          <w:lang w:val="uk-UA"/>
        </w:rPr>
        <w:t>-</w:t>
      </w:r>
      <w:r w:rsidRPr="000C1B97">
        <w:rPr>
          <w:rFonts w:ascii="Times New Roman" w:hAnsi="Times New Roman"/>
          <w:sz w:val="28"/>
          <w:szCs w:val="28"/>
          <w:lang w:val="uk-UA"/>
        </w:rPr>
        <w:t>5</w:t>
      </w:r>
      <w:r w:rsidRPr="000C1B97">
        <w:rPr>
          <w:rFonts w:ascii="Times New Roman" w:hAnsi="Times New Roman"/>
          <w:color w:val="000000"/>
          <w:sz w:val="28"/>
          <w:szCs w:val="28"/>
          <w:lang w:val="uk-UA"/>
        </w:rPr>
        <w:t>-</w:t>
      </w:r>
      <w:r w:rsidRPr="000C1B97">
        <w:rPr>
          <w:rFonts w:ascii="Times New Roman" w:hAnsi="Times New Roman"/>
          <w:sz w:val="28"/>
          <w:szCs w:val="28"/>
          <w:lang w:val="uk-UA"/>
        </w:rPr>
        <w:t>тиоацетат, проявляющий нейропротективное, ноотропное, кардиопротективное, эндотелиотропное, противоишемическое, антиоксидантное, противоваспалительное и противогипоксическое действие, обладающий низкой токсичностью / И. А. Мазур и др. ; заявитель и патентообладатель ООО НПО «Фарматрон». № 2007121014 ; заявл. 04.06.07 ; опубл. 20.10.09, Бюл. 29.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lastRenderedPageBreak/>
        <w:t>Пат. 2430728 Рос. Федерация. МПК C07D249/08 (2006.01) C07C229/26 (2006.01) A61K31/4196 (2006.01). Способ получения (S)</w:t>
      </w:r>
      <w:r w:rsidRPr="000C1B97">
        <w:rPr>
          <w:rFonts w:ascii="Times New Roman" w:hAnsi="Times New Roman"/>
          <w:color w:val="000000"/>
          <w:sz w:val="28"/>
          <w:szCs w:val="28"/>
          <w:lang w:val="uk-UA"/>
        </w:rPr>
        <w:t>-</w:t>
      </w:r>
      <w:r w:rsidRPr="000C1B97">
        <w:rPr>
          <w:rFonts w:ascii="Times New Roman" w:hAnsi="Times New Roman"/>
          <w:sz w:val="28"/>
          <w:szCs w:val="28"/>
          <w:lang w:val="uk-UA"/>
        </w:rPr>
        <w:t>2,6</w:t>
      </w:r>
      <w:r w:rsidRPr="000C1B97">
        <w:rPr>
          <w:rFonts w:ascii="Times New Roman" w:hAnsi="Times New Roman"/>
          <w:color w:val="000000"/>
          <w:sz w:val="28"/>
          <w:szCs w:val="28"/>
          <w:lang w:val="uk-UA"/>
        </w:rPr>
        <w:t>-</w:t>
      </w:r>
      <w:r w:rsidRPr="000C1B97">
        <w:rPr>
          <w:rFonts w:ascii="Times New Roman" w:hAnsi="Times New Roman"/>
          <w:sz w:val="28"/>
          <w:szCs w:val="28"/>
          <w:lang w:val="uk-UA"/>
        </w:rPr>
        <w:t>диаминогексановой кислоты 3</w:t>
      </w:r>
      <w:r w:rsidRPr="000C1B97">
        <w:rPr>
          <w:rFonts w:ascii="Times New Roman" w:hAnsi="Times New Roman"/>
          <w:color w:val="000000"/>
          <w:sz w:val="28"/>
          <w:szCs w:val="28"/>
          <w:lang w:val="uk-UA"/>
        </w:rPr>
        <w:t>-</w:t>
      </w:r>
      <w:r w:rsidRPr="000C1B97">
        <w:rPr>
          <w:rFonts w:ascii="Times New Roman" w:hAnsi="Times New Roman"/>
          <w:sz w:val="28"/>
          <w:szCs w:val="28"/>
          <w:lang w:val="uk-UA"/>
        </w:rPr>
        <w:t>метил</w:t>
      </w:r>
      <w:r w:rsidRPr="000C1B97">
        <w:rPr>
          <w:rFonts w:ascii="Times New Roman" w:hAnsi="Times New Roman"/>
          <w:color w:val="000000"/>
          <w:sz w:val="28"/>
          <w:szCs w:val="28"/>
          <w:lang w:val="uk-UA"/>
        </w:rPr>
        <w:t>-</w:t>
      </w:r>
      <w:r w:rsidRPr="000C1B97">
        <w:rPr>
          <w:rFonts w:ascii="Times New Roman" w:hAnsi="Times New Roman"/>
          <w:sz w:val="28"/>
          <w:szCs w:val="28"/>
          <w:lang w:val="uk-UA"/>
        </w:rPr>
        <w:t>1,2,4</w:t>
      </w:r>
      <w:r w:rsidRPr="000C1B97">
        <w:rPr>
          <w:rFonts w:ascii="Times New Roman" w:hAnsi="Times New Roman"/>
          <w:color w:val="000000"/>
          <w:sz w:val="28"/>
          <w:szCs w:val="28"/>
          <w:lang w:val="uk-UA"/>
        </w:rPr>
        <w:t>-</w:t>
      </w:r>
      <w:r w:rsidRPr="000C1B97">
        <w:rPr>
          <w:rFonts w:ascii="Times New Roman" w:hAnsi="Times New Roman"/>
          <w:sz w:val="28"/>
          <w:szCs w:val="28"/>
          <w:lang w:val="uk-UA"/>
        </w:rPr>
        <w:t>триазолил</w:t>
      </w:r>
      <w:r w:rsidRPr="000C1B97">
        <w:rPr>
          <w:rFonts w:ascii="Times New Roman" w:hAnsi="Times New Roman"/>
          <w:color w:val="000000"/>
          <w:sz w:val="28"/>
          <w:szCs w:val="28"/>
          <w:lang w:val="uk-UA"/>
        </w:rPr>
        <w:t>-</w:t>
      </w:r>
      <w:r w:rsidRPr="000C1B97">
        <w:rPr>
          <w:rFonts w:ascii="Times New Roman" w:hAnsi="Times New Roman"/>
          <w:sz w:val="28"/>
          <w:szCs w:val="28"/>
          <w:lang w:val="uk-UA"/>
        </w:rPr>
        <w:t>5</w:t>
      </w:r>
      <w:r w:rsidRPr="000C1B97">
        <w:rPr>
          <w:rFonts w:ascii="Times New Roman" w:hAnsi="Times New Roman"/>
          <w:color w:val="000000"/>
          <w:sz w:val="28"/>
          <w:szCs w:val="28"/>
          <w:lang w:val="uk-UA"/>
        </w:rPr>
        <w:t>-</w:t>
      </w:r>
      <w:r w:rsidRPr="000C1B97">
        <w:rPr>
          <w:rFonts w:ascii="Times New Roman" w:hAnsi="Times New Roman"/>
          <w:sz w:val="28"/>
          <w:szCs w:val="28"/>
          <w:lang w:val="uk-UA"/>
        </w:rPr>
        <w:t>тиоцетата / И. А. Мазур, Л. И. Кучеренко, Е. Е. Калашникова, Н. А. Авраменко ; заявитель и патентообладатель ООО НПО «Фарматрон». № 2012123339 ; заявл. 05.06.12, опубл. 20.10.13.</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Пат. 59061 Україна. МПК A61K 31/4196 (2006.01), A61K 9/00, A61P 9/00, A61P 9/10 (2006.01), A61P 25/28 (2006.01), C07D 249/08 (2006.01). Лікарський засіб для лікування захворювань серцево</w:t>
      </w:r>
      <w:r w:rsidRPr="000C1B97">
        <w:rPr>
          <w:rFonts w:ascii="Times New Roman" w:hAnsi="Times New Roman"/>
          <w:color w:val="000000"/>
          <w:sz w:val="28"/>
          <w:szCs w:val="28"/>
          <w:lang w:val="uk-UA"/>
        </w:rPr>
        <w:t>-</w:t>
      </w:r>
      <w:r w:rsidRPr="000C1B97">
        <w:rPr>
          <w:rFonts w:ascii="Times New Roman" w:hAnsi="Times New Roman"/>
          <w:sz w:val="28"/>
          <w:szCs w:val="28"/>
          <w:lang w:val="uk-UA"/>
        </w:rPr>
        <w:t>судинної та нервової системи, який проявляє протиішемічну, ендотеліопротективну, антиоксидантну, протигіпоксичну, протизапальну дію / І. А. Мазур та ін. ; заявник і патентовласник ТОВ НВО «Фарматрон». № a201015964 ; заявл. 30.12.10 ; опубл. 10.05.11.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Пат. 86668 Україна. МПК C 07 D 249/08 (2009.01), A 61 K 31/4196, A 61 P 9/00, A 61 P 9/10 (2009.01), A 61 P 25/28 (2009.01). Лізіній 3</w:t>
      </w:r>
      <w:r w:rsidRPr="000C1B97">
        <w:rPr>
          <w:rFonts w:ascii="Times New Roman" w:hAnsi="Times New Roman"/>
          <w:color w:val="000000"/>
          <w:sz w:val="28"/>
          <w:szCs w:val="28"/>
          <w:lang w:val="uk-UA"/>
        </w:rPr>
        <w:t>-</w:t>
      </w:r>
      <w:r w:rsidRPr="000C1B97">
        <w:rPr>
          <w:rFonts w:ascii="Times New Roman" w:hAnsi="Times New Roman"/>
          <w:sz w:val="28"/>
          <w:szCs w:val="28"/>
          <w:lang w:val="uk-UA"/>
        </w:rPr>
        <w:t>метил</w:t>
      </w:r>
      <w:r w:rsidRPr="000C1B97">
        <w:rPr>
          <w:rFonts w:ascii="Times New Roman" w:hAnsi="Times New Roman"/>
          <w:color w:val="000000"/>
          <w:sz w:val="28"/>
          <w:szCs w:val="28"/>
          <w:lang w:val="uk-UA"/>
        </w:rPr>
        <w:t>-</w:t>
      </w:r>
      <w:r w:rsidRPr="000C1B97">
        <w:rPr>
          <w:rFonts w:ascii="Times New Roman" w:hAnsi="Times New Roman"/>
          <w:sz w:val="28"/>
          <w:szCs w:val="28"/>
          <w:lang w:val="uk-UA"/>
        </w:rPr>
        <w:t>1,2,4</w:t>
      </w:r>
      <w:r w:rsidRPr="000C1B97">
        <w:rPr>
          <w:rFonts w:ascii="Times New Roman" w:hAnsi="Times New Roman"/>
          <w:color w:val="000000"/>
          <w:sz w:val="28"/>
          <w:szCs w:val="28"/>
          <w:lang w:val="uk-UA"/>
        </w:rPr>
        <w:t>-</w:t>
      </w:r>
      <w:r w:rsidRPr="000C1B97">
        <w:rPr>
          <w:rFonts w:ascii="Times New Roman" w:hAnsi="Times New Roman"/>
          <w:sz w:val="28"/>
          <w:szCs w:val="28"/>
          <w:lang w:val="uk-UA"/>
        </w:rPr>
        <w:t>триазоліл</w:t>
      </w:r>
      <w:r w:rsidRPr="000C1B97">
        <w:rPr>
          <w:rFonts w:ascii="Times New Roman" w:hAnsi="Times New Roman"/>
          <w:color w:val="000000"/>
          <w:sz w:val="28"/>
          <w:szCs w:val="28"/>
          <w:lang w:val="uk-UA"/>
        </w:rPr>
        <w:t>-</w:t>
      </w:r>
      <w:r w:rsidRPr="000C1B97">
        <w:rPr>
          <w:rFonts w:ascii="Times New Roman" w:hAnsi="Times New Roman"/>
          <w:sz w:val="28"/>
          <w:szCs w:val="28"/>
          <w:lang w:val="uk-UA"/>
        </w:rPr>
        <w:t>5</w:t>
      </w:r>
      <w:r w:rsidRPr="000C1B97">
        <w:rPr>
          <w:rFonts w:ascii="Times New Roman" w:hAnsi="Times New Roman"/>
          <w:color w:val="000000"/>
          <w:sz w:val="28"/>
          <w:szCs w:val="28"/>
          <w:lang w:val="uk-UA"/>
        </w:rPr>
        <w:t>-</w:t>
      </w:r>
      <w:r w:rsidRPr="000C1B97">
        <w:rPr>
          <w:rFonts w:ascii="Times New Roman" w:hAnsi="Times New Roman"/>
          <w:sz w:val="28"/>
          <w:szCs w:val="28"/>
          <w:lang w:val="uk-UA"/>
        </w:rPr>
        <w:t>тіоацетат / І. А. Мазур та ін. ; заявник і патентовласник ТОВ НВО «Фарматрон». № а200705865 ; заявл. 25.05.07 ; опубл. 12.05.09, Бюл. 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Пат. 99584 Україна. МПК C07D 249/08 (2006.01), A61K 31/4196 (2006.01). Спосіб одержання (S)</w:t>
      </w:r>
      <w:r w:rsidRPr="000C1B97">
        <w:rPr>
          <w:rFonts w:ascii="Times New Roman" w:hAnsi="Times New Roman"/>
          <w:color w:val="000000"/>
          <w:sz w:val="28"/>
          <w:szCs w:val="28"/>
          <w:lang w:val="uk-UA"/>
        </w:rPr>
        <w:t>-</w:t>
      </w:r>
      <w:r w:rsidRPr="000C1B97">
        <w:rPr>
          <w:rFonts w:ascii="Times New Roman" w:hAnsi="Times New Roman"/>
          <w:sz w:val="28"/>
          <w:szCs w:val="28"/>
          <w:lang w:val="uk-UA"/>
        </w:rPr>
        <w:t>2.6</w:t>
      </w:r>
      <w:r w:rsidRPr="000C1B97">
        <w:rPr>
          <w:rFonts w:ascii="Times New Roman" w:hAnsi="Times New Roman"/>
          <w:color w:val="000000"/>
          <w:sz w:val="28"/>
          <w:szCs w:val="28"/>
          <w:lang w:val="uk-UA"/>
        </w:rPr>
        <w:t>-</w:t>
      </w:r>
      <w:r w:rsidRPr="000C1B97">
        <w:rPr>
          <w:rFonts w:ascii="Times New Roman" w:hAnsi="Times New Roman"/>
          <w:sz w:val="28"/>
          <w:szCs w:val="28"/>
          <w:lang w:val="uk-UA"/>
        </w:rPr>
        <w:t>діаміногексанової кислоти 3</w:t>
      </w:r>
      <w:r w:rsidRPr="000C1B97">
        <w:rPr>
          <w:rFonts w:ascii="Times New Roman" w:hAnsi="Times New Roman"/>
          <w:color w:val="000000"/>
          <w:sz w:val="28"/>
          <w:szCs w:val="28"/>
          <w:lang w:val="uk-UA"/>
        </w:rPr>
        <w:t>-</w:t>
      </w:r>
      <w:r w:rsidRPr="000C1B97">
        <w:rPr>
          <w:rFonts w:ascii="Times New Roman" w:hAnsi="Times New Roman"/>
          <w:sz w:val="28"/>
          <w:szCs w:val="28"/>
          <w:lang w:val="uk-UA"/>
        </w:rPr>
        <w:t>метил</w:t>
      </w:r>
      <w:r w:rsidRPr="000C1B97">
        <w:rPr>
          <w:rFonts w:ascii="Times New Roman" w:hAnsi="Times New Roman"/>
          <w:color w:val="000000"/>
          <w:sz w:val="28"/>
          <w:szCs w:val="28"/>
          <w:lang w:val="uk-UA"/>
        </w:rPr>
        <w:t>-</w:t>
      </w:r>
      <w:r w:rsidRPr="000C1B97">
        <w:rPr>
          <w:rFonts w:ascii="Times New Roman" w:hAnsi="Times New Roman"/>
          <w:sz w:val="28"/>
          <w:szCs w:val="28"/>
          <w:lang w:val="uk-UA"/>
        </w:rPr>
        <w:t>1,2,4</w:t>
      </w:r>
      <w:r w:rsidRPr="000C1B97">
        <w:rPr>
          <w:rFonts w:ascii="Times New Roman" w:hAnsi="Times New Roman"/>
          <w:color w:val="000000"/>
          <w:sz w:val="28"/>
          <w:szCs w:val="28"/>
          <w:lang w:val="uk-UA"/>
        </w:rPr>
        <w:t>-</w:t>
      </w:r>
      <w:r w:rsidRPr="000C1B97">
        <w:rPr>
          <w:rFonts w:ascii="Times New Roman" w:hAnsi="Times New Roman"/>
          <w:sz w:val="28"/>
          <w:szCs w:val="28"/>
          <w:lang w:val="uk-UA"/>
        </w:rPr>
        <w:t>триазоліл</w:t>
      </w:r>
      <w:r w:rsidRPr="000C1B97">
        <w:rPr>
          <w:rFonts w:ascii="Times New Roman" w:hAnsi="Times New Roman"/>
          <w:color w:val="000000"/>
          <w:sz w:val="28"/>
          <w:szCs w:val="28"/>
          <w:lang w:val="uk-UA"/>
        </w:rPr>
        <w:t>-</w:t>
      </w:r>
      <w:r w:rsidRPr="000C1B97">
        <w:rPr>
          <w:rFonts w:ascii="Times New Roman" w:hAnsi="Times New Roman"/>
          <w:sz w:val="28"/>
          <w:szCs w:val="28"/>
          <w:lang w:val="uk-UA"/>
        </w:rPr>
        <w:t>5</w:t>
      </w:r>
      <w:r w:rsidRPr="000C1B97">
        <w:rPr>
          <w:rFonts w:ascii="Times New Roman" w:hAnsi="Times New Roman"/>
          <w:color w:val="000000"/>
          <w:sz w:val="28"/>
          <w:szCs w:val="28"/>
          <w:lang w:val="uk-UA"/>
        </w:rPr>
        <w:t>-</w:t>
      </w:r>
      <w:r w:rsidRPr="000C1B97">
        <w:rPr>
          <w:rFonts w:ascii="Times New Roman" w:hAnsi="Times New Roman"/>
          <w:sz w:val="28"/>
          <w:szCs w:val="28"/>
          <w:lang w:val="uk-UA"/>
        </w:rPr>
        <w:t>тіоацетату / І. А. Мазур, Л. І. Кучеренко, О. Є. Калашнікова, М. О. Авраменко ; заявник і патентовласник ТОВ НВО «Фарматрон». № a201205360 ; заявл. 03.05.12 ; опубл. 27.08.12.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color w:val="000000"/>
          <w:sz w:val="28"/>
          <w:szCs w:val="28"/>
        </w:rPr>
        <w:t>Петров В.М. Влияние алкоголя на морфо</w:t>
      </w:r>
      <w:r w:rsidRPr="000C1B97">
        <w:rPr>
          <w:rFonts w:ascii="Times New Roman" w:hAnsi="Times New Roman"/>
          <w:color w:val="000000"/>
          <w:sz w:val="28"/>
          <w:szCs w:val="28"/>
          <w:lang w:val="uk-UA"/>
        </w:rPr>
        <w:t>-</w:t>
      </w:r>
      <w:r w:rsidRPr="000C1B97">
        <w:rPr>
          <w:rFonts w:ascii="Times New Roman" w:hAnsi="Times New Roman"/>
          <w:color w:val="000000"/>
          <w:sz w:val="28"/>
          <w:szCs w:val="28"/>
        </w:rPr>
        <w:t>функциональные изменения в организме и их коррекция в условиях низко</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и высогорья (экспериментальное исследование) </w:t>
      </w:r>
      <w:r w:rsidRPr="000C1B97">
        <w:rPr>
          <w:rFonts w:ascii="Times New Roman" w:hAnsi="Times New Roman"/>
          <w:color w:val="000000"/>
          <w:sz w:val="28"/>
          <w:szCs w:val="28"/>
          <w:lang w:val="uk-UA"/>
        </w:rPr>
        <w:t>:а</w:t>
      </w:r>
      <w:r w:rsidRPr="000C1B97">
        <w:rPr>
          <w:rFonts w:ascii="Times New Roman" w:hAnsi="Times New Roman"/>
          <w:color w:val="000000"/>
          <w:sz w:val="28"/>
          <w:szCs w:val="28"/>
        </w:rPr>
        <w:t xml:space="preserve">втореф. </w:t>
      </w:r>
      <w:r w:rsidRPr="000C1B97">
        <w:rPr>
          <w:rFonts w:ascii="Times New Roman" w:hAnsi="Times New Roman"/>
          <w:color w:val="000000"/>
          <w:sz w:val="28"/>
          <w:szCs w:val="28"/>
          <w:lang w:val="uk-UA"/>
        </w:rPr>
        <w:t>д</w:t>
      </w:r>
      <w:r w:rsidRPr="000C1B97">
        <w:rPr>
          <w:rFonts w:ascii="Times New Roman" w:hAnsi="Times New Roman"/>
          <w:color w:val="000000"/>
          <w:sz w:val="28"/>
          <w:szCs w:val="28"/>
        </w:rPr>
        <w:t>ис</w:t>
      </w:r>
      <w:r w:rsidRPr="000C1B97">
        <w:rPr>
          <w:rFonts w:ascii="Times New Roman" w:hAnsi="Times New Roman"/>
          <w:color w:val="000000"/>
          <w:sz w:val="28"/>
          <w:szCs w:val="28"/>
          <w:lang w:val="uk-UA"/>
        </w:rPr>
        <w:t>. на соискание ученой степени</w:t>
      </w:r>
      <w:r w:rsidRPr="000C1B97">
        <w:rPr>
          <w:rFonts w:ascii="Times New Roman" w:hAnsi="Times New Roman"/>
          <w:color w:val="000000"/>
          <w:sz w:val="28"/>
          <w:szCs w:val="28"/>
        </w:rPr>
        <w:t xml:space="preserve"> к</w:t>
      </w:r>
      <w:r w:rsidRPr="000C1B97">
        <w:rPr>
          <w:rFonts w:ascii="Times New Roman" w:hAnsi="Times New Roman"/>
          <w:color w:val="000000"/>
          <w:sz w:val="28"/>
          <w:szCs w:val="28"/>
          <w:lang w:val="uk-UA"/>
        </w:rPr>
        <w:t>анд</w:t>
      </w:r>
      <w:r w:rsidRPr="000C1B97">
        <w:rPr>
          <w:rFonts w:ascii="Times New Roman" w:hAnsi="Times New Roman"/>
          <w:color w:val="000000"/>
          <w:sz w:val="28"/>
          <w:szCs w:val="28"/>
        </w:rPr>
        <w:t>.мед.н</w:t>
      </w:r>
      <w:r w:rsidRPr="000C1B97">
        <w:rPr>
          <w:rFonts w:ascii="Times New Roman" w:hAnsi="Times New Roman"/>
          <w:color w:val="000000"/>
          <w:sz w:val="28"/>
          <w:szCs w:val="28"/>
          <w:lang w:val="uk-UA"/>
        </w:rPr>
        <w:t xml:space="preserve">аук. </w:t>
      </w:r>
      <w:r w:rsidRPr="000C1B97">
        <w:rPr>
          <w:rFonts w:ascii="Times New Roman" w:hAnsi="Times New Roman"/>
          <w:color w:val="000000"/>
          <w:sz w:val="28"/>
          <w:szCs w:val="28"/>
        </w:rPr>
        <w:t>Бишкек, 2012. 19 с</w:t>
      </w:r>
      <w:r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color w:val="111111"/>
          <w:sz w:val="28"/>
          <w:szCs w:val="28"/>
          <w:shd w:val="clear" w:color="auto" w:fill="FFFFFF"/>
          <w:lang w:val="uk-UA"/>
        </w:rPr>
        <w:t xml:space="preserve">Пішак В. П., Куровська В. О.Взаємозв’язок моно оксиду нітрогену та метаболізму глюкози як напрям нейропротекції за ішемічних </w:t>
      </w:r>
      <w:r w:rsidRPr="000C1B97">
        <w:rPr>
          <w:rFonts w:ascii="Times New Roman" w:hAnsi="Times New Roman"/>
          <w:color w:val="111111"/>
          <w:sz w:val="28"/>
          <w:szCs w:val="28"/>
          <w:shd w:val="clear" w:color="auto" w:fill="FFFFFF"/>
          <w:lang w:val="uk-UA"/>
        </w:rPr>
        <w:lastRenderedPageBreak/>
        <w:t>ушкоджень головного мозку. Клінічна фізіологія та біохімія. 2012. № 4. С. 53</w:t>
      </w:r>
      <w:r w:rsidRPr="000C1B97">
        <w:rPr>
          <w:rFonts w:ascii="Times New Roman" w:hAnsi="Times New Roman"/>
          <w:color w:val="000000"/>
          <w:sz w:val="28"/>
          <w:szCs w:val="28"/>
        </w:rPr>
        <w:t>–</w:t>
      </w:r>
      <w:r w:rsidRPr="000C1B97">
        <w:rPr>
          <w:rFonts w:ascii="Times New Roman" w:hAnsi="Times New Roman"/>
          <w:color w:val="111111"/>
          <w:sz w:val="28"/>
          <w:szCs w:val="28"/>
          <w:shd w:val="clear" w:color="auto" w:fill="FFFFFF"/>
          <w:lang w:val="uk-UA"/>
        </w:rPr>
        <w:t>58.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Поліпшення функціонального відновлення та регенерації нервів, зменшення зони рубцювання після операцій на периферичних нервах у щурів на тлі застосування цитиколіну / R. Ozay et al. Укр. неврологіч. журн. 2012. № 2. С. 79–83.</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79" w:history="1">
        <w:r w:rsidR="00C03732" w:rsidRPr="000C1B97">
          <w:rPr>
            <w:rStyle w:val="a5"/>
            <w:rFonts w:ascii="Times New Roman" w:hAnsi="Times New Roman"/>
            <w:bCs/>
            <w:color w:val="0D0D0D"/>
            <w:sz w:val="28"/>
            <w:szCs w:val="28"/>
            <w:u w:val="none"/>
            <w:shd w:val="clear" w:color="auto" w:fill="FFFFFF"/>
          </w:rPr>
          <w:t>Попов H. H.</w:t>
        </w:r>
      </w:hyperlink>
      <w:r w:rsidR="00C03732" w:rsidRPr="000C1B97">
        <w:rPr>
          <w:rStyle w:val="a5"/>
          <w:rFonts w:ascii="Times New Roman" w:hAnsi="Times New Roman"/>
          <w:bCs/>
          <w:color w:val="0D0D0D"/>
          <w:sz w:val="28"/>
          <w:szCs w:val="28"/>
          <w:u w:val="none"/>
          <w:shd w:val="clear" w:color="auto" w:fill="FFFFFF"/>
        </w:rPr>
        <w:t>, Оленич В. Б., Савво А. Н. Новые</w:t>
      </w:r>
      <w:r w:rsidR="00C03732" w:rsidRPr="000C1B97">
        <w:rPr>
          <w:rStyle w:val="a5"/>
          <w:rFonts w:ascii="Times New Roman" w:hAnsi="Times New Roman"/>
          <w:bCs/>
          <w:color w:val="0D0D0D"/>
          <w:sz w:val="28"/>
          <w:szCs w:val="28"/>
          <w:u w:val="none"/>
        </w:rPr>
        <w:t xml:space="preserve"> подходы</w:t>
      </w:r>
      <w:r w:rsidR="00C03732" w:rsidRPr="000C1B97">
        <w:rPr>
          <w:rFonts w:ascii="Times New Roman" w:hAnsi="Times New Roman"/>
          <w:color w:val="0D0D0D"/>
          <w:sz w:val="28"/>
          <w:szCs w:val="28"/>
          <w:shd w:val="clear" w:color="auto" w:fill="FFFFFF"/>
        </w:rPr>
        <w:t xml:space="preserve"> к</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ной терапии синдрома вегетативной дисфункции у детей с перинатальным поражением центральной нервной системы. Міжнар. неврол</w:t>
      </w:r>
      <w:r w:rsidR="00C03732" w:rsidRPr="000C1B97">
        <w:rPr>
          <w:rFonts w:ascii="Times New Roman" w:hAnsi="Times New Roman"/>
          <w:color w:val="0D0D0D"/>
          <w:sz w:val="28"/>
          <w:szCs w:val="28"/>
          <w:shd w:val="clear" w:color="auto" w:fill="FFFFFF"/>
          <w:lang w:val="uk-UA"/>
        </w:rPr>
        <w:t>огіч</w:t>
      </w:r>
      <w:r w:rsidR="00C03732" w:rsidRPr="000C1B97">
        <w:rPr>
          <w:rFonts w:ascii="Times New Roman" w:hAnsi="Times New Roman"/>
          <w:color w:val="0D0D0D"/>
          <w:sz w:val="28"/>
          <w:szCs w:val="28"/>
          <w:shd w:val="clear" w:color="auto" w:fill="FFFFFF"/>
        </w:rPr>
        <w:t xml:space="preserve">. журн. 2015. </w:t>
      </w:r>
      <w:r w:rsidR="00C03732" w:rsidRPr="000C1B97">
        <w:rPr>
          <w:rFonts w:ascii="Times New Roman" w:hAnsi="Times New Roman"/>
          <w:bCs/>
          <w:color w:val="0D0D0D"/>
          <w:sz w:val="28"/>
          <w:szCs w:val="28"/>
          <w:shd w:val="clear" w:color="auto" w:fill="FFFFFF"/>
        </w:rPr>
        <w:t>№ 1</w:t>
      </w:r>
      <w:r w:rsidR="00C03732" w:rsidRPr="000C1B97">
        <w:rPr>
          <w:rFonts w:ascii="Times New Roman" w:hAnsi="Times New Roman"/>
          <w:color w:val="0D0D0D"/>
          <w:sz w:val="28"/>
          <w:szCs w:val="28"/>
          <w:shd w:val="clear" w:color="auto" w:fill="FFFFFF"/>
        </w:rPr>
        <w:t>. С. 81</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86</w:t>
      </w:r>
      <w:r w:rsidR="00C03732" w:rsidRPr="000C1B97">
        <w:rPr>
          <w:rStyle w:val="apple-converted-space"/>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Порівняльний аналіз впливу таурину і пірацетаму на морфологічні зміни головного мозку щурів при циркуляторній гіпоксії / Ю. М. Колесник та ін. Доп. НАН України. 2012. № 8.С. 160</w:t>
      </w:r>
      <w:r w:rsidRPr="000C1B97">
        <w:rPr>
          <w:rFonts w:ascii="Times New Roman" w:hAnsi="Times New Roman"/>
          <w:color w:val="000000"/>
          <w:sz w:val="28"/>
          <w:szCs w:val="28"/>
          <w:lang w:val="uk-UA"/>
        </w:rPr>
        <w:t>–</w:t>
      </w:r>
      <w:r w:rsidRPr="000C1B97">
        <w:rPr>
          <w:rFonts w:ascii="Times New Roman" w:hAnsi="Times New Roman"/>
          <w:sz w:val="28"/>
          <w:szCs w:val="28"/>
          <w:lang w:val="uk-UA"/>
        </w:rPr>
        <w:t>165.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lang w:val="uk-UA"/>
        </w:rPr>
        <w:t xml:space="preserve">Похідні ксантину </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lang w:val="uk-UA"/>
        </w:rPr>
        <w:t>перспективні</w:t>
      </w:r>
      <w:r w:rsidRPr="000C1B97">
        <w:rPr>
          <w:rFonts w:ascii="Times New Roman" w:hAnsi="Times New Roman"/>
          <w:bCs/>
          <w:color w:val="0D0D0D"/>
          <w:sz w:val="28"/>
          <w:szCs w:val="28"/>
          <w:shd w:val="clear" w:color="auto" w:fill="FFFFFF"/>
          <w:lang w:val="uk-UA"/>
        </w:rPr>
        <w:t>нейропротектор</w:t>
      </w:r>
      <w:r w:rsidRPr="000C1B97">
        <w:rPr>
          <w:rFonts w:ascii="Times New Roman" w:hAnsi="Times New Roman"/>
          <w:color w:val="0D0D0D"/>
          <w:sz w:val="28"/>
          <w:szCs w:val="28"/>
          <w:shd w:val="clear" w:color="auto" w:fill="FFFFFF"/>
          <w:lang w:val="uk-UA"/>
        </w:rPr>
        <w:t xml:space="preserve">и з антиоксидантним механізмом дії / К. В. Александрова </w:t>
      </w:r>
      <w:r w:rsidRPr="000C1B97">
        <w:rPr>
          <w:rFonts w:ascii="Times New Roman" w:hAnsi="Times New Roman"/>
          <w:color w:val="0D0D0D"/>
          <w:sz w:val="28"/>
          <w:szCs w:val="28"/>
          <w:lang w:val="uk-UA"/>
        </w:rPr>
        <w:t>та ін.</w:t>
      </w:r>
      <w:r w:rsidRPr="000C1B97">
        <w:rPr>
          <w:rFonts w:ascii="Times New Roman" w:hAnsi="Times New Roman"/>
          <w:color w:val="0D0D0D"/>
          <w:sz w:val="28"/>
          <w:szCs w:val="28"/>
          <w:shd w:val="clear" w:color="auto" w:fill="FFFFFF"/>
        </w:rPr>
        <w:t xml:space="preserve"> Патологія. 2012. </w:t>
      </w:r>
      <w:r w:rsidRPr="000C1B97">
        <w:rPr>
          <w:rFonts w:ascii="Times New Roman" w:hAnsi="Times New Roman"/>
          <w:bCs/>
          <w:color w:val="0D0D0D"/>
          <w:sz w:val="28"/>
          <w:szCs w:val="28"/>
          <w:shd w:val="clear" w:color="auto" w:fill="FFFFFF"/>
        </w:rPr>
        <w:t>№ 3</w:t>
      </w:r>
      <w:r w:rsidRPr="000C1B97">
        <w:rPr>
          <w:rFonts w:ascii="Times New Roman" w:hAnsi="Times New Roman"/>
          <w:color w:val="0D0D0D"/>
          <w:sz w:val="28"/>
          <w:szCs w:val="28"/>
          <w:shd w:val="clear" w:color="auto" w:fill="FFFFFF"/>
        </w:rPr>
        <w:t>. С. 119.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bCs/>
          <w:color w:val="0D0D0D"/>
          <w:sz w:val="28"/>
          <w:szCs w:val="28"/>
          <w:shd w:val="clear" w:color="auto" w:fill="FFFFFF"/>
          <w:lang w:val="uk-UA"/>
        </w:rPr>
        <w:t>Пошукнейропротекторів з</w:t>
      </w:r>
      <w:r w:rsidRPr="000C1B97">
        <w:rPr>
          <w:rFonts w:ascii="Times New Roman" w:hAnsi="Times New Roman"/>
          <w:color w:val="0D0D0D"/>
          <w:sz w:val="28"/>
          <w:szCs w:val="28"/>
          <w:shd w:val="clear" w:color="auto" w:fill="FFFFFF"/>
          <w:lang w:val="uk-UA"/>
        </w:rPr>
        <w:t>енерготропними властивостями в ряду похідних ксантину / К. В. Александрова</w:t>
      </w:r>
      <w:r w:rsidRPr="000C1B97">
        <w:rPr>
          <w:rFonts w:ascii="Times New Roman" w:hAnsi="Times New Roman"/>
          <w:color w:val="0D0D0D"/>
          <w:sz w:val="28"/>
          <w:szCs w:val="28"/>
          <w:lang w:val="uk-UA"/>
        </w:rPr>
        <w:t xml:space="preserve"> та ін.</w:t>
      </w:r>
      <w:r w:rsidRPr="000C1B97">
        <w:rPr>
          <w:rFonts w:ascii="Times New Roman" w:hAnsi="Times New Roman"/>
          <w:color w:val="0D0D0D"/>
          <w:sz w:val="28"/>
          <w:szCs w:val="28"/>
          <w:shd w:val="clear" w:color="auto" w:fill="FFFFFF"/>
          <w:lang w:val="uk-UA"/>
        </w:rPr>
        <w:t xml:space="preserve"> Мед. хімія</w:t>
      </w:r>
      <w:r w:rsidRPr="000C1B97">
        <w:rPr>
          <w:rFonts w:ascii="Times New Roman" w:hAnsi="Times New Roman"/>
          <w:color w:val="0D0D0D"/>
          <w:sz w:val="28"/>
          <w:szCs w:val="28"/>
          <w:shd w:val="clear" w:color="auto" w:fill="FFFFFF"/>
        </w:rPr>
        <w:t>. 2014.</w:t>
      </w:r>
      <w:r w:rsidRPr="000C1B97">
        <w:rPr>
          <w:rFonts w:ascii="Times New Roman" w:hAnsi="Times New Roman"/>
          <w:bCs/>
          <w:color w:val="0D0D0D"/>
          <w:sz w:val="28"/>
          <w:szCs w:val="28"/>
          <w:shd w:val="clear" w:color="auto" w:fill="FFFFFF"/>
        </w:rPr>
        <w:t>Т. 16</w:t>
      </w:r>
      <w:r w:rsidRPr="000C1B97">
        <w:rPr>
          <w:rFonts w:ascii="Times New Roman" w:hAnsi="Times New Roman"/>
          <w:color w:val="0D0D0D"/>
          <w:sz w:val="28"/>
          <w:szCs w:val="28"/>
          <w:shd w:val="clear" w:color="auto" w:fill="FFFFFF"/>
        </w:rPr>
        <w:t>,</w:t>
      </w:r>
      <w:r w:rsidRPr="000C1B97">
        <w:rPr>
          <w:rFonts w:ascii="Times New Roman" w:hAnsi="Times New Roman"/>
          <w:bCs/>
          <w:color w:val="0D0D0D"/>
          <w:sz w:val="28"/>
          <w:szCs w:val="28"/>
          <w:shd w:val="clear" w:color="auto" w:fill="FFFFFF"/>
        </w:rPr>
        <w:t>№ 4</w:t>
      </w:r>
      <w:r w:rsidRPr="000C1B97">
        <w:rPr>
          <w:rFonts w:ascii="Times New Roman" w:hAnsi="Times New Roman"/>
          <w:color w:val="0D0D0D"/>
          <w:sz w:val="28"/>
          <w:szCs w:val="28"/>
          <w:shd w:val="clear" w:color="auto" w:fill="FFFFFF"/>
        </w:rPr>
        <w:t>. С. 85</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88</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rPr>
        <w:t>Применение метода нейросетевого моделирования для исследования эффективностинейропротекторов в острейшем периоде мозгового инсульта</w:t>
      </w:r>
      <w:r w:rsidRPr="000C1B97">
        <w:rPr>
          <w:rFonts w:ascii="Times New Roman" w:hAnsi="Times New Roman"/>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Ю. А.Батман, О. Л.Антонова, Е. А.Стрюковская, В. В. Павлюченко</w:t>
      </w:r>
      <w:r w:rsidRPr="000C1B97">
        <w:rPr>
          <w:rFonts w:ascii="Times New Roman" w:hAnsi="Times New Roman"/>
          <w:color w:val="0D0D0D"/>
          <w:sz w:val="28"/>
          <w:szCs w:val="28"/>
          <w:shd w:val="clear" w:color="auto" w:fill="FFFFFF"/>
          <w:lang w:val="uk-UA"/>
        </w:rPr>
        <w:t>.</w:t>
      </w:r>
      <w:r w:rsidRPr="000C1B97">
        <w:rPr>
          <w:rFonts w:ascii="Times New Roman" w:hAnsi="Times New Roman"/>
          <w:bCs/>
          <w:color w:val="0D0D0D"/>
          <w:sz w:val="28"/>
          <w:szCs w:val="28"/>
        </w:rPr>
        <w:t>Університетська клініка. 2011. Т. 7, № 1</w:t>
      </w:r>
      <w:r w:rsidRPr="000C1B97">
        <w:rPr>
          <w:rFonts w:ascii="Times New Roman" w:hAnsi="Times New Roman"/>
          <w:bCs/>
          <w:color w:val="0D0D0D"/>
          <w:sz w:val="28"/>
          <w:szCs w:val="28"/>
          <w:lang w:val="uk-UA"/>
        </w:rPr>
        <w:t>.</w:t>
      </w:r>
      <w:r w:rsidRPr="000C1B97">
        <w:rPr>
          <w:rFonts w:ascii="Times New Roman" w:hAnsi="Times New Roman"/>
          <w:color w:val="0D0D0D"/>
          <w:sz w:val="28"/>
          <w:szCs w:val="28"/>
          <w:shd w:val="clear" w:color="auto" w:fill="FFFFFF"/>
        </w:rPr>
        <w:t xml:space="preserve"> С.100</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103</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Применениепантогама активв комплексном лечении дистонических гиперкинезов / Е. А. Катунина и др. Журн. неврологии и психиатрии им. С.С. Корсакова. 2010. Т. 110,№ 11, вып. 2 : В помощь практич. врачу. С. 57–61.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Проблемы профилактики и лечения алкоголизма. Вопр</w:t>
      </w:r>
      <w:r w:rsidRPr="000C1B97">
        <w:rPr>
          <w:rFonts w:ascii="Times New Roman" w:hAnsi="Times New Roman"/>
          <w:sz w:val="28"/>
          <w:szCs w:val="28"/>
          <w:lang w:val="uk-UA"/>
        </w:rPr>
        <w:t xml:space="preserve">. </w:t>
      </w:r>
      <w:r w:rsidRPr="000C1B97">
        <w:rPr>
          <w:rFonts w:ascii="Times New Roman" w:hAnsi="Times New Roman"/>
          <w:sz w:val="28"/>
          <w:szCs w:val="28"/>
        </w:rPr>
        <w:t>соц. обеспечения. 2010. № 12. С. 5</w:t>
      </w:r>
      <w:r w:rsidRPr="000C1B97">
        <w:rPr>
          <w:rFonts w:ascii="Times New Roman" w:hAnsi="Times New Roman"/>
          <w:color w:val="000000"/>
          <w:sz w:val="28"/>
          <w:szCs w:val="28"/>
        </w:rPr>
        <w:t>–</w:t>
      </w:r>
      <w:r w:rsidRPr="000C1B97">
        <w:rPr>
          <w:rFonts w:ascii="Times New Roman" w:hAnsi="Times New Roman"/>
          <w:sz w:val="28"/>
          <w:szCs w:val="28"/>
        </w:rPr>
        <w:t>6.</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80" w:history="1">
        <w:r w:rsidR="00C03732" w:rsidRPr="000C1B97">
          <w:rPr>
            <w:rStyle w:val="a5"/>
            <w:rFonts w:ascii="Times New Roman" w:hAnsi="Times New Roman"/>
            <w:bCs/>
            <w:color w:val="0D0D0D"/>
            <w:sz w:val="28"/>
            <w:szCs w:val="28"/>
            <w:u w:val="none"/>
            <w:shd w:val="clear" w:color="auto" w:fill="FFFFFF"/>
            <w:lang w:val="uk-UA"/>
          </w:rPr>
          <w:t>Прокопів М. М.</w:t>
        </w:r>
      </w:hyperlink>
      <w:r w:rsidR="00C03732" w:rsidRPr="000C1B97">
        <w:rPr>
          <w:rFonts w:ascii="Times New Roman" w:hAnsi="Times New Roman"/>
          <w:color w:val="0D0D0D"/>
          <w:sz w:val="28"/>
          <w:szCs w:val="28"/>
          <w:shd w:val="clear" w:color="auto" w:fill="FFFFFF"/>
          <w:lang w:val="uk-UA"/>
        </w:rPr>
        <w:t xml:space="preserve">Роль </w:t>
      </w:r>
      <w:r w:rsidR="00C03732" w:rsidRPr="000C1B97">
        <w:rPr>
          <w:rFonts w:ascii="Times New Roman" w:hAnsi="Times New Roman"/>
          <w:bCs/>
          <w:color w:val="0D0D0D"/>
          <w:sz w:val="28"/>
          <w:szCs w:val="28"/>
          <w:shd w:val="clear" w:color="auto" w:fill="FFFFFF"/>
          <w:lang w:val="uk-UA"/>
        </w:rPr>
        <w:t>нейропротектор</w:t>
      </w:r>
      <w:r w:rsidR="00C03732" w:rsidRPr="000C1B97">
        <w:rPr>
          <w:rFonts w:ascii="Times New Roman" w:hAnsi="Times New Roman"/>
          <w:color w:val="0D0D0D"/>
          <w:sz w:val="28"/>
          <w:szCs w:val="28"/>
          <w:shd w:val="clear" w:color="auto" w:fill="FFFFFF"/>
          <w:lang w:val="uk-UA"/>
        </w:rPr>
        <w:t xml:space="preserve">ної терапії у відновленні неврологічних функцій у хворих з гострим ішемічним інсультом. Укр. неврологіч. журн. 2013. </w:t>
      </w:r>
      <w:r w:rsidR="00C03732" w:rsidRPr="000C1B97">
        <w:rPr>
          <w:rFonts w:ascii="Times New Roman" w:hAnsi="Times New Roman"/>
          <w:bCs/>
          <w:color w:val="0D0D0D"/>
          <w:sz w:val="28"/>
          <w:szCs w:val="28"/>
          <w:shd w:val="clear" w:color="auto" w:fill="FFFFFF"/>
        </w:rPr>
        <w:t>№</w:t>
      </w:r>
      <w:r w:rsidR="00C03732" w:rsidRPr="000C1B97">
        <w:rPr>
          <w:rFonts w:ascii="Times New Roman" w:hAnsi="Times New Roman"/>
          <w:bCs/>
          <w:color w:val="0D0D0D"/>
          <w:sz w:val="28"/>
          <w:szCs w:val="28"/>
          <w:shd w:val="clear" w:color="auto" w:fill="FFFFFF"/>
          <w:lang w:val="uk-UA"/>
        </w:rPr>
        <w:t xml:space="preserve"> 3</w:t>
      </w:r>
      <w:r w:rsidR="00C03732" w:rsidRPr="000C1B97">
        <w:rPr>
          <w:rFonts w:ascii="Times New Roman" w:hAnsi="Times New Roman"/>
          <w:color w:val="0D0D0D"/>
          <w:sz w:val="28"/>
          <w:szCs w:val="28"/>
          <w:shd w:val="clear" w:color="auto" w:fill="FFFFFF"/>
          <w:lang w:val="uk-UA"/>
        </w:rPr>
        <w:t>. С. 45</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shd w:val="clear" w:color="auto" w:fill="FFFFFF"/>
          <w:lang w:val="uk-UA"/>
        </w:rPr>
        <w:t>54.</w:t>
      </w:r>
    </w:p>
    <w:p w:rsidR="00C03732" w:rsidRPr="00804B3E"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79139E">
        <w:rPr>
          <w:rFonts w:ascii="Times New Roman" w:hAnsi="Times New Roman"/>
          <w:sz w:val="28"/>
          <w:szCs w:val="28"/>
          <w:lang w:val="uk-UA"/>
        </w:rPr>
        <w:t>Профилактический и лечебный нейропротективные эффекты таблеток Ангиолин при курсовом введении животным с хронической алкогольной интоксикацией.</w:t>
      </w:r>
      <w:r>
        <w:rPr>
          <w:rFonts w:ascii="Times New Roman" w:hAnsi="Times New Roman"/>
          <w:sz w:val="28"/>
          <w:szCs w:val="28"/>
          <w:lang w:val="uk-UA"/>
        </w:rPr>
        <w:t xml:space="preserve">/ </w:t>
      </w:r>
      <w:r w:rsidRPr="0079139E">
        <w:rPr>
          <w:rFonts w:ascii="Times New Roman" w:hAnsi="Times New Roman"/>
          <w:sz w:val="28"/>
          <w:szCs w:val="28"/>
          <w:lang w:val="uk-UA"/>
        </w:rPr>
        <w:t>Павлюк И.В.</w:t>
      </w:r>
      <w:r>
        <w:rPr>
          <w:rFonts w:ascii="Times New Roman" w:hAnsi="Times New Roman"/>
          <w:sz w:val="28"/>
          <w:szCs w:val="28"/>
          <w:lang w:val="uk-UA"/>
        </w:rPr>
        <w:t>,</w:t>
      </w:r>
      <w:r w:rsidRPr="0079139E">
        <w:rPr>
          <w:rFonts w:ascii="Times New Roman" w:hAnsi="Times New Roman"/>
          <w:sz w:val="28"/>
          <w:szCs w:val="28"/>
          <w:lang w:val="uk-UA"/>
        </w:rPr>
        <w:t xml:space="preserve"> Мазур И.А., Беленичев И.Ф., </w:t>
      </w:r>
      <w:r>
        <w:rPr>
          <w:rFonts w:ascii="Times New Roman" w:hAnsi="Times New Roman"/>
          <w:sz w:val="28"/>
          <w:szCs w:val="28"/>
          <w:lang w:val="uk-UA"/>
        </w:rPr>
        <w:t>Кучеренко Л.И., Винниченко Т.Ю. //</w:t>
      </w:r>
      <w:r w:rsidRPr="0079139E">
        <w:rPr>
          <w:rFonts w:ascii="Times New Roman" w:hAnsi="Times New Roman"/>
          <w:sz w:val="28"/>
          <w:szCs w:val="28"/>
          <w:lang w:val="uk-UA"/>
        </w:rPr>
        <w:t xml:space="preserve">V Національний з’їзд фармакологів України. Тези доповідей м. Запоріжжя 18-20 жовтня 2017. </w:t>
      </w:r>
      <w:r>
        <w:rPr>
          <w:rFonts w:ascii="Times New Roman" w:hAnsi="Times New Roman"/>
          <w:sz w:val="28"/>
          <w:szCs w:val="28"/>
          <w:lang w:val="uk-UA"/>
        </w:rPr>
        <w:t>С</w:t>
      </w:r>
      <w:r w:rsidRPr="0079139E">
        <w:rPr>
          <w:rFonts w:ascii="Times New Roman" w:hAnsi="Times New Roman"/>
          <w:sz w:val="28"/>
          <w:szCs w:val="28"/>
          <w:lang w:val="uk-UA"/>
        </w:rPr>
        <w:t>. 84.</w:t>
      </w:r>
    </w:p>
    <w:p w:rsidR="00C03732" w:rsidRPr="00486B44"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color w:val="0D0D0D"/>
          <w:sz w:val="28"/>
          <w:szCs w:val="28"/>
          <w:shd w:val="clear" w:color="auto" w:fill="FFFFFF"/>
          <w:lang w:val="uk-UA"/>
        </w:rPr>
        <w:t xml:space="preserve">Прохорова М. И. Современные методы в биохимии (углеводный </w:t>
      </w:r>
      <w:r w:rsidRPr="00486B44">
        <w:rPr>
          <w:rFonts w:ascii="Times New Roman" w:hAnsi="Times New Roman"/>
          <w:color w:val="0D0D0D"/>
          <w:sz w:val="28"/>
          <w:szCs w:val="28"/>
          <w:shd w:val="clear" w:color="auto" w:fill="FFFFFF"/>
          <w:lang w:val="uk-UA"/>
        </w:rPr>
        <w:t>и энергетический обмен). Л. : Изд-во ЛГУ, 1986. 368 с.</w:t>
      </w:r>
    </w:p>
    <w:p w:rsidR="00C03732" w:rsidRPr="00486B44" w:rsidRDefault="00C03732" w:rsidP="00582D22">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486B44">
        <w:rPr>
          <w:rFonts w:ascii="Times New Roman" w:eastAsia="Arial Unicode MS" w:hAnsi="Times New Roman"/>
          <w:sz w:val="28"/>
          <w:szCs w:val="28"/>
          <w:lang w:val="uk-UA"/>
        </w:rPr>
        <w:t>Пахомова А., Говоруха Т., Решетнік Є., Макарчук М. Влив кверцетину на умовну реакцію в Т-подібному лабірінте та на рівень перекисного окислення ліпидів в  мозку та печенці алкоголізованих щурів //Біологія.-2009.-№54.-С.53-56</w:t>
      </w:r>
    </w:p>
    <w:p w:rsidR="00C03732" w:rsidRPr="00582D22"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582D22">
        <w:rPr>
          <w:rFonts w:ascii="Times New Roman" w:hAnsi="Times New Roman"/>
          <w:color w:val="000000"/>
          <w:sz w:val="28"/>
          <w:szCs w:val="28"/>
          <w:lang w:val="uk-UA"/>
        </w:rPr>
        <w:t xml:space="preserve">Пулик О. Р. Ефективністьцитиколіну у лікуванні хворих з цереброваскулярними захворюваннями. </w:t>
      </w:r>
      <w:r w:rsidRPr="000C1B97">
        <w:rPr>
          <w:rFonts w:ascii="Times New Roman" w:hAnsi="Times New Roman"/>
          <w:color w:val="000000"/>
          <w:sz w:val="28"/>
          <w:szCs w:val="28"/>
          <w:lang w:val="en-US"/>
        </w:rPr>
        <w:t>ConsiliummedicumUkraina</w:t>
      </w:r>
      <w:r w:rsidRPr="00582D22">
        <w:rPr>
          <w:rFonts w:ascii="Times New Roman" w:hAnsi="Times New Roman"/>
          <w:color w:val="000000"/>
          <w:sz w:val="28"/>
          <w:szCs w:val="28"/>
          <w:lang w:val="uk-UA"/>
        </w:rPr>
        <w:t>. 2010. Т. 4,№ 10. С. 26–28.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r w:rsidRPr="000C1B97">
        <w:rPr>
          <w:rFonts w:ascii="Times New Roman" w:hAnsi="Times New Roman"/>
          <w:bCs/>
          <w:color w:val="0D0D0D"/>
          <w:sz w:val="28"/>
          <w:szCs w:val="28"/>
          <w:shd w:val="clear" w:color="auto" w:fill="FFFFFF"/>
        </w:rPr>
        <w:t>Путилина М. В. Комбинированнаянейропротекторная терапия острых нарушений мозгового кровообращения. Укр</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 xml:space="preserve"> журн</w:t>
      </w:r>
      <w:r w:rsidRPr="000C1B97">
        <w:rPr>
          <w:rFonts w:ascii="Times New Roman" w:hAnsi="Times New Roman"/>
          <w:bCs/>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rPr>
        <w:t>екстремальної</w:t>
      </w:r>
      <w:r w:rsidRPr="000C1B97">
        <w:rPr>
          <w:rFonts w:ascii="Times New Roman" w:hAnsi="Times New Roman"/>
          <w:color w:val="0D0D0D"/>
          <w:sz w:val="28"/>
          <w:szCs w:val="28"/>
          <w:shd w:val="clear" w:color="auto" w:fill="FFFFFF"/>
        </w:rPr>
        <w:t xml:space="preserve">медицини імені Г.О. Можаєва. </w:t>
      </w:r>
      <w:r w:rsidRPr="000C1B97">
        <w:rPr>
          <w:rFonts w:ascii="Times New Roman" w:hAnsi="Times New Roman"/>
          <w:bCs/>
          <w:color w:val="0D0D0D"/>
          <w:sz w:val="28"/>
          <w:szCs w:val="28"/>
          <w:shd w:val="clear" w:color="auto" w:fill="FFFFFF"/>
        </w:rPr>
        <w:t>2011.</w:t>
      </w:r>
      <w:r w:rsidRPr="000C1B97">
        <w:rPr>
          <w:rFonts w:ascii="Times New Roman" w:hAnsi="Times New Roman"/>
          <w:bCs/>
          <w:color w:val="0D0D0D"/>
          <w:sz w:val="28"/>
          <w:szCs w:val="28"/>
          <w:shd w:val="clear" w:color="auto" w:fill="FFFFFF"/>
          <w:lang w:val="uk-UA"/>
        </w:rPr>
        <w:t xml:space="preserve"> Т.</w:t>
      </w:r>
      <w:r w:rsidRPr="000C1B97">
        <w:rPr>
          <w:rFonts w:ascii="Times New Roman" w:hAnsi="Times New Roman"/>
          <w:bCs/>
          <w:color w:val="0D0D0D"/>
          <w:sz w:val="28"/>
          <w:szCs w:val="28"/>
          <w:shd w:val="clear" w:color="auto" w:fill="FFFFFF"/>
        </w:rPr>
        <w:t xml:space="preserve"> 12</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 xml:space="preserve"> № 3</w:t>
      </w:r>
      <w:r w:rsidRPr="000C1B97">
        <w:rPr>
          <w:rFonts w:ascii="Times New Roman" w:hAnsi="Times New Roman"/>
          <w:bCs/>
          <w:color w:val="0D0D0D"/>
          <w:sz w:val="28"/>
          <w:szCs w:val="28"/>
          <w:shd w:val="clear" w:color="auto" w:fill="FFFFFF"/>
          <w:lang w:val="uk-UA"/>
        </w:rPr>
        <w:t>.</w:t>
      </w:r>
      <w:r w:rsidRPr="000C1B97">
        <w:rPr>
          <w:rFonts w:ascii="Times New Roman" w:hAnsi="Times New Roman"/>
          <w:color w:val="0D0D0D"/>
          <w:sz w:val="28"/>
          <w:szCs w:val="28"/>
          <w:shd w:val="clear" w:color="auto" w:fill="FFFFFF"/>
        </w:rPr>
        <w:t xml:space="preserve"> С.112</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121.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81" w:history="1">
        <w:r w:rsidR="00C03732" w:rsidRPr="000C1B97">
          <w:rPr>
            <w:rStyle w:val="a5"/>
            <w:rFonts w:ascii="Times New Roman" w:hAnsi="Times New Roman"/>
            <w:bCs/>
            <w:color w:val="0D0D0D"/>
            <w:sz w:val="28"/>
            <w:szCs w:val="28"/>
            <w:u w:val="none"/>
          </w:rPr>
          <w:t>Путилина М.</w:t>
        </w:r>
      </w:hyperlink>
      <w:r w:rsidR="00C03732" w:rsidRPr="000C1B97">
        <w:rPr>
          <w:rFonts w:ascii="Times New Roman" w:hAnsi="Times New Roman"/>
          <w:color w:val="0D0D0D"/>
          <w:sz w:val="28"/>
          <w:szCs w:val="28"/>
        </w:rPr>
        <w:t>В. Комбинированная</w:t>
      </w:r>
      <w:r w:rsidR="00C03732" w:rsidRPr="000C1B97">
        <w:rPr>
          <w:rFonts w:ascii="Times New Roman" w:hAnsi="Times New Roman"/>
          <w:bCs/>
          <w:color w:val="0D0D0D"/>
          <w:sz w:val="28"/>
          <w:szCs w:val="28"/>
        </w:rPr>
        <w:t>нейропротектор</w:t>
      </w:r>
      <w:r w:rsidR="00C03732" w:rsidRPr="000C1B97">
        <w:rPr>
          <w:rFonts w:ascii="Times New Roman" w:hAnsi="Times New Roman"/>
          <w:color w:val="0D0D0D"/>
          <w:sz w:val="28"/>
          <w:szCs w:val="28"/>
        </w:rPr>
        <w:t xml:space="preserve">ная терапия при цереброваскулярных заболеваниях. Врач. 2012. </w:t>
      </w:r>
      <w:r w:rsidR="00C03732" w:rsidRPr="000C1B97">
        <w:rPr>
          <w:rFonts w:ascii="Times New Roman" w:hAnsi="Times New Roman"/>
          <w:bCs/>
          <w:color w:val="0D0D0D"/>
          <w:sz w:val="28"/>
          <w:szCs w:val="28"/>
        </w:rPr>
        <w:t>№ 4</w:t>
      </w:r>
      <w:r w:rsidR="00C03732" w:rsidRPr="000C1B97">
        <w:rPr>
          <w:rFonts w:ascii="Times New Roman" w:hAnsi="Times New Roman"/>
          <w:color w:val="0D0D0D"/>
          <w:sz w:val="28"/>
          <w:szCs w:val="28"/>
        </w:rPr>
        <w:t>. С. 69</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73.</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rPr>
        <w:t>Радучич О.Нейропротекторная терапия пациентов с инсультом: защищая главное.</w:t>
      </w:r>
      <w:r w:rsidRPr="000C1B97">
        <w:rPr>
          <w:rFonts w:ascii="Times New Roman" w:hAnsi="Times New Roman"/>
          <w:bCs/>
          <w:color w:val="0D0D0D"/>
          <w:sz w:val="28"/>
          <w:szCs w:val="28"/>
        </w:rPr>
        <w:t>Здоров'я України</w:t>
      </w:r>
      <w:r w:rsidRPr="000C1B97">
        <w:rPr>
          <w:rFonts w:ascii="Times New Roman" w:hAnsi="Times New Roman"/>
          <w:bCs/>
          <w:color w:val="0D0D0D"/>
          <w:sz w:val="28"/>
          <w:szCs w:val="28"/>
          <w:lang w:val="uk-UA"/>
        </w:rPr>
        <w:t>.</w:t>
      </w:r>
      <w:r w:rsidRPr="000C1B97">
        <w:rPr>
          <w:rFonts w:ascii="Times New Roman" w:hAnsi="Times New Roman"/>
          <w:bCs/>
          <w:color w:val="0D0D0D"/>
          <w:sz w:val="28"/>
          <w:szCs w:val="28"/>
        </w:rPr>
        <w:t xml:space="preserve"> 2011.№ 7</w:t>
      </w:r>
      <w:r w:rsidRPr="000C1B97">
        <w:rPr>
          <w:rFonts w:ascii="Times New Roman" w:hAnsi="Times New Roman"/>
          <w:color w:val="0D0D0D"/>
          <w:sz w:val="28"/>
          <w:szCs w:val="28"/>
          <w:shd w:val="clear" w:color="auto" w:fill="FFFFFF"/>
        </w:rPr>
        <w:t>. С.3</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4.</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r w:rsidRPr="000C1B97">
        <w:rPr>
          <w:rFonts w:ascii="Times New Roman" w:hAnsi="Times New Roman"/>
          <w:color w:val="0D0D0D"/>
          <w:sz w:val="28"/>
          <w:szCs w:val="28"/>
          <w:shd w:val="clear" w:color="auto" w:fill="FFFFFF"/>
        </w:rPr>
        <w:t>Рахимбаева</w:t>
      </w:r>
      <w:r>
        <w:rPr>
          <w:rFonts w:ascii="Times New Roman" w:hAnsi="Times New Roman"/>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Г. С., СаидвалиевФ. С., Умаров P. P. Применение противоотечного препарата L</w:t>
      </w:r>
      <w:r w:rsidRPr="000C1B97">
        <w:rPr>
          <w:rFonts w:ascii="Times New Roman" w:hAnsi="Times New Roman"/>
          <w:color w:val="000000"/>
          <w:sz w:val="28"/>
          <w:szCs w:val="28"/>
          <w:lang w:val="uk-UA"/>
        </w:rPr>
        <w:t>-</w:t>
      </w:r>
      <w:r w:rsidRPr="000C1B97">
        <w:rPr>
          <w:rFonts w:ascii="Times New Roman" w:hAnsi="Times New Roman"/>
          <w:bCs/>
          <w:color w:val="0D0D0D"/>
          <w:sz w:val="28"/>
          <w:szCs w:val="28"/>
          <w:shd w:val="clear" w:color="auto" w:fill="FFFFFF"/>
        </w:rPr>
        <w:t>лизин</w:t>
      </w:r>
      <w:r w:rsidRPr="000C1B97">
        <w:rPr>
          <w:rFonts w:ascii="Times New Roman" w:hAnsi="Times New Roman"/>
          <w:color w:val="0D0D0D"/>
          <w:sz w:val="28"/>
          <w:szCs w:val="28"/>
          <w:shd w:val="clear" w:color="auto" w:fill="FFFFFF"/>
        </w:rPr>
        <w:t xml:space="preserve">а эсцината в острый период ишемического инсульта и его вторичные гемодинамические эффекты. Укр. мед. часопис. 2013. </w:t>
      </w:r>
      <w:r w:rsidRPr="000C1B97">
        <w:rPr>
          <w:rFonts w:ascii="Times New Roman" w:hAnsi="Times New Roman"/>
          <w:bCs/>
          <w:color w:val="0D0D0D"/>
          <w:sz w:val="28"/>
          <w:szCs w:val="28"/>
          <w:shd w:val="clear" w:color="auto" w:fill="FFFFFF"/>
        </w:rPr>
        <w:t>№ 4</w:t>
      </w:r>
      <w:r w:rsidRPr="000C1B97">
        <w:rPr>
          <w:rFonts w:ascii="Times New Roman" w:hAnsi="Times New Roman"/>
          <w:color w:val="0D0D0D"/>
          <w:sz w:val="28"/>
          <w:szCs w:val="28"/>
          <w:shd w:val="clear" w:color="auto" w:fill="FFFFFF"/>
        </w:rPr>
        <w:t>. С. 59</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62</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Рациональная нейропротекция / И.Ф</w:t>
      </w:r>
      <w:r w:rsidRPr="000C1B97">
        <w:rPr>
          <w:rFonts w:ascii="Times New Roman" w:hAnsi="Times New Roman"/>
          <w:sz w:val="28"/>
          <w:szCs w:val="28"/>
          <w:lang w:val="uk-UA"/>
        </w:rPr>
        <w:t xml:space="preserve">. </w:t>
      </w:r>
      <w:r w:rsidRPr="000C1B97">
        <w:rPr>
          <w:rFonts w:ascii="Times New Roman" w:hAnsi="Times New Roman"/>
          <w:sz w:val="28"/>
          <w:szCs w:val="28"/>
        </w:rPr>
        <w:t xml:space="preserve">Беленичев </w:t>
      </w:r>
      <w:r w:rsidRPr="000C1B97">
        <w:rPr>
          <w:rFonts w:ascii="Times New Roman" w:hAnsi="Times New Roman"/>
          <w:sz w:val="28"/>
          <w:szCs w:val="28"/>
          <w:lang w:val="uk-UA"/>
        </w:rPr>
        <w:t xml:space="preserve">и др. </w:t>
      </w:r>
      <w:r w:rsidRPr="000C1B97">
        <w:rPr>
          <w:rFonts w:ascii="Times New Roman" w:hAnsi="Times New Roman"/>
          <w:sz w:val="28"/>
          <w:szCs w:val="28"/>
        </w:rPr>
        <w:t>Донецк : Изд</w:t>
      </w:r>
      <w:r w:rsidRPr="000C1B97">
        <w:rPr>
          <w:rFonts w:ascii="Times New Roman" w:hAnsi="Times New Roman"/>
          <w:sz w:val="28"/>
          <w:szCs w:val="28"/>
          <w:lang w:val="uk-UA"/>
        </w:rPr>
        <w:t>ат</w:t>
      </w:r>
      <w:r w:rsidRPr="000C1B97">
        <w:rPr>
          <w:rFonts w:ascii="Times New Roman" w:hAnsi="Times New Roman"/>
          <w:sz w:val="28"/>
          <w:szCs w:val="28"/>
        </w:rPr>
        <w:t>. Дом Заславский, 2009. 261с.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lastRenderedPageBreak/>
        <w:t>Рикало Н. А., Яровенко Л. О. Особливості репаративної регенерації тканини печінки у щурів при експериментальному тетрахлорметановому та алкогольному гепатиті. Патологія. 2015. № 1. С. 84–89.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rPr>
        <w:t xml:space="preserve">Роль нитрозирующего стресса в механизмах нейродеструкции в условиях пренатальной алкогольной интоксикации и пути фармакокоррекции возникающих нарушений </w:t>
      </w:r>
      <w:r w:rsidRPr="000C1B97">
        <w:rPr>
          <w:rFonts w:ascii="Times New Roman" w:hAnsi="Times New Roman"/>
          <w:sz w:val="28"/>
          <w:szCs w:val="28"/>
          <w:lang w:val="uk-UA"/>
        </w:rPr>
        <w:t xml:space="preserve">/ </w:t>
      </w:r>
      <w:r w:rsidRPr="000C1B97">
        <w:rPr>
          <w:rFonts w:ascii="Times New Roman" w:hAnsi="Times New Roman"/>
          <w:sz w:val="28"/>
          <w:szCs w:val="28"/>
        </w:rPr>
        <w:t>А. Н.Егоров,И. Ф.Беленичев, Е. П.Соколик, Л. И. Кучеренко</w:t>
      </w:r>
      <w:r w:rsidRPr="000C1B97">
        <w:rPr>
          <w:rFonts w:ascii="Times New Roman" w:hAnsi="Times New Roman"/>
          <w:sz w:val="28"/>
          <w:szCs w:val="28"/>
          <w:lang w:val="uk-UA"/>
        </w:rPr>
        <w:t>.</w:t>
      </w:r>
      <w:r w:rsidRPr="000C1B97">
        <w:rPr>
          <w:rFonts w:ascii="Times New Roman" w:hAnsi="Times New Roman"/>
          <w:sz w:val="28"/>
          <w:szCs w:val="28"/>
        </w:rPr>
        <w:t xml:space="preserve"> Запорож</w:t>
      </w:r>
      <w:r w:rsidRPr="000C1B97">
        <w:rPr>
          <w:rFonts w:ascii="Times New Roman" w:hAnsi="Times New Roman"/>
          <w:sz w:val="28"/>
          <w:szCs w:val="28"/>
          <w:lang w:val="uk-UA"/>
        </w:rPr>
        <w:t>.</w:t>
      </w:r>
      <w:r w:rsidRPr="000C1B97">
        <w:rPr>
          <w:rFonts w:ascii="Times New Roman" w:hAnsi="Times New Roman"/>
          <w:sz w:val="28"/>
          <w:szCs w:val="28"/>
        </w:rPr>
        <w:t xml:space="preserve"> мед</w:t>
      </w:r>
      <w:r w:rsidRPr="000C1B97">
        <w:rPr>
          <w:rFonts w:ascii="Times New Roman" w:hAnsi="Times New Roman"/>
          <w:sz w:val="28"/>
          <w:szCs w:val="28"/>
          <w:lang w:val="uk-UA"/>
        </w:rPr>
        <w:t>.</w:t>
      </w:r>
      <w:r w:rsidRPr="000C1B97">
        <w:rPr>
          <w:rFonts w:ascii="Times New Roman" w:hAnsi="Times New Roman"/>
          <w:sz w:val="28"/>
          <w:szCs w:val="28"/>
        </w:rPr>
        <w:t xml:space="preserve"> журн</w:t>
      </w:r>
      <w:r w:rsidRPr="000C1B97">
        <w:rPr>
          <w:rFonts w:ascii="Times New Roman" w:hAnsi="Times New Roman"/>
          <w:sz w:val="28"/>
          <w:szCs w:val="28"/>
          <w:lang w:val="uk-UA"/>
        </w:rPr>
        <w:t xml:space="preserve">. </w:t>
      </w:r>
      <w:r w:rsidRPr="000C1B97">
        <w:rPr>
          <w:rFonts w:ascii="Times New Roman" w:hAnsi="Times New Roman"/>
          <w:sz w:val="28"/>
          <w:szCs w:val="28"/>
        </w:rPr>
        <w:t>2012. № 5</w:t>
      </w:r>
      <w:r w:rsidRPr="000C1B97">
        <w:rPr>
          <w:rFonts w:ascii="Times New Roman" w:hAnsi="Times New Roman"/>
          <w:sz w:val="28"/>
          <w:szCs w:val="28"/>
          <w:lang w:val="uk-UA"/>
        </w:rPr>
        <w:t>.</w:t>
      </w:r>
      <w:r w:rsidRPr="000C1B97">
        <w:rPr>
          <w:rFonts w:ascii="Times New Roman" w:hAnsi="Times New Roman"/>
          <w:sz w:val="28"/>
          <w:szCs w:val="28"/>
        </w:rPr>
        <w:t xml:space="preserve"> С.25</w:t>
      </w:r>
      <w:r w:rsidRPr="000C1B97">
        <w:rPr>
          <w:rFonts w:ascii="Times New Roman" w:hAnsi="Times New Roman"/>
          <w:color w:val="000000"/>
          <w:sz w:val="28"/>
          <w:szCs w:val="28"/>
        </w:rPr>
        <w:t>–</w:t>
      </w:r>
      <w:r w:rsidRPr="000C1B97">
        <w:rPr>
          <w:rFonts w:ascii="Times New Roman" w:hAnsi="Times New Roman"/>
          <w:sz w:val="28"/>
          <w:szCs w:val="28"/>
        </w:rPr>
        <w:t>28.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t>Савустьяненко А. В. Церебролизин: полный спектр</w:t>
      </w:r>
      <w:r w:rsidRPr="000C1B97">
        <w:rPr>
          <w:rFonts w:ascii="Times New Roman" w:hAnsi="Times New Roman"/>
          <w:bCs/>
          <w:color w:val="0D0D0D"/>
          <w:sz w:val="28"/>
          <w:szCs w:val="28"/>
          <w:shd w:val="clear" w:color="auto" w:fill="FFFFFF"/>
        </w:rPr>
        <w:t>нейропротектор</w:t>
      </w:r>
      <w:r w:rsidRPr="000C1B97">
        <w:rPr>
          <w:rFonts w:ascii="Times New Roman" w:hAnsi="Times New Roman"/>
          <w:color w:val="0D0D0D"/>
          <w:sz w:val="28"/>
          <w:szCs w:val="28"/>
          <w:shd w:val="clear" w:color="auto" w:fill="FFFFFF"/>
        </w:rPr>
        <w:t>ной активности (обзор исследований). Міжнар. неврол</w:t>
      </w:r>
      <w:r w:rsidRPr="000C1B97">
        <w:rPr>
          <w:rFonts w:ascii="Times New Roman" w:hAnsi="Times New Roman"/>
          <w:color w:val="0D0D0D"/>
          <w:sz w:val="28"/>
          <w:szCs w:val="28"/>
          <w:shd w:val="clear" w:color="auto" w:fill="FFFFFF"/>
          <w:lang w:val="uk-UA"/>
        </w:rPr>
        <w:t>огіч</w:t>
      </w:r>
      <w:r w:rsidRPr="000C1B97">
        <w:rPr>
          <w:rFonts w:ascii="Times New Roman" w:hAnsi="Times New Roman"/>
          <w:color w:val="0D0D0D"/>
          <w:sz w:val="28"/>
          <w:szCs w:val="28"/>
          <w:shd w:val="clear" w:color="auto" w:fill="FFFFFF"/>
        </w:rPr>
        <w:t xml:space="preserve">. журн. 2010. </w:t>
      </w:r>
      <w:r w:rsidRPr="000C1B97">
        <w:rPr>
          <w:rFonts w:ascii="Times New Roman" w:hAnsi="Times New Roman"/>
          <w:bCs/>
          <w:color w:val="0D0D0D"/>
          <w:sz w:val="28"/>
          <w:szCs w:val="28"/>
          <w:shd w:val="clear" w:color="auto" w:fill="FFFFFF"/>
        </w:rPr>
        <w:t>№ 3</w:t>
      </w:r>
      <w:r w:rsidRPr="000C1B97">
        <w:rPr>
          <w:rFonts w:ascii="Times New Roman" w:hAnsi="Times New Roman"/>
          <w:color w:val="0D0D0D"/>
          <w:sz w:val="28"/>
          <w:szCs w:val="28"/>
          <w:shd w:val="clear" w:color="auto" w:fill="FFFFFF"/>
        </w:rPr>
        <w:t>. С. 165</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171.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82" w:history="1">
        <w:r w:rsidR="00C03732" w:rsidRPr="000C1B97">
          <w:rPr>
            <w:rStyle w:val="a5"/>
            <w:rFonts w:ascii="Times New Roman" w:hAnsi="Times New Roman"/>
            <w:color w:val="0D0D0D"/>
            <w:sz w:val="28"/>
            <w:szCs w:val="28"/>
            <w:u w:val="none"/>
          </w:rPr>
          <w:t>Семенова М. О.</w:t>
        </w:r>
      </w:hyperlink>
      <w:r w:rsidR="00C03732" w:rsidRPr="000C1B97">
        <w:rPr>
          <w:rFonts w:ascii="Times New Roman" w:hAnsi="Times New Roman"/>
          <w:color w:val="0D0D0D"/>
          <w:sz w:val="28"/>
          <w:szCs w:val="28"/>
        </w:rPr>
        <w:t>, Мамчур В. Й. Оцінка залежності ступеня відновлення мнестичних процесів та поведінкових реакцій від антигіпоксичних та антиоксидантних властивостей сучаснихноотропів. Фармакологія та лікарська токсикологія. 2011. № 2. С. 19</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23.</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Семенова М. О., Мамчур В. Й., Кучеренко Л. І. Характер відновлення мнестичних процесів і поведінки після гострої гіпобаричної гіпоксії в умовах 10</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денного введення ноотропів. Запорож. мед. журн. 2011. Т. 13, № 3. С. 40–43.</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t xml:space="preserve">СереденинС.Б. </w:t>
      </w:r>
      <w:r>
        <w:rPr>
          <w:rFonts w:ascii="Times New Roman" w:hAnsi="Times New Roman"/>
          <w:color w:val="0D0D0D"/>
          <w:sz w:val="28"/>
          <w:szCs w:val="28"/>
          <w:shd w:val="clear" w:color="auto" w:fill="FFFFFF"/>
          <w:lang w:val="uk-UA"/>
        </w:rPr>
        <w:t>И</w:t>
      </w:r>
      <w:r w:rsidRPr="000C1B97">
        <w:rPr>
          <w:rFonts w:ascii="Times New Roman" w:hAnsi="Times New Roman"/>
          <w:bCs/>
          <w:color w:val="0D0D0D"/>
          <w:sz w:val="28"/>
          <w:szCs w:val="28"/>
          <w:shd w:val="clear" w:color="auto" w:fill="FFFFFF"/>
        </w:rPr>
        <w:t>сследование</w:t>
      </w:r>
      <w:r>
        <w:rPr>
          <w:rFonts w:ascii="Times New Roman" w:hAnsi="Times New Roman"/>
          <w:bCs/>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rPr>
        <w:t>нейропротекторного</w:t>
      </w:r>
      <w:r>
        <w:rPr>
          <w:rFonts w:ascii="Times New Roman" w:hAnsi="Times New Roman"/>
          <w:bCs/>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rPr>
        <w:t>действия</w:t>
      </w:r>
      <w:r>
        <w:rPr>
          <w:rFonts w:ascii="Times New Roman" w:hAnsi="Times New Roman"/>
          <w:bCs/>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дипептидного миметика фактора роста нервов ГК</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rPr>
        <w:t xml:space="preserve">2 при индукции экспериментальной фокальной ишемии в бассейне средней мозговой артерии. Бюл. эксперим. биологии и медицины. 2011. </w:t>
      </w:r>
      <w:r w:rsidRPr="000C1B97">
        <w:rPr>
          <w:rFonts w:ascii="Times New Roman" w:hAnsi="Times New Roman"/>
          <w:bCs/>
          <w:color w:val="0D0D0D"/>
          <w:sz w:val="28"/>
          <w:szCs w:val="28"/>
          <w:shd w:val="clear" w:color="auto" w:fill="FFFFFF"/>
        </w:rPr>
        <w:t>Т. 151</w:t>
      </w:r>
      <w:r w:rsidRPr="000C1B97">
        <w:rPr>
          <w:rFonts w:ascii="Times New Roman" w:hAnsi="Times New Roman"/>
          <w:color w:val="0D0D0D"/>
          <w:sz w:val="28"/>
          <w:szCs w:val="28"/>
          <w:shd w:val="clear" w:color="auto" w:fill="FFFFFF"/>
        </w:rPr>
        <w:t>,</w:t>
      </w:r>
      <w:r w:rsidRPr="000C1B97">
        <w:rPr>
          <w:rFonts w:ascii="Times New Roman" w:hAnsi="Times New Roman"/>
          <w:bCs/>
          <w:color w:val="0D0D0D"/>
          <w:sz w:val="28"/>
          <w:szCs w:val="28"/>
          <w:shd w:val="clear" w:color="auto" w:fill="FFFFFF"/>
        </w:rPr>
        <w:t>№ 5</w:t>
      </w:r>
      <w:r w:rsidRPr="000C1B97">
        <w:rPr>
          <w:rFonts w:ascii="Times New Roman" w:hAnsi="Times New Roman"/>
          <w:color w:val="0D0D0D"/>
          <w:sz w:val="28"/>
          <w:szCs w:val="28"/>
          <w:shd w:val="clear" w:color="auto" w:fill="FFFFFF"/>
        </w:rPr>
        <w:t>. С. 518</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521</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color w:val="0D0D0D"/>
          <w:sz w:val="28"/>
          <w:szCs w:val="28"/>
          <w:shd w:val="clear" w:color="auto" w:fill="FFFFFF"/>
          <w:lang w:val="uk-UA"/>
        </w:rPr>
        <w:t>Серцева тканинна біодоступність та показники розрахункової фармакокінетики нової кардіотропної сполуки «Лізиній» / Л. І. Кучеренко та ін. Фармакологія та лікарська токсикологія. 2012. № 5 (30). С. 37–43.</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t>Скринінг церебропротекторного ефекту серед нових похідних адамантану в умовах експериментальної ішемії головного мозку / О. А. Ходаківський, Г. І. Степанюк, Ю. В. Короткий, М. О. Лозинський. Фармакологія та лікарська токсикологія. 2010. № 3. С. 8–11.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uk-UA"/>
        </w:rPr>
        <w:lastRenderedPageBreak/>
        <w:t>Скринінг церебропротекторної дії серед нових похідних 1,2,4</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триазино</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хіназоліну в умовах гострої експериментальної ішемії головного мозку / Г. І. Степанюк, Л. І. Маринич, Г. Г. Берест, С. І. Коваленко. Фармакологія та лікарська токсикологія. 2010. № 1/2. С. 75</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uk-UA"/>
        </w:rPr>
        <w:t>78.</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hyperlink r:id="rId83" w:history="1">
        <w:r w:rsidR="00C03732" w:rsidRPr="000C1B97">
          <w:rPr>
            <w:rStyle w:val="a5"/>
            <w:rFonts w:ascii="Times New Roman" w:hAnsi="Times New Roman"/>
            <w:bCs/>
            <w:color w:val="0D0D0D"/>
            <w:sz w:val="28"/>
            <w:szCs w:val="28"/>
            <w:u w:val="none"/>
            <w:shd w:val="clear" w:color="auto" w:fill="FFFFFF"/>
          </w:rPr>
          <w:t>Слесарчук В. Ю.</w:t>
        </w:r>
      </w:hyperlink>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 xml:space="preserve">ные свойства препаратов кверцетина. Фармакологія та лікарська токсикологія. 2014. </w:t>
      </w:r>
      <w:r w:rsidR="00C03732" w:rsidRPr="000C1B97">
        <w:rPr>
          <w:rFonts w:ascii="Times New Roman" w:hAnsi="Times New Roman"/>
          <w:bCs/>
          <w:color w:val="0D0D0D"/>
          <w:sz w:val="28"/>
          <w:szCs w:val="28"/>
          <w:shd w:val="clear" w:color="auto" w:fill="FFFFFF"/>
        </w:rPr>
        <w:t>№ 6</w:t>
      </w:r>
      <w:r w:rsidR="00C03732" w:rsidRPr="000C1B97">
        <w:rPr>
          <w:rFonts w:ascii="Times New Roman" w:hAnsi="Times New Roman"/>
          <w:color w:val="0D0D0D"/>
          <w:sz w:val="28"/>
          <w:szCs w:val="28"/>
          <w:shd w:val="clear" w:color="auto" w:fill="FFFFFF"/>
        </w:rPr>
        <w:t>. С. 11</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18</w:t>
      </w:r>
      <w:r w:rsidR="00C03732"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rPr>
        <w:t>Слободин Т. Н.Нейропротекторное действие агонистов дофаминовых рецепторов на примере прамипексола при лечении больных болезнью Паркинсона.</w:t>
      </w:r>
      <w:r w:rsidRPr="000C1B97">
        <w:rPr>
          <w:rFonts w:ascii="Times New Roman" w:hAnsi="Times New Roman"/>
          <w:bCs/>
          <w:color w:val="0D0D0D"/>
          <w:sz w:val="28"/>
          <w:szCs w:val="28"/>
        </w:rPr>
        <w:t>Патологія</w:t>
      </w:r>
      <w:r w:rsidRPr="000C1B97">
        <w:rPr>
          <w:rFonts w:ascii="Times New Roman" w:hAnsi="Times New Roman"/>
          <w:color w:val="0D0D0D"/>
          <w:sz w:val="28"/>
          <w:szCs w:val="28"/>
        </w:rPr>
        <w:t xml:space="preserve">. </w:t>
      </w:r>
      <w:r w:rsidRPr="000C1B97">
        <w:rPr>
          <w:rFonts w:ascii="Times New Roman" w:hAnsi="Times New Roman"/>
          <w:bCs/>
          <w:color w:val="0D0D0D"/>
          <w:sz w:val="28"/>
          <w:szCs w:val="28"/>
        </w:rPr>
        <w:t>2010.</w:t>
      </w:r>
      <w:r w:rsidRPr="000C1B97">
        <w:rPr>
          <w:rFonts w:ascii="Times New Roman" w:hAnsi="Times New Roman"/>
          <w:bCs/>
          <w:color w:val="0D0D0D"/>
          <w:sz w:val="28"/>
          <w:szCs w:val="28"/>
          <w:lang w:val="uk-UA"/>
        </w:rPr>
        <w:t>Т</w:t>
      </w:r>
      <w:r w:rsidRPr="000C1B97">
        <w:rPr>
          <w:rFonts w:ascii="Times New Roman" w:hAnsi="Times New Roman"/>
          <w:bCs/>
          <w:color w:val="0D0D0D"/>
          <w:sz w:val="28"/>
          <w:szCs w:val="28"/>
        </w:rPr>
        <w:t>.7</w:t>
      </w:r>
      <w:r w:rsidRPr="000C1B97">
        <w:rPr>
          <w:rFonts w:ascii="Times New Roman" w:hAnsi="Times New Roman"/>
          <w:bCs/>
          <w:color w:val="0D0D0D"/>
          <w:sz w:val="28"/>
          <w:szCs w:val="28"/>
          <w:lang w:val="uk-UA"/>
        </w:rPr>
        <w:t>,</w:t>
      </w:r>
      <w:r w:rsidRPr="000C1B97">
        <w:rPr>
          <w:rFonts w:ascii="Times New Roman" w:hAnsi="Times New Roman"/>
          <w:bCs/>
          <w:color w:val="0D0D0D"/>
          <w:sz w:val="28"/>
          <w:szCs w:val="28"/>
        </w:rPr>
        <w:t xml:space="preserve"> № 2</w:t>
      </w:r>
      <w:r w:rsidRPr="000C1B97">
        <w:rPr>
          <w:rFonts w:ascii="Times New Roman" w:hAnsi="Times New Roman"/>
          <w:bCs/>
          <w:color w:val="0D0D0D"/>
          <w:sz w:val="28"/>
          <w:szCs w:val="28"/>
          <w:lang w:val="uk-UA"/>
        </w:rPr>
        <w:t>.</w:t>
      </w:r>
      <w:r w:rsidRPr="000C1B97">
        <w:rPr>
          <w:rFonts w:ascii="Times New Roman" w:hAnsi="Times New Roman"/>
          <w:color w:val="0D0D0D"/>
          <w:sz w:val="28"/>
          <w:szCs w:val="28"/>
          <w:shd w:val="clear" w:color="auto" w:fill="FFFFFF"/>
        </w:rPr>
        <w:t xml:space="preserve"> С.38</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40.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 xml:space="preserve">Слободянюк П. М. Клiнiчнi й психопатологiчнi особливостi формування та перебiгу алкогольної залежностi у чоловiкiв в аспектi їх iнтегративної психотерапiї. Мед. психологiя. 2010. </w:t>
      </w:r>
      <w:r w:rsidRPr="000C1B97">
        <w:rPr>
          <w:rFonts w:ascii="Times New Roman" w:hAnsi="Times New Roman"/>
          <w:sz w:val="28"/>
          <w:szCs w:val="28"/>
          <w:lang w:val="uk-UA"/>
        </w:rPr>
        <w:t xml:space="preserve">Т. </w:t>
      </w:r>
      <w:r w:rsidRPr="000C1B97">
        <w:rPr>
          <w:rFonts w:ascii="Times New Roman" w:hAnsi="Times New Roman"/>
          <w:sz w:val="28"/>
          <w:szCs w:val="28"/>
        </w:rPr>
        <w:t>5, № 3(19). С. 84–92.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Снижение апоптической гибели нейронов СА</w:t>
      </w:r>
      <w:r w:rsidRPr="000C1B97">
        <w:rPr>
          <w:rFonts w:ascii="Times New Roman" w:hAnsi="Times New Roman"/>
          <w:color w:val="000000"/>
          <w:sz w:val="28"/>
          <w:szCs w:val="28"/>
          <w:lang w:val="uk-UA"/>
        </w:rPr>
        <w:t>-</w:t>
      </w:r>
      <w:r w:rsidRPr="000C1B97">
        <w:rPr>
          <w:rFonts w:ascii="Times New Roman" w:hAnsi="Times New Roman"/>
          <w:color w:val="000000"/>
          <w:sz w:val="28"/>
          <w:szCs w:val="28"/>
        </w:rPr>
        <w:t>1 зоны гиппокампа крыс в условиях пренатальной хронической алкоголизации и на фоне введения цереброкурина и тиоцетама / А. Н. Егоров и др. Нейронауки: теоретичні та клінічні аспекти. 2012. Т. 8, № 2. С. 145–149.</w:t>
      </w:r>
    </w:p>
    <w:p w:rsidR="00C03732"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4D0A06">
        <w:rPr>
          <w:rFonts w:ascii="Times New Roman" w:hAnsi="Times New Roman"/>
          <w:sz w:val="28"/>
          <w:szCs w:val="28"/>
          <w:lang w:val="uk-UA"/>
        </w:rPr>
        <w:t>Создание метаболитотрон</w:t>
      </w:r>
      <w:r w:rsidRPr="004D0A06">
        <w:rPr>
          <w:rFonts w:ascii="Times New Roman" w:hAnsi="Times New Roman"/>
          <w:sz w:val="28"/>
          <w:szCs w:val="28"/>
        </w:rPr>
        <w:t xml:space="preserve">ых эндотелиопротекторов - фокус на «Ангиолин» / Парнюк Н.В., Павлюк И.В., Беленичева О.И. </w:t>
      </w:r>
      <w:r>
        <w:rPr>
          <w:rFonts w:ascii="Times New Roman" w:hAnsi="Times New Roman"/>
          <w:sz w:val="28"/>
          <w:szCs w:val="28"/>
          <w:lang w:val="uk-UA"/>
        </w:rPr>
        <w:t xml:space="preserve">// </w:t>
      </w:r>
      <w:r w:rsidRPr="004D0A06">
        <w:rPr>
          <w:rFonts w:ascii="Times New Roman" w:hAnsi="Times New Roman"/>
          <w:sz w:val="28"/>
          <w:szCs w:val="28"/>
        </w:rPr>
        <w:t xml:space="preserve">Первая Всероссийская </w:t>
      </w:r>
      <w:r w:rsidRPr="004D0A06">
        <w:rPr>
          <w:rFonts w:ascii="Times New Roman" w:hAnsi="Times New Roman"/>
          <w:sz w:val="28"/>
          <w:szCs w:val="28"/>
          <w:lang w:val="uk-UA"/>
        </w:rPr>
        <w:t xml:space="preserve"> научно-практическая конференция  молодых ученых «Проблемы  разработки нових лекарственых средств» 3-5 июня Москва 2013 г. </w:t>
      </w:r>
      <w:r>
        <w:rPr>
          <w:rFonts w:ascii="Times New Roman" w:hAnsi="Times New Roman"/>
          <w:sz w:val="28"/>
          <w:szCs w:val="28"/>
          <w:lang w:val="uk-UA"/>
        </w:rPr>
        <w:t>С</w:t>
      </w:r>
      <w:r w:rsidRPr="004D0A06">
        <w:rPr>
          <w:rFonts w:ascii="Times New Roman" w:hAnsi="Times New Roman"/>
          <w:sz w:val="28"/>
          <w:szCs w:val="28"/>
          <w:lang w:val="uk-UA"/>
        </w:rPr>
        <w:t>. 13.</w:t>
      </w:r>
    </w:p>
    <w:p w:rsidR="00C03732" w:rsidRPr="00E55284"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E55284">
        <w:rPr>
          <w:rFonts w:ascii="Times New Roman" w:hAnsi="Times New Roman"/>
          <w:w w:val="101"/>
          <w:sz w:val="28"/>
          <w:szCs w:val="28"/>
        </w:rPr>
        <w:t xml:space="preserve">Соколик Е. П., Беленичев И. Ф. </w:t>
      </w:r>
      <w:hyperlink r:id="rId84" w:history="1">
        <w:r w:rsidR="00E55284" w:rsidRPr="00E55284">
          <w:rPr>
            <w:rStyle w:val="a5"/>
            <w:rFonts w:ascii="Times New Roman" w:hAnsi="Times New Roman"/>
            <w:color w:val="auto"/>
            <w:sz w:val="28"/>
            <w:szCs w:val="28"/>
            <w:u w:val="none"/>
            <w:shd w:val="clear" w:color="auto" w:fill="FFFFFF"/>
          </w:rPr>
          <w:t>Фармакологическая модуляция системы окиси азота при моделировании хронической алкогольной интоксикации у крыс</w:t>
        </w:r>
      </w:hyperlink>
      <w:r w:rsidRPr="00E55284">
        <w:rPr>
          <w:rFonts w:ascii="Times New Roman" w:hAnsi="Times New Roman"/>
          <w:sz w:val="28"/>
          <w:szCs w:val="28"/>
          <w:lang w:val="uk-UA"/>
        </w:rPr>
        <w:t xml:space="preserve">. Запорож. мед. журн. 2012. </w:t>
      </w:r>
      <w:r w:rsidR="00E55284" w:rsidRPr="00E55284">
        <w:rPr>
          <w:rFonts w:ascii="Times New Roman" w:hAnsi="Times New Roman"/>
          <w:sz w:val="28"/>
          <w:szCs w:val="28"/>
          <w:shd w:val="clear" w:color="auto" w:fill="FFFFFF"/>
        </w:rPr>
        <w:t>Экспериментальная и клиническая фармакология 2011</w:t>
      </w:r>
      <w:r w:rsidR="00E55284" w:rsidRPr="00E55284">
        <w:rPr>
          <w:rFonts w:ascii="Times New Roman" w:hAnsi="Times New Roman"/>
          <w:sz w:val="28"/>
          <w:szCs w:val="28"/>
          <w:shd w:val="clear" w:color="auto" w:fill="FFFFFF"/>
          <w:lang w:val="uk-UA"/>
        </w:rPr>
        <w:t xml:space="preserve">. Т. </w:t>
      </w:r>
      <w:r w:rsidR="00E55284" w:rsidRPr="00E55284">
        <w:rPr>
          <w:rFonts w:ascii="Times New Roman" w:hAnsi="Times New Roman"/>
          <w:sz w:val="28"/>
          <w:szCs w:val="28"/>
          <w:shd w:val="clear" w:color="auto" w:fill="FFFFFF"/>
        </w:rPr>
        <w:t>74 (10)</w:t>
      </w:r>
      <w:r w:rsidR="00E55284" w:rsidRPr="00E55284">
        <w:rPr>
          <w:rFonts w:ascii="Times New Roman" w:hAnsi="Times New Roman"/>
          <w:sz w:val="28"/>
          <w:szCs w:val="28"/>
          <w:shd w:val="clear" w:color="auto" w:fill="FFFFFF"/>
          <w:lang w:val="uk-UA"/>
        </w:rPr>
        <w:t>. С.</w:t>
      </w:r>
      <w:r w:rsidR="00E55284" w:rsidRPr="00E55284">
        <w:rPr>
          <w:rFonts w:ascii="Times New Roman" w:hAnsi="Times New Roman"/>
          <w:sz w:val="28"/>
          <w:szCs w:val="28"/>
          <w:shd w:val="clear" w:color="auto" w:fill="FFFFFF"/>
        </w:rPr>
        <w:t xml:space="preserve"> 43-45</w:t>
      </w:r>
      <w:r w:rsidR="00E55284" w:rsidRPr="00E55284">
        <w:rPr>
          <w:rFonts w:ascii="Times New Roman" w:hAnsi="Times New Roman"/>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Соколик Е. П., Стеценко В. А. Фармакологическая модуляция HSP70</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зависимых механизмов эндогенной нейропротекции в условиях пренатальной хронической алкоголизации цереброкурином и тиоцетамом. Молодые ученые </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медицине : материалы XIV науч. конф</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молодых ученых и специалистов, 21</w:t>
      </w:r>
      <w:r w:rsidRPr="000C1B97">
        <w:rPr>
          <w:rFonts w:ascii="Times New Roman" w:hAnsi="Times New Roman"/>
          <w:color w:val="000000"/>
          <w:sz w:val="28"/>
          <w:szCs w:val="28"/>
          <w:lang w:val="uk-UA"/>
        </w:rPr>
        <w:t>-</w:t>
      </w:r>
      <w:r w:rsidRPr="000C1B97">
        <w:rPr>
          <w:rFonts w:ascii="Times New Roman" w:hAnsi="Times New Roman"/>
          <w:color w:val="000000"/>
          <w:sz w:val="28"/>
          <w:szCs w:val="28"/>
        </w:rPr>
        <w:t>23 мая 2015 г</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Владикавказ, 2015. С. 221–226.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lastRenderedPageBreak/>
        <w:t>Состояние тиол</w:t>
      </w:r>
      <w:r w:rsidRPr="000C1B97">
        <w:rPr>
          <w:rFonts w:ascii="Times New Roman" w:hAnsi="Times New Roman"/>
          <w:color w:val="000000"/>
          <w:sz w:val="28"/>
          <w:szCs w:val="28"/>
          <w:lang w:val="uk-UA"/>
        </w:rPr>
        <w:t>-</w:t>
      </w:r>
      <w:r w:rsidRPr="000C1B97">
        <w:rPr>
          <w:rFonts w:ascii="Times New Roman" w:hAnsi="Times New Roman"/>
          <w:sz w:val="28"/>
          <w:szCs w:val="28"/>
        </w:rPr>
        <w:t xml:space="preserve">дисульфидного равновесия и системы оксида азота в тканях головного мозга крыс с аллоксановым диабетом в условиях терапии ноотропами </w:t>
      </w:r>
      <w:r w:rsidRPr="000C1B97">
        <w:rPr>
          <w:rFonts w:ascii="Times New Roman" w:hAnsi="Times New Roman"/>
          <w:sz w:val="28"/>
          <w:szCs w:val="28"/>
          <w:lang w:val="uk-UA"/>
        </w:rPr>
        <w:t xml:space="preserve">/ </w:t>
      </w:r>
      <w:r w:rsidRPr="000C1B97">
        <w:rPr>
          <w:rFonts w:ascii="Times New Roman" w:hAnsi="Times New Roman"/>
          <w:sz w:val="28"/>
          <w:szCs w:val="28"/>
        </w:rPr>
        <w:t>В. И.Жилюк, В. И.Мамчур, С. В.Павлов, Н. В. Бухтиярова</w:t>
      </w:r>
      <w:r w:rsidRPr="000C1B97">
        <w:rPr>
          <w:rFonts w:ascii="Times New Roman" w:hAnsi="Times New Roman"/>
          <w:sz w:val="28"/>
          <w:szCs w:val="28"/>
          <w:lang w:val="uk-UA"/>
        </w:rPr>
        <w:t>.</w:t>
      </w:r>
      <w:r w:rsidRPr="000C1B97">
        <w:rPr>
          <w:rFonts w:ascii="Times New Roman" w:hAnsi="Times New Roman"/>
          <w:sz w:val="28"/>
          <w:szCs w:val="28"/>
        </w:rPr>
        <w:t xml:space="preserve"> Вісник психіатрії та психофармакотерапії. 2010. № 1 (17). С. 77–83.</w:t>
      </w:r>
    </w:p>
    <w:p w:rsidR="00C03732" w:rsidRPr="007D2EE8"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4D0A06">
        <w:rPr>
          <w:rFonts w:ascii="Times New Roman" w:hAnsi="Times New Roman"/>
          <w:sz w:val="28"/>
          <w:szCs w:val="28"/>
          <w:lang w:val="uk-UA"/>
        </w:rPr>
        <w:t>Спосіб корекції неврологичних порушень при хронічній алкогольній інтоксикації. / Павлюк І.В.,  Бєленічев І.Ф., Нагорна О.О., Кучеренко Л.І., АвраменкоМ.О.,  Мазур І.А. /</w:t>
      </w:r>
      <w:r>
        <w:rPr>
          <w:rFonts w:ascii="Times New Roman" w:hAnsi="Times New Roman"/>
          <w:sz w:val="28"/>
          <w:szCs w:val="28"/>
          <w:lang w:val="uk-UA"/>
        </w:rPr>
        <w:t>/</w:t>
      </w:r>
      <w:r w:rsidRPr="004D0A06">
        <w:rPr>
          <w:rFonts w:ascii="Times New Roman" w:hAnsi="Times New Roman"/>
          <w:sz w:val="28"/>
          <w:szCs w:val="28"/>
          <w:lang w:val="uk-UA"/>
        </w:rPr>
        <w:t xml:space="preserve"> Патент на винахід 10867 Україна. МПК А61К 31/4196 (2006.01), А61Р25/28 (2006.01), А61Р25/32 (2006.01), Заявник ТОВ НВО «Фарматрон». - № а 2014 07033; Дата подання 23.06.2014;  Опубл. 10.10.2014</w:t>
      </w:r>
    </w:p>
    <w:p w:rsidR="00C03732" w:rsidRPr="00E80BD6"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4D0A06">
        <w:rPr>
          <w:rFonts w:ascii="Times New Roman" w:hAnsi="Times New Roman"/>
          <w:sz w:val="28"/>
          <w:szCs w:val="28"/>
          <w:lang w:val="uk-UA"/>
        </w:rPr>
        <w:t>Сравнительная оценка нейропротективного действия производных L-лизина в условиях острой алкогольной интоксикации</w:t>
      </w:r>
      <w:r w:rsidRPr="004D0A06">
        <w:rPr>
          <w:rFonts w:ascii="Times New Roman" w:hAnsi="Times New Roman"/>
          <w:color w:val="0D0D0D"/>
          <w:sz w:val="28"/>
          <w:szCs w:val="28"/>
          <w:shd w:val="clear" w:color="auto" w:fill="FFFFFF"/>
          <w:lang w:val="uk-UA"/>
        </w:rPr>
        <w:t xml:space="preserve"> / </w:t>
      </w:r>
      <w:r w:rsidRPr="004D0A06">
        <w:rPr>
          <w:rFonts w:ascii="Times New Roman" w:hAnsi="Times New Roman"/>
          <w:sz w:val="28"/>
          <w:szCs w:val="28"/>
          <w:lang w:val="uk-UA"/>
        </w:rPr>
        <w:t xml:space="preserve">Беленичев И.Ф., Кучеренко Л.И., Павлюк И.В., </w:t>
      </w:r>
      <w:r>
        <w:rPr>
          <w:rFonts w:ascii="Times New Roman" w:hAnsi="Times New Roman"/>
          <w:sz w:val="28"/>
          <w:szCs w:val="28"/>
          <w:lang w:val="uk-UA"/>
        </w:rPr>
        <w:t xml:space="preserve">// </w:t>
      </w:r>
      <w:r w:rsidRPr="004D0A06">
        <w:rPr>
          <w:rFonts w:ascii="Times New Roman" w:hAnsi="Times New Roman"/>
          <w:sz w:val="28"/>
          <w:szCs w:val="28"/>
          <w:lang w:val="uk-UA"/>
        </w:rPr>
        <w:t>Вісник проблем біології і медицини, Український науково-практичний журн</w:t>
      </w:r>
      <w:r>
        <w:rPr>
          <w:rFonts w:ascii="Times New Roman" w:hAnsi="Times New Roman"/>
          <w:sz w:val="28"/>
          <w:szCs w:val="28"/>
          <w:lang w:val="uk-UA"/>
        </w:rPr>
        <w:t>ал. Випуск 4, том 1(133), 2016 С</w:t>
      </w:r>
      <w:r w:rsidRPr="004D0A06">
        <w:rPr>
          <w:rFonts w:ascii="Times New Roman" w:hAnsi="Times New Roman"/>
          <w:sz w:val="28"/>
          <w:szCs w:val="28"/>
          <w:lang w:val="uk-UA"/>
        </w:rPr>
        <w:t>.117-122.</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hyperlink r:id="rId85" w:history="1">
        <w:r w:rsidR="00C03732" w:rsidRPr="000C1B97">
          <w:rPr>
            <w:rStyle w:val="a5"/>
            <w:rFonts w:ascii="Times New Roman" w:hAnsi="Times New Roman"/>
            <w:color w:val="0D0D0D"/>
            <w:sz w:val="28"/>
            <w:szCs w:val="28"/>
            <w:u w:val="none"/>
            <w:lang w:val="uk-UA"/>
          </w:rPr>
          <w:t>Стеценко В.</w:t>
        </w:r>
      </w:hyperlink>
      <w:r w:rsidR="00C03732" w:rsidRPr="000C1B97">
        <w:rPr>
          <w:rFonts w:ascii="Times New Roman" w:hAnsi="Times New Roman"/>
          <w:color w:val="0D0D0D"/>
          <w:sz w:val="28"/>
          <w:szCs w:val="28"/>
          <w:lang w:val="uk-UA"/>
        </w:rPr>
        <w:t>, Єгоров О. Вплив цереброкурину та тіоцетаму на апоптотичну загибель нейронів СА</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lang w:val="uk-UA"/>
        </w:rPr>
        <w:t xml:space="preserve">1 зони гіпокампу в умовах пренатальної алкогольної інтоксикації. Актуальні питання фармац. та мед. науки та практики. 2013. </w:t>
      </w:r>
      <w:r w:rsidR="00C03732" w:rsidRPr="000C1B97">
        <w:rPr>
          <w:rFonts w:ascii="Times New Roman" w:hAnsi="Times New Roman"/>
          <w:color w:val="0D0D0D"/>
          <w:sz w:val="28"/>
          <w:szCs w:val="28"/>
        </w:rPr>
        <w:t>№</w:t>
      </w:r>
      <w:r w:rsidR="00C03732" w:rsidRPr="000C1B97">
        <w:rPr>
          <w:rFonts w:ascii="Times New Roman" w:hAnsi="Times New Roman"/>
          <w:color w:val="0D0D0D"/>
          <w:sz w:val="28"/>
          <w:szCs w:val="28"/>
          <w:lang w:val="uk-UA"/>
        </w:rPr>
        <w:t xml:space="preserve"> 2 (додаток). С. 36.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Супрун А. С. Соотношение показателей системы глутатиона, энергетического метаболизма и окислительной модификации белков в клетках головного мозга крыс на фоне экспериментальной гипергликемии. Клінічна та експерим</w:t>
      </w:r>
      <w:r w:rsidRPr="000C1B97">
        <w:rPr>
          <w:rFonts w:ascii="Times New Roman" w:hAnsi="Times New Roman"/>
          <w:sz w:val="28"/>
          <w:szCs w:val="28"/>
          <w:lang w:val="uk-UA"/>
        </w:rPr>
        <w:t xml:space="preserve">. </w:t>
      </w:r>
      <w:r w:rsidRPr="000C1B97">
        <w:rPr>
          <w:rFonts w:ascii="Times New Roman" w:hAnsi="Times New Roman"/>
          <w:sz w:val="28"/>
          <w:szCs w:val="28"/>
        </w:rPr>
        <w:t>патологія</w:t>
      </w:r>
      <w:r w:rsidRPr="000C1B97">
        <w:rPr>
          <w:rFonts w:ascii="Times New Roman" w:hAnsi="Times New Roman"/>
          <w:sz w:val="28"/>
          <w:szCs w:val="28"/>
          <w:lang w:val="uk-UA"/>
        </w:rPr>
        <w:t xml:space="preserve">. </w:t>
      </w:r>
      <w:r w:rsidRPr="000C1B97">
        <w:rPr>
          <w:rFonts w:ascii="Times New Roman" w:hAnsi="Times New Roman"/>
          <w:sz w:val="28"/>
          <w:szCs w:val="28"/>
        </w:rPr>
        <w:t>2014</w:t>
      </w:r>
      <w:r w:rsidRPr="000C1B97">
        <w:rPr>
          <w:rFonts w:ascii="Times New Roman" w:hAnsi="Times New Roman"/>
          <w:sz w:val="28"/>
          <w:szCs w:val="28"/>
          <w:lang w:val="uk-UA"/>
        </w:rPr>
        <w:t xml:space="preserve">. </w:t>
      </w:r>
      <w:r w:rsidRPr="000C1B97">
        <w:rPr>
          <w:rFonts w:ascii="Times New Roman" w:hAnsi="Times New Roman"/>
          <w:color w:val="000000"/>
          <w:sz w:val="28"/>
          <w:szCs w:val="28"/>
          <w:lang w:val="uk-UA"/>
        </w:rPr>
        <w:t>Т</w:t>
      </w:r>
      <w:r w:rsidRPr="000C1B97">
        <w:rPr>
          <w:rFonts w:ascii="Times New Roman" w:hAnsi="Times New Roman"/>
          <w:sz w:val="28"/>
          <w:szCs w:val="28"/>
        </w:rPr>
        <w:t>.13</w:t>
      </w:r>
      <w:r w:rsidRPr="000C1B97">
        <w:rPr>
          <w:rFonts w:ascii="Times New Roman" w:hAnsi="Times New Roman"/>
          <w:sz w:val="28"/>
          <w:szCs w:val="28"/>
          <w:lang w:val="uk-UA"/>
        </w:rPr>
        <w:t>,</w:t>
      </w:r>
      <w:r w:rsidRPr="000C1B97">
        <w:rPr>
          <w:rFonts w:ascii="Times New Roman" w:hAnsi="Times New Roman"/>
          <w:sz w:val="28"/>
          <w:szCs w:val="28"/>
        </w:rPr>
        <w:t xml:space="preserve"> № 1</w:t>
      </w:r>
      <w:r w:rsidRPr="000C1B97">
        <w:rPr>
          <w:rFonts w:ascii="Times New Roman" w:hAnsi="Times New Roman"/>
          <w:sz w:val="28"/>
          <w:szCs w:val="28"/>
          <w:lang w:val="uk-UA"/>
        </w:rPr>
        <w:t>.</w:t>
      </w:r>
      <w:r w:rsidRPr="000C1B97">
        <w:rPr>
          <w:rFonts w:ascii="Times New Roman" w:hAnsi="Times New Roman"/>
          <w:sz w:val="28"/>
          <w:szCs w:val="28"/>
        </w:rPr>
        <w:t>С.129</w:t>
      </w:r>
      <w:r w:rsidRPr="000C1B97">
        <w:rPr>
          <w:rFonts w:ascii="Times New Roman" w:hAnsi="Times New Roman"/>
          <w:color w:val="000000"/>
          <w:sz w:val="28"/>
          <w:szCs w:val="28"/>
        </w:rPr>
        <w:t>–</w:t>
      </w:r>
      <w:r w:rsidRPr="000C1B97">
        <w:rPr>
          <w:rFonts w:ascii="Times New Roman" w:hAnsi="Times New Roman"/>
          <w:sz w:val="28"/>
          <w:szCs w:val="28"/>
        </w:rPr>
        <w:t>135.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Сучасний погляд на ідею використання гамма-аміномасляної кислоти та її метаболіта для відновлення моторної функції / О. Г. Родинський, Т. В. Демченко, О. В. Мозгунов, К. В. Писаревська. Патологія. 2015. № 3. С. 4–9.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lastRenderedPageBreak/>
        <w:t>Терапія новонароджених згіпоксично</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ішемічним пошкодженням ЦНС при застосуванні комплексної терапії з використанням цитиколіну / О. І.Ізюмець та </w:t>
      </w:r>
      <w:r w:rsidRPr="000C1B97">
        <w:rPr>
          <w:rFonts w:ascii="Times New Roman" w:hAnsi="Times New Roman"/>
          <w:color w:val="000000"/>
          <w:sz w:val="28"/>
          <w:szCs w:val="28"/>
          <w:lang w:val="uk-UA"/>
        </w:rPr>
        <w:t>і</w:t>
      </w:r>
      <w:r w:rsidRPr="000C1B97">
        <w:rPr>
          <w:rFonts w:ascii="Times New Roman" w:hAnsi="Times New Roman"/>
          <w:color w:val="000000"/>
          <w:sz w:val="28"/>
          <w:szCs w:val="28"/>
        </w:rPr>
        <w:t>н. Перинатология и педиатрия. 2010. № 1. С. 97–100.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0C1B97">
        <w:rPr>
          <w:rFonts w:ascii="Times New Roman" w:hAnsi="Times New Roman"/>
          <w:sz w:val="28"/>
          <w:szCs w:val="28"/>
          <w:lang w:val="uk-UA"/>
        </w:rPr>
        <w:t>Тиол-дисульфидное равновесие-определяющий фактор резистентности нейроновкнитрозирующему стрессувусловиях ишемии м</w:t>
      </w:r>
      <w:r>
        <w:rPr>
          <w:rFonts w:ascii="Times New Roman" w:hAnsi="Times New Roman"/>
          <w:sz w:val="28"/>
          <w:szCs w:val="28"/>
          <w:lang w:val="uk-UA"/>
        </w:rPr>
        <w:t>о</w:t>
      </w:r>
      <w:r w:rsidRPr="000C1B97">
        <w:rPr>
          <w:rFonts w:ascii="Times New Roman" w:hAnsi="Times New Roman"/>
          <w:sz w:val="28"/>
          <w:szCs w:val="28"/>
          <w:lang w:val="uk-UA"/>
        </w:rPr>
        <w:t xml:space="preserve">зга : (обзор лит.) / </w:t>
      </w:r>
      <w:r w:rsidRPr="000C1B97">
        <w:rPr>
          <w:rFonts w:ascii="Times New Roman" w:hAnsi="Times New Roman"/>
          <w:sz w:val="28"/>
          <w:szCs w:val="28"/>
        </w:rPr>
        <w:t>Ю. М. Колесник и др.</w:t>
      </w:r>
      <w:r w:rsidRPr="000C1B97">
        <w:rPr>
          <w:rFonts w:ascii="Times New Roman" w:hAnsi="Times New Roman"/>
          <w:sz w:val="28"/>
          <w:szCs w:val="28"/>
          <w:lang w:val="uk-UA"/>
        </w:rPr>
        <w:t xml:space="preserve"> Журн. НАМН України. 2013. Т. 19, </w:t>
      </w:r>
      <w:r w:rsidRPr="000C1B97">
        <w:rPr>
          <w:rFonts w:ascii="Times New Roman" w:hAnsi="Times New Roman"/>
          <w:sz w:val="28"/>
          <w:szCs w:val="28"/>
        </w:rPr>
        <w:t>№</w:t>
      </w:r>
      <w:r w:rsidRPr="000C1B97">
        <w:rPr>
          <w:rFonts w:ascii="Times New Roman" w:hAnsi="Times New Roman"/>
          <w:sz w:val="28"/>
          <w:szCs w:val="28"/>
          <w:lang w:val="uk-UA"/>
        </w:rPr>
        <w:t xml:space="preserve"> 1.С. 3</w:t>
      </w:r>
      <w:r w:rsidRPr="000C1B97">
        <w:rPr>
          <w:rFonts w:ascii="Times New Roman" w:hAnsi="Times New Roman"/>
          <w:color w:val="000000"/>
          <w:sz w:val="28"/>
          <w:szCs w:val="28"/>
          <w:lang w:val="uk-UA"/>
        </w:rPr>
        <w:t>–</w:t>
      </w:r>
      <w:r w:rsidRPr="000C1B97">
        <w:rPr>
          <w:rFonts w:ascii="Times New Roman" w:hAnsi="Times New Roman"/>
          <w:sz w:val="28"/>
          <w:szCs w:val="28"/>
          <w:lang w:val="uk-UA"/>
        </w:rPr>
        <w:t>11.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r w:rsidRPr="000C1B97">
        <w:rPr>
          <w:rFonts w:ascii="Times New Roman" w:hAnsi="Times New Roman"/>
          <w:color w:val="0D0D0D"/>
          <w:sz w:val="28"/>
          <w:szCs w:val="28"/>
        </w:rPr>
        <w:t>Тиотриазолин, тиодарон в лечении сердечно</w:t>
      </w:r>
      <w:r w:rsidRPr="000C1B97">
        <w:rPr>
          <w:rFonts w:ascii="Times New Roman" w:hAnsi="Times New Roman"/>
          <w:color w:val="000000"/>
          <w:sz w:val="28"/>
          <w:szCs w:val="28"/>
          <w:lang w:val="uk-UA"/>
        </w:rPr>
        <w:t>-</w:t>
      </w:r>
      <w:r w:rsidRPr="000C1B97">
        <w:rPr>
          <w:rFonts w:ascii="Times New Roman" w:hAnsi="Times New Roman"/>
          <w:color w:val="0D0D0D"/>
          <w:sz w:val="28"/>
          <w:szCs w:val="28"/>
        </w:rPr>
        <w:t>сосудистой патологии</w:t>
      </w:r>
      <w:r w:rsidRPr="000C1B97">
        <w:rPr>
          <w:rFonts w:ascii="Times New Roman" w:hAnsi="Times New Roman"/>
          <w:color w:val="0D0D0D"/>
          <w:sz w:val="28"/>
          <w:szCs w:val="28"/>
          <w:lang w:val="uk-UA"/>
        </w:rPr>
        <w:t xml:space="preserve"> /</w:t>
      </w:r>
      <w:r w:rsidRPr="000C1B97">
        <w:rPr>
          <w:rFonts w:ascii="Times New Roman" w:hAnsi="Times New Roman"/>
          <w:color w:val="0D0D0D"/>
          <w:sz w:val="28"/>
          <w:szCs w:val="28"/>
        </w:rPr>
        <w:t xml:space="preserve"> И. А.Мазур, Н. А.Волошин, В. А.Визир, И. Ф. Беленичев</w:t>
      </w:r>
      <w:r w:rsidRPr="000C1B97">
        <w:rPr>
          <w:rFonts w:ascii="Times New Roman" w:hAnsi="Times New Roman"/>
          <w:color w:val="0D0D0D"/>
          <w:sz w:val="28"/>
          <w:szCs w:val="28"/>
          <w:lang w:val="uk-UA"/>
        </w:rPr>
        <w:t>.</w:t>
      </w:r>
      <w:r w:rsidRPr="000C1B97">
        <w:rPr>
          <w:rFonts w:ascii="Times New Roman" w:hAnsi="Times New Roman"/>
          <w:color w:val="0D0D0D"/>
          <w:sz w:val="28"/>
          <w:szCs w:val="28"/>
        </w:rPr>
        <w:t xml:space="preserve"> Запорожье : Печатный мир, 2011. 303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t>Тиотриазолин: фармакологические аспекты и клиническое применение / И. А. Мазур и др. Запорожье : ЗГМУ ; Л. : Наутілус, 2005. 156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rPr>
        <w:t>Тиоцетам в комплексной терапии хронической ишемии мозга / В. И. Боброва, Ю. М. Колесник, И. Ф. Беленичев, А. В. Демченко. Запорож</w:t>
      </w:r>
      <w:r w:rsidRPr="000C1B97">
        <w:rPr>
          <w:rFonts w:ascii="Times New Roman" w:hAnsi="Times New Roman"/>
          <w:color w:val="0D0D0D"/>
          <w:sz w:val="28"/>
          <w:szCs w:val="28"/>
          <w:lang w:val="uk-UA"/>
        </w:rPr>
        <w:t>.</w:t>
      </w:r>
      <w:r w:rsidRPr="000C1B97">
        <w:rPr>
          <w:rFonts w:ascii="Times New Roman" w:hAnsi="Times New Roman"/>
          <w:color w:val="0D0D0D"/>
          <w:sz w:val="28"/>
          <w:szCs w:val="28"/>
        </w:rPr>
        <w:t xml:space="preserve"> мед</w:t>
      </w:r>
      <w:r w:rsidRPr="000C1B97">
        <w:rPr>
          <w:rFonts w:ascii="Times New Roman" w:hAnsi="Times New Roman"/>
          <w:color w:val="0D0D0D"/>
          <w:sz w:val="28"/>
          <w:szCs w:val="28"/>
          <w:lang w:val="uk-UA"/>
        </w:rPr>
        <w:t>.</w:t>
      </w:r>
      <w:r w:rsidRPr="000C1B97">
        <w:rPr>
          <w:rFonts w:ascii="Times New Roman" w:hAnsi="Times New Roman"/>
          <w:color w:val="0D0D0D"/>
          <w:sz w:val="28"/>
          <w:szCs w:val="28"/>
        </w:rPr>
        <w:t xml:space="preserve"> журн. 2010. Т. 12</w:t>
      </w:r>
      <w:r w:rsidRPr="000C1B97">
        <w:rPr>
          <w:rFonts w:ascii="Times New Roman" w:hAnsi="Times New Roman"/>
          <w:color w:val="0D0D0D"/>
          <w:sz w:val="28"/>
          <w:szCs w:val="28"/>
          <w:lang w:val="uk-UA"/>
        </w:rPr>
        <w:t>,</w:t>
      </w:r>
      <w:r w:rsidRPr="000C1B97">
        <w:rPr>
          <w:rFonts w:ascii="Times New Roman" w:hAnsi="Times New Roman"/>
          <w:color w:val="0D0D0D"/>
          <w:sz w:val="28"/>
          <w:szCs w:val="28"/>
        </w:rPr>
        <w:t xml:space="preserve"> №5. С. 130–135.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Тихоновський О. В. Похідні ГАМА-аміномасляної кислоти як засіб фармакологічної корекції експерементальної ішемії головного мозку : навч. посібник для студ. мед. ф-тів. Запоріжжя, 2000. 20 с.</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t xml:space="preserve">Тогузов Р. Т. </w:t>
      </w:r>
      <w:r w:rsidRPr="000C1B97">
        <w:rPr>
          <w:rFonts w:ascii="Times New Roman" w:hAnsi="Times New Roman"/>
          <w:bCs/>
          <w:color w:val="0D0D0D"/>
          <w:sz w:val="28"/>
          <w:szCs w:val="28"/>
          <w:shd w:val="clear" w:color="auto" w:fill="FFFFFF"/>
        </w:rPr>
        <w:t>Элементный составнейропротекторов</w:t>
      </w:r>
      <w:r w:rsidRPr="000C1B97">
        <w:rPr>
          <w:rFonts w:ascii="Times New Roman" w:hAnsi="Times New Roman"/>
          <w:color w:val="0D0D0D"/>
          <w:sz w:val="28"/>
          <w:szCs w:val="28"/>
          <w:shd w:val="clear" w:color="auto" w:fill="FFFFFF"/>
        </w:rPr>
        <w:t>природного происхождения. Новости медицины и фармации. 2010.</w:t>
      </w:r>
      <w:r w:rsidRPr="000C1B97">
        <w:rPr>
          <w:rFonts w:ascii="Times New Roman" w:hAnsi="Times New Roman"/>
          <w:bCs/>
          <w:color w:val="0D0D0D"/>
          <w:sz w:val="28"/>
          <w:szCs w:val="28"/>
          <w:shd w:val="clear" w:color="auto" w:fill="FFFFFF"/>
        </w:rPr>
        <w:t>№ 316</w:t>
      </w:r>
      <w:r w:rsidRPr="000C1B97">
        <w:rPr>
          <w:rFonts w:ascii="Times New Roman" w:hAnsi="Times New Roman"/>
          <w:color w:val="0D0D0D"/>
          <w:sz w:val="28"/>
          <w:szCs w:val="28"/>
          <w:shd w:val="clear" w:color="auto" w:fill="FFFFFF"/>
        </w:rPr>
        <w:t>. С. 38</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40.</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hyperlink r:id="rId86" w:history="1">
        <w:r w:rsidR="00C03732" w:rsidRPr="000C1B97">
          <w:rPr>
            <w:rStyle w:val="a5"/>
            <w:rFonts w:ascii="Times New Roman" w:hAnsi="Times New Roman"/>
            <w:bCs/>
            <w:color w:val="0D0D0D"/>
            <w:sz w:val="28"/>
            <w:szCs w:val="28"/>
            <w:u w:val="none"/>
            <w:shd w:val="clear" w:color="auto" w:fill="FFFFFF"/>
          </w:rPr>
          <w:t>Уханова Т. А.</w:t>
        </w:r>
      </w:hyperlink>
      <w:r w:rsidR="00C03732" w:rsidRPr="000C1B97">
        <w:rPr>
          <w:rFonts w:ascii="Times New Roman" w:hAnsi="Times New Roman"/>
          <w:sz w:val="28"/>
          <w:szCs w:val="28"/>
          <w:lang w:val="uk-UA"/>
        </w:rPr>
        <w:t>,</w:t>
      </w:r>
      <w:r w:rsidR="00C03732" w:rsidRPr="000C1B97">
        <w:rPr>
          <w:rFonts w:ascii="Times New Roman" w:hAnsi="Times New Roman"/>
          <w:color w:val="0D0D0D"/>
          <w:sz w:val="28"/>
          <w:szCs w:val="28"/>
          <w:shd w:val="clear" w:color="auto" w:fill="FFFFFF"/>
        </w:rPr>
        <w:t xml:space="preserve"> Новикова Е. Е., Дементьева Е. В. Микротоковая рефлексотерапия в сочетании с</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 xml:space="preserve">ом в реабилитации больных с детским церебральным параличом. Вопр. курортологии, физиотерапии и лечеб. физкультуры. 2012. </w:t>
      </w:r>
      <w:r w:rsidR="00C03732" w:rsidRPr="000C1B97">
        <w:rPr>
          <w:rFonts w:ascii="Times New Roman" w:hAnsi="Times New Roman"/>
          <w:bCs/>
          <w:color w:val="0D0D0D"/>
          <w:sz w:val="28"/>
          <w:szCs w:val="28"/>
          <w:shd w:val="clear" w:color="auto" w:fill="FFFFFF"/>
        </w:rPr>
        <w:t>№ 5</w:t>
      </w:r>
      <w:r w:rsidR="00C03732" w:rsidRPr="000C1B97">
        <w:rPr>
          <w:rFonts w:ascii="Times New Roman" w:hAnsi="Times New Roman"/>
          <w:color w:val="0D0D0D"/>
          <w:sz w:val="28"/>
          <w:szCs w:val="28"/>
          <w:shd w:val="clear" w:color="auto" w:fill="FFFFFF"/>
        </w:rPr>
        <w:t>. С. 33</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36</w:t>
      </w:r>
      <w:r w:rsidR="00C03732" w:rsidRPr="000C1B97">
        <w:rPr>
          <w:rFonts w:ascii="Times New Roman" w:hAnsi="Times New Roman"/>
          <w:color w:val="0D0D0D"/>
          <w:sz w:val="28"/>
          <w:szCs w:val="28"/>
          <w:shd w:val="clear" w:color="auto" w:fill="FFFFFF"/>
          <w:lang w:val="uk-UA"/>
        </w:rPr>
        <w:t>.</w:t>
      </w:r>
    </w:p>
    <w:p w:rsidR="00C03732" w:rsidRPr="00BC05D5"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lang w:val="uk-UA"/>
        </w:rPr>
        <w:t>Фар</w:t>
      </w:r>
      <w:r w:rsidRPr="0079139E">
        <w:rPr>
          <w:rFonts w:ascii="Times New Roman" w:hAnsi="Times New Roman"/>
          <w:sz w:val="28"/>
          <w:szCs w:val="28"/>
          <w:lang w:val="uk-UA"/>
        </w:rPr>
        <w:t xml:space="preserve">макокорекция последствий  нейротоксических поражений при тяжелых формах острых отравлений этанолом </w:t>
      </w:r>
      <w:r w:rsidRPr="0079139E">
        <w:rPr>
          <w:rFonts w:ascii="Times New Roman" w:hAnsi="Times New Roman"/>
          <w:color w:val="0D0D0D"/>
          <w:sz w:val="28"/>
          <w:szCs w:val="28"/>
          <w:shd w:val="clear" w:color="auto" w:fill="FFFFFF"/>
          <w:lang w:val="uk-UA"/>
        </w:rPr>
        <w:t xml:space="preserve">/ </w:t>
      </w:r>
      <w:r w:rsidRPr="0079139E">
        <w:rPr>
          <w:rFonts w:ascii="Times New Roman" w:hAnsi="Times New Roman"/>
          <w:sz w:val="28"/>
          <w:szCs w:val="28"/>
          <w:lang w:val="uk-UA"/>
        </w:rPr>
        <w:t>Павлюк И.В., Беленичев И.Ф., Кучеренко Л.И., Абрамов А.В.</w:t>
      </w:r>
      <w:r>
        <w:rPr>
          <w:rFonts w:ascii="Times New Roman" w:hAnsi="Times New Roman"/>
          <w:sz w:val="28"/>
          <w:szCs w:val="28"/>
          <w:lang w:val="uk-UA"/>
        </w:rPr>
        <w:t xml:space="preserve"> //</w:t>
      </w:r>
      <w:r w:rsidRPr="0079139E">
        <w:rPr>
          <w:rFonts w:ascii="Times New Roman" w:hAnsi="Times New Roman"/>
          <w:sz w:val="28"/>
          <w:szCs w:val="28"/>
          <w:lang w:val="uk-UA"/>
        </w:rPr>
        <w:t xml:space="preserve"> «Світ медицини та біології» № 4 (58) 2016 С.93-98.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lastRenderedPageBreak/>
        <w:t>Хабриев Р.У. Руководство по экспериментальному (доклиническому) изучению новых фармакологических веществ</w:t>
      </w:r>
      <w:r w:rsidRPr="000C1B97">
        <w:rPr>
          <w:rFonts w:ascii="Times New Roman" w:hAnsi="Times New Roman"/>
          <w:sz w:val="28"/>
          <w:szCs w:val="28"/>
          <w:lang w:val="uk-UA"/>
        </w:rPr>
        <w:t xml:space="preserve">. </w:t>
      </w:r>
      <w:r w:rsidRPr="000C1B97">
        <w:rPr>
          <w:rFonts w:ascii="Times New Roman" w:hAnsi="Times New Roman"/>
          <w:bCs/>
          <w:sz w:val="28"/>
          <w:szCs w:val="28"/>
        </w:rPr>
        <w:t>М. : ОАО «Изд</w:t>
      </w:r>
      <w:r w:rsidRPr="000C1B97">
        <w:rPr>
          <w:rFonts w:ascii="Times New Roman" w:hAnsi="Times New Roman"/>
          <w:bCs/>
          <w:sz w:val="28"/>
          <w:szCs w:val="28"/>
          <w:lang w:val="uk-UA"/>
        </w:rPr>
        <w:t>-</w:t>
      </w:r>
      <w:r w:rsidRPr="000C1B97">
        <w:rPr>
          <w:rFonts w:ascii="Times New Roman" w:hAnsi="Times New Roman"/>
          <w:bCs/>
          <w:sz w:val="28"/>
          <w:szCs w:val="28"/>
        </w:rPr>
        <w:t>во «Медицина», 2005.832 с.</w:t>
      </w:r>
    </w:p>
    <w:p w:rsidR="00C03732" w:rsidRPr="000C1B97" w:rsidRDefault="00C0373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lang w:val="uk-UA"/>
        </w:rPr>
      </w:pPr>
      <w:r w:rsidRPr="000C1B97">
        <w:rPr>
          <w:rFonts w:ascii="Times New Roman" w:hAnsi="Times New Roman"/>
          <w:bCs/>
          <w:color w:val="0D0D0D"/>
          <w:sz w:val="28"/>
          <w:szCs w:val="28"/>
          <w:shd w:val="clear" w:color="auto" w:fill="FFFFFF"/>
          <w:lang w:val="uk-UA"/>
        </w:rPr>
        <w:t>Чекман</w:t>
      </w:r>
      <w:r w:rsidRPr="000C1B97">
        <w:rPr>
          <w:rFonts w:ascii="Times New Roman" w:hAnsi="Times New Roman"/>
          <w:color w:val="0D0D0D"/>
          <w:sz w:val="28"/>
          <w:szCs w:val="28"/>
          <w:shd w:val="clear" w:color="auto" w:fill="FFFFFF"/>
          <w:lang w:val="uk-UA"/>
        </w:rPr>
        <w:t xml:space="preserve"> І. С. </w:t>
      </w:r>
      <w:r w:rsidRPr="000C1B97">
        <w:rPr>
          <w:rFonts w:ascii="Times New Roman" w:hAnsi="Times New Roman"/>
          <w:bCs/>
          <w:color w:val="0D0D0D"/>
          <w:sz w:val="28"/>
          <w:szCs w:val="28"/>
          <w:shd w:val="clear" w:color="auto" w:fill="FFFFFF"/>
          <w:lang w:val="uk-UA"/>
        </w:rPr>
        <w:t>Фармакофори: створення лікарських</w:t>
      </w:r>
      <w:r w:rsidRPr="000C1B97">
        <w:rPr>
          <w:rFonts w:ascii="Times New Roman" w:hAnsi="Times New Roman"/>
          <w:color w:val="0D0D0D"/>
          <w:sz w:val="28"/>
          <w:szCs w:val="28"/>
          <w:shd w:val="clear" w:color="auto" w:fill="FFFFFF"/>
          <w:lang w:val="uk-UA"/>
        </w:rPr>
        <w:t xml:space="preserve">засобів : (огляд літ. та власних досліджень). Журн. АМН України. 2010. </w:t>
      </w:r>
      <w:r w:rsidRPr="000C1B97">
        <w:rPr>
          <w:rFonts w:ascii="Times New Roman" w:hAnsi="Times New Roman"/>
          <w:bCs/>
          <w:color w:val="0D0D0D"/>
          <w:sz w:val="28"/>
          <w:szCs w:val="28"/>
          <w:shd w:val="clear" w:color="auto" w:fill="FFFFFF"/>
          <w:lang w:val="uk-UA"/>
        </w:rPr>
        <w:t>Т. 16</w:t>
      </w:r>
      <w:r w:rsidRPr="000C1B97">
        <w:rPr>
          <w:rFonts w:ascii="Times New Roman" w:hAnsi="Times New Roman"/>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lang w:val="uk-UA"/>
        </w:rPr>
        <w:t>№ 3</w:t>
      </w:r>
      <w:r w:rsidRPr="000C1B97">
        <w:rPr>
          <w:rFonts w:ascii="Times New Roman" w:hAnsi="Times New Roman"/>
          <w:color w:val="0D0D0D"/>
          <w:sz w:val="28"/>
          <w:szCs w:val="28"/>
          <w:shd w:val="clear" w:color="auto" w:fill="FFFFFF"/>
          <w:lang w:val="uk-UA"/>
        </w:rPr>
        <w:t>. С. 424</w:t>
      </w:r>
      <w:r w:rsidRPr="000C1B97">
        <w:rPr>
          <w:rFonts w:ascii="Times New Roman" w:hAnsi="Times New Roman"/>
          <w:color w:val="000000"/>
          <w:sz w:val="28"/>
          <w:szCs w:val="28"/>
          <w:lang w:val="uk-UA"/>
        </w:rPr>
        <w:t>–</w:t>
      </w:r>
      <w:r w:rsidRPr="000C1B97">
        <w:rPr>
          <w:rFonts w:ascii="Times New Roman" w:hAnsi="Times New Roman"/>
          <w:color w:val="0D0D0D"/>
          <w:sz w:val="28"/>
          <w:szCs w:val="28"/>
          <w:shd w:val="clear" w:color="auto" w:fill="FFFFFF"/>
          <w:lang w:val="uk-UA"/>
        </w:rPr>
        <w:t>437.</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hyperlink r:id="rId87" w:history="1">
        <w:r w:rsidR="00C03732" w:rsidRPr="000C1B97">
          <w:rPr>
            <w:rStyle w:val="a5"/>
            <w:rFonts w:ascii="Times New Roman" w:hAnsi="Times New Roman"/>
            <w:bCs/>
            <w:color w:val="0D0D0D"/>
            <w:sz w:val="28"/>
            <w:szCs w:val="28"/>
            <w:u w:val="none"/>
            <w:shd w:val="clear" w:color="auto" w:fill="FFFFFF"/>
          </w:rPr>
          <w:t>Черний В. И.</w:t>
        </w:r>
      </w:hyperlink>
      <w:r w:rsidR="00C03732" w:rsidRPr="000C1B97">
        <w:rPr>
          <w:rFonts w:ascii="Times New Roman" w:hAnsi="Times New Roman"/>
          <w:color w:val="0D0D0D"/>
          <w:sz w:val="28"/>
          <w:szCs w:val="28"/>
          <w:shd w:val="clear" w:color="auto" w:fill="FFFFFF"/>
        </w:rPr>
        <w:t>Коррекция холинергической недостаточности как направление</w:t>
      </w:r>
      <w:r w:rsidR="00C03732" w:rsidRPr="000C1B97">
        <w:rPr>
          <w:rFonts w:ascii="Times New Roman" w:hAnsi="Times New Roman"/>
          <w:bCs/>
          <w:color w:val="0D0D0D"/>
          <w:sz w:val="28"/>
          <w:szCs w:val="28"/>
          <w:shd w:val="clear" w:color="auto" w:fill="FFFFFF"/>
        </w:rPr>
        <w:t>нейропротектор</w:t>
      </w:r>
      <w:r w:rsidR="00C03732" w:rsidRPr="000C1B97">
        <w:rPr>
          <w:rFonts w:ascii="Times New Roman" w:hAnsi="Times New Roman"/>
          <w:color w:val="0D0D0D"/>
          <w:sz w:val="28"/>
          <w:szCs w:val="28"/>
          <w:shd w:val="clear" w:color="auto" w:fill="FFFFFF"/>
        </w:rPr>
        <w:t xml:space="preserve">ной терапии у пациентов, перенесших мозговой инсульт. Здоров'я України. 2012. </w:t>
      </w:r>
      <w:r w:rsidR="00C03732" w:rsidRPr="000C1B97">
        <w:rPr>
          <w:rFonts w:ascii="Times New Roman" w:hAnsi="Times New Roman"/>
          <w:bCs/>
          <w:color w:val="0D0D0D"/>
          <w:sz w:val="28"/>
          <w:szCs w:val="28"/>
          <w:shd w:val="clear" w:color="auto" w:fill="FFFFFF"/>
        </w:rPr>
        <w:t>№ 2 (Неврологія. Психіатрія. Психотерапія)</w:t>
      </w:r>
      <w:r w:rsidR="00C03732" w:rsidRPr="000C1B97">
        <w:rPr>
          <w:rFonts w:ascii="Times New Roman" w:hAnsi="Times New Roman"/>
          <w:color w:val="0D0D0D"/>
          <w:sz w:val="28"/>
          <w:szCs w:val="28"/>
          <w:shd w:val="clear" w:color="auto" w:fill="FFFFFF"/>
        </w:rPr>
        <w:t>. С. 32</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33.</w:t>
      </w:r>
    </w:p>
    <w:p w:rsidR="00C03732" w:rsidRPr="000C1B97" w:rsidRDefault="00A12C72" w:rsidP="00610539">
      <w:pPr>
        <w:pStyle w:val="a6"/>
        <w:numPr>
          <w:ilvl w:val="0"/>
          <w:numId w:val="10"/>
        </w:numPr>
        <w:spacing w:after="0" w:line="360" w:lineRule="auto"/>
        <w:ind w:left="0" w:firstLine="709"/>
        <w:contextualSpacing w:val="0"/>
        <w:jc w:val="both"/>
        <w:rPr>
          <w:rStyle w:val="apple-converted-space"/>
          <w:rFonts w:ascii="Times New Roman" w:hAnsi="Times New Roman"/>
          <w:color w:val="0D0D0D"/>
          <w:sz w:val="28"/>
          <w:szCs w:val="28"/>
          <w:shd w:val="clear" w:color="auto" w:fill="FFFFFF"/>
        </w:rPr>
      </w:pPr>
      <w:hyperlink r:id="rId88" w:history="1">
        <w:r w:rsidR="00C03732" w:rsidRPr="000C1B97">
          <w:rPr>
            <w:rStyle w:val="a5"/>
            <w:rFonts w:ascii="Times New Roman" w:hAnsi="Times New Roman"/>
            <w:bCs/>
            <w:color w:val="0D0D0D"/>
            <w:sz w:val="28"/>
            <w:szCs w:val="28"/>
            <w:u w:val="none"/>
            <w:shd w:val="clear" w:color="auto" w:fill="FFFFFF"/>
          </w:rPr>
          <w:t>Черний В. И.</w:t>
        </w:r>
      </w:hyperlink>
      <w:r w:rsidR="00C03732">
        <w:rPr>
          <w:rStyle w:val="a5"/>
          <w:rFonts w:ascii="Times New Roman" w:hAnsi="Times New Roman"/>
          <w:bCs/>
          <w:color w:val="0D0D0D"/>
          <w:sz w:val="28"/>
          <w:szCs w:val="28"/>
          <w:u w:val="none"/>
          <w:shd w:val="clear" w:color="auto" w:fill="FFFFFF"/>
          <w:lang w:val="uk-UA"/>
        </w:rPr>
        <w:t xml:space="preserve"> </w:t>
      </w:r>
      <w:r w:rsidR="00C03732" w:rsidRPr="000C1B97">
        <w:rPr>
          <w:rFonts w:ascii="Times New Roman" w:hAnsi="Times New Roman"/>
          <w:bCs/>
          <w:color w:val="0D0D0D"/>
          <w:sz w:val="28"/>
          <w:szCs w:val="28"/>
          <w:shd w:val="clear" w:color="auto" w:fill="FFFFFF"/>
        </w:rPr>
        <w:t>Применение</w:t>
      </w:r>
      <w:r w:rsidR="00C03732">
        <w:rPr>
          <w:rFonts w:ascii="Times New Roman" w:hAnsi="Times New Roman"/>
          <w:bCs/>
          <w:color w:val="0D0D0D"/>
          <w:sz w:val="28"/>
          <w:szCs w:val="28"/>
          <w:shd w:val="clear" w:color="auto" w:fill="FFFFFF"/>
          <w:lang w:val="uk-UA"/>
        </w:rPr>
        <w:t xml:space="preserve"> </w:t>
      </w:r>
      <w:r w:rsidR="00C03732" w:rsidRPr="000C1B97">
        <w:rPr>
          <w:rFonts w:ascii="Times New Roman" w:hAnsi="Times New Roman"/>
          <w:bCs/>
          <w:color w:val="0D0D0D"/>
          <w:sz w:val="28"/>
          <w:szCs w:val="28"/>
          <w:shd w:val="clear" w:color="auto" w:fill="FFFFFF"/>
        </w:rPr>
        <w:t>нейропротекторов методом</w:t>
      </w:r>
      <w:r w:rsidR="00C03732">
        <w:rPr>
          <w:rFonts w:ascii="Times New Roman" w:hAnsi="Times New Roman"/>
          <w:bCs/>
          <w:color w:val="0D0D0D"/>
          <w:sz w:val="28"/>
          <w:szCs w:val="28"/>
          <w:shd w:val="clear" w:color="auto" w:fill="FFFFFF"/>
          <w:lang w:val="uk-UA"/>
        </w:rPr>
        <w:t xml:space="preserve"> </w:t>
      </w:r>
      <w:r w:rsidR="00C03732" w:rsidRPr="000C1B97">
        <w:rPr>
          <w:rFonts w:ascii="Times New Roman" w:hAnsi="Times New Roman"/>
          <w:color w:val="0D0D0D"/>
          <w:sz w:val="28"/>
          <w:szCs w:val="28"/>
          <w:shd w:val="clear" w:color="auto" w:fill="FFFFFF"/>
        </w:rPr>
        <w:t xml:space="preserve">экстракорпоральной фармакотерапии в остром периоде ишемического инсульта. Медицина неотложных состояний. 2012. </w:t>
      </w:r>
      <w:r w:rsidR="00C03732" w:rsidRPr="000C1B97">
        <w:rPr>
          <w:rFonts w:ascii="Times New Roman" w:hAnsi="Times New Roman"/>
          <w:bCs/>
          <w:color w:val="0D0D0D"/>
          <w:sz w:val="28"/>
          <w:szCs w:val="28"/>
          <w:shd w:val="clear" w:color="auto" w:fill="FFFFFF"/>
        </w:rPr>
        <w:t>№ 7/8</w:t>
      </w:r>
      <w:r w:rsidR="00C03732" w:rsidRPr="000C1B97">
        <w:rPr>
          <w:rFonts w:ascii="Times New Roman" w:hAnsi="Times New Roman"/>
          <w:color w:val="0D0D0D"/>
          <w:sz w:val="28"/>
          <w:szCs w:val="28"/>
          <w:shd w:val="clear" w:color="auto" w:fill="FFFFFF"/>
        </w:rPr>
        <w:t>. С. 109</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shd w:val="clear" w:color="auto" w:fill="FFFFFF"/>
        </w:rPr>
        <w:t>118.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t xml:space="preserve">Черний Т. В. </w:t>
      </w:r>
      <w:r w:rsidRPr="000C1B97">
        <w:rPr>
          <w:rFonts w:ascii="Times New Roman" w:hAnsi="Times New Roman"/>
          <w:bCs/>
          <w:color w:val="0D0D0D"/>
          <w:sz w:val="28"/>
          <w:szCs w:val="28"/>
          <w:shd w:val="clear" w:color="auto" w:fill="FFFFFF"/>
        </w:rPr>
        <w:t>Исследование эффективностинейропротекторов</w:t>
      </w:r>
      <w:r w:rsidRPr="000C1B97">
        <w:rPr>
          <w:rFonts w:ascii="Times New Roman" w:hAnsi="Times New Roman"/>
          <w:color w:val="0D0D0D"/>
          <w:sz w:val="28"/>
          <w:szCs w:val="28"/>
          <w:shd w:val="clear" w:color="auto" w:fill="FFFFFF"/>
        </w:rPr>
        <w:t>при острой церебральной недостаточности с применением метода нейросетевого моделирования. Міжнар. неврол</w:t>
      </w:r>
      <w:r w:rsidRPr="000C1B97">
        <w:rPr>
          <w:rFonts w:ascii="Times New Roman" w:hAnsi="Times New Roman"/>
          <w:color w:val="0D0D0D"/>
          <w:sz w:val="28"/>
          <w:szCs w:val="28"/>
          <w:shd w:val="clear" w:color="auto" w:fill="FFFFFF"/>
          <w:lang w:val="uk-UA"/>
        </w:rPr>
        <w:t>огіч</w:t>
      </w:r>
      <w:r w:rsidRPr="000C1B97">
        <w:rPr>
          <w:rFonts w:ascii="Times New Roman" w:hAnsi="Times New Roman"/>
          <w:color w:val="0D0D0D"/>
          <w:sz w:val="28"/>
          <w:szCs w:val="28"/>
          <w:shd w:val="clear" w:color="auto" w:fill="FFFFFF"/>
        </w:rPr>
        <w:t>. журн</w:t>
      </w:r>
      <w:r w:rsidRPr="000C1B97">
        <w:rPr>
          <w:rFonts w:ascii="Times New Roman" w:hAnsi="Times New Roman"/>
          <w:color w:val="0D0D0D"/>
          <w:sz w:val="28"/>
          <w:szCs w:val="28"/>
          <w:shd w:val="clear" w:color="auto" w:fill="FFFFFF"/>
          <w:lang w:val="uk-UA"/>
        </w:rPr>
        <w:t>.</w:t>
      </w:r>
      <w:r w:rsidRPr="000C1B97">
        <w:rPr>
          <w:rFonts w:ascii="Times New Roman" w:hAnsi="Times New Roman"/>
          <w:color w:val="0D0D0D"/>
          <w:sz w:val="28"/>
          <w:szCs w:val="28"/>
          <w:shd w:val="clear" w:color="auto" w:fill="FFFFFF"/>
        </w:rPr>
        <w:t xml:space="preserve"> 2012. </w:t>
      </w:r>
      <w:r w:rsidRPr="000C1B97">
        <w:rPr>
          <w:rFonts w:ascii="Times New Roman" w:hAnsi="Times New Roman"/>
          <w:bCs/>
          <w:color w:val="0D0D0D"/>
          <w:sz w:val="28"/>
          <w:szCs w:val="28"/>
          <w:shd w:val="clear" w:color="auto" w:fill="FFFFFF"/>
        </w:rPr>
        <w:t>№ 2</w:t>
      </w:r>
      <w:r w:rsidRPr="000C1B97">
        <w:rPr>
          <w:rFonts w:ascii="Times New Roman" w:hAnsi="Times New Roman"/>
          <w:color w:val="0D0D0D"/>
          <w:sz w:val="28"/>
          <w:szCs w:val="28"/>
          <w:shd w:val="clear" w:color="auto" w:fill="FFFFFF"/>
        </w:rPr>
        <w:t>. С. 124</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132.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rPr>
        <w:t>Черний Т. В. Применение метода нейросетевого моделирования для исследования эффективностинейропротекторов в острейшем периоде мозгового инсульта и при тяжелой черепно</w:t>
      </w:r>
      <w:r w:rsidRPr="000C1B97">
        <w:rPr>
          <w:rFonts w:ascii="Times New Roman" w:hAnsi="Times New Roman"/>
          <w:color w:val="000000"/>
          <w:sz w:val="28"/>
          <w:szCs w:val="28"/>
          <w:lang w:val="uk-UA"/>
        </w:rPr>
        <w:t>-</w:t>
      </w:r>
      <w:r w:rsidRPr="000C1B97">
        <w:rPr>
          <w:rFonts w:ascii="Times New Roman" w:hAnsi="Times New Roman"/>
          <w:bCs/>
          <w:color w:val="0D0D0D"/>
          <w:sz w:val="28"/>
          <w:szCs w:val="28"/>
          <w:shd w:val="clear" w:color="auto" w:fill="FFFFFF"/>
        </w:rPr>
        <w:t>мозговой травме.Біль, знеболювання і</w:t>
      </w:r>
      <w:r w:rsidRPr="000C1B97">
        <w:rPr>
          <w:rFonts w:ascii="Times New Roman" w:hAnsi="Times New Roman"/>
          <w:color w:val="0D0D0D"/>
          <w:sz w:val="28"/>
          <w:szCs w:val="28"/>
          <w:shd w:val="clear" w:color="auto" w:fill="FFFFFF"/>
        </w:rPr>
        <w:t>інтенсивна терапія</w:t>
      </w:r>
      <w:r w:rsidRPr="000C1B97">
        <w:rPr>
          <w:rFonts w:ascii="Times New Roman" w:hAnsi="Times New Roman"/>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rPr>
        <w:t>2011</w:t>
      </w:r>
      <w:r w:rsidRPr="000C1B97">
        <w:rPr>
          <w:rFonts w:ascii="Times New Roman" w:hAnsi="Times New Roman"/>
          <w:bCs/>
          <w:color w:val="0D0D0D"/>
          <w:sz w:val="28"/>
          <w:szCs w:val="28"/>
          <w:shd w:val="clear" w:color="auto" w:fill="FFFFFF"/>
          <w:lang w:val="uk-UA"/>
        </w:rPr>
        <w:t xml:space="preserve">. </w:t>
      </w:r>
      <w:r w:rsidRPr="000C1B97">
        <w:rPr>
          <w:rFonts w:ascii="Times New Roman" w:hAnsi="Times New Roman"/>
          <w:bCs/>
          <w:color w:val="0D0D0D"/>
          <w:sz w:val="28"/>
          <w:szCs w:val="28"/>
          <w:shd w:val="clear" w:color="auto" w:fill="FFFFFF"/>
        </w:rPr>
        <w:t>№ 4</w:t>
      </w:r>
      <w:r w:rsidRPr="000C1B97">
        <w:rPr>
          <w:rStyle w:val="apple-converted-space"/>
          <w:rFonts w:ascii="Times New Roman" w:hAnsi="Times New Roman"/>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С.52</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56.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Черний Т. В. Разработка метода прогнозирования исхода течения тяжелой черепно</w:t>
      </w:r>
      <w:r w:rsidRPr="000C1B97">
        <w:rPr>
          <w:rFonts w:ascii="Times New Roman" w:hAnsi="Times New Roman"/>
          <w:color w:val="000000"/>
          <w:sz w:val="28"/>
          <w:szCs w:val="28"/>
          <w:lang w:val="uk-UA"/>
        </w:rPr>
        <w:t>-</w:t>
      </w:r>
      <w:r w:rsidRPr="000C1B97">
        <w:rPr>
          <w:rFonts w:ascii="Times New Roman" w:hAnsi="Times New Roman"/>
          <w:color w:val="000000"/>
          <w:sz w:val="28"/>
          <w:szCs w:val="28"/>
        </w:rPr>
        <w:t>мозговой травмы и метода оценки эффективности лечения ЧМТ с применением церебропротекторов. Укр. журн. екстремальної медицини ім. Г.О. Можаєва. 2009. Т. 10,№ 3. С. 110–117.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Шевага В. М., Задорожна Б. В. Спосіб терапії гострого періоду струсу головного мозку із застосуванням препарату "Фенібут" (Ноофен) : інформ. лист. К., 2004. 2 с.</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 xml:space="preserve">Шевцов П.Н., Шевцова Е.Ф., Бурбаева Г.Ш. Влияние такрина, амиридина, акатинола мемантина и триазолама на фосфорилирование, структуру и сборку микротрубочек из микротубулярных белков мозга при </w:t>
      </w:r>
      <w:r w:rsidRPr="000C1B97">
        <w:rPr>
          <w:rFonts w:ascii="Times New Roman" w:hAnsi="Times New Roman"/>
          <w:color w:val="000000"/>
          <w:sz w:val="28"/>
          <w:szCs w:val="28"/>
        </w:rPr>
        <w:lastRenderedPageBreak/>
        <w:t>болезни Альцгеймера. Бюл. эксперим. биологии и медицины. 2008. Т. 145, № 2. С. 178–182.</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color w:val="0D0D0D"/>
          <w:sz w:val="28"/>
          <w:szCs w:val="28"/>
          <w:shd w:val="clear" w:color="auto" w:fill="FFFFFF"/>
        </w:rPr>
        <w:t>Шепотинник Е. В. Применение цитиколина как</w:t>
      </w:r>
      <w:r w:rsidRPr="000C1B97">
        <w:rPr>
          <w:rFonts w:ascii="Times New Roman" w:hAnsi="Times New Roman"/>
          <w:bCs/>
          <w:color w:val="0D0D0D"/>
          <w:sz w:val="28"/>
          <w:szCs w:val="28"/>
          <w:shd w:val="clear" w:color="auto" w:fill="FFFFFF"/>
        </w:rPr>
        <w:t>нейропротектор</w:t>
      </w:r>
      <w:r w:rsidRPr="000C1B97">
        <w:rPr>
          <w:rFonts w:ascii="Times New Roman" w:hAnsi="Times New Roman"/>
          <w:color w:val="0D0D0D"/>
          <w:sz w:val="28"/>
          <w:szCs w:val="28"/>
          <w:shd w:val="clear" w:color="auto" w:fill="FFFFFF"/>
        </w:rPr>
        <w:t>а в потенцировании эффекта тромболитической терапии. Міжнар. неврол</w:t>
      </w:r>
      <w:r w:rsidRPr="000C1B97">
        <w:rPr>
          <w:rFonts w:ascii="Times New Roman" w:hAnsi="Times New Roman"/>
          <w:color w:val="0D0D0D"/>
          <w:sz w:val="28"/>
          <w:szCs w:val="28"/>
          <w:shd w:val="clear" w:color="auto" w:fill="FFFFFF"/>
          <w:lang w:val="uk-UA"/>
        </w:rPr>
        <w:t>огіч</w:t>
      </w:r>
      <w:r w:rsidRPr="000C1B97">
        <w:rPr>
          <w:rFonts w:ascii="Times New Roman" w:hAnsi="Times New Roman"/>
          <w:color w:val="0D0D0D"/>
          <w:sz w:val="28"/>
          <w:szCs w:val="28"/>
          <w:shd w:val="clear" w:color="auto" w:fill="FFFFFF"/>
        </w:rPr>
        <w:t xml:space="preserve">. журн. 2012. </w:t>
      </w:r>
      <w:r w:rsidRPr="000C1B97">
        <w:rPr>
          <w:rFonts w:ascii="Times New Roman" w:hAnsi="Times New Roman"/>
          <w:bCs/>
          <w:color w:val="0D0D0D"/>
          <w:sz w:val="28"/>
          <w:szCs w:val="28"/>
          <w:shd w:val="clear" w:color="auto" w:fill="FFFFFF"/>
        </w:rPr>
        <w:t>№ 4</w:t>
      </w:r>
      <w:r w:rsidRPr="000C1B97">
        <w:rPr>
          <w:rFonts w:ascii="Times New Roman" w:hAnsi="Times New Roman"/>
          <w:color w:val="0D0D0D"/>
          <w:sz w:val="28"/>
          <w:szCs w:val="28"/>
          <w:shd w:val="clear" w:color="auto" w:fill="FFFFFF"/>
        </w:rPr>
        <w:t>. С. 26</w:t>
      </w:r>
      <w:r w:rsidRPr="000C1B97">
        <w:rPr>
          <w:rFonts w:ascii="Times New Roman" w:hAnsi="Times New Roman"/>
          <w:color w:val="000000"/>
          <w:sz w:val="28"/>
          <w:szCs w:val="28"/>
        </w:rPr>
        <w:t>–</w:t>
      </w:r>
      <w:r w:rsidRPr="000C1B97">
        <w:rPr>
          <w:rFonts w:ascii="Times New Roman" w:hAnsi="Times New Roman"/>
          <w:color w:val="0D0D0D"/>
          <w:sz w:val="28"/>
          <w:szCs w:val="28"/>
          <w:shd w:val="clear" w:color="auto" w:fill="FFFFFF"/>
        </w:rPr>
        <w:t>28.</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89" w:history="1">
        <w:r w:rsidR="00C03732" w:rsidRPr="000C1B97">
          <w:rPr>
            <w:rStyle w:val="a5"/>
            <w:rFonts w:ascii="Times New Roman" w:hAnsi="Times New Roman"/>
            <w:color w:val="0D0D0D"/>
            <w:sz w:val="28"/>
            <w:szCs w:val="28"/>
            <w:u w:val="none"/>
          </w:rPr>
          <w:t>Щокіна К. Г.</w:t>
        </w:r>
      </w:hyperlink>
      <w:r w:rsidR="00C03732" w:rsidRPr="000C1B97">
        <w:rPr>
          <w:rFonts w:ascii="Times New Roman" w:hAnsi="Times New Roman"/>
          <w:color w:val="0D0D0D"/>
          <w:sz w:val="28"/>
          <w:szCs w:val="28"/>
        </w:rPr>
        <w:t>, Штриголь С. Ю., Іщенко О. М. Церебропротекторні властивості рекомбінантного антагоніста рецепторів інтерлейкіну</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rPr>
        <w:t>1 на моделі закритої черепно</w:t>
      </w:r>
      <w:r w:rsidR="00C03732" w:rsidRPr="000C1B97">
        <w:rPr>
          <w:rFonts w:ascii="Times New Roman" w:hAnsi="Times New Roman"/>
          <w:color w:val="000000"/>
          <w:sz w:val="28"/>
          <w:szCs w:val="28"/>
          <w:lang w:val="uk-UA"/>
        </w:rPr>
        <w:t>-</w:t>
      </w:r>
      <w:r w:rsidR="00C03732" w:rsidRPr="000C1B97">
        <w:rPr>
          <w:rFonts w:ascii="Times New Roman" w:hAnsi="Times New Roman"/>
          <w:color w:val="0D0D0D"/>
          <w:sz w:val="28"/>
          <w:szCs w:val="28"/>
        </w:rPr>
        <w:t>мозкової травми. Укр. журн. клініч. та лаб. медицини. 2010. Т. 5,№ 3. С. 137</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140.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sz w:val="28"/>
          <w:szCs w:val="28"/>
        </w:rPr>
        <w:t xml:space="preserve">Экспрессия </w:t>
      </w:r>
      <w:r w:rsidRPr="000C1B97">
        <w:rPr>
          <w:rFonts w:ascii="Times New Roman" w:hAnsi="Times New Roman"/>
          <w:color w:val="000000"/>
          <w:sz w:val="28"/>
          <w:szCs w:val="28"/>
        </w:rPr>
        <w:t xml:space="preserve">васкулоэндотелиального фактора роста и характеристика эндотелиоцитов сосудов головного мозга животных с церебральной ишемией: Фармакологические эффекты нового метаболитропного препарата Лизиний / </w:t>
      </w:r>
      <w:r w:rsidRPr="000C1B97">
        <w:rPr>
          <w:rFonts w:ascii="Times New Roman" w:hAnsi="Times New Roman"/>
          <w:sz w:val="28"/>
          <w:szCs w:val="28"/>
        </w:rPr>
        <w:t>Ю. М.Колесник и др.</w:t>
      </w:r>
      <w:r w:rsidRPr="000C1B97">
        <w:rPr>
          <w:rFonts w:ascii="Times New Roman" w:hAnsi="Times New Roman"/>
          <w:color w:val="000000"/>
          <w:sz w:val="28"/>
          <w:szCs w:val="28"/>
        </w:rPr>
        <w:t xml:space="preserve"> Патология. 2011. Т. 8, № 2. С. 89–95.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rPr>
        <w:t xml:space="preserve">Эффективность нейропротекции у больных с хроническими цереброваскулярными заболеваниями </w:t>
      </w:r>
      <w:r w:rsidRPr="000C1B97">
        <w:rPr>
          <w:rFonts w:ascii="Times New Roman" w:hAnsi="Times New Roman"/>
          <w:color w:val="0D0D0D"/>
          <w:sz w:val="28"/>
          <w:szCs w:val="28"/>
          <w:lang w:val="uk-UA"/>
        </w:rPr>
        <w:t xml:space="preserve">/ </w:t>
      </w:r>
      <w:r w:rsidRPr="000C1B97">
        <w:rPr>
          <w:rFonts w:ascii="Times New Roman" w:hAnsi="Times New Roman"/>
          <w:color w:val="0D0D0D"/>
          <w:sz w:val="28"/>
          <w:szCs w:val="28"/>
        </w:rPr>
        <w:t xml:space="preserve">Д.Ю.Бархатов </w:t>
      </w:r>
      <w:r w:rsidRPr="000C1B97">
        <w:rPr>
          <w:rFonts w:ascii="Times New Roman" w:hAnsi="Times New Roman"/>
          <w:color w:val="0D0D0D"/>
          <w:sz w:val="28"/>
          <w:szCs w:val="28"/>
          <w:shd w:val="clear" w:color="auto" w:fill="FFFFFF"/>
          <w:lang w:val="uk-UA"/>
        </w:rPr>
        <w:t>и др.</w:t>
      </w:r>
      <w:r w:rsidRPr="000C1B97">
        <w:rPr>
          <w:rFonts w:ascii="Times New Roman" w:hAnsi="Times New Roman"/>
          <w:color w:val="0D0D0D"/>
          <w:sz w:val="28"/>
          <w:szCs w:val="28"/>
        </w:rPr>
        <w:t xml:space="preserve"> Міжнар. неврологіч. журн. 2011. № 7 (45). C. 37–42</w:t>
      </w:r>
      <w:r w:rsidRPr="000C1B97">
        <w:rPr>
          <w:rFonts w:ascii="Times New Roman" w:hAnsi="Times New Roman"/>
          <w:color w:val="0D0D0D"/>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Эффективность примененияНоофенадля коррекции вегетативных дисфункций у подростков с церебральными ангиодистониями и моторными расстройствами / А. Н. Стоянов и др. Укр. вісн. психоневрології. 2012. Т. 20,№ 4. С. 114–119</w:t>
      </w:r>
      <w:r w:rsidRPr="000C1B97">
        <w:rPr>
          <w:rFonts w:ascii="Times New Roman" w:hAnsi="Times New Roman"/>
          <w:color w:val="000000"/>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rPr>
        <w:t>Юнцев С. В. Исследование спектранейропротекторного действия ингибитора АПФ.</w:t>
      </w:r>
      <w:r w:rsidRPr="000C1B97">
        <w:rPr>
          <w:rFonts w:ascii="Times New Roman" w:hAnsi="Times New Roman"/>
          <w:color w:val="0D0D0D"/>
          <w:sz w:val="28"/>
          <w:szCs w:val="28"/>
          <w:shd w:val="clear" w:color="auto" w:fill="FFFFFF"/>
        </w:rPr>
        <w:t xml:space="preserve"> Эксперим. и клинич. фармакология</w:t>
      </w:r>
      <w:r w:rsidRPr="000C1B97">
        <w:rPr>
          <w:rFonts w:ascii="Times New Roman" w:hAnsi="Times New Roman"/>
          <w:color w:val="0D0D0D"/>
          <w:sz w:val="28"/>
          <w:szCs w:val="28"/>
          <w:shd w:val="clear" w:color="auto" w:fill="FFFFFF"/>
          <w:lang w:val="uk-UA"/>
        </w:rPr>
        <w:t xml:space="preserve">. </w:t>
      </w:r>
      <w:r w:rsidRPr="000C1B97">
        <w:rPr>
          <w:rFonts w:ascii="Times New Roman" w:hAnsi="Times New Roman"/>
          <w:color w:val="0D0D0D"/>
          <w:sz w:val="28"/>
          <w:szCs w:val="28"/>
          <w:shd w:val="clear" w:color="auto" w:fill="FFFFFF"/>
        </w:rPr>
        <w:t xml:space="preserve">2010. </w:t>
      </w:r>
      <w:r w:rsidRPr="000C1B97">
        <w:rPr>
          <w:rFonts w:ascii="Times New Roman" w:hAnsi="Times New Roman"/>
          <w:bCs/>
          <w:color w:val="0D0D0D"/>
          <w:sz w:val="28"/>
          <w:szCs w:val="28"/>
          <w:shd w:val="clear" w:color="auto" w:fill="FFFFFF"/>
        </w:rPr>
        <w:t>Т. 73</w:t>
      </w:r>
      <w:r w:rsidRPr="000C1B97">
        <w:rPr>
          <w:rFonts w:ascii="Times New Roman" w:hAnsi="Times New Roman"/>
          <w:color w:val="0D0D0D"/>
          <w:sz w:val="28"/>
          <w:szCs w:val="28"/>
          <w:shd w:val="clear" w:color="auto" w:fill="FFFFFF"/>
        </w:rPr>
        <w:t>,</w:t>
      </w:r>
      <w:r w:rsidRPr="000C1B97">
        <w:rPr>
          <w:rFonts w:ascii="Times New Roman" w:hAnsi="Times New Roman"/>
          <w:bCs/>
          <w:color w:val="0D0D0D"/>
          <w:sz w:val="28"/>
          <w:szCs w:val="28"/>
          <w:shd w:val="clear" w:color="auto" w:fill="FFFFFF"/>
          <w:lang w:val="uk-UA"/>
        </w:rPr>
        <w:t>п</w:t>
      </w:r>
      <w:r w:rsidRPr="000C1B97">
        <w:rPr>
          <w:rFonts w:ascii="Times New Roman" w:hAnsi="Times New Roman"/>
          <w:bCs/>
          <w:color w:val="0D0D0D"/>
          <w:sz w:val="28"/>
          <w:szCs w:val="28"/>
          <w:shd w:val="clear" w:color="auto" w:fill="FFFFFF"/>
        </w:rPr>
        <w:t>рил</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5</w:t>
      </w:r>
      <w:r w:rsidRPr="000C1B97">
        <w:rPr>
          <w:rFonts w:ascii="Times New Roman" w:hAnsi="Times New Roman"/>
          <w:color w:val="000000"/>
          <w:sz w:val="28"/>
          <w:szCs w:val="28"/>
          <w:lang w:val="uk-UA"/>
        </w:rPr>
        <w:t>-</w:t>
      </w:r>
      <w:r w:rsidRPr="000C1B97">
        <w:rPr>
          <w:rFonts w:ascii="Times New Roman" w:hAnsi="Times New Roman"/>
          <w:bCs/>
          <w:color w:val="0D0D0D"/>
          <w:sz w:val="28"/>
          <w:szCs w:val="28"/>
          <w:shd w:val="clear" w:color="auto" w:fill="FFFFFF"/>
        </w:rPr>
        <w:t>я Междунар</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 xml:space="preserve"> конф</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 xml:space="preserve"> "Биологические основы индивидуальной чувствительности к психотропным средствам"</w:t>
      </w:r>
      <w:r w:rsidRPr="000C1B97">
        <w:rPr>
          <w:rFonts w:ascii="Times New Roman" w:hAnsi="Times New Roman"/>
          <w:bCs/>
          <w:color w:val="0D0D0D"/>
          <w:sz w:val="28"/>
          <w:szCs w:val="28"/>
          <w:shd w:val="clear" w:color="auto" w:fill="FFFFFF"/>
          <w:lang w:val="uk-UA"/>
        </w:rPr>
        <w:t>).</w:t>
      </w:r>
      <w:r w:rsidRPr="000C1B97">
        <w:rPr>
          <w:rFonts w:ascii="Times New Roman" w:hAnsi="Times New Roman"/>
          <w:color w:val="0D0D0D"/>
          <w:sz w:val="28"/>
          <w:szCs w:val="28"/>
          <w:shd w:val="clear" w:color="auto" w:fill="FFFFFF"/>
        </w:rPr>
        <w:t>С.98</w:t>
      </w:r>
      <w:r w:rsidRPr="000C1B97">
        <w:rPr>
          <w:rFonts w:ascii="Times New Roman" w:hAnsi="Times New Roman"/>
          <w:color w:val="0D0D0D"/>
          <w:sz w:val="28"/>
          <w:szCs w:val="28"/>
          <w:shd w:val="clear" w:color="auto" w:fill="FFFFFF"/>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rPr>
      </w:pPr>
      <w:r w:rsidRPr="000C1B97">
        <w:rPr>
          <w:rFonts w:ascii="Times New Roman" w:hAnsi="Times New Roman"/>
          <w:bCs/>
          <w:color w:val="0D0D0D"/>
          <w:sz w:val="28"/>
          <w:szCs w:val="28"/>
          <w:shd w:val="clear" w:color="auto" w:fill="FFFFFF"/>
        </w:rPr>
        <w:t xml:space="preserve">Юрченко Д. М., </w:t>
      </w:r>
      <w:r w:rsidRPr="000C1B97">
        <w:rPr>
          <w:rFonts w:ascii="Times New Roman" w:hAnsi="Times New Roman"/>
          <w:color w:val="0D0D0D"/>
          <w:sz w:val="28"/>
          <w:szCs w:val="28"/>
          <w:shd w:val="clear" w:color="auto" w:fill="FFFFFF"/>
        </w:rPr>
        <w:t xml:space="preserve">Носач С.Г. </w:t>
      </w:r>
      <w:r w:rsidRPr="000C1B97">
        <w:rPr>
          <w:rFonts w:ascii="Times New Roman" w:hAnsi="Times New Roman"/>
          <w:bCs/>
          <w:color w:val="0D0D0D"/>
          <w:sz w:val="28"/>
          <w:szCs w:val="28"/>
          <w:shd w:val="clear" w:color="auto" w:fill="FFFFFF"/>
        </w:rPr>
        <w:t>Цілеспрямований пошук сполук</w:t>
      </w:r>
      <w:r w:rsidRPr="000C1B97">
        <w:rPr>
          <w:rFonts w:ascii="Times New Roman" w:hAnsi="Times New Roman"/>
          <w:color w:val="000000"/>
          <w:sz w:val="28"/>
          <w:szCs w:val="28"/>
          <w:lang w:val="uk-UA"/>
        </w:rPr>
        <w:t>-</w:t>
      </w:r>
      <w:r w:rsidRPr="000C1B97">
        <w:rPr>
          <w:rFonts w:ascii="Times New Roman" w:hAnsi="Times New Roman"/>
          <w:bCs/>
          <w:color w:val="0D0D0D"/>
          <w:sz w:val="28"/>
          <w:szCs w:val="28"/>
          <w:shd w:val="clear" w:color="auto" w:fill="FFFFFF"/>
        </w:rPr>
        <w:t>нейропротекторів серед похідних 7</w:t>
      </w:r>
      <w:r w:rsidRPr="000C1B97">
        <w:rPr>
          <w:rFonts w:ascii="Times New Roman" w:hAnsi="Times New Roman"/>
          <w:color w:val="000000"/>
          <w:sz w:val="28"/>
          <w:szCs w:val="28"/>
          <w:lang w:val="uk-UA"/>
        </w:rPr>
        <w:t>-</w:t>
      </w:r>
      <w:r w:rsidRPr="000C1B97">
        <w:rPr>
          <w:rFonts w:ascii="Times New Roman" w:hAnsi="Times New Roman"/>
          <w:bCs/>
          <w:color w:val="0D0D0D"/>
          <w:sz w:val="28"/>
          <w:szCs w:val="28"/>
          <w:shd w:val="clear" w:color="auto" w:fill="FFFFFF"/>
        </w:rPr>
        <w:t>ацетатних та ксантиніл</w:t>
      </w:r>
      <w:r w:rsidRPr="000C1B97">
        <w:rPr>
          <w:rFonts w:ascii="Times New Roman" w:hAnsi="Times New Roman"/>
          <w:color w:val="000000"/>
          <w:sz w:val="28"/>
          <w:szCs w:val="28"/>
          <w:lang w:val="uk-UA"/>
        </w:rPr>
        <w:t>-</w:t>
      </w:r>
      <w:r w:rsidRPr="000C1B97">
        <w:rPr>
          <w:rFonts w:ascii="Times New Roman" w:hAnsi="Times New Roman"/>
          <w:bCs/>
          <w:color w:val="0D0D0D"/>
          <w:sz w:val="28"/>
          <w:szCs w:val="28"/>
          <w:shd w:val="clear" w:color="auto" w:fill="FFFFFF"/>
        </w:rPr>
        <w:t>8</w:t>
      </w:r>
      <w:r w:rsidRPr="000C1B97">
        <w:rPr>
          <w:rFonts w:ascii="Times New Roman" w:hAnsi="Times New Roman"/>
          <w:bCs/>
          <w:color w:val="0D0D0D"/>
          <w:sz w:val="28"/>
          <w:szCs w:val="28"/>
          <w:shd w:val="clear" w:color="auto" w:fill="FFFFFF"/>
          <w:lang w:val="uk-UA"/>
        </w:rPr>
        <w:t>-</w:t>
      </w:r>
      <w:r w:rsidRPr="000C1B97">
        <w:rPr>
          <w:rFonts w:ascii="Times New Roman" w:hAnsi="Times New Roman"/>
          <w:bCs/>
          <w:color w:val="0D0D0D"/>
          <w:sz w:val="28"/>
          <w:szCs w:val="28"/>
          <w:shd w:val="clear" w:color="auto" w:fill="FFFFFF"/>
        </w:rPr>
        <w:t>тіоацетатних кислот.Актуальні питання фармац. і мед. науки та практики.</w:t>
      </w:r>
      <w:r w:rsidRPr="000C1B97">
        <w:rPr>
          <w:rFonts w:ascii="Times New Roman" w:hAnsi="Times New Roman"/>
          <w:bCs/>
          <w:color w:val="0D0D0D"/>
          <w:sz w:val="28"/>
          <w:szCs w:val="28"/>
        </w:rPr>
        <w:t>2012</w:t>
      </w:r>
      <w:r w:rsidRPr="000C1B97">
        <w:rPr>
          <w:rFonts w:ascii="Times New Roman" w:hAnsi="Times New Roman"/>
          <w:bCs/>
          <w:color w:val="0D0D0D"/>
          <w:sz w:val="28"/>
          <w:szCs w:val="28"/>
          <w:lang w:val="uk-UA"/>
        </w:rPr>
        <w:t xml:space="preserve">. </w:t>
      </w:r>
      <w:r w:rsidRPr="000C1B97">
        <w:rPr>
          <w:rFonts w:ascii="Times New Roman" w:hAnsi="Times New Roman"/>
          <w:bCs/>
          <w:color w:val="0D0D0D"/>
          <w:sz w:val="28"/>
          <w:szCs w:val="28"/>
        </w:rPr>
        <w:t>№ 2 (</w:t>
      </w:r>
      <w:r w:rsidRPr="000C1B97">
        <w:rPr>
          <w:rFonts w:ascii="Times New Roman" w:hAnsi="Times New Roman"/>
          <w:bCs/>
          <w:color w:val="0D0D0D"/>
          <w:sz w:val="28"/>
          <w:szCs w:val="28"/>
          <w:lang w:val="uk-UA"/>
        </w:rPr>
        <w:t>д</w:t>
      </w:r>
      <w:r w:rsidRPr="000C1B97">
        <w:rPr>
          <w:rFonts w:ascii="Times New Roman" w:hAnsi="Times New Roman"/>
          <w:bCs/>
          <w:color w:val="0D0D0D"/>
          <w:sz w:val="28"/>
          <w:szCs w:val="28"/>
        </w:rPr>
        <w:t>одаток)</w:t>
      </w:r>
      <w:r w:rsidRPr="000C1B97">
        <w:rPr>
          <w:rFonts w:ascii="Times New Roman" w:hAnsi="Times New Roman"/>
          <w:bCs/>
          <w:color w:val="0D0D0D"/>
          <w:sz w:val="28"/>
          <w:szCs w:val="28"/>
          <w:lang w:val="uk-UA"/>
        </w:rPr>
        <w:t xml:space="preserve">. </w:t>
      </w:r>
      <w:r w:rsidRPr="000C1B97">
        <w:rPr>
          <w:rFonts w:ascii="Times New Roman" w:hAnsi="Times New Roman"/>
          <w:color w:val="0D0D0D"/>
          <w:sz w:val="28"/>
          <w:szCs w:val="28"/>
          <w:shd w:val="clear" w:color="auto" w:fill="FFFFFF"/>
        </w:rPr>
        <w:t>С.231.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rPr>
      </w:pPr>
      <w:r w:rsidRPr="000C1B97">
        <w:rPr>
          <w:rFonts w:ascii="Times New Roman" w:hAnsi="Times New Roman"/>
          <w:sz w:val="28"/>
          <w:szCs w:val="28"/>
        </w:rPr>
        <w:lastRenderedPageBreak/>
        <w:t>Яковлєва I.Ю., Белєнiчев I. Ф. Мiтопротекторний механiзм нейропротекторної дiї яктону в умовах експериментальної церебральної iшемiї. Вiсн. пробл</w:t>
      </w:r>
      <w:r w:rsidRPr="000C1B97">
        <w:rPr>
          <w:rFonts w:ascii="Times New Roman" w:hAnsi="Times New Roman"/>
          <w:sz w:val="28"/>
          <w:szCs w:val="28"/>
          <w:lang w:val="uk-UA"/>
        </w:rPr>
        <w:t>ем</w:t>
      </w:r>
      <w:r w:rsidRPr="000C1B97">
        <w:rPr>
          <w:rFonts w:ascii="Times New Roman" w:hAnsi="Times New Roman"/>
          <w:sz w:val="28"/>
          <w:szCs w:val="28"/>
        </w:rPr>
        <w:t xml:space="preserve"> бiологiї i медицини. 2010. Вип. 2. С. 147–150.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r w:rsidRPr="000C1B97">
        <w:rPr>
          <w:rFonts w:ascii="Times New Roman" w:hAnsi="Times New Roman"/>
          <w:color w:val="000000"/>
          <w:sz w:val="28"/>
          <w:szCs w:val="28"/>
          <w:lang w:val="uk-UA"/>
        </w:rPr>
        <w:t>Яковлєва Л. В., Міщенко О. Я., Адонкіна В. Ю. Обгрунтування клініко-економічних переваг комплексної нейропротекторної терапії з використанням цитиколіну та актовегіну у порівнянні з базисною та терапією цитиколіном за результатами фармакоекономічного аналізу : інформ. лист №368-2012, вип. 52 з пробл. «Фармація». К., 2012. 4 с.</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rPr>
      </w:pPr>
      <w:hyperlink r:id="rId90" w:history="1">
        <w:r w:rsidR="00C03732" w:rsidRPr="000C1B97">
          <w:rPr>
            <w:rStyle w:val="a5"/>
            <w:rFonts w:ascii="Times New Roman" w:hAnsi="Times New Roman"/>
            <w:color w:val="0D0D0D"/>
            <w:sz w:val="28"/>
            <w:szCs w:val="28"/>
            <w:u w:val="none"/>
          </w:rPr>
          <w:t>Яковлєва Л. В.</w:t>
        </w:r>
      </w:hyperlink>
      <w:r w:rsidR="00C03732" w:rsidRPr="000C1B97">
        <w:rPr>
          <w:rFonts w:ascii="Times New Roman" w:hAnsi="Times New Roman"/>
          <w:color w:val="0D0D0D"/>
          <w:sz w:val="28"/>
          <w:szCs w:val="28"/>
        </w:rPr>
        <w:t>, Рибка А. В. Церебропротекція в аспекті доказової медицини: церебролізин та пірацетам. Управління, економіка та забезпечення якості в фармації. 2013.№ 5. С. 59</w:t>
      </w:r>
      <w:r w:rsidR="00C03732" w:rsidRPr="000C1B97">
        <w:rPr>
          <w:rFonts w:ascii="Times New Roman" w:hAnsi="Times New Roman"/>
          <w:color w:val="000000"/>
          <w:sz w:val="28"/>
          <w:szCs w:val="28"/>
        </w:rPr>
        <w:t>–</w:t>
      </w:r>
      <w:r w:rsidR="00C03732" w:rsidRPr="000C1B97">
        <w:rPr>
          <w:rFonts w:ascii="Times New Roman" w:hAnsi="Times New Roman"/>
          <w:color w:val="0D0D0D"/>
          <w:sz w:val="28"/>
          <w:szCs w:val="28"/>
        </w:rPr>
        <w:t>65.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rPr>
      </w:pPr>
      <w:r w:rsidRPr="000C1B97">
        <w:rPr>
          <w:rFonts w:ascii="Times New Roman" w:hAnsi="Times New Roman"/>
          <w:color w:val="000000"/>
          <w:sz w:val="28"/>
          <w:szCs w:val="28"/>
        </w:rPr>
        <w:t>Яснецов В</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В., Воронина Т. А. Исследование противогипоксических и антиамнестических свойствмексидола и семакса. Эксперим. и клинич. фармакология</w:t>
      </w:r>
      <w:r w:rsidRPr="000C1B97">
        <w:rPr>
          <w:rFonts w:ascii="Times New Roman" w:hAnsi="Times New Roman"/>
          <w:color w:val="000000"/>
          <w:sz w:val="28"/>
          <w:szCs w:val="28"/>
          <w:lang w:val="uk-UA"/>
        </w:rPr>
        <w:t>.</w:t>
      </w:r>
      <w:r w:rsidRPr="000C1B97">
        <w:rPr>
          <w:rFonts w:ascii="Times New Roman" w:hAnsi="Times New Roman"/>
          <w:color w:val="000000"/>
          <w:sz w:val="28"/>
          <w:szCs w:val="28"/>
        </w:rPr>
        <w:t xml:space="preserve"> 2010. Т. 73,№ 4. С. 2–7.</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91" w:history="1">
        <w:r w:rsidR="00C03732" w:rsidRPr="000C1B97">
          <w:rPr>
            <w:rStyle w:val="a5"/>
            <w:rFonts w:ascii="Times New Roman" w:hAnsi="Times New Roman"/>
            <w:color w:val="000000"/>
            <w:sz w:val="28"/>
            <w:szCs w:val="28"/>
            <w:u w:val="none"/>
            <w:lang w:val="en-US"/>
          </w:rPr>
          <w:t>5</w:t>
        </w:r>
        <w:r w:rsidR="00C03732" w:rsidRPr="000C1B97">
          <w:rPr>
            <w:rFonts w:ascii="Times New Roman" w:hAnsi="Times New Roman"/>
            <w:color w:val="000000"/>
            <w:sz w:val="28"/>
            <w:szCs w:val="28"/>
            <w:lang w:val="en-US"/>
          </w:rPr>
          <w:t>-</w:t>
        </w:r>
        <w:r w:rsidR="00C03732" w:rsidRPr="000C1B97">
          <w:rPr>
            <w:rStyle w:val="a5"/>
            <w:rFonts w:ascii="Times New Roman" w:hAnsi="Times New Roman"/>
            <w:color w:val="000000"/>
            <w:sz w:val="28"/>
            <w:szCs w:val="28"/>
            <w:u w:val="none"/>
            <w:lang w:val="en-US"/>
          </w:rPr>
          <w:t>hydroxytryptamine1A (5</w:t>
        </w:r>
        <w:r w:rsidR="00C03732" w:rsidRPr="000C1B97">
          <w:rPr>
            <w:rFonts w:ascii="Times New Roman" w:hAnsi="Times New Roman"/>
            <w:color w:val="000000"/>
            <w:sz w:val="28"/>
            <w:szCs w:val="28"/>
            <w:lang w:val="en-US"/>
          </w:rPr>
          <w:t>-</w:t>
        </w:r>
        <w:r w:rsidR="00C03732" w:rsidRPr="000C1B97">
          <w:rPr>
            <w:rStyle w:val="a5"/>
            <w:rFonts w:ascii="Times New Roman" w:hAnsi="Times New Roman"/>
            <w:color w:val="000000"/>
            <w:sz w:val="28"/>
            <w:szCs w:val="28"/>
            <w:u w:val="none"/>
            <w:lang w:val="en-US"/>
          </w:rPr>
          <w:t>HT1A) receptor agonists: A decade of empirical evidence supports their use as an efficacious therapeutic strategy for brain trauma</w:t>
        </w:r>
      </w:hyperlink>
      <w:r w:rsidR="00C03732" w:rsidRPr="000C1B97">
        <w:rPr>
          <w:rFonts w:ascii="Times New Roman" w:hAnsi="Times New Roman"/>
          <w:color w:val="000000"/>
          <w:sz w:val="28"/>
          <w:szCs w:val="28"/>
          <w:lang w:val="en-US"/>
        </w:rPr>
        <w:t xml:space="preserve"> / Jeffrey P. Cheng et al. Brain Res. 2016. Vol. 1640, pt. A. P. 5–14.</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92" w:history="1">
        <w:r w:rsidR="00C03732" w:rsidRPr="000C1B97">
          <w:rPr>
            <w:rStyle w:val="a5"/>
            <w:rFonts w:ascii="Times New Roman" w:hAnsi="Times New Roman"/>
            <w:color w:val="000000"/>
            <w:sz w:val="28"/>
            <w:szCs w:val="28"/>
            <w:u w:val="none"/>
            <w:lang w:val="en-US"/>
          </w:rPr>
          <w:t>A bout analysis reveals age-related methylmercury neurotoxicity andnimodipineneuroprotection</w:t>
        </w:r>
      </w:hyperlink>
      <w:r w:rsidR="00C03732" w:rsidRPr="000C1B97">
        <w:rPr>
          <w:rFonts w:ascii="Times New Roman" w:hAnsi="Times New Roman"/>
          <w:color w:val="000000"/>
          <w:sz w:val="28"/>
          <w:szCs w:val="28"/>
          <w:lang w:val="uk-UA"/>
        </w:rPr>
        <w:t xml:space="preserve">/ </w:t>
      </w:r>
      <w:r w:rsidR="00C03732" w:rsidRPr="000C1B97">
        <w:rPr>
          <w:rFonts w:ascii="Times New Roman" w:hAnsi="Times New Roman"/>
          <w:color w:val="000000"/>
          <w:sz w:val="28"/>
          <w:szCs w:val="28"/>
          <w:lang w:val="en-US"/>
        </w:rPr>
        <w:t>A. N. Shen et al. Behav. Brain Res</w:t>
      </w:r>
      <w:r w:rsidR="00C03732" w:rsidRPr="000C1B97">
        <w:rPr>
          <w:rFonts w:ascii="Times New Roman" w:hAnsi="Times New Roman"/>
          <w:color w:val="000000"/>
          <w:sz w:val="28"/>
          <w:szCs w:val="28"/>
          <w:lang w:val="uk-UA"/>
        </w:rPr>
        <w:t xml:space="preserve">. 2016. </w:t>
      </w:r>
      <w:r w:rsidR="00C03732" w:rsidRPr="000C1B97">
        <w:rPr>
          <w:rFonts w:ascii="Times New Roman" w:hAnsi="Times New Roman"/>
          <w:color w:val="000000"/>
          <w:sz w:val="28"/>
          <w:szCs w:val="28"/>
          <w:lang w:val="en-US"/>
        </w:rPr>
        <w:t>Vol</w:t>
      </w:r>
      <w:r w:rsidR="00C03732" w:rsidRPr="000C1B97">
        <w:rPr>
          <w:rFonts w:ascii="Times New Roman" w:hAnsi="Times New Roman"/>
          <w:color w:val="000000"/>
          <w:sz w:val="28"/>
          <w:szCs w:val="28"/>
          <w:lang w:val="uk-UA"/>
        </w:rPr>
        <w:t>.</w:t>
      </w:r>
      <w:r w:rsidR="00C03732" w:rsidRPr="000C1B97">
        <w:rPr>
          <w:rFonts w:ascii="Times New Roman" w:hAnsi="Times New Roman"/>
          <w:color w:val="000000"/>
          <w:sz w:val="28"/>
          <w:szCs w:val="28"/>
          <w:lang w:val="en-US"/>
        </w:rPr>
        <w:t xml:space="preserve"> 311</w:t>
      </w:r>
      <w:r w:rsidR="00C03732" w:rsidRPr="000C1B97">
        <w:rPr>
          <w:rFonts w:ascii="Times New Roman" w:hAnsi="Times New Roman"/>
          <w:color w:val="000000"/>
          <w:sz w:val="28"/>
          <w:szCs w:val="28"/>
          <w:lang w:val="uk-UA"/>
        </w:rPr>
        <w:t xml:space="preserve">. </w:t>
      </w:r>
      <w:r w:rsidR="00C03732" w:rsidRPr="000C1B97">
        <w:rPr>
          <w:rFonts w:ascii="Times New Roman" w:hAnsi="Times New Roman"/>
          <w:color w:val="000000"/>
          <w:sz w:val="28"/>
          <w:szCs w:val="28"/>
          <w:lang w:val="en-US"/>
        </w:rPr>
        <w:t>P</w:t>
      </w:r>
      <w:r w:rsidR="00C03732" w:rsidRPr="000C1B97">
        <w:rPr>
          <w:rFonts w:ascii="Times New Roman" w:hAnsi="Times New Roman"/>
          <w:color w:val="000000"/>
          <w:sz w:val="28"/>
          <w:szCs w:val="28"/>
          <w:lang w:val="uk-UA"/>
        </w:rPr>
        <w:t>.</w:t>
      </w:r>
      <w:r w:rsidR="00C03732" w:rsidRPr="000C1B97">
        <w:rPr>
          <w:rFonts w:ascii="Times New Roman" w:hAnsi="Times New Roman"/>
          <w:color w:val="000000"/>
          <w:sz w:val="28"/>
          <w:szCs w:val="28"/>
          <w:lang w:val="en-US"/>
        </w:rPr>
        <w:t xml:space="preserve"> 147–159</w:t>
      </w:r>
      <w:r w:rsidR="00C03732" w:rsidRPr="000C1B97">
        <w:rPr>
          <w:rFonts w:ascii="Times New Roman" w:hAnsi="Times New Roman"/>
          <w:color w:val="000000"/>
          <w:sz w:val="28"/>
          <w:szCs w:val="28"/>
          <w:lang w:val="uk-UA"/>
        </w:rPr>
        <w:t>.</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93" w:history="1">
        <w:r w:rsidR="00C03732" w:rsidRPr="000C1B97">
          <w:rPr>
            <w:rStyle w:val="a5"/>
            <w:rFonts w:ascii="Times New Roman" w:hAnsi="Times New Roman"/>
            <w:color w:val="000000"/>
            <w:sz w:val="28"/>
            <w:szCs w:val="28"/>
            <w:u w:val="none"/>
            <w:lang w:val="en-US"/>
          </w:rPr>
          <w:t>Acute toxicity and anticonvulsant activity of liposomes containing nimodipine on pilocarpine-induced seizures in mice</w:t>
        </w:r>
      </w:hyperlink>
      <w:r w:rsidR="00C03732" w:rsidRPr="000C1B97">
        <w:rPr>
          <w:rStyle w:val="a5"/>
          <w:rFonts w:ascii="Times New Roman" w:hAnsi="Times New Roman"/>
          <w:color w:val="000000"/>
          <w:sz w:val="28"/>
          <w:szCs w:val="28"/>
          <w:u w:val="none"/>
          <w:lang w:val="en-US"/>
        </w:rPr>
        <w:t xml:space="preserve"> / L. C. Gayoso et al. Neurosci. Lett. 2015. Vol. </w:t>
      </w:r>
      <w:r w:rsidR="00C03732" w:rsidRPr="000C1B97">
        <w:rPr>
          <w:rFonts w:ascii="Times New Roman" w:hAnsi="Times New Roman"/>
          <w:color w:val="000000"/>
          <w:sz w:val="28"/>
          <w:szCs w:val="28"/>
          <w:lang w:val="en-US"/>
        </w:rPr>
        <w:t xml:space="preserve">585. P. 38–42.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Aengevaeren W. R. Beyond lipids the role of the endothelium in coronary artery disease</w:t>
      </w:r>
      <w:r w:rsidRPr="000C1B97">
        <w:rPr>
          <w:rFonts w:ascii="Times New Roman" w:hAnsi="Times New Roman"/>
          <w:sz w:val="28"/>
          <w:szCs w:val="28"/>
          <w:lang w:val="uk-UA"/>
        </w:rPr>
        <w:t>.</w:t>
      </w:r>
      <w:r w:rsidRPr="000C1B97">
        <w:rPr>
          <w:rFonts w:ascii="Times New Roman" w:hAnsi="Times New Roman"/>
          <w:sz w:val="28"/>
          <w:szCs w:val="28"/>
          <w:lang w:val="en-US"/>
        </w:rPr>
        <w:t xml:space="preserve"> Atherosclerosis. 2009. Vol. 147, N 1. P.11</w:t>
      </w:r>
      <w:r w:rsidRPr="000C1B97">
        <w:rPr>
          <w:rFonts w:ascii="Times New Roman" w:hAnsi="Times New Roman"/>
          <w:color w:val="000000"/>
          <w:sz w:val="28"/>
          <w:szCs w:val="28"/>
          <w:lang w:val="en-US"/>
        </w:rPr>
        <w:t>–</w:t>
      </w:r>
      <w:r w:rsidRPr="000C1B97">
        <w:rPr>
          <w:rFonts w:ascii="Times New Roman" w:hAnsi="Times New Roman"/>
          <w:sz w:val="28"/>
          <w:szCs w:val="28"/>
          <w:lang w:val="en-US"/>
        </w:rPr>
        <w:t>16.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 xml:space="preserve">Agmon A., ConnorsB. W. </w:t>
      </w:r>
      <w:hyperlink r:id="rId94" w:history="1">
        <w:r w:rsidRPr="000C1B97">
          <w:rPr>
            <w:rStyle w:val="a5"/>
            <w:rFonts w:ascii="Times New Roman" w:hAnsi="Times New Roman"/>
            <w:color w:val="000000"/>
            <w:sz w:val="28"/>
            <w:szCs w:val="28"/>
            <w:u w:val="none"/>
            <w:lang w:val="en-US"/>
          </w:rPr>
          <w:t>Thalamocortical responses of mouse somatosensory (barrel) cortexin vitro</w:t>
        </w:r>
      </w:hyperlink>
      <w:r w:rsidRPr="000C1B97">
        <w:rPr>
          <w:rFonts w:ascii="Times New Roman" w:hAnsi="Times New Roman"/>
          <w:sz w:val="28"/>
          <w:szCs w:val="28"/>
          <w:lang w:val="en-US"/>
        </w:rPr>
        <w:t>.</w:t>
      </w:r>
      <w:r w:rsidRPr="000C1B97">
        <w:rPr>
          <w:rFonts w:ascii="Times New Roman" w:hAnsi="Times New Roman"/>
          <w:color w:val="000000"/>
          <w:sz w:val="28"/>
          <w:szCs w:val="28"/>
          <w:lang w:val="en-US"/>
        </w:rPr>
        <w:t xml:space="preserve"> Neurosci. 1991. Vol. 41, issues 2</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3. P. 365–379.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Alcohol use and addiction services in Ukraine / A. V.Samokhvalov et al. Int. Psychiatry. 2009. Vol. 6, N 1. P. 5–7.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B363C0">
        <w:rPr>
          <w:rFonts w:ascii="Times New Roman" w:hAnsi="Times New Roman"/>
          <w:bCs/>
          <w:color w:val="000000"/>
          <w:sz w:val="28"/>
          <w:szCs w:val="28"/>
          <w:lang w:val="en-US"/>
        </w:rPr>
        <w:lastRenderedPageBreak/>
        <w:t>Ammendola A.,</w:t>
      </w:r>
      <w:r w:rsidRPr="00B363C0">
        <w:rPr>
          <w:rFonts w:ascii="Times New Roman" w:hAnsi="Times New Roman"/>
          <w:color w:val="000000"/>
          <w:sz w:val="28"/>
          <w:szCs w:val="28"/>
          <w:shd w:val="clear" w:color="auto" w:fill="FFFFFF"/>
          <w:lang w:val="en-US"/>
        </w:rPr>
        <w:t xml:space="preserve"> Gemini D., Iannacone S.</w:t>
      </w:r>
      <w:r w:rsidRPr="000C1B97">
        <w:rPr>
          <w:rFonts w:ascii="Times New Roman" w:hAnsi="Times New Roman"/>
          <w:color w:val="000000"/>
          <w:sz w:val="28"/>
          <w:szCs w:val="28"/>
          <w:shd w:val="clear" w:color="auto" w:fill="FFFFFF"/>
          <w:lang w:val="en-US"/>
        </w:rPr>
        <w:t>Gender and peripheral neuropathy in chronic alcoholism: Aclinical</w:t>
      </w:r>
      <w:r w:rsidRPr="000C1B97">
        <w:rPr>
          <w:rFonts w:ascii="Times New Roman" w:hAnsi="Times New Roman"/>
          <w:color w:val="000000"/>
          <w:sz w:val="28"/>
          <w:szCs w:val="28"/>
          <w:lang w:val="uk-UA"/>
        </w:rPr>
        <w:t>-</w:t>
      </w:r>
      <w:r w:rsidRPr="000C1B97">
        <w:rPr>
          <w:rFonts w:ascii="Times New Roman" w:hAnsi="Times New Roman"/>
          <w:color w:val="000000"/>
          <w:sz w:val="28"/>
          <w:szCs w:val="28"/>
          <w:shd w:val="clear" w:color="auto" w:fill="FFFFFF"/>
          <w:lang w:val="en-US"/>
        </w:rPr>
        <w:t xml:space="preserve">electroneurographic study. </w:t>
      </w:r>
      <w:r w:rsidRPr="000C1B97">
        <w:rPr>
          <w:rFonts w:ascii="Times New Roman" w:hAnsi="Times New Roman"/>
          <w:iCs/>
          <w:color w:val="000000"/>
          <w:sz w:val="28"/>
          <w:szCs w:val="28"/>
          <w:lang w:val="en-US"/>
        </w:rPr>
        <w:t xml:space="preserve">Alcohol Alcohol. 2010.Vol. </w:t>
      </w:r>
      <w:r w:rsidRPr="000C1B97">
        <w:rPr>
          <w:rFonts w:ascii="Times New Roman" w:hAnsi="Times New Roman"/>
          <w:color w:val="000000"/>
          <w:sz w:val="28"/>
          <w:szCs w:val="28"/>
          <w:shd w:val="clear" w:color="auto" w:fill="FFFFFF"/>
          <w:lang w:val="en-US"/>
        </w:rPr>
        <w:t>35. P. 368</w:t>
      </w:r>
      <w:r w:rsidRPr="000C1B97">
        <w:rPr>
          <w:rFonts w:ascii="Times New Roman" w:hAnsi="Times New Roman"/>
          <w:color w:val="000000"/>
          <w:sz w:val="28"/>
          <w:szCs w:val="28"/>
          <w:lang w:val="en-US"/>
        </w:rPr>
        <w:t>–</w:t>
      </w:r>
      <w:r w:rsidRPr="000C1B97">
        <w:rPr>
          <w:rFonts w:ascii="Times New Roman" w:hAnsi="Times New Roman"/>
          <w:color w:val="000000"/>
          <w:sz w:val="28"/>
          <w:szCs w:val="28"/>
          <w:shd w:val="clear" w:color="auto" w:fill="FFFFFF"/>
          <w:lang w:val="en-US"/>
        </w:rPr>
        <w:t>371.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95" w:history="1">
        <w:r w:rsidR="00C03732" w:rsidRPr="000C1B97">
          <w:rPr>
            <w:rStyle w:val="a5"/>
            <w:rFonts w:ascii="Times New Roman" w:hAnsi="Times New Roman"/>
            <w:color w:val="000000"/>
            <w:sz w:val="28"/>
            <w:szCs w:val="28"/>
            <w:u w:val="none"/>
            <w:lang w:val="en-US"/>
          </w:rPr>
          <w:t>An efficient synthesis of a novel analog of octreotide with an unnaturall</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lysine</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like tetrazolyl amino acid</w:t>
        </w:r>
      </w:hyperlink>
      <w:r w:rsidR="00C03732" w:rsidRPr="000C1B97">
        <w:rPr>
          <w:rFonts w:ascii="Times New Roman" w:hAnsi="Times New Roman"/>
          <w:color w:val="000000"/>
          <w:sz w:val="28"/>
          <w:szCs w:val="28"/>
          <w:lang w:val="en-US"/>
        </w:rPr>
        <w:t xml:space="preserve"> / E. A. Popova, S. K. Nikolskaia, I. A. Gluzdikov, R. E. Trifonov. Tetrahedron Let.2014. Vol. 55, issue 36. P. 5041–5046.</w:t>
      </w:r>
    </w:p>
    <w:p w:rsidR="00C03732" w:rsidRPr="004D0A06" w:rsidRDefault="00C03732" w:rsidP="007C464D">
      <w:pPr>
        <w:pStyle w:val="a6"/>
        <w:numPr>
          <w:ilvl w:val="0"/>
          <w:numId w:val="10"/>
        </w:numPr>
        <w:spacing w:after="0" w:line="360" w:lineRule="auto"/>
        <w:ind w:left="0" w:firstLine="709"/>
        <w:contextualSpacing w:val="0"/>
        <w:jc w:val="both"/>
        <w:rPr>
          <w:rFonts w:ascii="Times New Roman" w:hAnsi="Times New Roman"/>
          <w:sz w:val="28"/>
          <w:szCs w:val="28"/>
          <w:lang w:val="uk-UA"/>
        </w:rPr>
      </w:pPr>
      <w:r w:rsidRPr="004D0A06">
        <w:rPr>
          <w:rFonts w:ascii="Times New Roman" w:hAnsi="Times New Roman"/>
          <w:sz w:val="28"/>
          <w:szCs w:val="28"/>
          <w:lang w:val="en-US"/>
        </w:rPr>
        <w:t xml:space="preserve">Antioxidant Modulation of NO-Dependent Mechanisms of Oxidative Stress Initiation in Brain of Rats Subjected to Chronic Alcohol Intoxication / </w:t>
      </w:r>
      <w:r w:rsidRPr="004D0A06">
        <w:rPr>
          <w:rFonts w:ascii="Times New Roman" w:hAnsi="Times New Roman"/>
          <w:sz w:val="28"/>
          <w:szCs w:val="28"/>
          <w:lang w:val="uk-UA"/>
        </w:rPr>
        <w:t xml:space="preserve">Беленичев И.Ф., Павлюк И.В., Кучеренко Л.И. </w:t>
      </w:r>
      <w:r>
        <w:rPr>
          <w:rFonts w:ascii="Times New Roman" w:hAnsi="Times New Roman"/>
          <w:sz w:val="28"/>
          <w:szCs w:val="28"/>
          <w:lang w:val="uk-UA"/>
        </w:rPr>
        <w:t>/</w:t>
      </w:r>
      <w:r w:rsidRPr="004D0A06">
        <w:rPr>
          <w:rFonts w:ascii="Times New Roman" w:hAnsi="Times New Roman"/>
          <w:sz w:val="28"/>
          <w:szCs w:val="28"/>
          <w:lang w:val="uk-UA"/>
        </w:rPr>
        <w:t xml:space="preserve">/ </w:t>
      </w:r>
      <w:r w:rsidRPr="004D0A06">
        <w:rPr>
          <w:rFonts w:ascii="Times New Roman" w:hAnsi="Times New Roman"/>
          <w:sz w:val="28"/>
          <w:szCs w:val="28"/>
          <w:lang w:val="en-US"/>
        </w:rPr>
        <w:t>BiologicalMarkersGuidedTherapy,Vol</w:t>
      </w:r>
      <w:r w:rsidRPr="004D0A06">
        <w:rPr>
          <w:rFonts w:ascii="Times New Roman" w:hAnsi="Times New Roman"/>
          <w:sz w:val="28"/>
          <w:szCs w:val="28"/>
          <w:lang w:val="uk-UA"/>
        </w:rPr>
        <w:t xml:space="preserve">/ </w:t>
      </w:r>
      <w:r w:rsidRPr="004D0A06">
        <w:rPr>
          <w:rFonts w:ascii="Times New Roman" w:hAnsi="Times New Roman"/>
          <w:sz w:val="28"/>
          <w:szCs w:val="28"/>
          <w:lang w:val="en-US"/>
        </w:rPr>
        <w:t>3, 2016 no/ 1, 177 -184 HIKARI Ltd</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Aviram M. Review of human studies on oxidative damage and antioxidant protection related to cardiovascular disease. Free Radic. Res. 2012. Vol.33. P. 85</w:t>
      </w:r>
      <w:r w:rsidRPr="000C1B97">
        <w:rPr>
          <w:rFonts w:ascii="Times New Roman" w:hAnsi="Times New Roman"/>
          <w:color w:val="000000"/>
          <w:sz w:val="28"/>
          <w:szCs w:val="28"/>
          <w:lang w:val="en-US"/>
        </w:rPr>
        <w:t>–</w:t>
      </w:r>
      <w:r w:rsidRPr="000C1B97">
        <w:rPr>
          <w:rFonts w:ascii="Times New Roman" w:hAnsi="Times New Roman"/>
          <w:sz w:val="28"/>
          <w:szCs w:val="28"/>
          <w:lang w:val="en-US"/>
        </w:rPr>
        <w:t>95.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Belenichev I. F., Abramov A. V. Pharmacological modulation of apoptosis signaling in neurons of CA1-zone of hippocampus of rats with chronic alcohol intoxication. Innovat. J. Med. Heath Sci. 2011.Vol. 1, N 1. P. 12–16.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en-US"/>
        </w:rPr>
      </w:pPr>
      <w:r w:rsidRPr="000C1B97">
        <w:rPr>
          <w:rFonts w:ascii="Times New Roman" w:hAnsi="Times New Roman"/>
          <w:color w:val="0D0D0D"/>
          <w:sz w:val="28"/>
          <w:szCs w:val="28"/>
          <w:lang w:val="en-US"/>
        </w:rPr>
        <w:t>Belenichev I. F., Gorbacheva S. V., Bukhtiyarova N. V. The Thiol</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en-US"/>
        </w:rPr>
        <w:t>Disulfide Balance and the Nitric Oxide System in the Brain Tissue of Rats Subjected to Experimental Acute Impairment of Cerebral Blood Flow: The Therapeutic Effects of Nootropic Drugs. Neurochem. J. 2014. V</w:t>
      </w:r>
      <w:r w:rsidRPr="000C1B97">
        <w:rPr>
          <w:rFonts w:ascii="Times New Roman" w:hAnsi="Times New Roman"/>
          <w:color w:val="000000"/>
          <w:sz w:val="28"/>
          <w:szCs w:val="28"/>
          <w:lang w:val="en-US"/>
        </w:rPr>
        <w:t>ol</w:t>
      </w:r>
      <w:r w:rsidRPr="000C1B97">
        <w:rPr>
          <w:rFonts w:ascii="Times New Roman" w:hAnsi="Times New Roman"/>
          <w:color w:val="0D0D0D"/>
          <w:sz w:val="28"/>
          <w:szCs w:val="28"/>
          <w:lang w:val="en-US"/>
        </w:rPr>
        <w:t>. 8, N 1. P. 24–27.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bCs/>
          <w:sz w:val="28"/>
          <w:szCs w:val="28"/>
          <w:lang w:val="en-US"/>
        </w:rPr>
        <w:t xml:space="preserve">Belenichev I. F., Kolesnik Yu. M., </w:t>
      </w:r>
      <w:r w:rsidRPr="000C1B97">
        <w:rPr>
          <w:rFonts w:ascii="Times New Roman" w:hAnsi="Times New Roman"/>
          <w:iCs/>
          <w:sz w:val="28"/>
          <w:szCs w:val="28"/>
          <w:lang w:val="en-US"/>
        </w:rPr>
        <w:t>Bukhtiyarova</w:t>
      </w:r>
      <w:r w:rsidRPr="000C1B97">
        <w:rPr>
          <w:rFonts w:ascii="Times New Roman" w:hAnsi="Times New Roman"/>
          <w:bCs/>
          <w:sz w:val="28"/>
          <w:szCs w:val="28"/>
          <w:lang w:val="en-US"/>
        </w:rPr>
        <w:t xml:space="preserve"> N. V. </w:t>
      </w:r>
      <w:r w:rsidRPr="000C1B97">
        <w:rPr>
          <w:rFonts w:ascii="Times New Roman" w:hAnsi="Times New Roman"/>
          <w:sz w:val="28"/>
          <w:szCs w:val="28"/>
          <w:lang w:val="en-US"/>
        </w:rPr>
        <w:t>Disturbance of HSP70 Chaperone Activity is a pssible mechanism of Mitochodrial Dysfunction. Neurochem</w:t>
      </w:r>
      <w:r w:rsidRPr="000C1B97">
        <w:rPr>
          <w:rFonts w:ascii="Times New Roman" w:hAnsi="Times New Roman"/>
          <w:sz w:val="28"/>
          <w:szCs w:val="28"/>
          <w:lang w:val="uk-UA"/>
        </w:rPr>
        <w:t xml:space="preserve">. </w:t>
      </w:r>
      <w:r w:rsidRPr="000C1B97">
        <w:rPr>
          <w:rFonts w:ascii="Times New Roman" w:hAnsi="Times New Roman"/>
          <w:sz w:val="28"/>
          <w:szCs w:val="28"/>
          <w:lang w:val="en-US"/>
        </w:rPr>
        <w:t>J</w:t>
      </w:r>
      <w:r w:rsidRPr="000C1B97">
        <w:rPr>
          <w:rFonts w:ascii="Times New Roman" w:hAnsi="Times New Roman"/>
          <w:sz w:val="28"/>
          <w:szCs w:val="28"/>
          <w:lang w:val="uk-UA"/>
        </w:rPr>
        <w:t>.</w:t>
      </w:r>
      <w:r w:rsidRPr="000C1B97">
        <w:rPr>
          <w:rFonts w:ascii="Times New Roman" w:hAnsi="Times New Roman"/>
          <w:sz w:val="28"/>
          <w:szCs w:val="28"/>
          <w:lang w:val="en-US"/>
        </w:rPr>
        <w:t xml:space="preserve"> 2011.Vol. 5, N 4. </w:t>
      </w:r>
      <w:r w:rsidRPr="000C1B97">
        <w:rPr>
          <w:rFonts w:ascii="Times New Roman" w:hAnsi="Times New Roman"/>
          <w:sz w:val="28"/>
          <w:szCs w:val="28"/>
        </w:rPr>
        <w:t>Р</w:t>
      </w:r>
      <w:r w:rsidRPr="000C1B97">
        <w:rPr>
          <w:rFonts w:ascii="Times New Roman" w:hAnsi="Times New Roman"/>
          <w:sz w:val="28"/>
          <w:szCs w:val="28"/>
          <w:lang w:val="en-US"/>
        </w:rPr>
        <w:t>. 251</w:t>
      </w:r>
      <w:r w:rsidRPr="000C1B97">
        <w:rPr>
          <w:rFonts w:ascii="Times New Roman" w:hAnsi="Times New Roman"/>
          <w:color w:val="000000"/>
          <w:sz w:val="28"/>
          <w:szCs w:val="28"/>
          <w:lang w:val="en-US"/>
        </w:rPr>
        <w:t>–</w:t>
      </w:r>
      <w:r w:rsidRPr="000C1B97">
        <w:rPr>
          <w:rFonts w:ascii="Times New Roman" w:hAnsi="Times New Roman"/>
          <w:sz w:val="28"/>
          <w:szCs w:val="28"/>
          <w:lang w:val="en-US"/>
        </w:rPr>
        <w:t>256.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bCs/>
          <w:sz w:val="28"/>
          <w:szCs w:val="28"/>
          <w:lang w:val="en-US"/>
        </w:rPr>
        <w:t xml:space="preserve">Belenichev I. F., Mazur I. A., </w:t>
      </w:r>
      <w:r w:rsidRPr="000C1B97">
        <w:rPr>
          <w:rFonts w:ascii="Times New Roman" w:hAnsi="Times New Roman"/>
          <w:iCs/>
          <w:sz w:val="28"/>
          <w:szCs w:val="28"/>
          <w:lang w:val="en-US"/>
        </w:rPr>
        <w:t>Bukhtiyarova</w:t>
      </w:r>
      <w:r w:rsidRPr="000C1B97">
        <w:rPr>
          <w:rFonts w:ascii="Times New Roman" w:hAnsi="Times New Roman"/>
          <w:bCs/>
          <w:sz w:val="28"/>
          <w:szCs w:val="28"/>
          <w:lang w:val="en-US"/>
        </w:rPr>
        <w:t xml:space="preserve"> N. V. The Endothelium -Protective Effect of 3</w:t>
      </w:r>
      <w:r w:rsidRPr="000C1B97">
        <w:rPr>
          <w:rFonts w:ascii="Times New Roman" w:hAnsi="Times New Roman"/>
          <w:color w:val="000000"/>
          <w:sz w:val="28"/>
          <w:szCs w:val="28"/>
          <w:lang w:val="en-US"/>
        </w:rPr>
        <w:t>-</w:t>
      </w:r>
      <w:r w:rsidRPr="000C1B97">
        <w:rPr>
          <w:rFonts w:ascii="Times New Roman" w:hAnsi="Times New Roman"/>
          <w:bCs/>
          <w:sz w:val="28"/>
          <w:szCs w:val="28"/>
          <w:lang w:val="en-US"/>
        </w:rPr>
        <w:t>Methyl</w:t>
      </w:r>
      <w:r w:rsidRPr="000C1B97">
        <w:rPr>
          <w:rFonts w:ascii="Times New Roman" w:hAnsi="Times New Roman"/>
          <w:color w:val="000000"/>
          <w:sz w:val="28"/>
          <w:szCs w:val="28"/>
          <w:lang w:val="en-US"/>
        </w:rPr>
        <w:t>-</w:t>
      </w:r>
      <w:r w:rsidRPr="000C1B97">
        <w:rPr>
          <w:rFonts w:ascii="Times New Roman" w:hAnsi="Times New Roman"/>
          <w:bCs/>
          <w:sz w:val="28"/>
          <w:szCs w:val="28"/>
          <w:lang w:val="en-US"/>
        </w:rPr>
        <w:t>1,2,4</w:t>
      </w:r>
      <w:r w:rsidRPr="000C1B97">
        <w:rPr>
          <w:rFonts w:ascii="Times New Roman" w:hAnsi="Times New Roman"/>
          <w:color w:val="000000"/>
          <w:sz w:val="28"/>
          <w:szCs w:val="28"/>
          <w:lang w:val="en-US"/>
        </w:rPr>
        <w:t>-</w:t>
      </w:r>
      <w:r w:rsidRPr="000C1B97">
        <w:rPr>
          <w:rFonts w:ascii="Times New Roman" w:hAnsi="Times New Roman"/>
          <w:bCs/>
          <w:sz w:val="28"/>
          <w:szCs w:val="28"/>
          <w:lang w:val="en-US"/>
        </w:rPr>
        <w:t>triazolyl</w:t>
      </w:r>
      <w:r w:rsidRPr="000C1B97">
        <w:rPr>
          <w:rFonts w:ascii="Times New Roman" w:hAnsi="Times New Roman"/>
          <w:color w:val="000000"/>
          <w:sz w:val="28"/>
          <w:szCs w:val="28"/>
          <w:lang w:val="en-US"/>
        </w:rPr>
        <w:t>-</w:t>
      </w:r>
      <w:r w:rsidRPr="000C1B97">
        <w:rPr>
          <w:rFonts w:ascii="Times New Roman" w:hAnsi="Times New Roman"/>
          <w:bCs/>
          <w:sz w:val="28"/>
          <w:szCs w:val="28"/>
          <w:lang w:val="en-US"/>
        </w:rPr>
        <w:t>5</w:t>
      </w:r>
      <w:r w:rsidRPr="000C1B97">
        <w:rPr>
          <w:rFonts w:ascii="Times New Roman" w:hAnsi="Times New Roman"/>
          <w:color w:val="000000"/>
          <w:sz w:val="28"/>
          <w:szCs w:val="28"/>
          <w:lang w:val="en-US"/>
        </w:rPr>
        <w:t>-</w:t>
      </w:r>
      <w:r w:rsidRPr="000C1B97">
        <w:rPr>
          <w:rFonts w:ascii="Times New Roman" w:hAnsi="Times New Roman"/>
          <w:bCs/>
          <w:sz w:val="28"/>
          <w:szCs w:val="28"/>
          <w:lang w:val="en-US"/>
        </w:rPr>
        <w:t>thioacrtate(S)</w:t>
      </w:r>
      <w:r w:rsidRPr="000C1B97">
        <w:rPr>
          <w:rFonts w:ascii="Times New Roman" w:hAnsi="Times New Roman"/>
          <w:color w:val="000000"/>
          <w:sz w:val="28"/>
          <w:szCs w:val="28"/>
          <w:lang w:val="en-US"/>
        </w:rPr>
        <w:t>-</w:t>
      </w:r>
      <w:r w:rsidRPr="000C1B97">
        <w:rPr>
          <w:rFonts w:ascii="Times New Roman" w:hAnsi="Times New Roman"/>
          <w:bCs/>
          <w:sz w:val="28"/>
          <w:szCs w:val="28"/>
          <w:lang w:val="en-US"/>
        </w:rPr>
        <w:t>2,6</w:t>
      </w:r>
      <w:r w:rsidRPr="000C1B97">
        <w:rPr>
          <w:rFonts w:ascii="Times New Roman" w:hAnsi="Times New Roman"/>
          <w:color w:val="000000"/>
          <w:sz w:val="28"/>
          <w:szCs w:val="28"/>
          <w:lang w:val="en-US"/>
        </w:rPr>
        <w:t>-</w:t>
      </w:r>
      <w:r w:rsidRPr="000C1B97">
        <w:rPr>
          <w:rFonts w:ascii="Times New Roman" w:hAnsi="Times New Roman"/>
          <w:bCs/>
          <w:sz w:val="28"/>
          <w:szCs w:val="28"/>
          <w:lang w:val="en-US"/>
        </w:rPr>
        <w:t>diaminohoexanic Acid (Lysinium): Effects on the Expression of Vascular Endothelial Growth Factor (VEGF) and the Characteristics of the Endotheliocytes of the Cerebral Vessels of Animals with Cerebral Ischemia.</w:t>
      </w:r>
      <w:r w:rsidRPr="000C1B97">
        <w:rPr>
          <w:rFonts w:ascii="Times New Roman" w:hAnsi="Times New Roman"/>
          <w:iCs/>
          <w:sz w:val="28"/>
          <w:szCs w:val="28"/>
          <w:lang w:val="en-US"/>
        </w:rPr>
        <w:t xml:space="preserve"> Neurochem. J. 2013.Vol. 7, N 4. P. 296</w:t>
      </w:r>
      <w:r w:rsidRPr="000C1B97">
        <w:rPr>
          <w:rFonts w:ascii="Times New Roman" w:hAnsi="Times New Roman"/>
          <w:color w:val="000000"/>
          <w:sz w:val="28"/>
          <w:szCs w:val="28"/>
          <w:lang w:val="en-US"/>
        </w:rPr>
        <w:t>–</w:t>
      </w:r>
      <w:r w:rsidRPr="000C1B97">
        <w:rPr>
          <w:rFonts w:ascii="Times New Roman" w:hAnsi="Times New Roman"/>
          <w:iCs/>
          <w:sz w:val="28"/>
          <w:szCs w:val="28"/>
          <w:lang w:val="en-US"/>
        </w:rPr>
        <w:t>303.</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lastRenderedPageBreak/>
        <w:t>Belenichev I. F., Odnokoz E. N., Gorbacheva S. V. The study of possible influence of reduced glutathione on regulation apoptosis in neuron of cerebral cortex. ESF</w:t>
      </w:r>
      <w:r w:rsidRPr="000C1B97">
        <w:rPr>
          <w:rFonts w:ascii="Times New Roman" w:hAnsi="Times New Roman"/>
          <w:color w:val="000000"/>
          <w:sz w:val="28"/>
          <w:szCs w:val="28"/>
          <w:lang w:val="uk-UA"/>
        </w:rPr>
        <w:t>-</w:t>
      </w:r>
      <w:r w:rsidRPr="000C1B97">
        <w:rPr>
          <w:rFonts w:ascii="Times New Roman" w:hAnsi="Times New Roman"/>
          <w:sz w:val="28"/>
          <w:szCs w:val="28"/>
          <w:lang w:val="en-US"/>
        </w:rPr>
        <w:t>EMBO Symp. “Glutatione and Related Thiols in Living Cells”, 4</w:t>
      </w:r>
      <w:r w:rsidRPr="000C1B97">
        <w:rPr>
          <w:rFonts w:ascii="Times New Roman" w:hAnsi="Times New Roman"/>
          <w:sz w:val="28"/>
          <w:szCs w:val="28"/>
          <w:lang w:val="uk-UA"/>
        </w:rPr>
        <w:t>-</w:t>
      </w:r>
      <w:r w:rsidRPr="000C1B97">
        <w:rPr>
          <w:rFonts w:ascii="Times New Roman" w:hAnsi="Times New Roman"/>
          <w:sz w:val="28"/>
          <w:szCs w:val="28"/>
          <w:lang w:val="en-US"/>
        </w:rPr>
        <w:t xml:space="preserve">9 Sept. 2011. Sant Feliu de Guixols, 2011. P. 211.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bCs/>
          <w:sz w:val="28"/>
          <w:szCs w:val="28"/>
          <w:lang w:val="en-US"/>
        </w:rPr>
        <w:t xml:space="preserve">Belenichev I. F., Sokolik E. P., Eugorov A. N. </w:t>
      </w:r>
      <w:r w:rsidRPr="000C1B97">
        <w:rPr>
          <w:rFonts w:ascii="Times New Roman" w:hAnsi="Times New Roman"/>
          <w:sz w:val="28"/>
          <w:szCs w:val="28"/>
          <w:lang w:val="en-US"/>
        </w:rPr>
        <w:t xml:space="preserve">Reduction of apoptotic death of neurons </w:t>
      </w:r>
      <w:r w:rsidRPr="000C1B97">
        <w:rPr>
          <w:rFonts w:ascii="Times New Roman" w:hAnsi="Times New Roman"/>
          <w:sz w:val="28"/>
          <w:szCs w:val="28"/>
        </w:rPr>
        <w:t>СА</w:t>
      </w:r>
      <w:r w:rsidRPr="000C1B97">
        <w:rPr>
          <w:rFonts w:ascii="Times New Roman" w:hAnsi="Times New Roman"/>
          <w:color w:val="000000"/>
          <w:sz w:val="28"/>
          <w:szCs w:val="28"/>
          <w:lang w:val="en-US"/>
        </w:rPr>
        <w:t>-</w:t>
      </w:r>
      <w:r w:rsidRPr="000C1B97">
        <w:rPr>
          <w:rFonts w:ascii="Times New Roman" w:hAnsi="Times New Roman"/>
          <w:sz w:val="28"/>
          <w:szCs w:val="28"/>
          <w:lang w:val="en-US"/>
        </w:rPr>
        <w:t>1 zone of hippocampus of rats in the condition of prenatal chronic alcoholisation by cerebrocurin and tiocetam.</w:t>
      </w:r>
      <w:r w:rsidRPr="000C1B97">
        <w:rPr>
          <w:rFonts w:ascii="Times New Roman" w:hAnsi="Times New Roman"/>
          <w:bCs/>
          <w:iCs/>
          <w:sz w:val="28"/>
          <w:szCs w:val="28"/>
          <w:lang w:val="en-US"/>
        </w:rPr>
        <w:t xml:space="preserve"> Elixir Int. J. Elixir Pharmacy</w:t>
      </w:r>
      <w:r w:rsidRPr="000C1B97">
        <w:rPr>
          <w:rFonts w:ascii="Times New Roman" w:hAnsi="Times New Roman"/>
          <w:bCs/>
          <w:iCs/>
          <w:sz w:val="28"/>
          <w:szCs w:val="28"/>
          <w:lang w:val="uk-UA"/>
        </w:rPr>
        <w:t>.2013.</w:t>
      </w:r>
      <w:r w:rsidRPr="000C1B97">
        <w:rPr>
          <w:rFonts w:ascii="Times New Roman" w:hAnsi="Times New Roman"/>
          <w:bCs/>
          <w:iCs/>
          <w:sz w:val="28"/>
          <w:szCs w:val="28"/>
          <w:lang w:val="en-US"/>
        </w:rPr>
        <w:t xml:space="preserve"> N</w:t>
      </w:r>
      <w:r w:rsidRPr="000C1B97">
        <w:rPr>
          <w:rFonts w:ascii="Times New Roman" w:hAnsi="Times New Roman"/>
          <w:bCs/>
          <w:iCs/>
          <w:sz w:val="28"/>
          <w:szCs w:val="28"/>
          <w:lang w:val="uk-UA"/>
        </w:rPr>
        <w:t xml:space="preserve"> 65 </w:t>
      </w:r>
      <w:r w:rsidRPr="000C1B97">
        <w:rPr>
          <w:rFonts w:ascii="Times New Roman" w:hAnsi="Times New Roman"/>
          <w:bCs/>
          <w:iCs/>
          <w:sz w:val="28"/>
          <w:szCs w:val="28"/>
          <w:lang w:val="en-US"/>
        </w:rPr>
        <w:t>A</w:t>
      </w:r>
      <w:r w:rsidRPr="000C1B97">
        <w:rPr>
          <w:rFonts w:ascii="Times New Roman" w:hAnsi="Times New Roman"/>
          <w:bCs/>
          <w:iCs/>
          <w:sz w:val="28"/>
          <w:szCs w:val="28"/>
          <w:lang w:val="uk-UA"/>
        </w:rPr>
        <w:t>.Р. 20005</w:t>
      </w:r>
      <w:r w:rsidRPr="000C1B97">
        <w:rPr>
          <w:rFonts w:ascii="Times New Roman" w:hAnsi="Times New Roman"/>
          <w:color w:val="000000"/>
          <w:sz w:val="28"/>
          <w:szCs w:val="28"/>
          <w:lang w:val="en-US"/>
        </w:rPr>
        <w:t>–</w:t>
      </w:r>
      <w:r w:rsidRPr="000C1B97">
        <w:rPr>
          <w:rFonts w:ascii="Times New Roman" w:hAnsi="Times New Roman"/>
          <w:bCs/>
          <w:iCs/>
          <w:sz w:val="28"/>
          <w:szCs w:val="28"/>
          <w:lang w:val="uk-UA"/>
        </w:rPr>
        <w:t>20008</w:t>
      </w:r>
      <w:r w:rsidRPr="000C1B97">
        <w:rPr>
          <w:rFonts w:ascii="Times New Roman" w:hAnsi="Times New Roman"/>
          <w:bCs/>
          <w:iCs/>
          <w:sz w:val="28"/>
          <w:szCs w:val="28"/>
          <w:lang w:val="en-US"/>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 xml:space="preserve">Belenichev I. F., Sokolik E. </w:t>
      </w:r>
      <w:r w:rsidRPr="000C1B97">
        <w:rPr>
          <w:rFonts w:ascii="Times New Roman" w:hAnsi="Times New Roman"/>
          <w:color w:val="000000"/>
          <w:sz w:val="28"/>
          <w:szCs w:val="28"/>
        </w:rPr>
        <w:t>Р</w:t>
      </w:r>
      <w:r w:rsidRPr="000C1B97">
        <w:rPr>
          <w:rFonts w:ascii="Times New Roman" w:hAnsi="Times New Roman"/>
          <w:color w:val="000000"/>
          <w:sz w:val="28"/>
          <w:szCs w:val="28"/>
          <w:lang w:val="en-US"/>
        </w:rPr>
        <w:t xml:space="preserve">. Nitrozine Stress and Neurological Disorders in Experimental Alcohol Intoxication and Their Pharmacological Correction by Neuropeptides. Inventi Rapid: Mol. Pharmacol. 2011. Vol. 2011, issue 4. </w:t>
      </w:r>
      <w:r w:rsidRPr="000C1B97">
        <w:rPr>
          <w:rFonts w:ascii="Times New Roman" w:hAnsi="Times New Roman"/>
          <w:color w:val="000000"/>
          <w:sz w:val="28"/>
          <w:szCs w:val="28"/>
        </w:rPr>
        <w:t>Р</w:t>
      </w:r>
      <w:r w:rsidRPr="000C1B97">
        <w:rPr>
          <w:rFonts w:ascii="Times New Roman" w:hAnsi="Times New Roman"/>
          <w:color w:val="000000"/>
          <w:sz w:val="28"/>
          <w:szCs w:val="28"/>
          <w:lang w:val="en-US"/>
        </w:rPr>
        <w:t>. 11–18.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Belenichev I., Sokolik E. Nitrozine stress and neurological disordes in experimental alcohol intoxication and their pharmacological correction by neuropeptides. Mol. Pharmacol. 2011. Vol. 11, N 4. P. 12–17.</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96" w:history="1">
        <w:r w:rsidR="00C03732" w:rsidRPr="000C1B97">
          <w:rPr>
            <w:rStyle w:val="a5"/>
            <w:rFonts w:ascii="Times New Roman" w:hAnsi="Times New Roman"/>
            <w:color w:val="000000"/>
            <w:sz w:val="28"/>
            <w:szCs w:val="28"/>
            <w:u w:val="none"/>
            <w:lang w:val="en-US"/>
          </w:rPr>
          <w:t>Beta2</w:t>
        </w:r>
        <w:r w:rsidR="00C03732" w:rsidRPr="000C1B97">
          <w:rPr>
            <w:rFonts w:ascii="Times New Roman" w:hAnsi="Times New Roman"/>
            <w:color w:val="000000"/>
            <w:sz w:val="28"/>
            <w:szCs w:val="28"/>
            <w:lang w:val="en-US"/>
          </w:rPr>
          <w:t>-</w:t>
        </w:r>
        <w:r w:rsidR="00C03732" w:rsidRPr="000C1B97">
          <w:rPr>
            <w:rStyle w:val="a5"/>
            <w:rFonts w:ascii="Times New Roman" w:hAnsi="Times New Roman"/>
            <w:color w:val="000000"/>
            <w:sz w:val="28"/>
            <w:szCs w:val="28"/>
            <w:u w:val="none"/>
            <w:lang w:val="en-US"/>
          </w:rPr>
          <w:t>adrenergic activity modulates vascular tone regulation in lecithin: cholesterol acyltransferase knockout mice</w:t>
        </w:r>
      </w:hyperlink>
      <w:r w:rsidR="00C03732" w:rsidRPr="000C1B97">
        <w:rPr>
          <w:rFonts w:ascii="Times New Roman" w:hAnsi="Times New Roman"/>
          <w:color w:val="000000"/>
          <w:sz w:val="28"/>
          <w:szCs w:val="28"/>
          <w:lang w:val="en-US"/>
        </w:rPr>
        <w:t xml:space="preserve"> / S. Manzini et al. Vascular Pharmacol. 2015. Vol. 74. P. 114–121.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Cabrera C. The role of nitric oxide in the central control of blood pressure. Biochem. Biophys. Res. Commun. 2005. Vol. 206. P. 77</w:t>
      </w:r>
      <w:r w:rsidRPr="000C1B97">
        <w:rPr>
          <w:rFonts w:ascii="Times New Roman" w:hAnsi="Times New Roman"/>
          <w:color w:val="000000"/>
          <w:sz w:val="28"/>
          <w:szCs w:val="28"/>
          <w:lang w:val="en-US"/>
        </w:rPr>
        <w:t>–</w:t>
      </w:r>
      <w:r w:rsidRPr="000C1B97">
        <w:rPr>
          <w:rFonts w:ascii="Times New Roman" w:hAnsi="Times New Roman"/>
          <w:sz w:val="28"/>
          <w:szCs w:val="28"/>
          <w:lang w:val="en-US"/>
        </w:rPr>
        <w:t xml:space="preserve">81.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Carnitine transport into muscular cells. Inhibition of transport and cell growth mildronate / B. Georges et al. Biochem. Pharmacol. 2011. Vol. 59, N 11. P. 1357</w:t>
      </w:r>
      <w:r w:rsidRPr="000C1B97">
        <w:rPr>
          <w:rFonts w:ascii="Times New Roman" w:hAnsi="Times New Roman"/>
          <w:color w:val="000000"/>
          <w:sz w:val="28"/>
          <w:szCs w:val="28"/>
          <w:lang w:val="en-US"/>
        </w:rPr>
        <w:t>–</w:t>
      </w:r>
      <w:r w:rsidRPr="000C1B97">
        <w:rPr>
          <w:rFonts w:ascii="Times New Roman" w:hAnsi="Times New Roman"/>
          <w:sz w:val="28"/>
          <w:szCs w:val="28"/>
          <w:lang w:val="en-US"/>
        </w:rPr>
        <w:t xml:space="preserve">1363. </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97" w:history="1">
        <w:r w:rsidR="00C03732" w:rsidRPr="000C1B97">
          <w:rPr>
            <w:rStyle w:val="a5"/>
            <w:rFonts w:ascii="Times New Roman" w:hAnsi="Times New Roman"/>
            <w:color w:val="000000"/>
            <w:sz w:val="28"/>
            <w:szCs w:val="28"/>
            <w:u w:val="none"/>
            <w:lang w:val="en-US"/>
          </w:rPr>
          <w:t xml:space="preserve">Chapter One </w:t>
        </w:r>
        <w:r w:rsidR="00C03732" w:rsidRPr="000C1B97">
          <w:rPr>
            <w:rFonts w:ascii="Times New Roman" w:hAnsi="Times New Roman"/>
            <w:color w:val="000000"/>
            <w:sz w:val="28"/>
            <w:szCs w:val="28"/>
            <w:lang w:val="en-US"/>
          </w:rPr>
          <w:t>-</w:t>
        </w:r>
        <w:r w:rsidR="00C03732" w:rsidRPr="000C1B97">
          <w:rPr>
            <w:rStyle w:val="a5"/>
            <w:rFonts w:ascii="Times New Roman" w:hAnsi="Times New Roman"/>
            <w:color w:val="000000"/>
            <w:sz w:val="28"/>
            <w:szCs w:val="28"/>
            <w:u w:val="none"/>
            <w:lang w:val="en-US"/>
          </w:rPr>
          <w:t xml:space="preserve"> Neuropeptides, Trophic Factors, and Other Substances Providing Morphofunctional and Metabolic Protection in Experimental Models of Diabetic Retinopathy</w:t>
        </w:r>
      </w:hyperlink>
      <w:r w:rsidR="00C03732" w:rsidRPr="000C1B97">
        <w:rPr>
          <w:rFonts w:ascii="Times New Roman" w:hAnsi="Times New Roman"/>
          <w:color w:val="000000"/>
          <w:sz w:val="28"/>
          <w:szCs w:val="28"/>
          <w:lang w:val="en-US"/>
        </w:rPr>
        <w:t xml:space="preserve"> / K. Szabadfi, E. Pinter, D. Reglodi, R. Gabriel. Int. Rev. Cell Mol. Biol. 2014. Vol. 311. P. 1–121.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98" w:history="1">
        <w:r w:rsidR="00C03732" w:rsidRPr="000C1B97">
          <w:rPr>
            <w:rStyle w:val="a5"/>
            <w:rFonts w:ascii="Times New Roman" w:hAnsi="Times New Roman"/>
            <w:color w:val="000000"/>
            <w:sz w:val="28"/>
            <w:szCs w:val="28"/>
            <w:u w:val="none"/>
            <w:lang w:val="en-US"/>
          </w:rPr>
          <w:t>Citicoline for Acute Ischemic Stroke: A Systematic Review and Formal Meta</w:t>
        </w:r>
        <w:r w:rsidR="00C03732" w:rsidRPr="000C1B97">
          <w:rPr>
            <w:rFonts w:ascii="Times New Roman" w:hAnsi="Times New Roman"/>
            <w:color w:val="000000"/>
            <w:sz w:val="28"/>
            <w:szCs w:val="28"/>
            <w:lang w:val="en-US"/>
          </w:rPr>
          <w:t>-</w:t>
        </w:r>
        <w:r w:rsidR="00C03732" w:rsidRPr="000C1B97">
          <w:rPr>
            <w:rStyle w:val="a5"/>
            <w:rFonts w:ascii="Times New Roman" w:hAnsi="Times New Roman"/>
            <w:color w:val="000000"/>
            <w:sz w:val="28"/>
            <w:szCs w:val="28"/>
            <w:u w:val="none"/>
            <w:lang w:val="en-US"/>
          </w:rPr>
          <w:t>analysis of Randomized, Double</w:t>
        </w:r>
        <w:r w:rsidR="00C03732" w:rsidRPr="000C1B97">
          <w:rPr>
            <w:rFonts w:ascii="Times New Roman" w:hAnsi="Times New Roman"/>
            <w:color w:val="000000"/>
            <w:sz w:val="28"/>
            <w:szCs w:val="28"/>
            <w:lang w:val="en-US"/>
          </w:rPr>
          <w:t>-</w:t>
        </w:r>
        <w:r w:rsidR="00C03732" w:rsidRPr="000C1B97">
          <w:rPr>
            <w:rStyle w:val="a5"/>
            <w:rFonts w:ascii="Times New Roman" w:hAnsi="Times New Roman"/>
            <w:color w:val="000000"/>
            <w:sz w:val="28"/>
            <w:szCs w:val="28"/>
            <w:u w:val="none"/>
            <w:lang w:val="en-US"/>
          </w:rPr>
          <w:t>Blind, and Placebo</w:t>
        </w:r>
        <w:r w:rsidR="00C03732" w:rsidRPr="000C1B97">
          <w:rPr>
            <w:rFonts w:ascii="Times New Roman" w:hAnsi="Times New Roman"/>
            <w:color w:val="000000"/>
            <w:sz w:val="28"/>
            <w:szCs w:val="28"/>
            <w:lang w:val="en-US"/>
          </w:rPr>
          <w:t>-</w:t>
        </w:r>
        <w:r w:rsidR="00C03732" w:rsidRPr="000C1B97">
          <w:rPr>
            <w:rStyle w:val="a5"/>
            <w:rFonts w:ascii="Times New Roman" w:hAnsi="Times New Roman"/>
            <w:color w:val="000000"/>
            <w:sz w:val="28"/>
            <w:szCs w:val="28"/>
            <w:u w:val="none"/>
            <w:lang w:val="en-US"/>
          </w:rPr>
          <w:t xml:space="preserve">Controlled </w:t>
        </w:r>
        <w:r w:rsidR="00C03732" w:rsidRPr="000C1B97">
          <w:rPr>
            <w:rStyle w:val="a5"/>
            <w:rFonts w:ascii="Times New Roman" w:hAnsi="Times New Roman"/>
            <w:color w:val="000000"/>
            <w:sz w:val="28"/>
            <w:szCs w:val="28"/>
            <w:u w:val="none"/>
            <w:lang w:val="en-US"/>
          </w:rPr>
          <w:lastRenderedPageBreak/>
          <w:t>Trials</w:t>
        </w:r>
      </w:hyperlink>
      <w:r w:rsidR="00C03732" w:rsidRPr="000C1B97">
        <w:rPr>
          <w:rFonts w:ascii="Times New Roman" w:hAnsi="Times New Roman"/>
          <w:color w:val="000000"/>
          <w:sz w:val="28"/>
          <w:szCs w:val="28"/>
          <w:lang w:val="en-US"/>
        </w:rPr>
        <w:t xml:space="preserve"> / J. J. Secades et al. J. Stroke Cerebrovasc. Dis. 2016. Vol. 25 (8). P. 1984–1996.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Coronary endothelial dysfunction increases the severity of ischaemia</w:t>
      </w:r>
      <w:r w:rsidRPr="000C1B97">
        <w:rPr>
          <w:rFonts w:ascii="Times New Roman" w:hAnsi="Times New Roman"/>
          <w:color w:val="000000"/>
          <w:sz w:val="28"/>
          <w:szCs w:val="28"/>
          <w:lang w:val="en-US"/>
        </w:rPr>
        <w:t>-</w:t>
      </w:r>
      <w:r w:rsidRPr="000C1B97">
        <w:rPr>
          <w:rFonts w:ascii="Times New Roman" w:hAnsi="Times New Roman"/>
          <w:sz w:val="28"/>
          <w:szCs w:val="28"/>
          <w:lang w:val="en-US"/>
        </w:rPr>
        <w:t>induced ventricular arrhythmias in rat isolated perfused hearts / Z. F. Hassanabad, B. L. Furman, J. R. Parratt, E. Aughey. Basic. Res. Cardiol. 2008. Vol. 93, N 4. P. 241</w:t>
      </w:r>
      <w:r w:rsidRPr="000C1B97">
        <w:rPr>
          <w:rFonts w:ascii="Times New Roman" w:hAnsi="Times New Roman"/>
          <w:color w:val="000000"/>
          <w:sz w:val="28"/>
          <w:szCs w:val="28"/>
          <w:lang w:val="en-US"/>
        </w:rPr>
        <w:t>–</w:t>
      </w:r>
      <w:r w:rsidRPr="000C1B97">
        <w:rPr>
          <w:rFonts w:ascii="Times New Roman" w:hAnsi="Times New Roman"/>
          <w:sz w:val="28"/>
          <w:szCs w:val="28"/>
          <w:lang w:val="en-US"/>
        </w:rPr>
        <w:t xml:space="preserve">249.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Correction of endothelial dysfunction in chronic heart failure: additional effects of exercise training and oral L</w:t>
      </w:r>
      <w:r w:rsidRPr="000C1B97">
        <w:rPr>
          <w:rFonts w:ascii="Times New Roman" w:hAnsi="Times New Roman"/>
          <w:color w:val="000000"/>
          <w:sz w:val="28"/>
          <w:szCs w:val="28"/>
          <w:lang w:val="en-US"/>
        </w:rPr>
        <w:t>-</w:t>
      </w:r>
      <w:r w:rsidRPr="000C1B97">
        <w:rPr>
          <w:rFonts w:ascii="Times New Roman" w:hAnsi="Times New Roman"/>
          <w:sz w:val="28"/>
          <w:szCs w:val="28"/>
          <w:lang w:val="en-US"/>
        </w:rPr>
        <w:t>arginine supplementation / R. Hambrecht et al. J. Am. Coll. Cardiol. 2000. Vol. 35, N 3. P. 706</w:t>
      </w:r>
      <w:r w:rsidRPr="000C1B97">
        <w:rPr>
          <w:rFonts w:ascii="Times New Roman" w:hAnsi="Times New Roman"/>
          <w:color w:val="000000"/>
          <w:sz w:val="28"/>
          <w:szCs w:val="28"/>
          <w:lang w:val="en-US"/>
        </w:rPr>
        <w:t>–</w:t>
      </w:r>
      <w:r w:rsidRPr="000C1B97">
        <w:rPr>
          <w:rFonts w:ascii="Times New Roman" w:hAnsi="Times New Roman"/>
          <w:sz w:val="28"/>
          <w:szCs w:val="28"/>
          <w:lang w:val="en-US"/>
        </w:rPr>
        <w:t xml:space="preserve">713. </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uk-UA"/>
        </w:rPr>
      </w:pPr>
      <w:hyperlink r:id="rId99" w:history="1">
        <w:r w:rsidR="00C03732" w:rsidRPr="000C1B97">
          <w:rPr>
            <w:rStyle w:val="a5"/>
            <w:rFonts w:ascii="Times New Roman" w:hAnsi="Times New Roman"/>
            <w:color w:val="000000"/>
            <w:sz w:val="28"/>
            <w:szCs w:val="28"/>
            <w:u w:val="none"/>
            <w:lang w:val="en-US"/>
          </w:rPr>
          <w:t>Cortexinandcombinationofnitritewithcortexindecreaseswellinganddestructionofcerebellarneuronsinhemorrhagicstroke</w:t>
        </w:r>
      </w:hyperlink>
      <w:r w:rsidR="00C03732" w:rsidRPr="000C1B97">
        <w:rPr>
          <w:rFonts w:ascii="Times New Roman" w:hAnsi="Times New Roman"/>
          <w:color w:val="000000"/>
          <w:sz w:val="28"/>
          <w:szCs w:val="28"/>
          <w:lang w:val="uk-UA"/>
        </w:rPr>
        <w:t xml:space="preserve"> / </w:t>
      </w:r>
      <w:r w:rsidR="00C03732" w:rsidRPr="000C1B97">
        <w:rPr>
          <w:rFonts w:ascii="Times New Roman" w:hAnsi="Times New Roman"/>
          <w:color w:val="000000"/>
          <w:sz w:val="28"/>
          <w:szCs w:val="28"/>
          <w:lang w:val="en-US"/>
        </w:rPr>
        <w:t>V</w:t>
      </w:r>
      <w:r w:rsidR="00C03732" w:rsidRPr="000C1B97">
        <w:rPr>
          <w:rFonts w:ascii="Times New Roman" w:hAnsi="Times New Roman"/>
          <w:color w:val="000000"/>
          <w:sz w:val="28"/>
          <w:szCs w:val="28"/>
          <w:lang w:val="uk-UA"/>
        </w:rPr>
        <w:t xml:space="preserve">. </w:t>
      </w:r>
      <w:r w:rsidR="00C03732" w:rsidRPr="000C1B97">
        <w:rPr>
          <w:rFonts w:ascii="Times New Roman" w:hAnsi="Times New Roman"/>
          <w:color w:val="000000"/>
          <w:sz w:val="28"/>
          <w:szCs w:val="28"/>
          <w:lang w:val="en-US"/>
        </w:rPr>
        <w:t>Reutovetal</w:t>
      </w:r>
      <w:r w:rsidR="00C03732" w:rsidRPr="000C1B97">
        <w:rPr>
          <w:rFonts w:ascii="Times New Roman" w:hAnsi="Times New Roman"/>
          <w:color w:val="000000"/>
          <w:sz w:val="28"/>
          <w:szCs w:val="28"/>
          <w:lang w:val="uk-UA"/>
        </w:rPr>
        <w:t xml:space="preserve">. </w:t>
      </w:r>
      <w:r w:rsidR="00C03732" w:rsidRPr="000C1B97">
        <w:rPr>
          <w:rFonts w:ascii="Times New Roman" w:hAnsi="Times New Roman"/>
          <w:color w:val="000000"/>
          <w:sz w:val="28"/>
          <w:szCs w:val="28"/>
          <w:lang w:val="en-US"/>
        </w:rPr>
        <w:t>NitricOxide</w:t>
      </w:r>
      <w:r w:rsidR="00C03732" w:rsidRPr="000C1B97">
        <w:rPr>
          <w:rFonts w:ascii="Times New Roman" w:hAnsi="Times New Roman"/>
          <w:color w:val="000000"/>
          <w:sz w:val="28"/>
          <w:szCs w:val="28"/>
          <w:lang w:val="uk-UA"/>
        </w:rPr>
        <w:t xml:space="preserve">. 2011. </w:t>
      </w:r>
      <w:r w:rsidR="00C03732" w:rsidRPr="000C1B97">
        <w:rPr>
          <w:rFonts w:ascii="Times New Roman" w:hAnsi="Times New Roman"/>
          <w:color w:val="000000"/>
          <w:sz w:val="28"/>
          <w:szCs w:val="28"/>
          <w:lang w:val="en-US"/>
        </w:rPr>
        <w:t>Vol</w:t>
      </w:r>
      <w:r w:rsidR="00C03732" w:rsidRPr="000C1B97">
        <w:rPr>
          <w:rFonts w:ascii="Times New Roman" w:hAnsi="Times New Roman"/>
          <w:color w:val="000000"/>
          <w:sz w:val="28"/>
          <w:szCs w:val="28"/>
          <w:lang w:val="uk-UA"/>
        </w:rPr>
        <w:t xml:space="preserve">. 24, </w:t>
      </w:r>
      <w:r w:rsidR="00C03732" w:rsidRPr="000C1B97">
        <w:rPr>
          <w:rFonts w:ascii="Times New Roman" w:hAnsi="Times New Roman"/>
          <w:color w:val="000000"/>
          <w:sz w:val="28"/>
          <w:szCs w:val="28"/>
          <w:lang w:val="en-US"/>
        </w:rPr>
        <w:t>suppl</w:t>
      </w:r>
      <w:r w:rsidR="00C03732" w:rsidRPr="000C1B97">
        <w:rPr>
          <w:rFonts w:ascii="Times New Roman" w:hAnsi="Times New Roman"/>
          <w:color w:val="000000"/>
          <w:sz w:val="28"/>
          <w:szCs w:val="28"/>
          <w:lang w:val="uk-UA"/>
        </w:rPr>
        <w:t xml:space="preserve">. </w:t>
      </w:r>
      <w:r w:rsidR="00C03732" w:rsidRPr="000C1B97">
        <w:rPr>
          <w:rFonts w:ascii="Times New Roman" w:hAnsi="Times New Roman"/>
          <w:color w:val="000000"/>
          <w:sz w:val="28"/>
          <w:szCs w:val="28"/>
          <w:lang w:val="en-US"/>
        </w:rPr>
        <w:t>P</w:t>
      </w:r>
      <w:r w:rsidR="00C03732" w:rsidRPr="000C1B97">
        <w:rPr>
          <w:rFonts w:ascii="Times New Roman" w:hAnsi="Times New Roman"/>
          <w:color w:val="000000"/>
          <w:sz w:val="28"/>
          <w:szCs w:val="28"/>
          <w:lang w:val="uk-UA"/>
        </w:rPr>
        <w:t xml:space="preserve">. </w:t>
      </w:r>
      <w:r w:rsidR="00C03732" w:rsidRPr="000C1B97">
        <w:rPr>
          <w:rFonts w:ascii="Times New Roman" w:hAnsi="Times New Roman"/>
          <w:color w:val="000000"/>
          <w:sz w:val="28"/>
          <w:szCs w:val="28"/>
          <w:lang w:val="en-US"/>
        </w:rPr>
        <w:t>S</w:t>
      </w:r>
      <w:r w:rsidR="00C03732" w:rsidRPr="000C1B97">
        <w:rPr>
          <w:rFonts w:ascii="Times New Roman" w:hAnsi="Times New Roman"/>
          <w:color w:val="000000"/>
          <w:sz w:val="28"/>
          <w:szCs w:val="28"/>
          <w:lang w:val="uk-UA"/>
        </w:rPr>
        <w:t xml:space="preserve">21. </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00" w:history="1">
        <w:r w:rsidR="00C03732" w:rsidRPr="000C1B97">
          <w:rPr>
            <w:rStyle w:val="a5"/>
            <w:rFonts w:ascii="Times New Roman" w:hAnsi="Times New Roman"/>
            <w:color w:val="000000"/>
            <w:sz w:val="28"/>
            <w:szCs w:val="28"/>
            <w:u w:val="none"/>
            <w:lang w:val="en-US"/>
          </w:rPr>
          <w:t>Development of two step liquid-liquid extraction tandem UHPLC-MS/MS method for the simultaneous determination of Ginkgo flavonoids, terpene lactones and nimodipine in rat plasma: Application to the pharmacokinetic study of the combination of Ginkgo biloba dispersible tablets and Nimodipine tablets</w:t>
        </w:r>
      </w:hyperlink>
      <w:r w:rsidR="00C03732" w:rsidRPr="000C1B97">
        <w:rPr>
          <w:rStyle w:val="a5"/>
          <w:rFonts w:ascii="Times New Roman" w:hAnsi="Times New Roman"/>
          <w:color w:val="000000"/>
          <w:sz w:val="28"/>
          <w:szCs w:val="28"/>
          <w:u w:val="none"/>
          <w:lang w:val="en-US"/>
        </w:rPr>
        <w:t xml:space="preserve"> / J. </w:t>
      </w:r>
      <w:r w:rsidR="00C03732" w:rsidRPr="000C1B97">
        <w:rPr>
          <w:rFonts w:ascii="Times New Roman" w:hAnsi="Times New Roman"/>
          <w:color w:val="000000"/>
          <w:sz w:val="28"/>
          <w:szCs w:val="28"/>
          <w:lang w:val="en-US"/>
        </w:rPr>
        <w:t>Xiaoet al.J. Chromatogr. B. 2016. Vol. 1028. P. 33–41.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01" w:history="1">
        <w:r w:rsidR="00C03732" w:rsidRPr="000C1B97">
          <w:rPr>
            <w:rStyle w:val="a5"/>
            <w:rFonts w:ascii="Times New Roman" w:hAnsi="Times New Roman"/>
            <w:color w:val="000000"/>
            <w:sz w:val="28"/>
            <w:szCs w:val="28"/>
            <w:u w:val="none"/>
            <w:lang w:val="en-US"/>
          </w:rPr>
          <w:t>Discovery and SAR of novel series of imidazopyrimidinones and dihydroimidazopyrimidinones as positive allosteric modulatorsof the metabotropic glutamate receptor 5 (mGlu5)</w:t>
        </w:r>
      </w:hyperlink>
      <w:r w:rsidR="00C03732" w:rsidRPr="000C1B97">
        <w:rPr>
          <w:rFonts w:ascii="Times New Roman" w:hAnsi="Times New Roman"/>
          <w:color w:val="000000"/>
          <w:sz w:val="28"/>
          <w:szCs w:val="28"/>
          <w:lang w:val="en-US"/>
        </w:rPr>
        <w:t xml:space="preserve"> / M. L. Martín-Martín et al. Bioorg. Med. Chem. Lett. 2015. Vol. 25, issue 6. P. 1310–1317.</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02" w:history="1">
        <w:r w:rsidR="00C03732" w:rsidRPr="000C1B97">
          <w:rPr>
            <w:rStyle w:val="a5"/>
            <w:rFonts w:ascii="Times New Roman" w:hAnsi="Times New Roman"/>
            <w:color w:val="000000"/>
            <w:sz w:val="28"/>
            <w:szCs w:val="28"/>
            <w:u w:val="none"/>
            <w:lang w:val="en-US"/>
          </w:rPr>
          <w:t>Effect of l-arginine on the physical properties of choline chloride and glycerol based deep eutectic solvents</w:t>
        </w:r>
      </w:hyperlink>
      <w:r w:rsidR="00C03732" w:rsidRPr="000C1B97">
        <w:rPr>
          <w:rStyle w:val="a5"/>
          <w:rFonts w:ascii="Times New Roman" w:hAnsi="Times New Roman"/>
          <w:color w:val="000000"/>
          <w:sz w:val="28"/>
          <w:szCs w:val="28"/>
          <w:u w:val="none"/>
          <w:lang w:val="en-US"/>
        </w:rPr>
        <w:t xml:space="preserve"> / F. Chemat</w:t>
      </w:r>
      <w:r w:rsidR="00C03732" w:rsidRPr="000C1B97">
        <w:rPr>
          <w:rFonts w:ascii="Times New Roman" w:hAnsi="Times New Roman"/>
          <w:color w:val="000000"/>
          <w:sz w:val="28"/>
          <w:szCs w:val="28"/>
          <w:lang w:val="en-US"/>
        </w:rPr>
        <w:t>, H. J. You, K. Muthukumar, Th. Murugesan. J. Mol. Liq. 2015. Vol. 21. P. 605–611.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03" w:history="1">
        <w:r w:rsidR="00C03732" w:rsidRPr="000C1B97">
          <w:rPr>
            <w:rStyle w:val="a5"/>
            <w:rFonts w:ascii="Times New Roman" w:hAnsi="Times New Roman"/>
            <w:color w:val="000000"/>
            <w:sz w:val="28"/>
            <w:szCs w:val="28"/>
            <w:u w:val="none"/>
            <w:lang w:val="en-US"/>
          </w:rPr>
          <w:t>Effect oflecithinon oxidative stress in an experimental model of rats colitis induced by acetic acid</w:t>
        </w:r>
      </w:hyperlink>
      <w:r w:rsidR="00C03732" w:rsidRPr="000C1B97">
        <w:rPr>
          <w:rFonts w:ascii="Times New Roman" w:hAnsi="Times New Roman"/>
          <w:color w:val="000000"/>
          <w:sz w:val="28"/>
          <w:szCs w:val="28"/>
          <w:lang w:val="en-US"/>
        </w:rPr>
        <w:t>/ J. R. Colares et al. J. Coloproctol. 2016. Vol. 36, issue 2.P. 97–103.</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en-US"/>
        </w:rPr>
      </w:pPr>
      <w:r w:rsidRPr="000C1B97">
        <w:rPr>
          <w:rFonts w:ascii="Times New Roman" w:hAnsi="Times New Roman"/>
          <w:color w:val="0D0D0D"/>
          <w:sz w:val="28"/>
          <w:szCs w:val="28"/>
          <w:lang w:val="en-US"/>
        </w:rPr>
        <w:t>Effect of Spin Trapping Compound PBN and Thiotriazoline on the Outcome from experimental Middle Cerebral Artery Occlusion in Rats / I.Belenichev et al. Mol. Pharmacol. 2011. Vol. 1, issue 3. P. 90–95.</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04" w:history="1">
        <w:r w:rsidR="00C03732" w:rsidRPr="000C1B97">
          <w:rPr>
            <w:rStyle w:val="a5"/>
            <w:rFonts w:ascii="Times New Roman" w:hAnsi="Times New Roman"/>
            <w:color w:val="000000"/>
            <w:sz w:val="28"/>
            <w:szCs w:val="28"/>
            <w:u w:val="none"/>
            <w:lang w:val="en-US"/>
          </w:rPr>
          <w:t>Effects of citicoline used alone and in combination with mild hypothermia on apoptosis induced by focal cerebral ischemia in rats</w:t>
        </w:r>
      </w:hyperlink>
      <w:r w:rsidR="00C03732" w:rsidRPr="000C1B97">
        <w:rPr>
          <w:rFonts w:ascii="Times New Roman" w:hAnsi="Times New Roman"/>
          <w:color w:val="000000"/>
          <w:sz w:val="28"/>
          <w:szCs w:val="28"/>
          <w:lang w:val="en-US"/>
        </w:rPr>
        <w:t xml:space="preserve"> / S. Sahin et al. J. Clin. Neurosci. 2010. Vol. 17, issue 2. P. 227–231.</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en-US"/>
        </w:rPr>
        <w:t>Frequency and determinants of lipid testing in ischemic stroke and transient ischemic attack: findings from get with the guidelines</w:t>
      </w:r>
      <w:r w:rsidRPr="000C1B97">
        <w:rPr>
          <w:rFonts w:ascii="Times New Roman" w:hAnsi="Times New Roman"/>
          <w:color w:val="0D0D0D"/>
          <w:sz w:val="28"/>
          <w:szCs w:val="28"/>
          <w:lang w:val="uk-UA"/>
        </w:rPr>
        <w:t>-</w:t>
      </w:r>
      <w:r w:rsidRPr="000C1B97">
        <w:rPr>
          <w:rFonts w:ascii="Times New Roman" w:hAnsi="Times New Roman"/>
          <w:color w:val="0D0D0D"/>
          <w:sz w:val="28"/>
          <w:szCs w:val="28"/>
          <w:lang w:val="en-US"/>
        </w:rPr>
        <w:t xml:space="preserve">stroke / E. E. Smith et al. Stroke. 2010. </w:t>
      </w:r>
      <w:r w:rsidRPr="000C1B97">
        <w:rPr>
          <w:rFonts w:ascii="Times New Roman" w:hAnsi="Times New Roman"/>
          <w:color w:val="000000"/>
          <w:sz w:val="28"/>
          <w:szCs w:val="28"/>
          <w:lang w:val="en-US"/>
        </w:rPr>
        <w:t>Vol</w:t>
      </w:r>
      <w:r w:rsidRPr="000C1B97">
        <w:rPr>
          <w:rFonts w:ascii="Times New Roman" w:hAnsi="Times New Roman"/>
          <w:color w:val="0D0D0D"/>
          <w:sz w:val="28"/>
          <w:szCs w:val="28"/>
          <w:lang w:val="en-US"/>
        </w:rPr>
        <w:t xml:space="preserve">. 41 (2). P. 232–238.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Style w:val="nlm-given-names"/>
          <w:rFonts w:ascii="Times New Roman" w:hAnsi="Times New Roman"/>
          <w:sz w:val="28"/>
          <w:szCs w:val="28"/>
          <w:bdr w:val="none" w:sz="0" w:space="0" w:color="auto" w:frame="1"/>
          <w:shd w:val="clear" w:color="auto" w:fill="FFFFFE"/>
          <w:lang w:val="en-US"/>
        </w:rPr>
        <w:t>Fulton T.</w:t>
      </w:r>
      <w:r w:rsidRPr="000C1B97">
        <w:rPr>
          <w:rFonts w:ascii="Times New Roman" w:hAnsi="Times New Roman"/>
          <w:sz w:val="28"/>
          <w:szCs w:val="28"/>
          <w:shd w:val="clear" w:color="auto" w:fill="FFFFFE"/>
          <w:lang w:val="en-US"/>
        </w:rPr>
        <w:t>,</w:t>
      </w:r>
      <w:r w:rsidRPr="000C1B97">
        <w:rPr>
          <w:rStyle w:val="nlm-surname"/>
          <w:rFonts w:ascii="Times New Roman" w:hAnsi="Times New Roman"/>
          <w:sz w:val="28"/>
          <w:szCs w:val="28"/>
          <w:bdr w:val="none" w:sz="0" w:space="0" w:color="auto" w:frame="1"/>
          <w:shd w:val="clear" w:color="auto" w:fill="FFFFFE"/>
          <w:lang w:val="en-US"/>
        </w:rPr>
        <w:t xml:space="preserve">Nixon </w:t>
      </w:r>
      <w:r w:rsidRPr="000C1B97">
        <w:rPr>
          <w:rStyle w:val="nlm-given-names"/>
          <w:rFonts w:ascii="Times New Roman" w:hAnsi="Times New Roman"/>
          <w:sz w:val="28"/>
          <w:szCs w:val="28"/>
          <w:bdr w:val="none" w:sz="0" w:space="0" w:color="auto" w:frame="1"/>
          <w:shd w:val="clear" w:color="auto" w:fill="FFFFFE"/>
          <w:lang w:val="en-US"/>
        </w:rPr>
        <w:t xml:space="preserve">K. </w:t>
      </w:r>
      <w:r w:rsidRPr="000C1B97">
        <w:rPr>
          <w:rFonts w:ascii="Times New Roman" w:hAnsi="Times New Roman"/>
          <w:color w:val="010101"/>
          <w:sz w:val="28"/>
          <w:szCs w:val="28"/>
          <w:shd w:val="clear" w:color="auto" w:fill="FFFFFE"/>
          <w:lang w:val="en-US"/>
        </w:rPr>
        <w:t xml:space="preserve">Mechanisms of Neurodegeneration and Regeneration in Alcoholism.Alcohol Alcohol. 2010. Vol. 44, N2. </w:t>
      </w:r>
      <w:r w:rsidRPr="000C1B97">
        <w:rPr>
          <w:rFonts w:ascii="Times New Roman" w:hAnsi="Times New Roman"/>
          <w:color w:val="010101"/>
          <w:sz w:val="28"/>
          <w:szCs w:val="28"/>
          <w:shd w:val="clear" w:color="auto" w:fill="FFFFFE"/>
        </w:rPr>
        <w:t>Р</w:t>
      </w:r>
      <w:r w:rsidRPr="000C1B97">
        <w:rPr>
          <w:rFonts w:ascii="Times New Roman" w:hAnsi="Times New Roman"/>
          <w:color w:val="010101"/>
          <w:sz w:val="28"/>
          <w:szCs w:val="28"/>
          <w:shd w:val="clear" w:color="auto" w:fill="FFFFFE"/>
          <w:lang w:val="en-US"/>
        </w:rPr>
        <w:t>. 115</w:t>
      </w:r>
      <w:r w:rsidRPr="000C1B97">
        <w:rPr>
          <w:rFonts w:ascii="Times New Roman" w:hAnsi="Times New Roman"/>
          <w:color w:val="000000"/>
          <w:sz w:val="28"/>
          <w:szCs w:val="28"/>
          <w:lang w:val="en-US"/>
        </w:rPr>
        <w:t>–</w:t>
      </w:r>
      <w:r w:rsidRPr="000C1B97">
        <w:rPr>
          <w:rFonts w:ascii="Times New Roman" w:hAnsi="Times New Roman"/>
          <w:color w:val="010101"/>
          <w:sz w:val="28"/>
          <w:szCs w:val="28"/>
          <w:shd w:val="clear" w:color="auto" w:fill="FFFFFE"/>
          <w:lang w:val="en-US"/>
        </w:rPr>
        <w:t>127.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uk-UA"/>
        </w:rPr>
        <w:t>Functional nitric oxide conjugate systems state/restored heart thiolsof rats in modeling isadrine</w:t>
      </w:r>
      <w:r w:rsidRPr="000C1B97">
        <w:rPr>
          <w:rFonts w:ascii="Times New Roman" w:hAnsi="Times New Roman"/>
          <w:color w:val="000000"/>
          <w:sz w:val="28"/>
          <w:szCs w:val="28"/>
          <w:lang w:val="en-US"/>
        </w:rPr>
        <w:t>-</w:t>
      </w:r>
      <w:r w:rsidRPr="000C1B97">
        <w:rPr>
          <w:rFonts w:ascii="Times New Roman" w:hAnsi="Times New Roman"/>
          <w:sz w:val="28"/>
          <w:szCs w:val="28"/>
          <w:lang w:val="uk-UA"/>
        </w:rPr>
        <w:t>pituitrin’s myocardial infarction usingmetabolitetropic cardioprotector "Angiolin"</w:t>
      </w:r>
      <w:r w:rsidRPr="000C1B97">
        <w:rPr>
          <w:rFonts w:ascii="Times New Roman" w:hAnsi="Times New Roman"/>
          <w:iCs/>
          <w:sz w:val="28"/>
          <w:szCs w:val="28"/>
          <w:lang w:val="en-US"/>
        </w:rPr>
        <w:t xml:space="preserve">/ </w:t>
      </w:r>
      <w:r w:rsidRPr="000C1B97">
        <w:rPr>
          <w:rFonts w:ascii="Times New Roman" w:hAnsi="Times New Roman"/>
          <w:sz w:val="28"/>
          <w:szCs w:val="28"/>
          <w:lang w:val="en-US"/>
        </w:rPr>
        <w:t>I. F.Belenichev</w:t>
      </w:r>
      <w:r w:rsidRPr="000C1B97">
        <w:rPr>
          <w:rFonts w:ascii="Times New Roman" w:hAnsi="Times New Roman"/>
          <w:iCs/>
          <w:sz w:val="28"/>
          <w:szCs w:val="28"/>
          <w:lang w:val="en-US"/>
        </w:rPr>
        <w:t xml:space="preserve"> et al.</w:t>
      </w:r>
      <w:r w:rsidRPr="000C1B97">
        <w:rPr>
          <w:rFonts w:ascii="Times New Roman" w:eastAsia="Arial-BoldMT" w:hAnsi="Times New Roman"/>
          <w:bCs/>
          <w:sz w:val="28"/>
          <w:szCs w:val="28"/>
          <w:lang w:val="en-US"/>
        </w:rPr>
        <w:t xml:space="preserve"> Int. J. Basic Clin. Pharmacol. 2015. Vol. 4, N 1. </w:t>
      </w:r>
      <w:r w:rsidRPr="000C1B97">
        <w:rPr>
          <w:rFonts w:ascii="Times New Roman" w:eastAsia="Arial-BoldMT" w:hAnsi="Times New Roman"/>
          <w:bCs/>
          <w:sz w:val="28"/>
          <w:szCs w:val="28"/>
        </w:rPr>
        <w:t>Р</w:t>
      </w:r>
      <w:r w:rsidRPr="000C1B97">
        <w:rPr>
          <w:rFonts w:ascii="Times New Roman" w:eastAsia="Arial-BoldMT" w:hAnsi="Times New Roman"/>
          <w:bCs/>
          <w:sz w:val="28"/>
          <w:szCs w:val="28"/>
          <w:lang w:val="en-US"/>
        </w:rPr>
        <w:t>. 1</w:t>
      </w:r>
      <w:r w:rsidRPr="000C1B97">
        <w:rPr>
          <w:rFonts w:ascii="Times New Roman" w:hAnsi="Times New Roman"/>
          <w:color w:val="000000"/>
          <w:sz w:val="28"/>
          <w:szCs w:val="28"/>
          <w:lang w:val="en-US"/>
        </w:rPr>
        <w:t>–</w:t>
      </w:r>
      <w:r w:rsidRPr="000C1B97">
        <w:rPr>
          <w:rFonts w:ascii="Times New Roman" w:eastAsia="Arial-BoldMT" w:hAnsi="Times New Roman"/>
          <w:bCs/>
          <w:sz w:val="28"/>
          <w:szCs w:val="28"/>
          <w:lang w:val="en-US"/>
        </w:rPr>
        <w:t>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 xml:space="preserve">Global status report on alcohol and health </w:t>
      </w:r>
      <w:r w:rsidRPr="000C1B97">
        <w:rPr>
          <w:rFonts w:ascii="Times New Roman" w:hAnsi="Times New Roman"/>
          <w:color w:val="000000"/>
          <w:sz w:val="28"/>
          <w:szCs w:val="28"/>
          <w:lang w:val="en-US"/>
        </w:rPr>
        <w:t xml:space="preserve">- </w:t>
      </w:r>
      <w:r w:rsidRPr="000C1B97">
        <w:rPr>
          <w:rFonts w:ascii="Times New Roman" w:hAnsi="Times New Roman"/>
          <w:sz w:val="28"/>
          <w:szCs w:val="28"/>
          <w:lang w:val="en-US"/>
        </w:rPr>
        <w:t xml:space="preserve">2015 ed. Geneva : World Health Organization, 2015. 354 </w:t>
      </w:r>
      <w:r w:rsidRPr="000C1B97">
        <w:rPr>
          <w:rFonts w:ascii="Times New Roman" w:hAnsi="Times New Roman"/>
          <w:sz w:val="28"/>
          <w:szCs w:val="28"/>
        </w:rPr>
        <w:t>р</w:t>
      </w:r>
      <w:r w:rsidRPr="000C1B97">
        <w:rPr>
          <w:rFonts w:ascii="Times New Roman" w:hAnsi="Times New Roman"/>
          <w:sz w:val="28"/>
          <w:szCs w:val="28"/>
          <w:lang w:val="en-US"/>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Growth factors and endothelial dysfunction / C. Bauters, I. Six, T. Meurice, E. Van Belle. Drugs. 2009. Vol. 59. P. 11</w:t>
      </w:r>
      <w:r w:rsidRPr="000C1B97">
        <w:rPr>
          <w:rFonts w:ascii="Times New Roman" w:hAnsi="Times New Roman"/>
          <w:color w:val="000000"/>
          <w:sz w:val="28"/>
          <w:szCs w:val="28"/>
          <w:lang w:val="en-US"/>
        </w:rPr>
        <w:t>–</w:t>
      </w:r>
      <w:r w:rsidRPr="000C1B97">
        <w:rPr>
          <w:rFonts w:ascii="Times New Roman" w:hAnsi="Times New Roman"/>
          <w:sz w:val="28"/>
          <w:szCs w:val="28"/>
          <w:lang w:val="en-US"/>
        </w:rPr>
        <w:t>15.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 xml:space="preserve">GualtieriF. </w:t>
      </w:r>
      <w:hyperlink r:id="rId105" w:history="1">
        <w:r w:rsidRPr="000C1B97">
          <w:rPr>
            <w:rStyle w:val="a5"/>
            <w:rFonts w:ascii="Times New Roman" w:hAnsi="Times New Roman"/>
            <w:color w:val="000000"/>
            <w:sz w:val="28"/>
            <w:szCs w:val="28"/>
            <w:u w:val="none"/>
            <w:lang w:val="en-US"/>
          </w:rPr>
          <w:t>Cholinergic receptors and neurodegenerative diseases</w:t>
        </w:r>
      </w:hyperlink>
      <w:r w:rsidRPr="000C1B97">
        <w:rPr>
          <w:rFonts w:ascii="Times New Roman" w:hAnsi="Times New Roman"/>
          <w:sz w:val="28"/>
          <w:szCs w:val="28"/>
          <w:lang w:val="en-US"/>
        </w:rPr>
        <w:t>.</w:t>
      </w:r>
      <w:r w:rsidRPr="000C1B97">
        <w:rPr>
          <w:rFonts w:ascii="Times New Roman" w:hAnsi="Times New Roman"/>
          <w:color w:val="000000"/>
          <w:sz w:val="28"/>
          <w:szCs w:val="28"/>
          <w:lang w:val="en-US"/>
        </w:rPr>
        <w:t xml:space="preserve"> Pharm. Acta Helvet. 2000. Vol. 74, issues 2-3. P. 85–89.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HIF</w:t>
      </w:r>
      <w:r w:rsidRPr="000C1B97">
        <w:rPr>
          <w:rFonts w:ascii="Times New Roman" w:hAnsi="Times New Roman"/>
          <w:color w:val="000000"/>
          <w:sz w:val="28"/>
          <w:szCs w:val="28"/>
          <w:lang w:val="en-US"/>
        </w:rPr>
        <w:t>-</w:t>
      </w:r>
      <w:r w:rsidRPr="000C1B97">
        <w:rPr>
          <w:rFonts w:ascii="Times New Roman" w:hAnsi="Times New Roman"/>
          <w:sz w:val="28"/>
          <w:szCs w:val="28"/>
          <w:lang w:val="en-US"/>
        </w:rPr>
        <w:t>1a Transcription Factor, HSP</w:t>
      </w:r>
      <w:r w:rsidRPr="000C1B97">
        <w:rPr>
          <w:rFonts w:ascii="Times New Roman" w:hAnsi="Times New Roman"/>
          <w:sz w:val="28"/>
          <w:szCs w:val="28"/>
          <w:vertAlign w:val="subscript"/>
          <w:lang w:val="en-US"/>
        </w:rPr>
        <w:t>70</w:t>
      </w:r>
      <w:r w:rsidRPr="000C1B97">
        <w:rPr>
          <w:rFonts w:ascii="Times New Roman" w:hAnsi="Times New Roman"/>
          <w:sz w:val="28"/>
          <w:szCs w:val="28"/>
          <w:lang w:val="en-US"/>
        </w:rPr>
        <w:t xml:space="preserve"> and resistance of membrane structures to ROS in acute hypoxia and adaptation / T. G. Sazontova, A. G. Zhukova, N. A. Anchishkina, Yu. V. Arkhipenko. Abstr. VIII Congress of the International Society for Adaptive Medicine, June 21</w:t>
      </w:r>
      <w:r w:rsidRPr="000C1B97">
        <w:rPr>
          <w:rFonts w:ascii="Times New Roman" w:hAnsi="Times New Roman"/>
          <w:color w:val="000000"/>
          <w:sz w:val="28"/>
          <w:szCs w:val="28"/>
          <w:lang w:val="uk-UA"/>
        </w:rPr>
        <w:t>-</w:t>
      </w:r>
      <w:r w:rsidRPr="000C1B97">
        <w:rPr>
          <w:rFonts w:ascii="Times New Roman" w:hAnsi="Times New Roman"/>
          <w:sz w:val="28"/>
          <w:szCs w:val="28"/>
          <w:lang w:val="en-US"/>
        </w:rPr>
        <w:t>24 2006.Moscow, 2006.P.42</w:t>
      </w:r>
      <w:r w:rsidRPr="000C1B97">
        <w:rPr>
          <w:rFonts w:ascii="Times New Roman" w:hAnsi="Times New Roman"/>
          <w:color w:val="000000"/>
          <w:sz w:val="28"/>
          <w:szCs w:val="28"/>
          <w:lang w:val="en-US"/>
        </w:rPr>
        <w:t>–</w:t>
      </w:r>
      <w:r w:rsidRPr="000C1B97">
        <w:rPr>
          <w:rFonts w:ascii="Times New Roman" w:hAnsi="Times New Roman"/>
          <w:sz w:val="28"/>
          <w:szCs w:val="28"/>
          <w:lang w:val="en-US"/>
        </w:rPr>
        <w:t>43</w:t>
      </w:r>
      <w:r w:rsidRPr="000C1B97">
        <w:rPr>
          <w:rFonts w:ascii="Times New Roman" w:hAnsi="Times New Roman"/>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 xml:space="preserve">Horvath D. H., Watson J. B., Travis G. H. </w:t>
      </w:r>
      <w:hyperlink r:id="rId106" w:history="1">
        <w:r w:rsidRPr="000C1B97">
          <w:rPr>
            <w:rStyle w:val="a5"/>
            <w:rFonts w:ascii="Times New Roman" w:hAnsi="Times New Roman"/>
            <w:color w:val="000000"/>
            <w:sz w:val="28"/>
            <w:szCs w:val="28"/>
            <w:u w:val="none"/>
            <w:lang w:val="en-US"/>
          </w:rPr>
          <w:t>Probable exclusion of thecortexin</w:t>
        </w:r>
        <w:r w:rsidRPr="000C1B97">
          <w:rPr>
            <w:rFonts w:ascii="Times New Roman" w:hAnsi="Times New Roman"/>
            <w:color w:val="000000"/>
            <w:sz w:val="28"/>
            <w:szCs w:val="28"/>
            <w:lang w:val="uk-UA"/>
          </w:rPr>
          <w:t>-</w:t>
        </w:r>
        <w:r w:rsidRPr="000C1B97">
          <w:rPr>
            <w:rStyle w:val="a5"/>
            <w:rFonts w:ascii="Times New Roman" w:hAnsi="Times New Roman"/>
            <w:color w:val="000000"/>
            <w:sz w:val="28"/>
            <w:szCs w:val="28"/>
            <w:u w:val="none"/>
            <w:lang w:val="en-US"/>
          </w:rPr>
          <w:t>encoding gene as a candidate for mouse neurological mutants:nervous, totteringandmotor neuron degeneration</w:t>
        </w:r>
      </w:hyperlink>
      <w:r w:rsidRPr="000C1B97">
        <w:rPr>
          <w:rFonts w:ascii="Times New Roman" w:hAnsi="Times New Roman"/>
          <w:sz w:val="28"/>
          <w:szCs w:val="28"/>
          <w:lang w:val="en-US"/>
        </w:rPr>
        <w:t>.</w:t>
      </w:r>
      <w:r w:rsidRPr="000C1B97">
        <w:rPr>
          <w:rFonts w:ascii="Times New Roman" w:hAnsi="Times New Roman"/>
          <w:color w:val="000000"/>
          <w:sz w:val="28"/>
          <w:szCs w:val="28"/>
          <w:lang w:val="en-US"/>
        </w:rPr>
        <w:t xml:space="preserve"> Gene</w:t>
      </w:r>
      <w:r w:rsidRPr="000C1B97">
        <w:rPr>
          <w:rFonts w:ascii="Times New Roman" w:hAnsi="Times New Roman"/>
          <w:color w:val="000000"/>
          <w:sz w:val="28"/>
          <w:szCs w:val="28"/>
          <w:lang w:val="uk-UA"/>
        </w:rPr>
        <w:t xml:space="preserve">. </w:t>
      </w:r>
      <w:r w:rsidRPr="000C1B97">
        <w:rPr>
          <w:rFonts w:ascii="Times New Roman" w:hAnsi="Times New Roman"/>
          <w:color w:val="000000"/>
          <w:sz w:val="28"/>
          <w:szCs w:val="28"/>
          <w:lang w:val="en-US"/>
        </w:rPr>
        <w:t>1996.Vol. 171, issue 2. P. 305–306.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bCs/>
          <w:sz w:val="28"/>
          <w:szCs w:val="28"/>
          <w:lang w:val="en-US"/>
        </w:rPr>
      </w:pPr>
      <w:r w:rsidRPr="000C1B97">
        <w:rPr>
          <w:rFonts w:ascii="Times New Roman" w:hAnsi="Times New Roman"/>
          <w:bCs/>
          <w:sz w:val="28"/>
          <w:szCs w:val="28"/>
          <w:lang w:val="en-US"/>
        </w:rPr>
        <w:t>HSP</w:t>
      </w:r>
      <w:r w:rsidRPr="000C1B97">
        <w:rPr>
          <w:rFonts w:ascii="Times New Roman" w:hAnsi="Times New Roman"/>
          <w:bCs/>
          <w:sz w:val="28"/>
          <w:szCs w:val="28"/>
          <w:vertAlign w:val="subscript"/>
          <w:lang w:val="en-US"/>
        </w:rPr>
        <w:t>70</w:t>
      </w:r>
      <w:r w:rsidRPr="000C1B97">
        <w:rPr>
          <w:rFonts w:ascii="Times New Roman" w:hAnsi="Times New Roman"/>
          <w:bCs/>
          <w:sz w:val="28"/>
          <w:szCs w:val="28"/>
          <w:lang w:val="en-US"/>
        </w:rPr>
        <w:t xml:space="preserve"> chaperones accelerate protein translocation and the unfolding of stable protein aggregates by entropic pulling / P. De Los Rios, A. Ben</w:t>
      </w:r>
      <w:r w:rsidRPr="000C1B97">
        <w:rPr>
          <w:rFonts w:ascii="Times New Roman" w:hAnsi="Times New Roman"/>
          <w:color w:val="000000"/>
          <w:sz w:val="28"/>
          <w:szCs w:val="28"/>
          <w:lang w:val="uk-UA"/>
        </w:rPr>
        <w:t>-</w:t>
      </w:r>
      <w:r w:rsidRPr="000C1B97">
        <w:rPr>
          <w:rFonts w:ascii="Times New Roman" w:hAnsi="Times New Roman"/>
          <w:bCs/>
          <w:sz w:val="28"/>
          <w:szCs w:val="28"/>
          <w:lang w:val="en-US"/>
        </w:rPr>
        <w:t>Zvi, O. Slutsky, A. Azem.</w:t>
      </w:r>
      <w:r w:rsidRPr="000C1B97">
        <w:rPr>
          <w:rFonts w:ascii="Times New Roman" w:hAnsi="Times New Roman"/>
          <w:sz w:val="28"/>
          <w:szCs w:val="28"/>
          <w:lang w:val="en-US"/>
        </w:rPr>
        <w:t xml:space="preserve"> PNAS.2006.</w:t>
      </w:r>
      <w:r w:rsidRPr="000C1B97">
        <w:rPr>
          <w:rFonts w:ascii="Times New Roman" w:hAnsi="Times New Roman"/>
          <w:color w:val="000000"/>
          <w:sz w:val="28"/>
          <w:szCs w:val="28"/>
          <w:lang w:val="en-US"/>
        </w:rPr>
        <w:t>V</w:t>
      </w:r>
      <w:r w:rsidRPr="000C1B97">
        <w:rPr>
          <w:rFonts w:ascii="Times New Roman" w:hAnsi="Times New Roman"/>
          <w:sz w:val="28"/>
          <w:szCs w:val="28"/>
          <w:lang w:val="en-US"/>
        </w:rPr>
        <w:t>ol. 103,N 16.</w:t>
      </w:r>
      <w:r w:rsidRPr="000C1B97">
        <w:rPr>
          <w:rFonts w:ascii="Times New Roman" w:hAnsi="Times New Roman"/>
          <w:sz w:val="28"/>
          <w:szCs w:val="28"/>
        </w:rPr>
        <w:t>Р</w:t>
      </w:r>
      <w:r w:rsidRPr="000C1B97">
        <w:rPr>
          <w:rFonts w:ascii="Times New Roman" w:hAnsi="Times New Roman"/>
          <w:sz w:val="28"/>
          <w:szCs w:val="28"/>
          <w:lang w:val="en-US"/>
        </w:rPr>
        <w:t>.112</w:t>
      </w:r>
      <w:r w:rsidRPr="000C1B97">
        <w:rPr>
          <w:rFonts w:ascii="Times New Roman" w:hAnsi="Times New Roman"/>
          <w:color w:val="000000"/>
          <w:sz w:val="28"/>
          <w:szCs w:val="28"/>
          <w:lang w:val="en-US"/>
        </w:rPr>
        <w:t>–</w:t>
      </w:r>
      <w:r w:rsidRPr="000C1B97">
        <w:rPr>
          <w:rFonts w:ascii="Times New Roman" w:hAnsi="Times New Roman"/>
          <w:sz w:val="28"/>
          <w:szCs w:val="28"/>
          <w:lang w:val="en-US"/>
        </w:rPr>
        <w:t>121</w:t>
      </w:r>
      <w:r w:rsidRPr="000C1B97">
        <w:rPr>
          <w:rFonts w:ascii="Times New Roman" w:hAnsi="Times New Roman"/>
          <w:sz w:val="28"/>
          <w:szCs w:val="28"/>
          <w:lang w:val="uk-UA"/>
        </w:rPr>
        <w:t>.</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07" w:history="1">
        <w:r w:rsidR="00C03732" w:rsidRPr="000C1B97">
          <w:rPr>
            <w:rStyle w:val="a5"/>
            <w:rFonts w:ascii="Times New Roman" w:hAnsi="Times New Roman"/>
            <w:color w:val="000000"/>
            <w:sz w:val="28"/>
            <w:szCs w:val="28"/>
            <w:u w:val="none"/>
            <w:lang w:val="en-US"/>
          </w:rPr>
          <w:t>Intra</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amygdala microinfusion ofneuropeptideS attenuates neuropathic pain and suppresses the response of spinal microglia and astrocytes after spinal nerve ligation in rats</w:t>
        </w:r>
      </w:hyperlink>
      <w:r w:rsidR="00C03732" w:rsidRPr="000C1B97">
        <w:rPr>
          <w:rFonts w:ascii="Times New Roman" w:hAnsi="Times New Roman"/>
          <w:color w:val="000000"/>
          <w:sz w:val="28"/>
          <w:szCs w:val="28"/>
          <w:lang w:val="en-US"/>
        </w:rPr>
        <w:t>/ F. Yang et al. Peptides.2016. Vol. 82. P. 26–34.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 xml:space="preserve">Klusa V. Atypical 1,4-dihydropyridine derivatives, an approach to neuroprotection and memory enhancement. </w:t>
      </w:r>
      <w:hyperlink r:id="rId108" w:tooltip="Pharmacological research." w:history="1">
        <w:r w:rsidRPr="000C1B97">
          <w:rPr>
            <w:rFonts w:ascii="Times New Roman" w:hAnsi="Times New Roman"/>
            <w:color w:val="000000"/>
            <w:sz w:val="28"/>
            <w:szCs w:val="28"/>
            <w:lang w:val="en-US"/>
          </w:rPr>
          <w:t>Pharmacol. Res.</w:t>
        </w:r>
      </w:hyperlink>
      <w:r w:rsidRPr="000C1B97">
        <w:rPr>
          <w:rFonts w:ascii="Times New Roman" w:hAnsi="Times New Roman"/>
          <w:color w:val="000000"/>
          <w:sz w:val="28"/>
          <w:szCs w:val="28"/>
          <w:lang w:val="en-US"/>
        </w:rPr>
        <w:t xml:space="preserve"> 2016. Vol. 113 (pt B). P. 754–759.</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D0D0D"/>
          <w:sz w:val="28"/>
          <w:szCs w:val="28"/>
          <w:lang w:val="en-US"/>
        </w:rPr>
        <w:t xml:space="preserve">Kotvitska </w:t>
      </w:r>
      <w:r w:rsidRPr="000C1B97">
        <w:rPr>
          <w:rFonts w:ascii="Times New Roman" w:hAnsi="Times New Roman"/>
          <w:color w:val="0D0D0D"/>
          <w:sz w:val="28"/>
          <w:szCs w:val="28"/>
        </w:rPr>
        <w:t>А</w:t>
      </w:r>
      <w:r w:rsidRPr="000C1B97">
        <w:rPr>
          <w:rFonts w:ascii="Times New Roman" w:hAnsi="Times New Roman"/>
          <w:color w:val="0D0D0D"/>
          <w:sz w:val="28"/>
          <w:szCs w:val="28"/>
          <w:lang w:val="en-US"/>
        </w:rPr>
        <w:t xml:space="preserve">. </w:t>
      </w:r>
      <w:r w:rsidRPr="000C1B97">
        <w:rPr>
          <w:rFonts w:ascii="Times New Roman" w:hAnsi="Times New Roman"/>
          <w:color w:val="0D0D0D"/>
          <w:sz w:val="28"/>
          <w:szCs w:val="28"/>
        </w:rPr>
        <w:t>А</w:t>
      </w:r>
      <w:r w:rsidRPr="000C1B97">
        <w:rPr>
          <w:rFonts w:ascii="Times New Roman" w:hAnsi="Times New Roman"/>
          <w:color w:val="0D0D0D"/>
          <w:sz w:val="28"/>
          <w:szCs w:val="28"/>
          <w:lang w:val="en-US"/>
        </w:rPr>
        <w:t xml:space="preserve">., Lobova </w:t>
      </w:r>
      <w:r w:rsidRPr="000C1B97">
        <w:rPr>
          <w:rFonts w:ascii="Times New Roman" w:hAnsi="Times New Roman"/>
          <w:color w:val="0D0D0D"/>
          <w:sz w:val="28"/>
          <w:szCs w:val="28"/>
        </w:rPr>
        <w:t>І</w:t>
      </w:r>
      <w:r w:rsidRPr="000C1B97">
        <w:rPr>
          <w:rFonts w:ascii="Times New Roman" w:hAnsi="Times New Roman"/>
          <w:color w:val="0D0D0D"/>
          <w:sz w:val="28"/>
          <w:szCs w:val="28"/>
          <w:lang w:val="en-US"/>
        </w:rPr>
        <w:t xml:space="preserve">. </w:t>
      </w:r>
      <w:r w:rsidRPr="000C1B97">
        <w:rPr>
          <w:rFonts w:ascii="Times New Roman" w:hAnsi="Times New Roman"/>
          <w:color w:val="0D0D0D"/>
          <w:sz w:val="28"/>
          <w:szCs w:val="28"/>
        </w:rPr>
        <w:t>О</w:t>
      </w:r>
      <w:r w:rsidRPr="000C1B97">
        <w:rPr>
          <w:rFonts w:ascii="Times New Roman" w:hAnsi="Times New Roman"/>
          <w:color w:val="0D0D0D"/>
          <w:sz w:val="28"/>
          <w:szCs w:val="28"/>
          <w:lang w:val="en-US"/>
        </w:rPr>
        <w:t xml:space="preserve">. Marketing researches of market of medications of neuroprotective action in Ukraine. Acta Facultatis Universitae Comenianae. 2013. </w:t>
      </w:r>
      <w:r w:rsidRPr="000C1B97">
        <w:rPr>
          <w:rFonts w:ascii="Times New Roman" w:hAnsi="Times New Roman"/>
          <w:color w:val="000000"/>
          <w:sz w:val="28"/>
          <w:szCs w:val="28"/>
          <w:lang w:val="en-US"/>
        </w:rPr>
        <w:t xml:space="preserve">Vol. </w:t>
      </w:r>
      <w:r w:rsidRPr="000C1B97">
        <w:rPr>
          <w:rFonts w:ascii="Times New Roman" w:hAnsi="Times New Roman"/>
          <w:color w:val="0D0D0D"/>
          <w:sz w:val="28"/>
          <w:szCs w:val="28"/>
          <w:lang w:val="en-US"/>
        </w:rPr>
        <w:t xml:space="preserve">LX (1). </w:t>
      </w:r>
      <w:r w:rsidRPr="000C1B97">
        <w:rPr>
          <w:rFonts w:ascii="Times New Roman" w:hAnsi="Times New Roman"/>
          <w:color w:val="0D0D0D"/>
          <w:sz w:val="28"/>
          <w:szCs w:val="28"/>
        </w:rPr>
        <w:t>Р</w:t>
      </w:r>
      <w:r w:rsidRPr="000C1B97">
        <w:rPr>
          <w:rFonts w:ascii="Times New Roman" w:hAnsi="Times New Roman"/>
          <w:color w:val="0D0D0D"/>
          <w:sz w:val="28"/>
          <w:szCs w:val="28"/>
          <w:lang w:val="en-US"/>
        </w:rPr>
        <w:t>. 15</w:t>
      </w:r>
      <w:r w:rsidRPr="000C1B97">
        <w:rPr>
          <w:rFonts w:ascii="Times New Roman" w:hAnsi="Times New Roman"/>
          <w:color w:val="000000"/>
          <w:sz w:val="28"/>
          <w:szCs w:val="28"/>
          <w:lang w:val="en-US"/>
        </w:rPr>
        <w:t>–</w:t>
      </w:r>
      <w:r w:rsidRPr="000C1B97">
        <w:rPr>
          <w:rFonts w:ascii="Times New Roman" w:hAnsi="Times New Roman"/>
          <w:color w:val="0D0D0D"/>
          <w:sz w:val="28"/>
          <w:szCs w:val="28"/>
          <w:lang w:val="en-US"/>
        </w:rPr>
        <w:t>20.</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09" w:history="1">
        <w:r w:rsidR="00C03732" w:rsidRPr="000C1B97">
          <w:rPr>
            <w:rStyle w:val="a5"/>
            <w:rFonts w:ascii="Times New Roman" w:hAnsi="Times New Roman"/>
            <w:color w:val="000000"/>
            <w:sz w:val="28"/>
            <w:szCs w:val="28"/>
            <w:u w:val="none"/>
            <w:lang w:val="en-US"/>
          </w:rPr>
          <w:t>Lecithin</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cholesterol acyltransferase in brain: Does oxidative stress influence the 24</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hydroxycholesterol esterification?</w:t>
        </w:r>
      </w:hyperlink>
      <w:r w:rsidR="00C03732" w:rsidRPr="000C1B97">
        <w:rPr>
          <w:rFonts w:ascii="Times New Roman" w:hAnsi="Times New Roman"/>
          <w:color w:val="000000"/>
          <w:sz w:val="28"/>
          <w:szCs w:val="28"/>
          <w:lang w:val="en-US"/>
        </w:rPr>
        <w:t xml:space="preserve"> / V. La Marca et al. Neurosci. Res. 2016. Vol. 105. P. 19–27.</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en-US"/>
        </w:rPr>
        <w:t>Levytska O. R., Hromovyk B. P., Basarab M. O. Monitoring of prescribed drugs to the patients with acute cerebrovascular pathology. Streszczenia. Farmacja polska na tle Unii europejskej. XXI Naukowy Zjazd Polskiego Towarzystwa Farmaceutycznego, 12</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en-US"/>
        </w:rPr>
        <w:t>15 września 2010.Gdańsk</w:t>
      </w:r>
      <w:r w:rsidRPr="000C1B97">
        <w:rPr>
          <w:rFonts w:ascii="Times New Roman" w:hAnsi="Times New Roman"/>
          <w:color w:val="0D0D0D"/>
          <w:sz w:val="28"/>
          <w:szCs w:val="28"/>
          <w:lang w:val="uk-UA"/>
        </w:rPr>
        <w:t>,</w:t>
      </w:r>
      <w:r w:rsidRPr="000C1B97">
        <w:rPr>
          <w:rFonts w:ascii="Times New Roman" w:hAnsi="Times New Roman"/>
          <w:color w:val="0D0D0D"/>
          <w:sz w:val="28"/>
          <w:szCs w:val="28"/>
          <w:lang w:val="en-US"/>
        </w:rPr>
        <w:t xml:space="preserve"> 2010. S. 415.</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Lievykh</w:t>
      </w:r>
      <w:r w:rsidRPr="00B363C0">
        <w:rPr>
          <w:rFonts w:ascii="Times New Roman" w:hAnsi="Times New Roman"/>
          <w:color w:val="000000"/>
          <w:sz w:val="28"/>
          <w:szCs w:val="28"/>
          <w:lang w:val="uk-UA"/>
        </w:rPr>
        <w:t xml:space="preserve"> </w:t>
      </w:r>
      <w:r w:rsidRPr="000C1B97">
        <w:rPr>
          <w:rFonts w:ascii="Times New Roman" w:hAnsi="Times New Roman"/>
          <w:color w:val="000000"/>
          <w:sz w:val="28"/>
          <w:szCs w:val="28"/>
          <w:lang w:val="en-US"/>
        </w:rPr>
        <w:t>A</w:t>
      </w:r>
      <w:r w:rsidRPr="00B363C0">
        <w:rPr>
          <w:rFonts w:ascii="Times New Roman" w:hAnsi="Times New Roman"/>
          <w:color w:val="000000"/>
          <w:sz w:val="28"/>
          <w:szCs w:val="28"/>
          <w:lang w:val="uk-UA"/>
        </w:rPr>
        <w:t xml:space="preserve">. </w:t>
      </w:r>
      <w:r w:rsidRPr="000C1B97">
        <w:rPr>
          <w:rFonts w:ascii="Times New Roman" w:hAnsi="Times New Roman"/>
          <w:color w:val="000000"/>
          <w:sz w:val="28"/>
          <w:szCs w:val="28"/>
          <w:lang w:val="en-US"/>
        </w:rPr>
        <w:t>E</w:t>
      </w:r>
      <w:r w:rsidRPr="00B363C0">
        <w:rPr>
          <w:rFonts w:ascii="Times New Roman" w:hAnsi="Times New Roman"/>
          <w:color w:val="000000"/>
          <w:sz w:val="28"/>
          <w:szCs w:val="28"/>
          <w:lang w:val="uk-UA"/>
        </w:rPr>
        <w:t xml:space="preserve">., </w:t>
      </w:r>
      <w:r w:rsidRPr="000C1B97">
        <w:rPr>
          <w:rFonts w:ascii="Times New Roman" w:hAnsi="Times New Roman"/>
          <w:color w:val="000000"/>
          <w:sz w:val="28"/>
          <w:szCs w:val="28"/>
          <w:lang w:val="en-US"/>
        </w:rPr>
        <w:t>Zhylyuk</w:t>
      </w:r>
      <w:r w:rsidRPr="00B363C0">
        <w:rPr>
          <w:rFonts w:ascii="Times New Roman" w:hAnsi="Times New Roman"/>
          <w:color w:val="000000"/>
          <w:sz w:val="28"/>
          <w:szCs w:val="28"/>
          <w:lang w:val="uk-UA"/>
        </w:rPr>
        <w:t xml:space="preserve"> </w:t>
      </w:r>
      <w:r w:rsidRPr="000C1B97">
        <w:rPr>
          <w:rFonts w:ascii="Times New Roman" w:hAnsi="Times New Roman"/>
          <w:color w:val="000000"/>
          <w:sz w:val="28"/>
          <w:szCs w:val="28"/>
          <w:lang w:val="en-US"/>
        </w:rPr>
        <w:t>V</w:t>
      </w:r>
      <w:r w:rsidRPr="00B363C0">
        <w:rPr>
          <w:rFonts w:ascii="Times New Roman" w:hAnsi="Times New Roman"/>
          <w:color w:val="000000"/>
          <w:sz w:val="28"/>
          <w:szCs w:val="28"/>
          <w:lang w:val="uk-UA"/>
        </w:rPr>
        <w:t xml:space="preserve">. </w:t>
      </w:r>
      <w:r w:rsidRPr="000C1B97">
        <w:rPr>
          <w:rFonts w:ascii="Times New Roman" w:hAnsi="Times New Roman"/>
          <w:color w:val="000000"/>
          <w:sz w:val="28"/>
          <w:szCs w:val="28"/>
          <w:lang w:val="en-US"/>
        </w:rPr>
        <w:t>I</w:t>
      </w:r>
      <w:r w:rsidRPr="00B363C0">
        <w:rPr>
          <w:rFonts w:ascii="Times New Roman" w:hAnsi="Times New Roman"/>
          <w:color w:val="000000"/>
          <w:sz w:val="28"/>
          <w:szCs w:val="28"/>
          <w:lang w:val="uk-UA"/>
        </w:rPr>
        <w:t xml:space="preserve">., </w:t>
      </w:r>
      <w:r w:rsidRPr="000C1B97">
        <w:rPr>
          <w:rFonts w:ascii="Times New Roman" w:hAnsi="Times New Roman"/>
          <w:color w:val="000000"/>
          <w:sz w:val="28"/>
          <w:szCs w:val="28"/>
          <w:lang w:val="en-US"/>
        </w:rPr>
        <w:t>Mamchur</w:t>
      </w:r>
      <w:r w:rsidRPr="00B363C0">
        <w:rPr>
          <w:rFonts w:ascii="Times New Roman" w:hAnsi="Times New Roman"/>
          <w:color w:val="000000"/>
          <w:sz w:val="28"/>
          <w:szCs w:val="28"/>
          <w:lang w:val="uk-UA"/>
        </w:rPr>
        <w:t xml:space="preserve"> </w:t>
      </w:r>
      <w:r w:rsidRPr="000C1B97">
        <w:rPr>
          <w:rFonts w:ascii="Times New Roman" w:hAnsi="Times New Roman"/>
          <w:color w:val="000000"/>
          <w:sz w:val="28"/>
          <w:szCs w:val="28"/>
          <w:lang w:val="en-US"/>
        </w:rPr>
        <w:t>V</w:t>
      </w:r>
      <w:r w:rsidRPr="00B363C0">
        <w:rPr>
          <w:rFonts w:ascii="Times New Roman" w:hAnsi="Times New Roman"/>
          <w:color w:val="000000"/>
          <w:sz w:val="28"/>
          <w:szCs w:val="28"/>
          <w:lang w:val="uk-UA"/>
        </w:rPr>
        <w:t xml:space="preserve">. </w:t>
      </w:r>
      <w:r w:rsidRPr="000C1B97">
        <w:rPr>
          <w:rFonts w:ascii="Times New Roman" w:hAnsi="Times New Roman"/>
          <w:color w:val="000000"/>
          <w:sz w:val="28"/>
          <w:szCs w:val="28"/>
          <w:lang w:val="en-US"/>
        </w:rPr>
        <w:t>I</w:t>
      </w:r>
      <w:r w:rsidRPr="00B363C0">
        <w:rPr>
          <w:rFonts w:ascii="Times New Roman" w:hAnsi="Times New Roman"/>
          <w:color w:val="000000"/>
          <w:sz w:val="28"/>
          <w:szCs w:val="28"/>
          <w:lang w:val="uk-UA"/>
        </w:rPr>
        <w:t xml:space="preserve">. </w:t>
      </w:r>
      <w:hyperlink r:id="rId110" w:history="1">
        <w:r w:rsidRPr="000C1B97">
          <w:rPr>
            <w:rStyle w:val="a5"/>
            <w:rFonts w:ascii="Times New Roman" w:hAnsi="Times New Roman"/>
            <w:color w:val="000000"/>
            <w:sz w:val="28"/>
            <w:szCs w:val="28"/>
            <w:u w:val="none"/>
            <w:lang w:val="en-US"/>
          </w:rPr>
          <w:t>Condition of thiol</w:t>
        </w:r>
        <w:r w:rsidRPr="000C1B97">
          <w:rPr>
            <w:rFonts w:ascii="Times New Roman" w:hAnsi="Times New Roman"/>
            <w:color w:val="000000"/>
            <w:sz w:val="28"/>
            <w:szCs w:val="28"/>
            <w:lang w:val="en-US"/>
          </w:rPr>
          <w:t>-</w:t>
        </w:r>
        <w:r w:rsidRPr="000C1B97">
          <w:rPr>
            <w:rStyle w:val="a5"/>
            <w:rFonts w:ascii="Times New Roman" w:hAnsi="Times New Roman"/>
            <w:color w:val="000000"/>
            <w:sz w:val="28"/>
            <w:szCs w:val="28"/>
            <w:u w:val="none"/>
            <w:lang w:val="en-US"/>
          </w:rPr>
          <w:t>disulfide and nitric oxide balance in brain tissues of rats with alloxan diabetes treated with neuroprotective drugs</w:t>
        </w:r>
      </w:hyperlink>
      <w:r w:rsidRPr="000C1B97">
        <w:rPr>
          <w:rFonts w:ascii="Times New Roman" w:hAnsi="Times New Roman"/>
          <w:sz w:val="28"/>
          <w:szCs w:val="28"/>
          <w:lang w:val="en-US"/>
        </w:rPr>
        <w:t>.</w:t>
      </w:r>
      <w:r w:rsidRPr="000C1B97">
        <w:rPr>
          <w:rFonts w:ascii="Times New Roman" w:hAnsi="Times New Roman"/>
          <w:color w:val="000000"/>
          <w:sz w:val="28"/>
          <w:szCs w:val="28"/>
          <w:lang w:val="en-US"/>
        </w:rPr>
        <w:t xml:space="preserve"> Eur. Neuropsychopharmacol. 2011. Vol. 21, suppl. 3. P. S282–S283.</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bCs/>
          <w:kern w:val="36"/>
          <w:sz w:val="28"/>
          <w:szCs w:val="28"/>
          <w:lang w:val="en-US"/>
        </w:rPr>
      </w:pPr>
      <w:hyperlink r:id="rId111" w:history="1">
        <w:r w:rsidR="00C03732" w:rsidRPr="000C1B97">
          <w:rPr>
            <w:rFonts w:ascii="Times New Roman" w:hAnsi="Times New Roman"/>
            <w:bCs/>
            <w:kern w:val="36"/>
            <w:sz w:val="28"/>
            <w:szCs w:val="28"/>
            <w:lang w:val="en-US"/>
          </w:rPr>
          <w:t>Manzo-Avalos</w:t>
        </w:r>
      </w:hyperlink>
      <w:r w:rsidR="00C03732" w:rsidRPr="000C1B97">
        <w:rPr>
          <w:rFonts w:ascii="Times New Roman" w:hAnsi="Times New Roman"/>
          <w:bCs/>
          <w:kern w:val="36"/>
          <w:sz w:val="28"/>
          <w:szCs w:val="28"/>
          <w:lang w:val="en-US"/>
        </w:rPr>
        <w:t xml:space="preserve"> S.,</w:t>
      </w:r>
      <w:hyperlink r:id="rId112" w:history="1">
        <w:r w:rsidR="00C03732" w:rsidRPr="000C1B97">
          <w:rPr>
            <w:rFonts w:ascii="Times New Roman" w:hAnsi="Times New Roman"/>
            <w:bCs/>
            <w:kern w:val="36"/>
            <w:sz w:val="28"/>
            <w:szCs w:val="28"/>
            <w:lang w:val="en-US"/>
          </w:rPr>
          <w:t xml:space="preserve"> Saavedra-Molina</w:t>
        </w:r>
      </w:hyperlink>
      <w:r w:rsidR="00C03732" w:rsidRPr="000C1B97">
        <w:rPr>
          <w:rFonts w:ascii="Times New Roman" w:hAnsi="Times New Roman"/>
          <w:bCs/>
          <w:kern w:val="36"/>
          <w:sz w:val="28"/>
          <w:szCs w:val="28"/>
          <w:lang w:val="en-US"/>
        </w:rPr>
        <w:t xml:space="preserve"> A. Cellular and Mitochondrial Effects of Alcohol Consumption. </w:t>
      </w:r>
      <w:hyperlink r:id="rId113" w:history="1">
        <w:r w:rsidR="00C03732" w:rsidRPr="000C1B97">
          <w:rPr>
            <w:rFonts w:ascii="Times New Roman" w:hAnsi="Times New Roman"/>
            <w:bCs/>
            <w:kern w:val="36"/>
            <w:sz w:val="28"/>
            <w:szCs w:val="28"/>
            <w:lang w:val="en-US"/>
          </w:rPr>
          <w:t>Int. J. Environ. Res. Public Health</w:t>
        </w:r>
      </w:hyperlink>
      <w:r w:rsidR="00C03732" w:rsidRPr="000C1B97">
        <w:rPr>
          <w:rFonts w:ascii="Times New Roman" w:hAnsi="Times New Roman"/>
          <w:bCs/>
          <w:kern w:val="36"/>
          <w:sz w:val="28"/>
          <w:szCs w:val="28"/>
          <w:lang w:val="en-US"/>
        </w:rPr>
        <w:t>. 2010. Vol. 7, N 12. P. 4281–4304.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en-US"/>
        </w:rPr>
      </w:pPr>
      <w:r w:rsidRPr="000C1B97">
        <w:rPr>
          <w:rFonts w:ascii="Times New Roman" w:hAnsi="Times New Roman"/>
          <w:color w:val="0D0D0D"/>
          <w:sz w:val="28"/>
          <w:szCs w:val="28"/>
          <w:lang w:val="en-US"/>
        </w:rPr>
        <w:t>Mitochondrial glutathione: features, regulation and role in disease / M. Mari, A. Morales, A. Colell, C. García</w:t>
      </w:r>
      <w:r w:rsidRPr="000C1B97">
        <w:rPr>
          <w:rFonts w:ascii="Times New Roman" w:hAnsi="Times New Roman"/>
          <w:color w:val="000000"/>
          <w:sz w:val="28"/>
          <w:szCs w:val="28"/>
          <w:lang w:val="uk-UA"/>
        </w:rPr>
        <w:t>-</w:t>
      </w:r>
      <w:r w:rsidRPr="000C1B97">
        <w:rPr>
          <w:rFonts w:ascii="Times New Roman" w:hAnsi="Times New Roman"/>
          <w:color w:val="0D0D0D"/>
          <w:sz w:val="28"/>
          <w:szCs w:val="28"/>
          <w:lang w:val="en-US"/>
        </w:rPr>
        <w:t xml:space="preserve">Ruiz. Biochim. Biophys. Acta. 2013. </w:t>
      </w:r>
      <w:r w:rsidRPr="000C1B97">
        <w:rPr>
          <w:rFonts w:ascii="Times New Roman" w:hAnsi="Times New Roman"/>
          <w:sz w:val="28"/>
          <w:szCs w:val="28"/>
          <w:shd w:val="clear" w:color="auto" w:fill="FFFFFF"/>
          <w:lang w:val="en-US"/>
        </w:rPr>
        <w:t>Vol</w:t>
      </w:r>
      <w:r w:rsidRPr="000C1B97">
        <w:rPr>
          <w:rFonts w:ascii="Times New Roman" w:hAnsi="Times New Roman"/>
          <w:color w:val="0D0D0D"/>
          <w:sz w:val="28"/>
          <w:szCs w:val="28"/>
          <w:lang w:val="en-US"/>
        </w:rPr>
        <w:t xml:space="preserve">. 1830. P. 3317–3328.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shd w:val="clear" w:color="auto" w:fill="FFFFFF"/>
          <w:lang w:val="uk-UA"/>
        </w:rPr>
      </w:pPr>
      <w:r w:rsidRPr="000C1B97">
        <w:rPr>
          <w:rFonts w:ascii="Times New Roman" w:hAnsi="Times New Roman"/>
          <w:color w:val="0D0D0D"/>
          <w:sz w:val="28"/>
          <w:szCs w:val="28"/>
          <w:shd w:val="clear" w:color="auto" w:fill="FFFFFF"/>
          <w:lang w:val="en-US"/>
        </w:rPr>
        <w:t>Mitochondrial preconditioning: a potential neuroprotective strategy / Correia S. C. et al. Front Aging. Neurosci. 2010. Vol. 26, N 2. P. 138.</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14" w:history="1">
        <w:r w:rsidR="00C03732" w:rsidRPr="000C1B97">
          <w:rPr>
            <w:rStyle w:val="a5"/>
            <w:rFonts w:ascii="Times New Roman" w:hAnsi="Times New Roman"/>
            <w:color w:val="000000"/>
            <w:sz w:val="28"/>
            <w:szCs w:val="28"/>
            <w:u w:val="none"/>
            <w:lang w:val="en-US"/>
          </w:rPr>
          <w:t>Nefiracetam attenuates post</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ischemic nonconvulsive seizures in rats and protects neuronal cell death induced by veratridine and glutamate</w:t>
        </w:r>
      </w:hyperlink>
      <w:r w:rsidR="00C03732" w:rsidRPr="000C1B97">
        <w:rPr>
          <w:rFonts w:ascii="Times New Roman" w:hAnsi="Times New Roman"/>
          <w:color w:val="000000"/>
          <w:sz w:val="28"/>
          <w:szCs w:val="28"/>
          <w:lang w:val="en-US"/>
        </w:rPr>
        <w:t xml:space="preserve"> / Xi</w:t>
      </w:r>
      <w:r w:rsidR="00C03732" w:rsidRPr="000C1B97">
        <w:rPr>
          <w:rFonts w:ascii="Times New Roman" w:hAnsi="Times New Roman"/>
          <w:color w:val="000000"/>
          <w:sz w:val="28"/>
          <w:szCs w:val="28"/>
          <w:lang w:val="uk-UA"/>
        </w:rPr>
        <w:t>-</w:t>
      </w:r>
      <w:r w:rsidR="00C03732" w:rsidRPr="000C1B97">
        <w:rPr>
          <w:rFonts w:ascii="Times New Roman" w:hAnsi="Times New Roman"/>
          <w:color w:val="000000"/>
          <w:sz w:val="28"/>
          <w:szCs w:val="28"/>
          <w:lang w:val="en-US"/>
        </w:rPr>
        <w:t xml:space="preserve">Chun May Lu et al. Life Sci. 2013. Vol. 92, issue 22. P. 1055–1063. </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15" w:history="1">
        <w:r w:rsidR="00C03732" w:rsidRPr="000C1B97">
          <w:rPr>
            <w:rStyle w:val="a5"/>
            <w:rFonts w:ascii="Times New Roman" w:hAnsi="Times New Roman"/>
            <w:color w:val="000000"/>
            <w:sz w:val="28"/>
            <w:szCs w:val="28"/>
            <w:u w:val="none"/>
            <w:lang w:val="en-US"/>
          </w:rPr>
          <w:t>Nerve growth factor facilitates redistribution of adrenergic and non</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adrenergic non</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cholinergicperivascular nerves injured by phenol in rat mesenteric resistance arteries</w:t>
        </w:r>
      </w:hyperlink>
      <w:r w:rsidR="00C03732" w:rsidRPr="000C1B97">
        <w:rPr>
          <w:rFonts w:ascii="Times New Roman" w:hAnsi="Times New Roman"/>
          <w:color w:val="000000"/>
          <w:sz w:val="28"/>
          <w:szCs w:val="28"/>
          <w:lang w:val="en-US"/>
        </w:rPr>
        <w:t xml:space="preserve"> / A. Yokomizo et al. Eur. J. Pharmacol. 2016. Vol. 770. P. 110–116.</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16" w:history="1">
        <w:r w:rsidR="00C03732" w:rsidRPr="000C1B97">
          <w:rPr>
            <w:rStyle w:val="a5"/>
            <w:rFonts w:ascii="Times New Roman" w:hAnsi="Times New Roman"/>
            <w:color w:val="000000"/>
            <w:sz w:val="28"/>
            <w:szCs w:val="28"/>
            <w:u w:val="none"/>
            <w:lang w:val="en-US"/>
          </w:rPr>
          <w:t>Neuroprotective effects of human umbilical cord</w:t>
        </w:r>
        <w:r w:rsidR="00C03732" w:rsidRPr="000C1B97">
          <w:rPr>
            <w:rStyle w:val="a5"/>
            <w:rFonts w:ascii="Times New Roman" w:hAnsi="Times New Roman"/>
            <w:color w:val="000000"/>
            <w:sz w:val="28"/>
            <w:szCs w:val="28"/>
            <w:u w:val="none"/>
            <w:lang w:val="uk-UA"/>
          </w:rPr>
          <w:t>-</w:t>
        </w:r>
        <w:r w:rsidR="00C03732" w:rsidRPr="000C1B97">
          <w:rPr>
            <w:rStyle w:val="a5"/>
            <w:rFonts w:ascii="Times New Roman" w:hAnsi="Times New Roman"/>
            <w:color w:val="000000"/>
            <w:sz w:val="28"/>
            <w:szCs w:val="28"/>
            <w:u w:val="none"/>
            <w:lang w:val="en-US"/>
          </w:rPr>
          <w:t>derived mesenchymal stromal cells combined withnimodipineagainst radiation</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induced brain injury through inhibition of apoptosis</w:t>
        </w:r>
      </w:hyperlink>
      <w:r w:rsidR="00C03732" w:rsidRPr="000C1B97">
        <w:rPr>
          <w:rFonts w:ascii="Times New Roman" w:hAnsi="Times New Roman"/>
          <w:color w:val="000000"/>
          <w:sz w:val="28"/>
          <w:szCs w:val="28"/>
          <w:lang w:val="en-US"/>
        </w:rPr>
        <w:t>/Gui</w:t>
      </w:r>
      <w:r w:rsidR="00C03732" w:rsidRPr="000C1B97">
        <w:rPr>
          <w:rFonts w:ascii="Times New Roman" w:hAnsi="Times New Roman"/>
          <w:color w:val="000000"/>
          <w:sz w:val="28"/>
          <w:szCs w:val="28"/>
          <w:lang w:val="uk-UA"/>
        </w:rPr>
        <w:t>-</w:t>
      </w:r>
      <w:r w:rsidR="00C03732" w:rsidRPr="000C1B97">
        <w:rPr>
          <w:rFonts w:ascii="Times New Roman" w:hAnsi="Times New Roman"/>
          <w:color w:val="000000"/>
          <w:sz w:val="28"/>
          <w:szCs w:val="28"/>
          <w:lang w:val="en-US"/>
        </w:rPr>
        <w:t>Hua Wanget al. Cytotherapy</w:t>
      </w:r>
      <w:r w:rsidR="00C03732" w:rsidRPr="000C1B97">
        <w:rPr>
          <w:rFonts w:ascii="Times New Roman" w:hAnsi="Times New Roman"/>
          <w:color w:val="000000"/>
          <w:sz w:val="28"/>
          <w:szCs w:val="28"/>
          <w:lang w:val="uk-UA"/>
        </w:rPr>
        <w:t xml:space="preserve">. </w:t>
      </w:r>
      <w:r w:rsidR="00C03732" w:rsidRPr="000C1B97">
        <w:rPr>
          <w:rFonts w:ascii="Times New Roman" w:hAnsi="Times New Roman"/>
          <w:color w:val="000000"/>
          <w:sz w:val="28"/>
          <w:szCs w:val="28"/>
          <w:lang w:val="en-US"/>
        </w:rPr>
        <w:t>2016.Vol. 18, issue 1. P. 53–64.</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17" w:history="1">
        <w:r w:rsidR="00C03732" w:rsidRPr="000C1B97">
          <w:rPr>
            <w:rStyle w:val="a5"/>
            <w:rFonts w:ascii="Times New Roman" w:hAnsi="Times New Roman"/>
            <w:color w:val="000000"/>
            <w:sz w:val="28"/>
            <w:szCs w:val="28"/>
            <w:u w:val="none"/>
            <w:lang w:val="en-US"/>
          </w:rPr>
          <w:t>Neurotensin receptors asmodulatorsofglutamatergictransmission</w:t>
        </w:r>
      </w:hyperlink>
      <w:r w:rsidR="00C03732" w:rsidRPr="000C1B97">
        <w:rPr>
          <w:rFonts w:ascii="Times New Roman" w:hAnsi="Times New Roman"/>
          <w:color w:val="000000"/>
          <w:sz w:val="28"/>
          <w:szCs w:val="28"/>
          <w:lang w:val="en-US"/>
        </w:rPr>
        <w:t xml:space="preserve"> / L. Ferraro et al. Brain Res. Rev. 2008. Vol. 58, issue 2. P. 365–373.</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Odyntsova V. M., Pruglo Ye. S. Synthesis, physical</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chemical properties and the study of anti</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hypoxemic activity of 5</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(adamantine</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1</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yl)</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4</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R</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1,2,4</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triazole</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3</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 xml:space="preserve">thion alkylderivative. </w:t>
      </w:r>
      <w:r w:rsidRPr="000C1B97">
        <w:rPr>
          <w:rFonts w:ascii="Times New Roman" w:hAnsi="Times New Roman"/>
          <w:color w:val="000000"/>
          <w:sz w:val="28"/>
          <w:szCs w:val="28"/>
        </w:rPr>
        <w:t>Запорож</w:t>
      </w:r>
      <w:r w:rsidRPr="000C1B97">
        <w:rPr>
          <w:rFonts w:ascii="Times New Roman" w:hAnsi="Times New Roman"/>
          <w:color w:val="000000"/>
          <w:sz w:val="28"/>
          <w:szCs w:val="28"/>
          <w:lang w:val="en-US"/>
        </w:rPr>
        <w:t xml:space="preserve">. </w:t>
      </w:r>
      <w:r w:rsidRPr="000C1B97">
        <w:rPr>
          <w:rFonts w:ascii="Times New Roman" w:hAnsi="Times New Roman"/>
          <w:color w:val="000000"/>
          <w:sz w:val="28"/>
          <w:szCs w:val="28"/>
        </w:rPr>
        <w:t>мед</w:t>
      </w:r>
      <w:r w:rsidRPr="000C1B97">
        <w:rPr>
          <w:rFonts w:ascii="Times New Roman" w:hAnsi="Times New Roman"/>
          <w:color w:val="000000"/>
          <w:sz w:val="28"/>
          <w:szCs w:val="28"/>
          <w:lang w:val="en-US"/>
        </w:rPr>
        <w:t xml:space="preserve">. </w:t>
      </w:r>
      <w:r w:rsidRPr="000C1B97">
        <w:rPr>
          <w:rFonts w:ascii="Times New Roman" w:hAnsi="Times New Roman"/>
          <w:color w:val="000000"/>
          <w:sz w:val="28"/>
          <w:szCs w:val="28"/>
        </w:rPr>
        <w:t>журн</w:t>
      </w:r>
      <w:r w:rsidRPr="000C1B97">
        <w:rPr>
          <w:rFonts w:ascii="Times New Roman" w:hAnsi="Times New Roman"/>
          <w:color w:val="000000"/>
          <w:sz w:val="28"/>
          <w:szCs w:val="28"/>
          <w:lang w:val="en-US"/>
        </w:rPr>
        <w:t xml:space="preserve">. 2015. N 2. </w:t>
      </w:r>
      <w:r w:rsidRPr="000C1B97">
        <w:rPr>
          <w:rFonts w:ascii="Times New Roman" w:hAnsi="Times New Roman"/>
          <w:color w:val="000000"/>
          <w:sz w:val="28"/>
          <w:szCs w:val="28"/>
        </w:rPr>
        <w:t>С</w:t>
      </w:r>
      <w:r w:rsidRPr="000C1B97">
        <w:rPr>
          <w:rFonts w:ascii="Times New Roman" w:hAnsi="Times New Roman"/>
          <w:color w:val="000000"/>
          <w:sz w:val="28"/>
          <w:szCs w:val="28"/>
          <w:lang w:val="en-US"/>
        </w:rPr>
        <w:t>. 93–96.</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Overgaard K. The effects of citicoline on acute ischemic stroke: a review. J. Stroke Cerebrovasc. Dis. 2014. Vol. 23, issue 7. P. 1764–1769.</w:t>
      </w:r>
    </w:p>
    <w:p w:rsidR="00C03732" w:rsidRPr="007C464D" w:rsidRDefault="00C03732" w:rsidP="007C464D">
      <w:pPr>
        <w:pStyle w:val="a6"/>
        <w:numPr>
          <w:ilvl w:val="0"/>
          <w:numId w:val="10"/>
        </w:numPr>
        <w:spacing w:after="0" w:line="360" w:lineRule="auto"/>
        <w:ind w:left="0" w:firstLine="709"/>
        <w:jc w:val="both"/>
        <w:rPr>
          <w:rFonts w:ascii="Times New Roman" w:hAnsi="Times New Roman"/>
          <w:b/>
          <w:sz w:val="28"/>
          <w:szCs w:val="28"/>
          <w:lang w:val="uk-UA"/>
        </w:rPr>
      </w:pPr>
      <w:r w:rsidRPr="007C464D">
        <w:rPr>
          <w:rFonts w:ascii="Times New Roman" w:hAnsi="Times New Roman"/>
          <w:sz w:val="28"/>
          <w:szCs w:val="28"/>
          <w:lang w:val="en-US"/>
        </w:rPr>
        <w:t>Pharmacologicaleffectsonoxidativestressno</w:t>
      </w:r>
      <w:r w:rsidRPr="007C464D">
        <w:rPr>
          <w:rFonts w:ascii="Times New Roman" w:hAnsi="Times New Roman"/>
          <w:sz w:val="28"/>
          <w:szCs w:val="28"/>
          <w:lang w:val="uk-UA"/>
        </w:rPr>
        <w:t>-</w:t>
      </w:r>
      <w:r w:rsidRPr="007C464D">
        <w:rPr>
          <w:rFonts w:ascii="Times New Roman" w:hAnsi="Times New Roman"/>
          <w:sz w:val="28"/>
          <w:szCs w:val="28"/>
          <w:lang w:val="en-US"/>
        </w:rPr>
        <w:t>dependentmechanismsinthebrainunderchronicalcoholintoxication</w:t>
      </w:r>
      <w:r w:rsidRPr="007C464D">
        <w:rPr>
          <w:rFonts w:ascii="Times New Roman" w:hAnsi="Times New Roman"/>
          <w:sz w:val="28"/>
          <w:szCs w:val="28"/>
          <w:lang w:val="uk-UA"/>
        </w:rPr>
        <w:t xml:space="preserve">: </w:t>
      </w:r>
      <w:r w:rsidRPr="007C464D">
        <w:rPr>
          <w:rFonts w:ascii="Times New Roman" w:hAnsi="Times New Roman"/>
          <w:sz w:val="28"/>
          <w:szCs w:val="28"/>
          <w:lang w:val="en-US"/>
        </w:rPr>
        <w:t>Angiolinantioxidanteffects</w:t>
      </w:r>
      <w:r w:rsidRPr="007C464D">
        <w:rPr>
          <w:rFonts w:ascii="Times New Roman" w:hAnsi="Times New Roman"/>
          <w:color w:val="0D0D0D"/>
          <w:sz w:val="28"/>
          <w:szCs w:val="28"/>
          <w:shd w:val="clear" w:color="auto" w:fill="FFFFFF"/>
          <w:lang w:val="uk-UA"/>
        </w:rPr>
        <w:t xml:space="preserve"> / </w:t>
      </w:r>
      <w:r w:rsidRPr="007C464D">
        <w:rPr>
          <w:rFonts w:ascii="Times New Roman" w:hAnsi="Times New Roman"/>
          <w:sz w:val="28"/>
          <w:szCs w:val="28"/>
          <w:lang w:val="uk-UA"/>
        </w:rPr>
        <w:t xml:space="preserve">Павлюк И.В., Беленичев И.Ф., Кучеренко Л.И.// </w:t>
      </w:r>
      <w:r w:rsidRPr="007C464D">
        <w:rPr>
          <w:rFonts w:ascii="Times New Roman" w:hAnsi="Times New Roman"/>
          <w:sz w:val="28"/>
          <w:szCs w:val="28"/>
          <w:lang w:val="en-US"/>
        </w:rPr>
        <w:t>American Scientific Journal №</w:t>
      </w:r>
      <w:r w:rsidRPr="007C464D">
        <w:rPr>
          <w:rFonts w:ascii="Times New Roman" w:hAnsi="Times New Roman"/>
          <w:sz w:val="28"/>
          <w:szCs w:val="28"/>
          <w:lang w:val="uk-UA"/>
        </w:rPr>
        <w:t xml:space="preserve"> 1</w:t>
      </w:r>
      <w:r w:rsidRPr="007C464D">
        <w:rPr>
          <w:rFonts w:ascii="Times New Roman" w:hAnsi="Times New Roman"/>
          <w:sz w:val="28"/>
          <w:szCs w:val="28"/>
          <w:lang w:val="en-US"/>
        </w:rPr>
        <w:t xml:space="preserve"> (1)/2016, 85-88</w:t>
      </w:r>
      <w:r w:rsidRPr="007C464D">
        <w:rPr>
          <w:rFonts w:ascii="Times New Roman" w:hAnsi="Times New Roman"/>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 xml:space="preserve">Popovski A., Popovska A. </w:t>
      </w:r>
      <w:hyperlink r:id="rId118" w:history="1">
        <w:r w:rsidRPr="000C1B97">
          <w:rPr>
            <w:rStyle w:val="a5"/>
            <w:rFonts w:ascii="Times New Roman" w:hAnsi="Times New Roman"/>
            <w:color w:val="000000"/>
            <w:sz w:val="28"/>
            <w:szCs w:val="28"/>
            <w:u w:val="none"/>
            <w:lang w:val="en-US"/>
          </w:rPr>
          <w:t>Experience in application ofNimotopS, as a therapy for arterial hypertension in intracranial haemorrhage</w:t>
        </w:r>
      </w:hyperlink>
      <w:r w:rsidRPr="000C1B97">
        <w:rPr>
          <w:rFonts w:ascii="Times New Roman" w:hAnsi="Times New Roman"/>
          <w:sz w:val="28"/>
          <w:szCs w:val="28"/>
          <w:lang w:val="en-US"/>
        </w:rPr>
        <w:t>.</w:t>
      </w:r>
      <w:r w:rsidRPr="000C1B97">
        <w:rPr>
          <w:rFonts w:ascii="Times New Roman" w:hAnsi="Times New Roman"/>
          <w:color w:val="000000"/>
          <w:sz w:val="28"/>
          <w:szCs w:val="28"/>
          <w:lang w:val="en-US"/>
        </w:rPr>
        <w:t xml:space="preserve"> J. Neurol. Sci. 1997. Vol. 150, suppl. 1. P. S222–S223.</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19" w:history="1">
        <w:r w:rsidR="00C03732" w:rsidRPr="000C1B97">
          <w:rPr>
            <w:rStyle w:val="a5"/>
            <w:rFonts w:ascii="Times New Roman" w:hAnsi="Times New Roman"/>
            <w:color w:val="000000"/>
            <w:sz w:val="28"/>
            <w:szCs w:val="28"/>
            <w:u w:val="none"/>
            <w:lang w:val="en-US"/>
          </w:rPr>
          <w:t>Preventive effect of Piracetam and Vinpocetine on hypoxia</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reoxygenation induced injury in primary hippocampal culture</w:t>
        </w:r>
      </w:hyperlink>
      <w:r w:rsidR="00C03732" w:rsidRPr="000C1B97">
        <w:rPr>
          <w:rFonts w:ascii="Times New Roman" w:hAnsi="Times New Roman"/>
          <w:color w:val="000000"/>
          <w:sz w:val="28"/>
          <w:szCs w:val="28"/>
          <w:lang w:val="en-US"/>
        </w:rPr>
        <w:t>/ P. Solanki et al. Food Chem. Toxico. 2011. Vol. 49, issue 4. P. 917–922.</w:t>
      </w:r>
    </w:p>
    <w:p w:rsidR="00C03732" w:rsidRPr="000C1B97" w:rsidRDefault="00C03732" w:rsidP="00610539">
      <w:pPr>
        <w:numPr>
          <w:ilvl w:val="0"/>
          <w:numId w:val="10"/>
        </w:numPr>
        <w:ind w:left="0" w:firstLine="709"/>
        <w:rPr>
          <w:rFonts w:ascii="Times New Roman" w:hAnsi="Times New Roman"/>
          <w:sz w:val="28"/>
          <w:szCs w:val="28"/>
          <w:lang w:val="en-US"/>
        </w:rPr>
      </w:pPr>
      <w:r w:rsidRPr="000C1B97">
        <w:rPr>
          <w:rFonts w:ascii="Times New Roman" w:hAnsi="Times New Roman"/>
          <w:sz w:val="28"/>
          <w:szCs w:val="28"/>
          <w:lang w:val="en-US"/>
        </w:rPr>
        <w:t>Roger L.Lundblad, Fiona Macdonald.</w:t>
      </w:r>
      <w:r w:rsidRPr="000C1B97">
        <w:rPr>
          <w:rFonts w:ascii="Times New Roman" w:hAnsi="Times New Roman"/>
          <w:sz w:val="28"/>
          <w:szCs w:val="28"/>
          <w:lang w:val="uk-UA"/>
        </w:rPr>
        <w:t xml:space="preserve">/ </w:t>
      </w:r>
      <w:r w:rsidRPr="000C1B97">
        <w:rPr>
          <w:rFonts w:ascii="Times New Roman" w:hAnsi="Times New Roman"/>
          <w:sz w:val="28"/>
          <w:szCs w:val="28"/>
          <w:lang w:val="en-US"/>
        </w:rPr>
        <w:t>Handbook of Biochemistry and Molecular Biology, Fourth Edition/- CRC Press,2010.-1098 p.</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lastRenderedPageBreak/>
        <w:t xml:space="preserve">SaifyZ. S., Sultana N. </w:t>
      </w:r>
      <w:hyperlink r:id="rId120" w:history="1">
        <w:r w:rsidRPr="000C1B97">
          <w:rPr>
            <w:rStyle w:val="a5"/>
            <w:rFonts w:ascii="Times New Roman" w:hAnsi="Times New Roman"/>
            <w:color w:val="000000"/>
            <w:sz w:val="28"/>
            <w:szCs w:val="28"/>
            <w:u w:val="none"/>
            <w:lang w:val="en-US"/>
          </w:rPr>
          <w:t>Role of Acetylcholinesterase Inhibitors and Alzheimer Disease</w:t>
        </w:r>
      </w:hyperlink>
      <w:r w:rsidRPr="000C1B97">
        <w:rPr>
          <w:rFonts w:ascii="Times New Roman" w:hAnsi="Times New Roman"/>
          <w:sz w:val="28"/>
          <w:szCs w:val="28"/>
          <w:lang w:val="en-US"/>
        </w:rPr>
        <w:t>.</w:t>
      </w:r>
      <w:r w:rsidRPr="000C1B97">
        <w:rPr>
          <w:rFonts w:ascii="Times New Roman" w:hAnsi="Times New Roman"/>
          <w:color w:val="000000"/>
          <w:sz w:val="28"/>
          <w:szCs w:val="28"/>
          <w:lang w:val="en-US"/>
        </w:rPr>
        <w:t xml:space="preserve"> Drug Design Discov. Alzheimer's Dis. 2014. P. 387–425.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D0D0D"/>
          <w:sz w:val="28"/>
          <w:szCs w:val="28"/>
          <w:lang w:val="uk-UA"/>
        </w:rPr>
      </w:pPr>
      <w:r w:rsidRPr="000C1B97">
        <w:rPr>
          <w:rFonts w:ascii="Times New Roman" w:hAnsi="Times New Roman"/>
          <w:color w:val="0D0D0D"/>
          <w:sz w:val="28"/>
          <w:szCs w:val="28"/>
          <w:lang w:val="en-US"/>
        </w:rPr>
        <w:t xml:space="preserve">Selenium preserves mitochondrial function,stimulates mitochondrial biogenesis, and reduces infarct volume after focal cerebral ischemia / S. L. Mehta, S. Kumari, N. Mendelev, P. A. Li. BMC Neurosci. 2012. Vol. 12 (3). </w:t>
      </w:r>
      <w:r w:rsidRPr="000C1B97">
        <w:rPr>
          <w:rFonts w:ascii="Times New Roman" w:hAnsi="Times New Roman"/>
          <w:color w:val="0D0D0D"/>
          <w:sz w:val="28"/>
          <w:szCs w:val="28"/>
        </w:rPr>
        <w:t>Р</w:t>
      </w:r>
      <w:r w:rsidRPr="000C1B97">
        <w:rPr>
          <w:rFonts w:ascii="Times New Roman" w:hAnsi="Times New Roman"/>
          <w:color w:val="0D0D0D"/>
          <w:sz w:val="28"/>
          <w:szCs w:val="28"/>
          <w:lang w:val="en-US"/>
        </w:rPr>
        <w:t xml:space="preserve">. 45–50. </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Sokolik E. P. Nitrozine stress and neurological disorders in experimental alcohol intoxication and their pharmacological correction by neuropeptides. X Int. Congress of Medical Sciences : abstracts, 12</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15 may, 2011, Sofia, Bulgaria. Sofia, 2011. P. 23.</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21" w:history="1">
        <w:r w:rsidR="00C03732" w:rsidRPr="000C1B97">
          <w:rPr>
            <w:rStyle w:val="a5"/>
            <w:rFonts w:ascii="Times New Roman" w:hAnsi="Times New Roman"/>
            <w:color w:val="000000"/>
            <w:sz w:val="28"/>
            <w:szCs w:val="28"/>
            <w:u w:val="none"/>
            <w:lang w:val="en-US"/>
          </w:rPr>
          <w:t>Sub</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chronic (13</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week) oral toxicity study, preceded by an in utero exposure phase and genotoxicity studies with fish sourcephosphatidylserine in rats</w:t>
        </w:r>
      </w:hyperlink>
      <w:r w:rsidR="00C03732" w:rsidRPr="000C1B97">
        <w:rPr>
          <w:rFonts w:ascii="Times New Roman" w:hAnsi="Times New Roman"/>
          <w:color w:val="000000"/>
          <w:sz w:val="28"/>
          <w:szCs w:val="28"/>
          <w:lang w:val="en-US"/>
        </w:rPr>
        <w:t xml:space="preserve"> / Y. Lifshitz et al. Food Chem. Toxicol. 2015. Vol. 86. P. 234–244.</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22" w:history="1">
        <w:r w:rsidR="00C03732" w:rsidRPr="000C1B97">
          <w:rPr>
            <w:rStyle w:val="a5"/>
            <w:rFonts w:ascii="Times New Roman" w:hAnsi="Times New Roman"/>
            <w:color w:val="000000"/>
            <w:sz w:val="28"/>
            <w:szCs w:val="28"/>
            <w:u w:val="none"/>
            <w:lang w:val="en-US"/>
          </w:rPr>
          <w:t>Substituted piperazines as nootropic agents: 2</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 xml:space="preserve"> or 3</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phenyl derivatives structurally related to the cognition</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enhancer DM235</w:t>
        </w:r>
      </w:hyperlink>
      <w:r w:rsidR="00C03732" w:rsidRPr="000C1B97">
        <w:rPr>
          <w:rFonts w:ascii="Times New Roman" w:hAnsi="Times New Roman"/>
          <w:color w:val="000000"/>
          <w:sz w:val="28"/>
          <w:szCs w:val="28"/>
          <w:lang w:val="en-US"/>
        </w:rPr>
        <w:t xml:space="preserve"> / L. Guandalini et al. Bioorg. Med. Chem. Lett. 2015. Vol. 25, issue 8. P. 1700–1704.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 xml:space="preserve">Teplyakov A. I., Kruchinsky N. G., Andryanova D. V. </w:t>
      </w:r>
      <w:hyperlink r:id="rId123" w:history="1">
        <w:r w:rsidRPr="000C1B97">
          <w:rPr>
            <w:rFonts w:ascii="Times New Roman" w:hAnsi="Times New Roman"/>
            <w:sz w:val="28"/>
            <w:szCs w:val="28"/>
            <w:lang w:val="en-US"/>
          </w:rPr>
          <w:t>Hemostasioilogical and rheological aspects of combined parenteral nimotop and rheomacrodex application in ischemic stroke</w:t>
        </w:r>
      </w:hyperlink>
      <w:r w:rsidRPr="000C1B97">
        <w:rPr>
          <w:rFonts w:ascii="Times New Roman" w:hAnsi="Times New Roman"/>
          <w:sz w:val="28"/>
          <w:szCs w:val="28"/>
          <w:lang w:val="en-US"/>
        </w:rPr>
        <w:t>.</w:t>
      </w:r>
      <w:r w:rsidRPr="000C1B97">
        <w:rPr>
          <w:rFonts w:ascii="Times New Roman" w:hAnsi="Times New Roman"/>
          <w:color w:val="000000"/>
          <w:sz w:val="28"/>
          <w:szCs w:val="28"/>
          <w:lang w:val="en-US"/>
        </w:rPr>
        <w:t xml:space="preserve"> Atherosclerosis. 1997. Vol. 134, issues 1</w:t>
      </w:r>
      <w:r w:rsidRPr="000C1B97">
        <w:rPr>
          <w:rFonts w:ascii="Times New Roman" w:hAnsi="Times New Roman"/>
          <w:color w:val="000000"/>
          <w:sz w:val="28"/>
          <w:szCs w:val="28"/>
          <w:lang w:val="uk-UA"/>
        </w:rPr>
        <w:t>-</w:t>
      </w:r>
      <w:r w:rsidRPr="000C1B97">
        <w:rPr>
          <w:rFonts w:ascii="Times New Roman" w:hAnsi="Times New Roman"/>
          <w:color w:val="000000"/>
          <w:sz w:val="28"/>
          <w:szCs w:val="28"/>
          <w:lang w:val="en-US"/>
        </w:rPr>
        <w:t>2. P. 95.</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24" w:history="1">
        <w:r w:rsidR="00C03732" w:rsidRPr="000C1B97">
          <w:rPr>
            <w:rStyle w:val="a5"/>
            <w:rFonts w:ascii="Times New Roman" w:hAnsi="Times New Roman"/>
            <w:color w:val="000000"/>
            <w:sz w:val="28"/>
            <w:szCs w:val="28"/>
            <w:u w:val="none"/>
            <w:lang w:val="en-US"/>
          </w:rPr>
          <w:t>The effects ofpiracetamon heroin</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induced CPP and neuronal apoptosis in rats</w:t>
        </w:r>
      </w:hyperlink>
      <w:r w:rsidR="00C03732" w:rsidRPr="000C1B97">
        <w:rPr>
          <w:rFonts w:ascii="Times New Roman" w:hAnsi="Times New Roman"/>
          <w:color w:val="000000"/>
          <w:sz w:val="28"/>
          <w:szCs w:val="28"/>
          <w:lang w:val="en-US"/>
        </w:rPr>
        <w:t xml:space="preserve"> / P. Xu et al. Drug Alcohol Depend.2015.Vol. 150. P. 141–146.</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25" w:history="1">
        <w:r w:rsidR="00C03732" w:rsidRPr="000C1B97">
          <w:rPr>
            <w:rStyle w:val="a5"/>
            <w:rFonts w:ascii="Times New Roman" w:hAnsi="Times New Roman"/>
            <w:color w:val="000000"/>
            <w:sz w:val="28"/>
            <w:szCs w:val="28"/>
            <w:u w:val="none"/>
            <w:lang w:val="en-US"/>
          </w:rPr>
          <w:t>The role of glutamatergic, GABA</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ergic, andcholinergicreceptorsin depression and antidepressant</w:t>
        </w:r>
        <w:r w:rsidR="00C03732" w:rsidRPr="000C1B97">
          <w:rPr>
            <w:rFonts w:ascii="Times New Roman" w:hAnsi="Times New Roman"/>
            <w:color w:val="000000"/>
            <w:sz w:val="28"/>
            <w:szCs w:val="28"/>
            <w:lang w:val="uk-UA"/>
          </w:rPr>
          <w:t>-</w:t>
        </w:r>
        <w:r w:rsidR="00C03732" w:rsidRPr="000C1B97">
          <w:rPr>
            <w:rStyle w:val="a5"/>
            <w:rFonts w:ascii="Times New Roman" w:hAnsi="Times New Roman"/>
            <w:color w:val="000000"/>
            <w:sz w:val="28"/>
            <w:szCs w:val="28"/>
            <w:u w:val="none"/>
            <w:lang w:val="en-US"/>
          </w:rPr>
          <w:t>like effect</w:t>
        </w:r>
      </w:hyperlink>
      <w:r w:rsidR="00C03732" w:rsidRPr="000C1B97">
        <w:rPr>
          <w:rFonts w:ascii="Times New Roman" w:hAnsi="Times New Roman"/>
          <w:color w:val="000000"/>
          <w:sz w:val="28"/>
          <w:szCs w:val="28"/>
          <w:lang w:val="en-US"/>
        </w:rPr>
        <w:t xml:space="preserve"> / K. Pytka et al. Pharmacol. Rep. 2016. Vol. 68, issue 2.P. 443–450.</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26" w:history="1">
        <w:r w:rsidR="00C03732" w:rsidRPr="000C1B97">
          <w:rPr>
            <w:rStyle w:val="a5"/>
            <w:rFonts w:ascii="Times New Roman" w:hAnsi="Times New Roman"/>
            <w:color w:val="000000"/>
            <w:sz w:val="28"/>
            <w:szCs w:val="28"/>
            <w:u w:val="none"/>
            <w:lang w:val="en-US"/>
          </w:rPr>
          <w:t>The role ofneuropeptideY in the pathophysiology of atherosclerotic cardiovascular disease</w:t>
        </w:r>
      </w:hyperlink>
      <w:r w:rsidR="00C03732" w:rsidRPr="000C1B97">
        <w:rPr>
          <w:rFonts w:ascii="Times New Roman" w:hAnsi="Times New Roman"/>
          <w:color w:val="000000"/>
          <w:sz w:val="28"/>
          <w:szCs w:val="28"/>
          <w:lang w:val="en-US"/>
        </w:rPr>
        <w:t xml:space="preserve"> / P. Zhu et al. Int. J. Cardiol. 2016. Vol. 220. P. 235–241.</w:t>
      </w:r>
    </w:p>
    <w:p w:rsidR="00C03732" w:rsidRPr="000C1B97" w:rsidRDefault="00A12C7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hyperlink r:id="rId127" w:history="1">
        <w:r w:rsidR="00C03732" w:rsidRPr="000C1B97">
          <w:rPr>
            <w:rFonts w:ascii="Times New Roman" w:hAnsi="Times New Roman"/>
            <w:sz w:val="28"/>
            <w:szCs w:val="28"/>
            <w:lang w:val="en-US"/>
          </w:rPr>
          <w:t>Time</w:t>
        </w:r>
        <w:r w:rsidR="00C03732" w:rsidRPr="000C1B97">
          <w:rPr>
            <w:rFonts w:ascii="Times New Roman" w:hAnsi="Times New Roman"/>
            <w:color w:val="000000"/>
            <w:sz w:val="28"/>
            <w:szCs w:val="28"/>
            <w:lang w:val="en-US"/>
          </w:rPr>
          <w:t>-</w:t>
        </w:r>
        <w:r w:rsidR="00C03732" w:rsidRPr="000C1B97">
          <w:rPr>
            <w:rFonts w:ascii="Times New Roman" w:hAnsi="Times New Roman"/>
            <w:sz w:val="28"/>
            <w:szCs w:val="28"/>
            <w:lang w:val="en-US"/>
          </w:rPr>
          <w:t>dependent impact of glutamatergic modulators on the promnesiant effect of 5</w:t>
        </w:r>
        <w:r w:rsidR="00C03732" w:rsidRPr="000C1B97">
          <w:rPr>
            <w:rFonts w:ascii="Times New Roman" w:hAnsi="Times New Roman"/>
            <w:color w:val="000000"/>
            <w:sz w:val="28"/>
            <w:szCs w:val="28"/>
            <w:lang w:val="en-US"/>
          </w:rPr>
          <w:t>-</w:t>
        </w:r>
        <w:r w:rsidR="00C03732" w:rsidRPr="000C1B97">
          <w:rPr>
            <w:rFonts w:ascii="Times New Roman" w:hAnsi="Times New Roman"/>
            <w:sz w:val="28"/>
            <w:szCs w:val="28"/>
            <w:lang w:val="en-US"/>
          </w:rPr>
          <w:t>HT6R blockade on mice recognition memory</w:t>
        </w:r>
      </w:hyperlink>
      <w:r w:rsidR="00C03732" w:rsidRPr="000C1B97">
        <w:rPr>
          <w:rFonts w:ascii="Times New Roman" w:hAnsi="Times New Roman"/>
          <w:color w:val="000000"/>
          <w:sz w:val="28"/>
          <w:szCs w:val="28"/>
          <w:lang w:val="en-US"/>
        </w:rPr>
        <w:t xml:space="preserve"> / R. Asselot et al. Pharmacol. Res. 2017. Vol. 118. P. 111–118.</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lastRenderedPageBreak/>
        <w:t xml:space="preserve">Torres S. Y., Verdecia Y., RebolledoF. </w:t>
      </w:r>
      <w:hyperlink r:id="rId128" w:history="1">
        <w:r w:rsidRPr="000C1B97">
          <w:rPr>
            <w:rStyle w:val="a5"/>
            <w:rFonts w:ascii="Times New Roman" w:hAnsi="Times New Roman"/>
            <w:color w:val="000000"/>
            <w:sz w:val="28"/>
            <w:szCs w:val="28"/>
            <w:u w:val="none"/>
            <w:lang w:val="en-US"/>
          </w:rPr>
          <w:t>Chemoenzymatic approach to optically active 1,4</w:t>
        </w:r>
        <w:r w:rsidRPr="000C1B97">
          <w:rPr>
            <w:rFonts w:ascii="Times New Roman" w:hAnsi="Times New Roman"/>
            <w:color w:val="000000"/>
            <w:sz w:val="28"/>
            <w:szCs w:val="28"/>
            <w:lang w:val="en-US"/>
          </w:rPr>
          <w:t>-</w:t>
        </w:r>
        <w:r w:rsidRPr="000C1B97">
          <w:rPr>
            <w:rStyle w:val="a5"/>
            <w:rFonts w:ascii="Times New Roman" w:hAnsi="Times New Roman"/>
            <w:color w:val="000000"/>
            <w:sz w:val="28"/>
            <w:szCs w:val="28"/>
            <w:u w:val="none"/>
            <w:lang w:val="en-US"/>
          </w:rPr>
          <w:t>dihydropyridine derivatives</w:t>
        </w:r>
      </w:hyperlink>
      <w:r w:rsidRPr="000C1B97">
        <w:rPr>
          <w:rFonts w:ascii="Times New Roman" w:hAnsi="Times New Roman"/>
          <w:sz w:val="28"/>
          <w:szCs w:val="28"/>
          <w:lang w:val="en-US"/>
        </w:rPr>
        <w:t>.</w:t>
      </w:r>
      <w:r w:rsidRPr="000C1B97">
        <w:rPr>
          <w:rFonts w:ascii="Times New Roman" w:hAnsi="Times New Roman"/>
          <w:color w:val="000000"/>
          <w:sz w:val="28"/>
          <w:szCs w:val="28"/>
          <w:lang w:val="en-US"/>
        </w:rPr>
        <w:t xml:space="preserve"> Tetrahedron. 2015. Vol. 71, issue 23. P. 3976–3984.</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color w:val="000000"/>
          <w:sz w:val="28"/>
          <w:szCs w:val="28"/>
          <w:lang w:val="en-US"/>
        </w:rPr>
      </w:pPr>
      <w:r w:rsidRPr="000C1B97">
        <w:rPr>
          <w:rFonts w:ascii="Times New Roman" w:hAnsi="Times New Roman"/>
          <w:color w:val="000000"/>
          <w:sz w:val="28"/>
          <w:szCs w:val="28"/>
          <w:lang w:val="en-US"/>
        </w:rPr>
        <w:t xml:space="preserve">Tursunhodjaeva G., AbdumavljanovaN. </w:t>
      </w:r>
      <w:hyperlink r:id="rId129" w:history="1">
        <w:r w:rsidRPr="000C1B97">
          <w:rPr>
            <w:rStyle w:val="a5"/>
            <w:rFonts w:ascii="Times New Roman" w:hAnsi="Times New Roman"/>
            <w:color w:val="000000"/>
            <w:sz w:val="28"/>
            <w:szCs w:val="28"/>
            <w:u w:val="none"/>
            <w:lang w:val="en-US"/>
          </w:rPr>
          <w:t>Application ofnoofenin complex treatment of children with patrimonial traumas of CNS</w:t>
        </w:r>
      </w:hyperlink>
      <w:r w:rsidRPr="000C1B97">
        <w:rPr>
          <w:rFonts w:ascii="Times New Roman" w:hAnsi="Times New Roman"/>
          <w:sz w:val="28"/>
          <w:szCs w:val="28"/>
          <w:lang w:val="en-US"/>
        </w:rPr>
        <w:t>.</w:t>
      </w:r>
      <w:r w:rsidRPr="000C1B97">
        <w:rPr>
          <w:rFonts w:ascii="Times New Roman" w:hAnsi="Times New Roman"/>
          <w:color w:val="000000"/>
          <w:sz w:val="28"/>
          <w:szCs w:val="28"/>
          <w:lang w:val="en-US"/>
        </w:rPr>
        <w:t xml:space="preserve"> Eur. J. Paediatr. Neurol. 2007. Vol. 11, suppl. 1. P. 110.</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Valenzuela C. F. Alcohol and Neurotransmitter Interactions.Alcohol Health Res. World.2007.Vol. 21, N 2.P.144</w:t>
      </w:r>
      <w:r w:rsidRPr="000C1B97">
        <w:rPr>
          <w:rFonts w:ascii="Times New Roman" w:hAnsi="Times New Roman"/>
          <w:color w:val="000000"/>
          <w:sz w:val="28"/>
          <w:szCs w:val="28"/>
          <w:lang w:val="en-US"/>
        </w:rPr>
        <w:t>–</w:t>
      </w:r>
      <w:r w:rsidRPr="000C1B97">
        <w:rPr>
          <w:rFonts w:ascii="Times New Roman" w:hAnsi="Times New Roman"/>
          <w:sz w:val="28"/>
          <w:szCs w:val="28"/>
          <w:lang w:val="en-US"/>
        </w:rPr>
        <w:t>150</w:t>
      </w:r>
      <w:r w:rsidRPr="000C1B97">
        <w:rPr>
          <w:rFonts w:ascii="Times New Roman" w:hAnsi="Times New Roman"/>
          <w:sz w:val="28"/>
          <w:szCs w:val="28"/>
          <w:lang w:val="uk-UA"/>
        </w:rPr>
        <w:t>.</w:t>
      </w:r>
    </w:p>
    <w:p w:rsidR="00C03732" w:rsidRPr="000C1B97" w:rsidRDefault="00C03732" w:rsidP="00610539">
      <w:pPr>
        <w:pStyle w:val="a6"/>
        <w:numPr>
          <w:ilvl w:val="0"/>
          <w:numId w:val="10"/>
        </w:numPr>
        <w:spacing w:after="0" w:line="360" w:lineRule="auto"/>
        <w:ind w:left="0" w:firstLine="709"/>
        <w:contextualSpacing w:val="0"/>
        <w:jc w:val="both"/>
        <w:rPr>
          <w:rFonts w:ascii="Times New Roman" w:hAnsi="Times New Roman"/>
          <w:sz w:val="28"/>
          <w:szCs w:val="28"/>
          <w:lang w:val="en-US"/>
        </w:rPr>
      </w:pPr>
      <w:r w:rsidRPr="000C1B97">
        <w:rPr>
          <w:rFonts w:ascii="Times New Roman" w:hAnsi="Times New Roman"/>
          <w:sz w:val="28"/>
          <w:szCs w:val="28"/>
          <w:lang w:val="en-US"/>
        </w:rPr>
        <w:t>Warner T. D. Relationships between the endothelin and nitric oxide pathways. Clin. Exp. Pharmacol. Physiol. 2009. Vol.26</w:t>
      </w:r>
      <w:r w:rsidRPr="000C1B97">
        <w:rPr>
          <w:rFonts w:ascii="Times New Roman" w:hAnsi="Times New Roman"/>
          <w:sz w:val="28"/>
          <w:szCs w:val="28"/>
          <w:lang w:val="uk-UA"/>
        </w:rPr>
        <w:t xml:space="preserve">, </w:t>
      </w:r>
      <w:r w:rsidRPr="000C1B97">
        <w:rPr>
          <w:rFonts w:ascii="Times New Roman" w:hAnsi="Times New Roman"/>
          <w:sz w:val="28"/>
          <w:szCs w:val="28"/>
          <w:lang w:val="en-US"/>
        </w:rPr>
        <w:t>N3.P.247</w:t>
      </w:r>
      <w:r w:rsidRPr="000C1B97">
        <w:rPr>
          <w:rFonts w:ascii="Times New Roman" w:hAnsi="Times New Roman"/>
          <w:color w:val="000000"/>
          <w:sz w:val="28"/>
          <w:szCs w:val="28"/>
          <w:lang w:val="en-US"/>
        </w:rPr>
        <w:t>–</w:t>
      </w:r>
      <w:r w:rsidRPr="000C1B97">
        <w:rPr>
          <w:rFonts w:ascii="Times New Roman" w:hAnsi="Times New Roman"/>
          <w:sz w:val="28"/>
          <w:szCs w:val="28"/>
          <w:lang w:val="en-US"/>
        </w:rPr>
        <w:t>252</w:t>
      </w:r>
      <w:r w:rsidRPr="000C1B97">
        <w:rPr>
          <w:rFonts w:ascii="Times New Roman" w:hAnsi="Times New Roman"/>
          <w:sz w:val="28"/>
          <w:szCs w:val="28"/>
          <w:lang w:val="uk-UA"/>
        </w:rPr>
        <w:t>.</w:t>
      </w: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1C2ED2">
      <w:pPr>
        <w:spacing w:after="0" w:line="360" w:lineRule="auto"/>
        <w:ind w:firstLine="709"/>
        <w:jc w:val="both"/>
        <w:rPr>
          <w:rFonts w:ascii="Times New Roman" w:hAnsi="Times New Roman"/>
          <w:b/>
          <w:sz w:val="28"/>
          <w:szCs w:val="28"/>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D04C66">
      <w:pPr>
        <w:spacing w:after="0" w:line="360" w:lineRule="auto"/>
        <w:jc w:val="center"/>
        <w:rPr>
          <w:rFonts w:ascii="Times New Roman" w:hAnsi="Times New Roman"/>
          <w:b/>
          <w:sz w:val="40"/>
          <w:szCs w:val="40"/>
          <w:lang w:val="uk-UA"/>
        </w:rPr>
      </w:pPr>
      <w:r w:rsidRPr="00C10D5B">
        <w:rPr>
          <w:rFonts w:ascii="Times New Roman" w:hAnsi="Times New Roman"/>
          <w:b/>
          <w:sz w:val="40"/>
          <w:szCs w:val="40"/>
          <w:lang w:val="uk-UA"/>
        </w:rPr>
        <w:t>ДОДАТКИ</w:t>
      </w: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C10D5B">
      <w:pPr>
        <w:spacing w:after="0" w:line="360" w:lineRule="auto"/>
        <w:ind w:firstLine="709"/>
        <w:jc w:val="center"/>
        <w:rPr>
          <w:rFonts w:ascii="Times New Roman" w:hAnsi="Times New Roman"/>
          <w:b/>
          <w:sz w:val="40"/>
          <w:szCs w:val="40"/>
          <w:lang w:val="uk-UA"/>
        </w:rPr>
      </w:pPr>
    </w:p>
    <w:p w:rsidR="00A12C72" w:rsidRDefault="00A12C72" w:rsidP="00C10D5B">
      <w:pPr>
        <w:spacing w:after="0" w:line="360" w:lineRule="auto"/>
        <w:ind w:firstLine="709"/>
        <w:jc w:val="center"/>
        <w:rPr>
          <w:rFonts w:ascii="Times New Roman" w:hAnsi="Times New Roman"/>
          <w:b/>
          <w:sz w:val="40"/>
          <w:szCs w:val="40"/>
          <w:lang w:val="uk-UA"/>
        </w:rPr>
      </w:pPr>
      <w:bookmarkStart w:id="0" w:name="_GoBack"/>
      <w:bookmarkEnd w:id="0"/>
    </w:p>
    <w:p w:rsidR="00C03732" w:rsidRDefault="00C03732" w:rsidP="00C10D5B">
      <w:pPr>
        <w:spacing w:after="0" w:line="360" w:lineRule="auto"/>
        <w:ind w:firstLine="709"/>
        <w:jc w:val="center"/>
        <w:rPr>
          <w:rFonts w:ascii="Times New Roman" w:hAnsi="Times New Roman"/>
          <w:b/>
          <w:sz w:val="40"/>
          <w:szCs w:val="40"/>
          <w:lang w:val="uk-UA"/>
        </w:rPr>
      </w:pPr>
    </w:p>
    <w:p w:rsidR="00C03732" w:rsidRDefault="00C03732" w:rsidP="00D04C66">
      <w:pPr>
        <w:spacing w:after="0" w:line="360" w:lineRule="auto"/>
        <w:ind w:hanging="851"/>
        <w:jc w:val="center"/>
        <w:rPr>
          <w:rFonts w:ascii="Times New Roman" w:hAnsi="Times New Roman"/>
          <w:i/>
          <w:sz w:val="28"/>
          <w:szCs w:val="28"/>
          <w:lang w:val="uk-UA"/>
        </w:rPr>
      </w:pPr>
      <w:r w:rsidRPr="00C10D5B">
        <w:rPr>
          <w:rFonts w:ascii="Times New Roman" w:hAnsi="Times New Roman"/>
          <w:sz w:val="28"/>
          <w:szCs w:val="28"/>
          <w:lang w:val="uk-UA"/>
        </w:rPr>
        <w:lastRenderedPageBreak/>
        <w:t>Додаток А</w:t>
      </w:r>
    </w:p>
    <w:p w:rsidR="00C03732" w:rsidRDefault="00A12C72" w:rsidP="001307C5">
      <w:pPr>
        <w:spacing w:after="0" w:line="360" w:lineRule="auto"/>
        <w:jc w:val="center"/>
        <w:rPr>
          <w:rFonts w:ascii="Times New Roman" w:hAnsi="Times New Roman"/>
          <w:i/>
          <w:sz w:val="28"/>
          <w:szCs w:val="28"/>
          <w:lang w:val="uk-UA"/>
        </w:rPr>
      </w:pPr>
      <w:r>
        <w:rPr>
          <w:rFonts w:ascii="Times New Roman" w:hAnsi="Times New Roman"/>
          <w:i/>
          <w:noProof/>
          <w:sz w:val="28"/>
          <w:szCs w:val="28"/>
          <w:lang w:eastAsia="ru-RU"/>
        </w:rPr>
        <w:pict>
          <v:shape id="Рисунок 6" o:spid="_x0000_i1039" type="#_x0000_t75" style="width:461.2pt;height:689.45pt;visibility:visible">
            <v:imagedata r:id="rId130" o:title="" croptop="4706f" cropbottom="6128f" cropleft="13027f" cropright="3344f"/>
          </v:shape>
        </w:pict>
      </w:r>
    </w:p>
    <w:p w:rsidR="00C03732" w:rsidRDefault="00C03732" w:rsidP="00D04C66">
      <w:pPr>
        <w:spacing w:after="0" w:line="360" w:lineRule="auto"/>
        <w:ind w:firstLine="709"/>
        <w:jc w:val="right"/>
        <w:rPr>
          <w:rFonts w:ascii="Times New Roman" w:hAnsi="Times New Roman"/>
          <w:sz w:val="28"/>
          <w:szCs w:val="28"/>
          <w:lang w:val="uk-UA"/>
        </w:rPr>
      </w:pPr>
      <w:r w:rsidRPr="00BB078D">
        <w:rPr>
          <w:rFonts w:ascii="Times New Roman" w:hAnsi="Times New Roman"/>
          <w:sz w:val="28"/>
          <w:szCs w:val="28"/>
          <w:lang w:val="uk-UA"/>
        </w:rPr>
        <w:lastRenderedPageBreak/>
        <w:t>Продовження додатку  А</w:t>
      </w:r>
    </w:p>
    <w:p w:rsidR="00C03732" w:rsidRDefault="00A12C72" w:rsidP="00F32CD1">
      <w:pPr>
        <w:spacing w:after="0" w:line="360" w:lineRule="auto"/>
        <w:ind w:left="-284"/>
        <w:jc w:val="center"/>
        <w:rPr>
          <w:rFonts w:ascii="Times New Roman" w:hAnsi="Times New Roman"/>
          <w:i/>
          <w:sz w:val="28"/>
          <w:szCs w:val="28"/>
          <w:lang w:val="uk-UA"/>
        </w:rPr>
      </w:pPr>
      <w:r>
        <w:rPr>
          <w:rFonts w:ascii="Times New Roman" w:hAnsi="Times New Roman"/>
          <w:i/>
          <w:noProof/>
          <w:sz w:val="28"/>
          <w:szCs w:val="28"/>
          <w:lang w:eastAsia="ru-RU"/>
        </w:rPr>
        <w:pict>
          <v:shape id="Рисунок 7" o:spid="_x0000_i1040" type="#_x0000_t75" style="width:495.15pt;height:656.85pt;visibility:visible">
            <v:imagedata r:id="rId131" o:title="" croptop="5673f" cropbottom="7498f" cropleft="6526f" cropright="4782f"/>
          </v:shape>
        </w:pict>
      </w:r>
    </w:p>
    <w:p w:rsidR="00C03732" w:rsidRDefault="00C03732" w:rsidP="00D04C66">
      <w:pPr>
        <w:spacing w:after="0" w:line="360" w:lineRule="auto"/>
        <w:ind w:firstLine="709"/>
        <w:jc w:val="right"/>
        <w:rPr>
          <w:rFonts w:ascii="Times New Roman" w:hAnsi="Times New Roman"/>
          <w:i/>
          <w:sz w:val="28"/>
          <w:szCs w:val="28"/>
          <w:lang w:val="uk-UA"/>
        </w:rPr>
      </w:pPr>
    </w:p>
    <w:p w:rsidR="00C03732" w:rsidRDefault="00C03732" w:rsidP="00D04C66">
      <w:pPr>
        <w:spacing w:after="0" w:line="360" w:lineRule="auto"/>
        <w:ind w:firstLine="709"/>
        <w:jc w:val="right"/>
        <w:rPr>
          <w:rFonts w:ascii="Times New Roman" w:hAnsi="Times New Roman"/>
          <w:i/>
          <w:sz w:val="28"/>
          <w:szCs w:val="28"/>
          <w:lang w:val="uk-UA"/>
        </w:rPr>
      </w:pPr>
    </w:p>
    <w:p w:rsidR="00C03732" w:rsidRDefault="00C03732" w:rsidP="00D04C66">
      <w:pPr>
        <w:spacing w:after="0" w:line="360" w:lineRule="auto"/>
        <w:ind w:firstLine="709"/>
        <w:jc w:val="right"/>
        <w:rPr>
          <w:rFonts w:ascii="Times New Roman" w:hAnsi="Times New Roman"/>
          <w:sz w:val="28"/>
          <w:szCs w:val="28"/>
          <w:lang w:val="uk-UA"/>
        </w:rPr>
      </w:pPr>
      <w:r w:rsidRPr="00BB078D">
        <w:rPr>
          <w:rFonts w:ascii="Times New Roman" w:hAnsi="Times New Roman"/>
          <w:sz w:val="28"/>
          <w:szCs w:val="28"/>
          <w:lang w:val="uk-UA"/>
        </w:rPr>
        <w:lastRenderedPageBreak/>
        <w:t>Продовження додатку  А</w:t>
      </w:r>
    </w:p>
    <w:p w:rsidR="00C03732" w:rsidRDefault="00A12C72" w:rsidP="00B941E5">
      <w:pPr>
        <w:spacing w:after="0" w:line="360" w:lineRule="auto"/>
        <w:jc w:val="center"/>
        <w:rPr>
          <w:rFonts w:ascii="Times New Roman" w:hAnsi="Times New Roman"/>
          <w:i/>
          <w:sz w:val="28"/>
          <w:szCs w:val="28"/>
          <w:lang w:val="uk-UA"/>
        </w:rPr>
      </w:pPr>
      <w:r>
        <w:rPr>
          <w:rFonts w:ascii="Times New Roman" w:hAnsi="Times New Roman"/>
          <w:i/>
          <w:noProof/>
          <w:sz w:val="28"/>
          <w:szCs w:val="28"/>
          <w:lang w:eastAsia="ru-RU"/>
        </w:rPr>
        <w:pict>
          <v:shape id="_x0000_i1041" type="#_x0000_t75" style="width:438.1pt;height:683.3pt;visibility:visible">
            <v:imagedata r:id="rId132" o:title="" croptop="3949f" cropbottom="903f" cropleft="7674f" cropright="4030f"/>
          </v:shape>
        </w:pict>
      </w:r>
    </w:p>
    <w:p w:rsidR="00732485" w:rsidRDefault="00732485" w:rsidP="00D04C66">
      <w:pPr>
        <w:spacing w:after="0" w:line="360" w:lineRule="auto"/>
        <w:ind w:firstLine="709"/>
        <w:jc w:val="right"/>
        <w:rPr>
          <w:rFonts w:ascii="Times New Roman" w:hAnsi="Times New Roman"/>
          <w:sz w:val="28"/>
          <w:szCs w:val="28"/>
          <w:lang w:val="uk-UA"/>
        </w:rPr>
      </w:pPr>
    </w:p>
    <w:p w:rsidR="00C03732" w:rsidRDefault="00C03732" w:rsidP="00227E68">
      <w:pPr>
        <w:spacing w:after="0" w:line="360" w:lineRule="auto"/>
        <w:ind w:left="-1276" w:right="-710"/>
        <w:jc w:val="right"/>
        <w:rPr>
          <w:rFonts w:ascii="Times New Roman" w:hAnsi="Times New Roman"/>
          <w:sz w:val="28"/>
          <w:szCs w:val="28"/>
          <w:lang w:val="uk-UA"/>
        </w:rPr>
      </w:pPr>
      <w:r w:rsidRPr="00BB078D">
        <w:rPr>
          <w:rFonts w:ascii="Times New Roman" w:hAnsi="Times New Roman"/>
          <w:sz w:val="28"/>
          <w:szCs w:val="28"/>
          <w:lang w:val="uk-UA"/>
        </w:rPr>
        <w:lastRenderedPageBreak/>
        <w:t>Продовж</w:t>
      </w:r>
      <w:r w:rsidR="00227E68" w:rsidRPr="00227E68">
        <w:rPr>
          <w:rFonts w:ascii="Times New Roman" w:hAnsi="Times New Roman"/>
          <w:sz w:val="28"/>
          <w:szCs w:val="28"/>
          <w:lang w:val="uk-UA"/>
        </w:rPr>
        <w:t xml:space="preserve"> </w:t>
      </w:r>
      <w:r w:rsidR="00227E68" w:rsidRPr="00BB078D">
        <w:rPr>
          <w:rFonts w:ascii="Times New Roman" w:hAnsi="Times New Roman"/>
          <w:sz w:val="28"/>
          <w:szCs w:val="28"/>
          <w:lang w:val="uk-UA"/>
        </w:rPr>
        <w:t>ення додатку  А</w:t>
      </w:r>
      <w:r w:rsidR="00227E68">
        <w:rPr>
          <w:rFonts w:ascii="Times New Roman" w:hAnsi="Times New Roman"/>
          <w:sz w:val="28"/>
          <w:szCs w:val="28"/>
          <w:lang w:val="uk-UA"/>
        </w:rPr>
        <w:t xml:space="preserve">          </w:t>
      </w:r>
      <w:r w:rsidR="00227E68" w:rsidRPr="00227E68">
        <w:rPr>
          <w:rFonts w:ascii="Times New Roman" w:hAnsi="Times New Roman"/>
          <w:sz w:val="2"/>
          <w:szCs w:val="2"/>
          <w:lang w:val="uk-UA"/>
        </w:rPr>
        <w:t>.</w:t>
      </w:r>
      <w:r w:rsidR="00227E68">
        <w:rPr>
          <w:rFonts w:ascii="Times New Roman" w:hAnsi="Times New Roman"/>
          <w:sz w:val="28"/>
          <w:szCs w:val="28"/>
          <w:lang w:val="uk-UA"/>
        </w:rPr>
        <w:t xml:space="preserve"> </w:t>
      </w:r>
      <w:r w:rsidR="00227E68" w:rsidRPr="00227E68">
        <w:rPr>
          <w:rFonts w:ascii="Times New Roman" w:hAnsi="Times New Roman"/>
          <w:sz w:val="28"/>
          <w:szCs w:val="28"/>
          <w:lang w:val="uk-UA"/>
        </w:rPr>
        <w:t xml:space="preserve"> </w:t>
      </w:r>
      <w:r w:rsidR="00A12C72">
        <w:rPr>
          <w:rFonts w:ascii="Times New Roman" w:hAnsi="Times New Roman"/>
          <w:sz w:val="28"/>
          <w:szCs w:val="28"/>
          <w:lang w:val="uk-UA"/>
        </w:rPr>
        <w:pict>
          <v:shape id="_x0000_i1042" type="#_x0000_t75" style="width:516.9pt;height:703.7pt">
            <v:imagedata r:id="rId133" o:title="сканирование0001" croptop="2491f" cropbottom="6794f" cropleft="7089f"/>
          </v:shape>
        </w:pict>
      </w:r>
    </w:p>
    <w:p w:rsidR="00C03732" w:rsidRDefault="00C03732" w:rsidP="00D04C66">
      <w:pPr>
        <w:spacing w:after="0" w:line="360" w:lineRule="auto"/>
        <w:ind w:firstLine="709"/>
        <w:jc w:val="right"/>
        <w:rPr>
          <w:rFonts w:ascii="Times New Roman" w:hAnsi="Times New Roman"/>
          <w:sz w:val="28"/>
          <w:szCs w:val="28"/>
          <w:lang w:val="uk-UA"/>
        </w:rPr>
      </w:pPr>
      <w:r w:rsidRPr="00BB078D">
        <w:rPr>
          <w:rFonts w:ascii="Times New Roman" w:hAnsi="Times New Roman"/>
          <w:sz w:val="28"/>
          <w:szCs w:val="28"/>
          <w:lang w:val="uk-UA"/>
        </w:rPr>
        <w:lastRenderedPageBreak/>
        <w:t>Продовження додатку  А</w:t>
      </w:r>
    </w:p>
    <w:p w:rsidR="00C03732" w:rsidRDefault="00A12C72" w:rsidP="00227E68">
      <w:pPr>
        <w:spacing w:after="0" w:line="360" w:lineRule="auto"/>
        <w:ind w:hanging="284"/>
        <w:jc w:val="center"/>
        <w:rPr>
          <w:rFonts w:ascii="Times New Roman" w:hAnsi="Times New Roman"/>
          <w:sz w:val="28"/>
          <w:szCs w:val="28"/>
          <w:lang w:val="uk-UA"/>
        </w:rPr>
      </w:pPr>
      <w:r>
        <w:rPr>
          <w:rFonts w:ascii="Times New Roman" w:hAnsi="Times New Roman"/>
          <w:i/>
          <w:noProof/>
          <w:sz w:val="28"/>
          <w:szCs w:val="28"/>
          <w:lang w:eastAsia="ru-RU"/>
        </w:rPr>
        <w:pict>
          <v:shape id="_x0000_i1043" type="#_x0000_t75" style="width:490.4pt;height:669.75pt">
            <v:imagedata r:id="rId134" o:title="сканирование" croptop="4004f" cropbottom="7660f" cropleft="6842f" cropright="2892f"/>
          </v:shape>
        </w:pict>
      </w:r>
    </w:p>
    <w:p w:rsidR="00C03732" w:rsidRDefault="00A12C72" w:rsidP="000A31B1">
      <w:pPr>
        <w:spacing w:after="0" w:line="240" w:lineRule="auto"/>
        <w:jc w:val="center"/>
        <w:rPr>
          <w:rFonts w:ascii="Times New Roman" w:hAnsi="Times New Roman"/>
          <w:sz w:val="28"/>
          <w:szCs w:val="28"/>
          <w:lang w:val="uk-UA"/>
        </w:rPr>
      </w:pPr>
      <w:r>
        <w:rPr>
          <w:noProof/>
          <w:lang w:eastAsia="ru-RU"/>
        </w:rPr>
        <w:lastRenderedPageBreak/>
        <w:pict>
          <v:shape id="Рисунок 1" o:spid="_x0000_s1053" type="#_x0000_t75" style="position:absolute;left:0;text-align:left;margin-left:.45pt;margin-top:22.15pt;width:480pt;height:721.25pt;z-index:251670016;visibility:visible;mso-position-horizontal-relative:margin;mso-position-vertical-relative:margin">
            <v:imagedata r:id="rId135" o:title="" croptop="2047f" cropbottom="553f" cropleft="3692f" cropright="2599f"/>
            <w10:wrap type="square" anchorx="margin" anchory="margin"/>
          </v:shape>
        </w:pict>
      </w:r>
      <w:r w:rsidR="00C03732" w:rsidRPr="00C10D5B">
        <w:rPr>
          <w:rFonts w:ascii="Times New Roman" w:hAnsi="Times New Roman"/>
          <w:sz w:val="28"/>
          <w:szCs w:val="28"/>
          <w:lang w:val="uk-UA"/>
        </w:rPr>
        <w:t xml:space="preserve">Додаток </w:t>
      </w:r>
      <w:r w:rsidR="00C03732">
        <w:rPr>
          <w:rFonts w:ascii="Times New Roman" w:hAnsi="Times New Roman"/>
          <w:sz w:val="28"/>
          <w:szCs w:val="28"/>
          <w:lang w:val="uk-UA"/>
        </w:rPr>
        <w:t>Б</w:t>
      </w:r>
    </w:p>
    <w:p w:rsidR="00C03732" w:rsidRDefault="00C03732" w:rsidP="00D04C66">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Додаток В</w:t>
      </w:r>
    </w:p>
    <w:p w:rsidR="00C03732" w:rsidRDefault="00C03732" w:rsidP="00D04C66">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Список публікацій здобувача</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1. </w:t>
      </w:r>
      <w:r w:rsidRPr="008D2F50">
        <w:rPr>
          <w:rFonts w:ascii="Times New Roman" w:hAnsi="Times New Roman"/>
          <w:sz w:val="28"/>
          <w:szCs w:val="28"/>
        </w:rPr>
        <w:t xml:space="preserve">Павлюк И. В. Влияние Ангиолина на морфо-функциональные показатели СА-1 зоны гиппокампа и процессы нейроапоптоза при моделировании хронической алкогольной интоксикации при лечебном режиме введения / И. В. Павлюк, И. Ф. Беленичев, А. В. Абрамов, Л. И. Кучеренко // Вісник проблем біології і медицини, Український науково-практичний журнал – 2016. – вип.1, Т.1(126). – С.130-136. </w:t>
      </w:r>
      <w:r w:rsidRPr="008D2F50">
        <w:rPr>
          <w:rFonts w:ascii="Times New Roman" w:hAnsi="Times New Roman"/>
          <w:i/>
          <w:sz w:val="28"/>
          <w:szCs w:val="28"/>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2. </w:t>
      </w:r>
      <w:r w:rsidRPr="008D2F50">
        <w:rPr>
          <w:rFonts w:ascii="Times New Roman" w:hAnsi="Times New Roman"/>
          <w:sz w:val="28"/>
          <w:szCs w:val="28"/>
          <w:lang w:val="en-US"/>
        </w:rPr>
        <w:t>Pavlyuk I. V. Antioxidant Modulation of NO-Dependent Mechanisms of Oxidative Stress Initiation in Brain of Rats Subjected to Chronic Alcohol Intoxication</w:t>
      </w:r>
      <w:r>
        <w:rPr>
          <w:rFonts w:ascii="Times New Roman" w:hAnsi="Times New Roman"/>
          <w:sz w:val="28"/>
          <w:szCs w:val="28"/>
          <w:lang w:val="uk-UA"/>
        </w:rPr>
        <w:t xml:space="preserve"> </w:t>
      </w:r>
      <w:r w:rsidRPr="008D2F50">
        <w:rPr>
          <w:rFonts w:ascii="Times New Roman" w:hAnsi="Times New Roman"/>
          <w:sz w:val="28"/>
          <w:szCs w:val="28"/>
          <w:lang w:val="en-US"/>
        </w:rPr>
        <w:t xml:space="preserve">/ I. V. Pavlyuk, I. F. Belenichev, L. I. Kucherenko // Biological Markers Guided Therapy. – HIKARI Ltd. – 2016. – Vol. 3, №1. – P. 177-184. </w:t>
      </w:r>
      <w:r w:rsidRPr="008D2F50">
        <w:rPr>
          <w:rFonts w:ascii="Times New Roman" w:hAnsi="Times New Roman"/>
          <w:i/>
          <w:sz w:val="28"/>
          <w:szCs w:val="28"/>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3. </w:t>
      </w:r>
      <w:r w:rsidRPr="008D2F50">
        <w:rPr>
          <w:rFonts w:ascii="Times New Roman" w:hAnsi="Times New Roman"/>
          <w:sz w:val="28"/>
          <w:szCs w:val="28"/>
        </w:rPr>
        <w:t xml:space="preserve">Павлюк И. В. Сравнительная оценка нейропротективного действия производных L-лизина в условиях острой алкогольной интоксикации / </w:t>
      </w:r>
      <w:r w:rsidRPr="008D2F50">
        <w:rPr>
          <w:rFonts w:ascii="Times New Roman" w:hAnsi="Times New Roman"/>
          <w:sz w:val="28"/>
          <w:szCs w:val="28"/>
        </w:rPr>
        <w:br/>
        <w:t xml:space="preserve">И. В. Павлюк, И. Ф. Беленичев, Л. И. Кучеренко // Вісник проблем біології і медицини, Український науково-практичний журнал. – 2016. – Вип.4, Т 1(133). – С. 117-122. </w:t>
      </w:r>
      <w:r w:rsidRPr="008D2F50">
        <w:rPr>
          <w:rFonts w:ascii="Times New Roman" w:hAnsi="Times New Roman"/>
          <w:i/>
          <w:sz w:val="28"/>
          <w:szCs w:val="28"/>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4. </w:t>
      </w:r>
      <w:r w:rsidRPr="008D2F50">
        <w:rPr>
          <w:rFonts w:ascii="Times New Roman" w:hAnsi="Times New Roman"/>
          <w:sz w:val="28"/>
          <w:szCs w:val="28"/>
        </w:rPr>
        <w:t xml:space="preserve">Pavlyuk I. V. Pharmacological effects on oxidative stress NO-dependent mechanisms in the brain under chronic alcohol intoxication: Angiolin antioxidant effects/ I. V. Pavlyuk, I. F. Belenichev, L. I. Kucherenko // //American Scientific Journal. – 2016. – № 1(11). – P. 85-88 </w:t>
      </w:r>
      <w:r w:rsidRPr="008D2F50">
        <w:rPr>
          <w:rFonts w:ascii="Times New Roman" w:hAnsi="Times New Roman"/>
          <w:i/>
          <w:sz w:val="28"/>
          <w:szCs w:val="28"/>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lastRenderedPageBreak/>
        <w:t xml:space="preserve">5. </w:t>
      </w:r>
      <w:r w:rsidRPr="008D2F50">
        <w:rPr>
          <w:rFonts w:ascii="Times New Roman" w:hAnsi="Times New Roman"/>
          <w:sz w:val="28"/>
          <w:szCs w:val="28"/>
        </w:rPr>
        <w:t xml:space="preserve">Павлюк И. В. Фармакокоррекция последствий нейротоксических поражений при тяжелых формах острых отравлений этанолом / И. В. Павлюк, И. Ф. Беленичев, Л. И. Кучеренко, А. В. Абрамов // «Світ медицини та біології». –2016. – №4 (58). – С. 93-98. </w:t>
      </w:r>
      <w:r w:rsidRPr="008D2F50">
        <w:rPr>
          <w:rFonts w:ascii="Times New Roman" w:hAnsi="Times New Roman"/>
          <w:i/>
          <w:sz w:val="28"/>
          <w:szCs w:val="28"/>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6. </w:t>
      </w:r>
      <w:r w:rsidRPr="008D2F50">
        <w:rPr>
          <w:rFonts w:ascii="Times New Roman" w:hAnsi="Times New Roman"/>
          <w:sz w:val="28"/>
          <w:szCs w:val="28"/>
        </w:rPr>
        <w:t xml:space="preserve">Павлюк И. В. Фарамакокоррекция Ангиолином нарушений энергетического метаболизма в головном мозге крыс вследствие хронической алкогольной интоксикации / И. В. Павлюк, И. Ф. Беленичев, Л. И. Кучеренко // «Світ медицини та біології». – 2017 – № 1 (59). – С. 90-94. </w:t>
      </w:r>
      <w:r w:rsidRPr="008D2F50">
        <w:rPr>
          <w:rFonts w:ascii="Times New Roman" w:hAnsi="Times New Roman"/>
          <w:i/>
          <w:sz w:val="28"/>
          <w:szCs w:val="28"/>
        </w:rPr>
        <w:t>(Особистий внесок дисертанта: виконання частини експериментальних досліджень, узагальнення результатів, підготовка статті до публікації).</w:t>
      </w:r>
    </w:p>
    <w:p w:rsidR="00C03732" w:rsidRPr="008D2F50" w:rsidRDefault="00C03732" w:rsidP="008D2F50">
      <w:pPr>
        <w:spacing w:after="0" w:line="360" w:lineRule="auto"/>
        <w:ind w:firstLine="709"/>
        <w:jc w:val="both"/>
        <w:rPr>
          <w:rFonts w:ascii="Times New Roman" w:hAnsi="Times New Roman"/>
          <w:i/>
          <w:sz w:val="28"/>
          <w:szCs w:val="28"/>
        </w:rPr>
      </w:pPr>
      <w:r>
        <w:rPr>
          <w:rFonts w:ascii="Times New Roman" w:hAnsi="Times New Roman"/>
          <w:sz w:val="28"/>
          <w:szCs w:val="28"/>
          <w:lang w:val="uk-UA"/>
        </w:rPr>
        <w:t xml:space="preserve">7. </w:t>
      </w:r>
      <w:r w:rsidRPr="008D2F50">
        <w:rPr>
          <w:rFonts w:ascii="Times New Roman" w:hAnsi="Times New Roman"/>
          <w:sz w:val="28"/>
          <w:szCs w:val="28"/>
        </w:rPr>
        <w:t xml:space="preserve">Пат. 106867 Україна, МПК А61К 31/4196 (2006.01), А61Р25/28 (2006.01), А61Р25/32 (2006.01). Спосіб корекції неврологічних порушень при хронічній алкогольній інтоксикації. / І. В. Павлюк, І. Ф. Бєленічев, </w:t>
      </w:r>
      <w:r w:rsidRPr="008D2F50">
        <w:rPr>
          <w:rFonts w:ascii="Times New Roman" w:hAnsi="Times New Roman"/>
          <w:sz w:val="28"/>
          <w:szCs w:val="28"/>
        </w:rPr>
        <w:br/>
        <w:t xml:space="preserve">О. О. Нагорна, Л. І. Кучеренко, М. О. Авраменко, І. А. Мазур; заявник ТОВ НВО «Фарматрон». – № а 2014 07033; заявл. 23.06.2014; опубл. 10.10.2014. Бюл. № 19. </w:t>
      </w:r>
      <w:r w:rsidRPr="008D2F50">
        <w:rPr>
          <w:rFonts w:ascii="Times New Roman" w:hAnsi="Times New Roman"/>
          <w:i/>
          <w:sz w:val="28"/>
          <w:szCs w:val="28"/>
        </w:rPr>
        <w:t>(Особистий внесок дисертанта: проведення експерименту, статистична обробка отриманих даних).</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8. </w:t>
      </w:r>
      <w:r w:rsidRPr="008D2F50">
        <w:rPr>
          <w:rFonts w:ascii="Times New Roman" w:hAnsi="Times New Roman"/>
          <w:sz w:val="28"/>
          <w:szCs w:val="28"/>
        </w:rPr>
        <w:t xml:space="preserve">Пат. 111462 Україна, МПК А61К 31/4196 (2006.01), А61Р25/28 (2006.01), А61Р25/32 (2006.01). Застосування (S)-2,6-діаміногексанової </w:t>
      </w:r>
      <w:r w:rsidRPr="008D2F50">
        <w:rPr>
          <w:rFonts w:ascii="Times New Roman" w:hAnsi="Times New Roman"/>
          <w:sz w:val="28"/>
          <w:szCs w:val="28"/>
        </w:rPr>
        <w:br/>
        <w:t xml:space="preserve">кислоти 3-метил-1,2,4-триазоліл-5-тіоацетату як активної основи лікарських засобів для профілактики та лікування порушень життєзабезпечуючих функцій ЦНС при важких формах гострого отруєння етанолом. / І. В. Павлюк, Л. І. Кучеренко, І. Ф. Бєленічев, І. А. Мазур, О. С. Бідненко; заявник </w:t>
      </w:r>
      <w:r w:rsidRPr="008D2F50">
        <w:rPr>
          <w:rFonts w:ascii="Times New Roman" w:hAnsi="Times New Roman"/>
          <w:sz w:val="28"/>
          <w:szCs w:val="28"/>
        </w:rPr>
        <w:br/>
        <w:t xml:space="preserve">ТОВ НВО «Фарматрон». – № 2016 00367; заявл. 16.01.2016; опубл. 25.04.2016. Бюл. № 8. </w:t>
      </w:r>
      <w:r w:rsidRPr="008D2F50">
        <w:rPr>
          <w:rFonts w:ascii="Times New Roman" w:hAnsi="Times New Roman"/>
          <w:i/>
          <w:sz w:val="28"/>
          <w:szCs w:val="28"/>
        </w:rPr>
        <w:t>(Особистий внесок дисертанта: проведення експерименту, статистична обробка отриманих даних).</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9. </w:t>
      </w:r>
      <w:r w:rsidRPr="008D2F50">
        <w:rPr>
          <w:rFonts w:ascii="Times New Roman" w:hAnsi="Times New Roman"/>
          <w:sz w:val="28"/>
          <w:szCs w:val="28"/>
        </w:rPr>
        <w:t xml:space="preserve">Павлюк И. В. Создание метаболитотропных эндотелиопротекторов - фокус на «Ангиолин» / И. В. Павлюк, Н. В. Парнюк, О. И. Беленичева // </w:t>
      </w:r>
      <w:r w:rsidRPr="008D2F50">
        <w:rPr>
          <w:rFonts w:ascii="Times New Roman" w:hAnsi="Times New Roman"/>
          <w:sz w:val="28"/>
          <w:szCs w:val="28"/>
        </w:rPr>
        <w:br/>
      </w:r>
      <w:r w:rsidRPr="008D2F50">
        <w:rPr>
          <w:rFonts w:ascii="Times New Roman" w:hAnsi="Times New Roman"/>
          <w:sz w:val="28"/>
          <w:szCs w:val="28"/>
        </w:rPr>
        <w:lastRenderedPageBreak/>
        <w:t xml:space="preserve">Первая Всероссийская научно-практическая конференция молодых ученых «Проблемы разработки нових лекарственых средств», Москва, 3-5 июня </w:t>
      </w:r>
      <w:r w:rsidRPr="008D2F50">
        <w:rPr>
          <w:rFonts w:ascii="Times New Roman" w:hAnsi="Times New Roman"/>
          <w:sz w:val="28"/>
          <w:szCs w:val="28"/>
        </w:rPr>
        <w:br/>
        <w:t>2013 г. – Москва, 2013. – С. 13.</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10. </w:t>
      </w:r>
      <w:r w:rsidRPr="008D2F50">
        <w:rPr>
          <w:rFonts w:ascii="Times New Roman" w:hAnsi="Times New Roman"/>
          <w:sz w:val="28"/>
          <w:szCs w:val="28"/>
        </w:rPr>
        <w:t>Павлюк И. В. Молекулярные аспекты нейропротективного действия нового препарата «Ангиолин» при формировании хронической алкогольной интоксикации у крыс. / И. В. Павлюк // Актуальні питання фармацевтичної і медичної науки та практики. 2013 р. – Запоріжжя, 2013. – С. 30.</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11. </w:t>
      </w:r>
      <w:r w:rsidRPr="008D2F50">
        <w:rPr>
          <w:rFonts w:ascii="Times New Roman" w:hAnsi="Times New Roman"/>
          <w:sz w:val="28"/>
          <w:szCs w:val="28"/>
        </w:rPr>
        <w:t xml:space="preserve">Павлюк И. В. Red/Ox – зависимые механизмы нейроапоптоза при депривации  системного уровня восстановленного глутатиона in vitro HSP70 – опосредованные нейропротективные свойства тиольного антиоксиданта «Ангиолин» / И. В. Павлюк, И. Ф. Беленичев, Л. И. Кучеренко, И. А. Мазур, </w:t>
      </w:r>
      <w:r w:rsidRPr="008D2F50">
        <w:rPr>
          <w:rFonts w:ascii="Times New Roman" w:hAnsi="Times New Roman"/>
          <w:sz w:val="28"/>
          <w:szCs w:val="28"/>
        </w:rPr>
        <w:br/>
        <w:t xml:space="preserve">Н. В. Парнюк, Н. В. Бухтиярова, Е. В. Однокоз // Окисление, окислительный стресс, антиоксиданты. Международная конференция молодых ученых и </w:t>
      </w:r>
      <w:r w:rsidRPr="008D2F50">
        <w:rPr>
          <w:rFonts w:ascii="Times New Roman" w:hAnsi="Times New Roman"/>
          <w:sz w:val="28"/>
          <w:szCs w:val="28"/>
        </w:rPr>
        <w:br/>
        <w:t>I-V школа им. академика Н.М. Эмануэля 1-4 октября Москва 2013. – С. 272.</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12. </w:t>
      </w:r>
      <w:r w:rsidRPr="008D2F50">
        <w:rPr>
          <w:rFonts w:ascii="Times New Roman" w:hAnsi="Times New Roman"/>
          <w:sz w:val="28"/>
          <w:szCs w:val="28"/>
        </w:rPr>
        <w:t>Павлюк И. В. Влияние Тиоцетама на показатели нитрозирующего стресса в головном мозге животных с хронической алкогольной интоксикацией / И. В. Павлюк, И. Ф. Беленичев, Л. И. Кучеренко, И. А. Мазур, Т. В. Кучер // Российский национальный конгресс «Человек и лекарство» Сборник материалов конгресса. Москва 7-11 апреля 2014 г. Москва, 2014. – С. 206.</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13. </w:t>
      </w:r>
      <w:r w:rsidRPr="008D2F50">
        <w:rPr>
          <w:rFonts w:ascii="Times New Roman" w:hAnsi="Times New Roman"/>
          <w:sz w:val="28"/>
          <w:szCs w:val="28"/>
        </w:rPr>
        <w:t>Павлюк И. В. Влияние Ангиолина на показатели митохондриальной дисфункции головного мозга у крыс после формирования хронической алкогольной интоксикации. / И. В. Павлюк // Тези доповідей «Сучасні аспекти медицини і фармації – 2016» 12-13 травня 2016 р. – Запоріжжя, 2016. – С. 41.</w:t>
      </w:r>
    </w:p>
    <w:p w:rsidR="00C03732" w:rsidRPr="008D2F50" w:rsidRDefault="00C03732" w:rsidP="008D2F50">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14. </w:t>
      </w:r>
      <w:r w:rsidRPr="008D2F50">
        <w:rPr>
          <w:rFonts w:ascii="Times New Roman" w:hAnsi="Times New Roman"/>
          <w:sz w:val="28"/>
          <w:szCs w:val="28"/>
        </w:rPr>
        <w:t>Павлюк И. В. Профилактический и лечебный нейропротективные эффекты таблеток Ангиолин при курсовом введении животным с хронической алкогольной интоксикацией. / И. В. Павлюк, И. А. Мазур, И. Ф. Беленичев, Л. И. Кучеренко, Т. Ю. Винниченко // V Національний з’їзд фармакологів України. 18-20 жовтня 2017 р. – Запоріжжя, 2017. – С. 84.</w:t>
      </w:r>
    </w:p>
    <w:p w:rsidR="00C03732" w:rsidRDefault="00C03732" w:rsidP="00D04C66">
      <w:pPr>
        <w:spacing w:after="0" w:line="360" w:lineRule="auto"/>
        <w:ind w:firstLine="709"/>
        <w:jc w:val="center"/>
        <w:rPr>
          <w:rFonts w:ascii="Times New Roman" w:hAnsi="Times New Roman"/>
          <w:sz w:val="28"/>
          <w:szCs w:val="28"/>
          <w:lang w:val="uk-UA"/>
        </w:rPr>
      </w:pPr>
    </w:p>
    <w:p w:rsidR="00C03732" w:rsidRDefault="00C03732" w:rsidP="00D04C66">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Додаток Г</w:t>
      </w:r>
    </w:p>
    <w:p w:rsidR="00C03732" w:rsidRDefault="00C03732" w:rsidP="00D04C66">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Апробація результатів дисертації</w:t>
      </w:r>
    </w:p>
    <w:p w:rsidR="00C03732" w:rsidRDefault="00C03732" w:rsidP="00D04C66">
      <w:pPr>
        <w:spacing w:after="0" w:line="360" w:lineRule="auto"/>
        <w:ind w:firstLine="709"/>
        <w:jc w:val="center"/>
        <w:rPr>
          <w:rFonts w:ascii="Times New Roman" w:hAnsi="Times New Roman"/>
          <w:sz w:val="28"/>
          <w:szCs w:val="28"/>
          <w:lang w:val="uk-UA"/>
        </w:rPr>
      </w:pPr>
    </w:p>
    <w:p w:rsidR="00C03732" w:rsidRDefault="00C03732" w:rsidP="00D04C66">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Основні положення дисертаційної роботи виконані та обговорені на:</w:t>
      </w:r>
    </w:p>
    <w:p w:rsidR="00C03732" w:rsidRDefault="00C03732" w:rsidP="00D04C66">
      <w:pPr>
        <w:spacing w:after="0" w:line="360" w:lineRule="auto"/>
        <w:ind w:firstLine="709"/>
        <w:jc w:val="center"/>
        <w:rPr>
          <w:rFonts w:ascii="Times New Roman" w:hAnsi="Times New Roman"/>
          <w:sz w:val="28"/>
          <w:szCs w:val="28"/>
          <w:lang w:val="uk-UA"/>
        </w:rPr>
      </w:pPr>
    </w:p>
    <w:p w:rsidR="00C03732" w:rsidRPr="00D87EF0" w:rsidRDefault="00C03732" w:rsidP="00D04C66">
      <w:pPr>
        <w:pStyle w:val="a6"/>
        <w:numPr>
          <w:ilvl w:val="0"/>
          <w:numId w:val="12"/>
        </w:numPr>
        <w:spacing w:line="360" w:lineRule="auto"/>
        <w:ind w:left="0" w:firstLine="709"/>
        <w:jc w:val="both"/>
        <w:rPr>
          <w:rFonts w:ascii="Times New Roman" w:hAnsi="Times New Roman"/>
          <w:sz w:val="28"/>
          <w:szCs w:val="28"/>
          <w:lang w:val="uk-UA"/>
        </w:rPr>
      </w:pPr>
      <w:r w:rsidRPr="00D87EF0">
        <w:rPr>
          <w:rFonts w:ascii="Times New Roman" w:hAnsi="Times New Roman"/>
          <w:sz w:val="28"/>
          <w:szCs w:val="28"/>
          <w:lang w:val="uk-UA"/>
        </w:rPr>
        <w:t>Первая Всероссийская научно-практическая конференция молодых учених «Проблемы  разработки нових лекарственых средств» (Москва 3-5 червня 2013 р., форма участі – публікація тез);</w:t>
      </w:r>
    </w:p>
    <w:p w:rsidR="00C03732" w:rsidRPr="00D87EF0" w:rsidRDefault="00C03732" w:rsidP="00D04C66">
      <w:pPr>
        <w:pStyle w:val="a6"/>
        <w:numPr>
          <w:ilvl w:val="0"/>
          <w:numId w:val="12"/>
        </w:numPr>
        <w:spacing w:after="0" w:line="360" w:lineRule="auto"/>
        <w:ind w:left="0" w:firstLine="709"/>
        <w:jc w:val="both"/>
        <w:rPr>
          <w:rFonts w:ascii="Times New Roman" w:hAnsi="Times New Roman"/>
          <w:sz w:val="28"/>
          <w:szCs w:val="28"/>
          <w:lang w:val="uk-UA"/>
        </w:rPr>
      </w:pPr>
      <w:r w:rsidRPr="00D87EF0">
        <w:rPr>
          <w:rFonts w:ascii="Times New Roman" w:hAnsi="Times New Roman"/>
          <w:sz w:val="28"/>
          <w:szCs w:val="28"/>
          <w:lang w:val="uk-UA"/>
        </w:rPr>
        <w:t>Международная конференция  молодых учених и I-V школа им. академика Н.М. Эмануэля «Окисление, окислительный стресс, антиоксиданты» (Москва 1-4 жовтня 2013 р., форма участі – публікація тез);</w:t>
      </w:r>
    </w:p>
    <w:p w:rsidR="00C03732" w:rsidRPr="00D87EF0" w:rsidRDefault="00C03732" w:rsidP="00D04C66">
      <w:pPr>
        <w:pStyle w:val="a6"/>
        <w:numPr>
          <w:ilvl w:val="0"/>
          <w:numId w:val="12"/>
        </w:numPr>
        <w:spacing w:after="0" w:line="360" w:lineRule="auto"/>
        <w:ind w:left="0" w:firstLine="709"/>
        <w:jc w:val="both"/>
        <w:rPr>
          <w:rFonts w:ascii="Times New Roman" w:hAnsi="Times New Roman"/>
          <w:sz w:val="28"/>
          <w:szCs w:val="28"/>
          <w:lang w:val="uk-UA"/>
        </w:rPr>
      </w:pPr>
      <w:r w:rsidRPr="00D87EF0">
        <w:rPr>
          <w:rFonts w:ascii="Times New Roman" w:hAnsi="Times New Roman"/>
          <w:sz w:val="28"/>
          <w:szCs w:val="28"/>
          <w:lang w:val="uk-UA"/>
        </w:rPr>
        <w:t>Российский национальный конгресс «Человек и лекарство» (Москва 7-11 квітня 2013 р., форма участі – публікація тез);</w:t>
      </w:r>
    </w:p>
    <w:p w:rsidR="00C03732" w:rsidRPr="00D87EF0" w:rsidRDefault="00C03732" w:rsidP="00D04C66">
      <w:pPr>
        <w:pStyle w:val="a6"/>
        <w:numPr>
          <w:ilvl w:val="0"/>
          <w:numId w:val="12"/>
        </w:numPr>
        <w:spacing w:after="0" w:line="360" w:lineRule="auto"/>
        <w:ind w:left="0" w:firstLine="709"/>
        <w:jc w:val="both"/>
        <w:rPr>
          <w:rFonts w:ascii="Times New Roman" w:hAnsi="Times New Roman"/>
          <w:sz w:val="28"/>
          <w:szCs w:val="28"/>
          <w:lang w:val="uk-UA"/>
        </w:rPr>
      </w:pPr>
      <w:r w:rsidRPr="00D87EF0">
        <w:rPr>
          <w:rFonts w:ascii="Times New Roman" w:hAnsi="Times New Roman"/>
          <w:sz w:val="28"/>
          <w:szCs w:val="28"/>
          <w:lang w:val="uk-UA"/>
        </w:rPr>
        <w:t>Всеукраїнська науково-пракична конференція молодих вчених та студентів з міжнародною участю «Сучасні аспекти медицини та фармації - 2016» (12-13 травня 2016 р., м. Запоріжжя – усна доповідь);</w:t>
      </w:r>
    </w:p>
    <w:p w:rsidR="00C03732" w:rsidRPr="00D87EF0" w:rsidRDefault="00C03732" w:rsidP="00D04C66">
      <w:pPr>
        <w:pStyle w:val="a6"/>
        <w:numPr>
          <w:ilvl w:val="0"/>
          <w:numId w:val="12"/>
        </w:numPr>
        <w:spacing w:after="0" w:line="360" w:lineRule="auto"/>
        <w:ind w:left="0" w:firstLine="709"/>
        <w:jc w:val="both"/>
        <w:rPr>
          <w:rFonts w:ascii="Times New Roman" w:hAnsi="Times New Roman"/>
          <w:sz w:val="28"/>
          <w:szCs w:val="28"/>
          <w:lang w:val="uk-UA"/>
        </w:rPr>
      </w:pPr>
      <w:r w:rsidRPr="00D87EF0">
        <w:rPr>
          <w:rFonts w:ascii="Times New Roman" w:hAnsi="Times New Roman"/>
          <w:sz w:val="28"/>
          <w:szCs w:val="28"/>
          <w:lang w:val="en-US"/>
        </w:rPr>
        <w:t>V</w:t>
      </w:r>
      <w:r w:rsidRPr="00D87EF0">
        <w:rPr>
          <w:rFonts w:ascii="Times New Roman" w:hAnsi="Times New Roman"/>
          <w:sz w:val="28"/>
          <w:szCs w:val="28"/>
          <w:lang w:val="uk-UA"/>
        </w:rPr>
        <w:t xml:space="preserve"> Національний з’їзд фармакологів України (18-20 жовтня 2017 р., м. Запоріжжя – публікація тез).</w:t>
      </w:r>
    </w:p>
    <w:p w:rsidR="00C03732" w:rsidRPr="00D87EF0" w:rsidRDefault="00C03732" w:rsidP="00D04C66">
      <w:pPr>
        <w:spacing w:after="0" w:line="360" w:lineRule="auto"/>
        <w:ind w:firstLine="709"/>
        <w:jc w:val="center"/>
        <w:rPr>
          <w:rFonts w:ascii="Times New Roman" w:hAnsi="Times New Roman"/>
          <w:sz w:val="28"/>
          <w:szCs w:val="28"/>
          <w:lang w:val="uk-UA"/>
        </w:rPr>
      </w:pPr>
    </w:p>
    <w:sectPr w:rsidR="00C03732" w:rsidRPr="00D87EF0" w:rsidSect="00227E68">
      <w:headerReference w:type="default" r:id="rId136"/>
      <w:footerReference w:type="default" r:id="rId137"/>
      <w:headerReference w:type="first" r:id="rId138"/>
      <w:pgSz w:w="11906" w:h="16838"/>
      <w:pgMar w:top="993" w:right="850" w:bottom="993" w:left="1701" w:header="708" w:footer="33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E68" w:rsidRDefault="00227E68" w:rsidP="00D83C63">
      <w:pPr>
        <w:spacing w:after="0" w:line="240" w:lineRule="auto"/>
      </w:pPr>
      <w:r>
        <w:separator/>
      </w:r>
    </w:p>
  </w:endnote>
  <w:endnote w:type="continuationSeparator" w:id="0">
    <w:p w:rsidR="00227E68" w:rsidRDefault="00227E68" w:rsidP="00D83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Schoolbook">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Arial-Bold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E68" w:rsidRPr="0042338B" w:rsidRDefault="00227E68">
    <w:pPr>
      <w:pStyle w:val="af2"/>
      <w:rPr>
        <w:lang w:val="uk-UA"/>
      </w:rPr>
    </w:pPr>
    <w:r>
      <w:rPr>
        <w:lang w:val="uk-UA"/>
      </w:rPr>
      <w:br/>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E68" w:rsidRDefault="00227E68" w:rsidP="00D83C63">
      <w:pPr>
        <w:spacing w:after="0" w:line="240" w:lineRule="auto"/>
      </w:pPr>
      <w:r>
        <w:separator/>
      </w:r>
    </w:p>
  </w:footnote>
  <w:footnote w:type="continuationSeparator" w:id="0">
    <w:p w:rsidR="00227E68" w:rsidRDefault="00227E68" w:rsidP="00D83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E68" w:rsidRDefault="00227E68">
    <w:pPr>
      <w:pStyle w:val="af0"/>
      <w:jc w:val="right"/>
    </w:pPr>
    <w:r>
      <w:fldChar w:fldCharType="begin"/>
    </w:r>
    <w:r>
      <w:instrText>PAGE   \* MERGEFORMAT</w:instrText>
    </w:r>
    <w:r>
      <w:fldChar w:fldCharType="separate"/>
    </w:r>
    <w:r w:rsidR="00A12C72">
      <w:rPr>
        <w:noProof/>
      </w:rPr>
      <w:t>218</w:t>
    </w:r>
    <w:r>
      <w:rPr>
        <w:noProof/>
      </w:rPr>
      <w:fldChar w:fldCharType="end"/>
    </w:r>
  </w:p>
  <w:p w:rsidR="00227E68" w:rsidRDefault="00227E68">
    <w:pPr>
      <w:pStyle w:val="af0"/>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E68" w:rsidRDefault="00227E68">
    <w:pPr>
      <w:pStyle w:val="af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2942126"/>
    <w:lvl w:ilvl="0">
      <w:start w:val="1"/>
      <w:numFmt w:val="decimal"/>
      <w:lvlText w:val="%1."/>
      <w:lvlJc w:val="left"/>
      <w:pPr>
        <w:tabs>
          <w:tab w:val="num" w:pos="360"/>
        </w:tabs>
        <w:ind w:left="360" w:hanging="360"/>
      </w:pPr>
      <w:rPr>
        <w:rFonts w:cs="Times New Roman"/>
      </w:rPr>
    </w:lvl>
  </w:abstractNum>
  <w:abstractNum w:abstractNumId="1" w15:restartNumberingAfterBreak="0">
    <w:nsid w:val="125F7FD7"/>
    <w:multiLevelType w:val="hybridMultilevel"/>
    <w:tmpl w:val="51C669A8"/>
    <w:lvl w:ilvl="0" w:tplc="D392259C">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9CF57E6"/>
    <w:multiLevelType w:val="hybridMultilevel"/>
    <w:tmpl w:val="E926E27C"/>
    <w:lvl w:ilvl="0" w:tplc="0422000F">
      <w:start w:val="1"/>
      <w:numFmt w:val="decimal"/>
      <w:lvlText w:val="%1."/>
      <w:lvlJc w:val="left"/>
      <w:pPr>
        <w:ind w:left="1146" w:hanging="360"/>
      </w:pPr>
      <w:rPr>
        <w:rFonts w:cs="Times New Roman"/>
      </w:rPr>
    </w:lvl>
    <w:lvl w:ilvl="1" w:tplc="04220019" w:tentative="1">
      <w:start w:val="1"/>
      <w:numFmt w:val="lowerLetter"/>
      <w:lvlText w:val="%2."/>
      <w:lvlJc w:val="left"/>
      <w:pPr>
        <w:ind w:left="1866" w:hanging="360"/>
      </w:pPr>
      <w:rPr>
        <w:rFonts w:cs="Times New Roman"/>
      </w:rPr>
    </w:lvl>
    <w:lvl w:ilvl="2" w:tplc="0422001B" w:tentative="1">
      <w:start w:val="1"/>
      <w:numFmt w:val="lowerRoman"/>
      <w:lvlText w:val="%3."/>
      <w:lvlJc w:val="right"/>
      <w:pPr>
        <w:ind w:left="2586" w:hanging="180"/>
      </w:pPr>
      <w:rPr>
        <w:rFonts w:cs="Times New Roman"/>
      </w:rPr>
    </w:lvl>
    <w:lvl w:ilvl="3" w:tplc="0422000F" w:tentative="1">
      <w:start w:val="1"/>
      <w:numFmt w:val="decimal"/>
      <w:lvlText w:val="%4."/>
      <w:lvlJc w:val="left"/>
      <w:pPr>
        <w:ind w:left="3306" w:hanging="360"/>
      </w:pPr>
      <w:rPr>
        <w:rFonts w:cs="Times New Roman"/>
      </w:rPr>
    </w:lvl>
    <w:lvl w:ilvl="4" w:tplc="04220019" w:tentative="1">
      <w:start w:val="1"/>
      <w:numFmt w:val="lowerLetter"/>
      <w:lvlText w:val="%5."/>
      <w:lvlJc w:val="left"/>
      <w:pPr>
        <w:ind w:left="4026" w:hanging="360"/>
      </w:pPr>
      <w:rPr>
        <w:rFonts w:cs="Times New Roman"/>
      </w:rPr>
    </w:lvl>
    <w:lvl w:ilvl="5" w:tplc="0422001B" w:tentative="1">
      <w:start w:val="1"/>
      <w:numFmt w:val="lowerRoman"/>
      <w:lvlText w:val="%6."/>
      <w:lvlJc w:val="right"/>
      <w:pPr>
        <w:ind w:left="4746" w:hanging="180"/>
      </w:pPr>
      <w:rPr>
        <w:rFonts w:cs="Times New Roman"/>
      </w:rPr>
    </w:lvl>
    <w:lvl w:ilvl="6" w:tplc="0422000F" w:tentative="1">
      <w:start w:val="1"/>
      <w:numFmt w:val="decimal"/>
      <w:lvlText w:val="%7."/>
      <w:lvlJc w:val="left"/>
      <w:pPr>
        <w:ind w:left="5466" w:hanging="360"/>
      </w:pPr>
      <w:rPr>
        <w:rFonts w:cs="Times New Roman"/>
      </w:rPr>
    </w:lvl>
    <w:lvl w:ilvl="7" w:tplc="04220019" w:tentative="1">
      <w:start w:val="1"/>
      <w:numFmt w:val="lowerLetter"/>
      <w:lvlText w:val="%8."/>
      <w:lvlJc w:val="left"/>
      <w:pPr>
        <w:ind w:left="6186" w:hanging="360"/>
      </w:pPr>
      <w:rPr>
        <w:rFonts w:cs="Times New Roman"/>
      </w:rPr>
    </w:lvl>
    <w:lvl w:ilvl="8" w:tplc="0422001B" w:tentative="1">
      <w:start w:val="1"/>
      <w:numFmt w:val="lowerRoman"/>
      <w:lvlText w:val="%9."/>
      <w:lvlJc w:val="right"/>
      <w:pPr>
        <w:ind w:left="6906" w:hanging="180"/>
      </w:pPr>
      <w:rPr>
        <w:rFonts w:cs="Times New Roman"/>
      </w:rPr>
    </w:lvl>
  </w:abstractNum>
  <w:abstractNum w:abstractNumId="3" w15:restartNumberingAfterBreak="0">
    <w:nsid w:val="1E4903A4"/>
    <w:multiLevelType w:val="hybridMultilevel"/>
    <w:tmpl w:val="1B3C551E"/>
    <w:lvl w:ilvl="0" w:tplc="B18E0DE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2016136A"/>
    <w:multiLevelType w:val="hybridMultilevel"/>
    <w:tmpl w:val="411E82E8"/>
    <w:lvl w:ilvl="0" w:tplc="742630C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 w15:restartNumberingAfterBreak="0">
    <w:nsid w:val="36BA3190"/>
    <w:multiLevelType w:val="hybridMultilevel"/>
    <w:tmpl w:val="B25E6DE8"/>
    <w:lvl w:ilvl="0" w:tplc="ED42C2AA">
      <w:start w:val="1"/>
      <w:numFmt w:val="decimal"/>
      <w:lvlText w:val="%1."/>
      <w:lvlJc w:val="left"/>
      <w:pPr>
        <w:ind w:left="720" w:hanging="360"/>
      </w:pPr>
      <w:rPr>
        <w:rFonts w:ascii="Times New Roman" w:hAnsi="Times New Roman" w:cs="Times New Roman" w:hint="default"/>
        <w:b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B002F6C"/>
    <w:multiLevelType w:val="multilevel"/>
    <w:tmpl w:val="D7B60926"/>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 w:numId="10">
    <w:abstractNumId w:val="5"/>
  </w:num>
  <w:num w:numId="11">
    <w:abstractNumId w:val="0"/>
  </w:num>
  <w:num w:numId="12">
    <w:abstractNumId w:val="3"/>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51EE"/>
    <w:rsid w:val="00001F7C"/>
    <w:rsid w:val="00005FA8"/>
    <w:rsid w:val="000123AF"/>
    <w:rsid w:val="00017188"/>
    <w:rsid w:val="0002526A"/>
    <w:rsid w:val="00040078"/>
    <w:rsid w:val="000475EE"/>
    <w:rsid w:val="00052F59"/>
    <w:rsid w:val="000A0E36"/>
    <w:rsid w:val="000A31B1"/>
    <w:rsid w:val="000A4E04"/>
    <w:rsid w:val="000B4B0F"/>
    <w:rsid w:val="000C1B97"/>
    <w:rsid w:val="000E2DB0"/>
    <w:rsid w:val="000F0023"/>
    <w:rsid w:val="000F78B6"/>
    <w:rsid w:val="001119EE"/>
    <w:rsid w:val="00116FD1"/>
    <w:rsid w:val="00125BBB"/>
    <w:rsid w:val="001307C5"/>
    <w:rsid w:val="001374E2"/>
    <w:rsid w:val="0019290B"/>
    <w:rsid w:val="001944C4"/>
    <w:rsid w:val="001B04C4"/>
    <w:rsid w:val="001C2ED2"/>
    <w:rsid w:val="001D447D"/>
    <w:rsid w:val="001E185E"/>
    <w:rsid w:val="001F1353"/>
    <w:rsid w:val="002055A5"/>
    <w:rsid w:val="00212A7B"/>
    <w:rsid w:val="00212C60"/>
    <w:rsid w:val="00227E68"/>
    <w:rsid w:val="00236034"/>
    <w:rsid w:val="00240EF8"/>
    <w:rsid w:val="0025197A"/>
    <w:rsid w:val="00251EB1"/>
    <w:rsid w:val="0026147D"/>
    <w:rsid w:val="002637DE"/>
    <w:rsid w:val="00270CFD"/>
    <w:rsid w:val="002776F0"/>
    <w:rsid w:val="002A6E9F"/>
    <w:rsid w:val="002B216C"/>
    <w:rsid w:val="002C1F19"/>
    <w:rsid w:val="002C2180"/>
    <w:rsid w:val="002C4E24"/>
    <w:rsid w:val="002D31E9"/>
    <w:rsid w:val="002D3255"/>
    <w:rsid w:val="002D4308"/>
    <w:rsid w:val="002D51EE"/>
    <w:rsid w:val="002D5329"/>
    <w:rsid w:val="002E5B38"/>
    <w:rsid w:val="002F096D"/>
    <w:rsid w:val="002F2314"/>
    <w:rsid w:val="002F762D"/>
    <w:rsid w:val="00304547"/>
    <w:rsid w:val="00326981"/>
    <w:rsid w:val="00330F05"/>
    <w:rsid w:val="003354DB"/>
    <w:rsid w:val="00341C0F"/>
    <w:rsid w:val="00341E6D"/>
    <w:rsid w:val="00356139"/>
    <w:rsid w:val="003625A5"/>
    <w:rsid w:val="00387666"/>
    <w:rsid w:val="0039352B"/>
    <w:rsid w:val="003A5291"/>
    <w:rsid w:val="003B1228"/>
    <w:rsid w:val="003B5E94"/>
    <w:rsid w:val="003C4A48"/>
    <w:rsid w:val="003D1D78"/>
    <w:rsid w:val="003F4DE1"/>
    <w:rsid w:val="0041018C"/>
    <w:rsid w:val="0042338B"/>
    <w:rsid w:val="004276D9"/>
    <w:rsid w:val="00436275"/>
    <w:rsid w:val="004617A5"/>
    <w:rsid w:val="00466568"/>
    <w:rsid w:val="00467808"/>
    <w:rsid w:val="00486B44"/>
    <w:rsid w:val="004872A7"/>
    <w:rsid w:val="00491E6C"/>
    <w:rsid w:val="004A1512"/>
    <w:rsid w:val="004A2315"/>
    <w:rsid w:val="004B107D"/>
    <w:rsid w:val="004C7FE5"/>
    <w:rsid w:val="004D0A06"/>
    <w:rsid w:val="004D4B0A"/>
    <w:rsid w:val="004F5FF4"/>
    <w:rsid w:val="0051056C"/>
    <w:rsid w:val="00522B04"/>
    <w:rsid w:val="0052387E"/>
    <w:rsid w:val="005373D6"/>
    <w:rsid w:val="0054335A"/>
    <w:rsid w:val="00554DCE"/>
    <w:rsid w:val="0057038D"/>
    <w:rsid w:val="00582D22"/>
    <w:rsid w:val="00583F83"/>
    <w:rsid w:val="00586500"/>
    <w:rsid w:val="00587DC4"/>
    <w:rsid w:val="005B2C1D"/>
    <w:rsid w:val="005B62F2"/>
    <w:rsid w:val="005C7F61"/>
    <w:rsid w:val="005D6150"/>
    <w:rsid w:val="005E26DC"/>
    <w:rsid w:val="005E45CB"/>
    <w:rsid w:val="00610539"/>
    <w:rsid w:val="006174F2"/>
    <w:rsid w:val="00634FBB"/>
    <w:rsid w:val="00641E95"/>
    <w:rsid w:val="00661A82"/>
    <w:rsid w:val="00670183"/>
    <w:rsid w:val="00675F9A"/>
    <w:rsid w:val="006A2809"/>
    <w:rsid w:val="006A4F73"/>
    <w:rsid w:val="006B326C"/>
    <w:rsid w:val="006C4298"/>
    <w:rsid w:val="006D521E"/>
    <w:rsid w:val="006E326E"/>
    <w:rsid w:val="00701E6F"/>
    <w:rsid w:val="00702ABD"/>
    <w:rsid w:val="0072644D"/>
    <w:rsid w:val="00732485"/>
    <w:rsid w:val="00752C67"/>
    <w:rsid w:val="00764C16"/>
    <w:rsid w:val="007819D1"/>
    <w:rsid w:val="00782583"/>
    <w:rsid w:val="00782800"/>
    <w:rsid w:val="0079139E"/>
    <w:rsid w:val="007A1B65"/>
    <w:rsid w:val="007A47EC"/>
    <w:rsid w:val="007C464D"/>
    <w:rsid w:val="007C734E"/>
    <w:rsid w:val="007D188F"/>
    <w:rsid w:val="007D2EE8"/>
    <w:rsid w:val="007E67A2"/>
    <w:rsid w:val="00804B3E"/>
    <w:rsid w:val="00810570"/>
    <w:rsid w:val="0081149B"/>
    <w:rsid w:val="008142AB"/>
    <w:rsid w:val="008168B1"/>
    <w:rsid w:val="00822485"/>
    <w:rsid w:val="00823763"/>
    <w:rsid w:val="00881D1D"/>
    <w:rsid w:val="00891C67"/>
    <w:rsid w:val="008961DB"/>
    <w:rsid w:val="00897214"/>
    <w:rsid w:val="008A11FA"/>
    <w:rsid w:val="008B7EA3"/>
    <w:rsid w:val="008D2F50"/>
    <w:rsid w:val="008E4CD8"/>
    <w:rsid w:val="008F1131"/>
    <w:rsid w:val="008F6F6D"/>
    <w:rsid w:val="008F7840"/>
    <w:rsid w:val="008F7A7F"/>
    <w:rsid w:val="00911D56"/>
    <w:rsid w:val="0091791B"/>
    <w:rsid w:val="00917C50"/>
    <w:rsid w:val="009217C5"/>
    <w:rsid w:val="009429AC"/>
    <w:rsid w:val="00967D64"/>
    <w:rsid w:val="00967FFA"/>
    <w:rsid w:val="009704E3"/>
    <w:rsid w:val="00972E35"/>
    <w:rsid w:val="009748B7"/>
    <w:rsid w:val="009936ED"/>
    <w:rsid w:val="009A2C5F"/>
    <w:rsid w:val="009B076E"/>
    <w:rsid w:val="009B1C79"/>
    <w:rsid w:val="009B4473"/>
    <w:rsid w:val="009E1D48"/>
    <w:rsid w:val="009E417B"/>
    <w:rsid w:val="009F1575"/>
    <w:rsid w:val="009F6413"/>
    <w:rsid w:val="00A12A25"/>
    <w:rsid w:val="00A12C72"/>
    <w:rsid w:val="00A24175"/>
    <w:rsid w:val="00A2438A"/>
    <w:rsid w:val="00A334AB"/>
    <w:rsid w:val="00A340F1"/>
    <w:rsid w:val="00A47B47"/>
    <w:rsid w:val="00A53DD5"/>
    <w:rsid w:val="00A57B2E"/>
    <w:rsid w:val="00A67E8F"/>
    <w:rsid w:val="00A73700"/>
    <w:rsid w:val="00A939F7"/>
    <w:rsid w:val="00AA1AE7"/>
    <w:rsid w:val="00AA3F56"/>
    <w:rsid w:val="00AA4B03"/>
    <w:rsid w:val="00AA63AF"/>
    <w:rsid w:val="00AA7D25"/>
    <w:rsid w:val="00AB1059"/>
    <w:rsid w:val="00AD409E"/>
    <w:rsid w:val="00AF74D0"/>
    <w:rsid w:val="00B16C67"/>
    <w:rsid w:val="00B312BD"/>
    <w:rsid w:val="00B33292"/>
    <w:rsid w:val="00B363C0"/>
    <w:rsid w:val="00B520E0"/>
    <w:rsid w:val="00B55B51"/>
    <w:rsid w:val="00B672E3"/>
    <w:rsid w:val="00B7279C"/>
    <w:rsid w:val="00B938C3"/>
    <w:rsid w:val="00B941E5"/>
    <w:rsid w:val="00B9631B"/>
    <w:rsid w:val="00BB078D"/>
    <w:rsid w:val="00BB2175"/>
    <w:rsid w:val="00BC05D5"/>
    <w:rsid w:val="00BC6E64"/>
    <w:rsid w:val="00BD3EE9"/>
    <w:rsid w:val="00BF06D8"/>
    <w:rsid w:val="00C03732"/>
    <w:rsid w:val="00C10D5B"/>
    <w:rsid w:val="00C11F1A"/>
    <w:rsid w:val="00C13E26"/>
    <w:rsid w:val="00C14924"/>
    <w:rsid w:val="00C17FF4"/>
    <w:rsid w:val="00C62D3E"/>
    <w:rsid w:val="00C710AD"/>
    <w:rsid w:val="00C74817"/>
    <w:rsid w:val="00C76151"/>
    <w:rsid w:val="00C76546"/>
    <w:rsid w:val="00C82699"/>
    <w:rsid w:val="00C85697"/>
    <w:rsid w:val="00C90E96"/>
    <w:rsid w:val="00C96F78"/>
    <w:rsid w:val="00CA0DF4"/>
    <w:rsid w:val="00CA1B04"/>
    <w:rsid w:val="00CA68E6"/>
    <w:rsid w:val="00CB0D23"/>
    <w:rsid w:val="00CB3DB9"/>
    <w:rsid w:val="00CD589E"/>
    <w:rsid w:val="00CD6E83"/>
    <w:rsid w:val="00CF0F2D"/>
    <w:rsid w:val="00CF7C9A"/>
    <w:rsid w:val="00D028B2"/>
    <w:rsid w:val="00D04C66"/>
    <w:rsid w:val="00D2242F"/>
    <w:rsid w:val="00D26ED8"/>
    <w:rsid w:val="00D30378"/>
    <w:rsid w:val="00D40C80"/>
    <w:rsid w:val="00D52D3A"/>
    <w:rsid w:val="00D76B35"/>
    <w:rsid w:val="00D83C63"/>
    <w:rsid w:val="00D87EF0"/>
    <w:rsid w:val="00DC2EA0"/>
    <w:rsid w:val="00DC3B78"/>
    <w:rsid w:val="00DF6824"/>
    <w:rsid w:val="00E01033"/>
    <w:rsid w:val="00E253C3"/>
    <w:rsid w:val="00E444EA"/>
    <w:rsid w:val="00E55284"/>
    <w:rsid w:val="00E8054D"/>
    <w:rsid w:val="00E80BD6"/>
    <w:rsid w:val="00E813BD"/>
    <w:rsid w:val="00E84236"/>
    <w:rsid w:val="00E913CB"/>
    <w:rsid w:val="00E92B1C"/>
    <w:rsid w:val="00F01058"/>
    <w:rsid w:val="00F17EE9"/>
    <w:rsid w:val="00F3088B"/>
    <w:rsid w:val="00F32CD1"/>
    <w:rsid w:val="00F379E1"/>
    <w:rsid w:val="00F705F8"/>
    <w:rsid w:val="00F7444E"/>
    <w:rsid w:val="00F802DB"/>
    <w:rsid w:val="00FA2B8B"/>
    <w:rsid w:val="00FC6347"/>
    <w:rsid w:val="00FC7F5D"/>
    <w:rsid w:val="00FD58CA"/>
    <w:rsid w:val="00FE0717"/>
    <w:rsid w:val="00FE2E0D"/>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7"/>
    <o:shapelayout v:ext="edit">
      <o:idmap v:ext="edit" data="1"/>
    </o:shapelayout>
  </w:shapeDefaults>
  <w:decimalSymbol w:val=","/>
  <w:listSeparator w:val=";"/>
  <w14:docId w14:val="3D30EB52"/>
  <w15:docId w15:val="{E61F040D-B164-4A16-B2C8-FD8A4162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717"/>
    <w:pPr>
      <w:spacing w:after="200" w:line="276" w:lineRule="auto"/>
    </w:pPr>
    <w:rPr>
      <w:sz w:val="22"/>
      <w:szCs w:val="22"/>
      <w:lang w:val="ru-RU" w:eastAsia="en-US"/>
    </w:rPr>
  </w:style>
  <w:style w:type="paragraph" w:styleId="1">
    <w:name w:val="heading 1"/>
    <w:basedOn w:val="a"/>
    <w:link w:val="10"/>
    <w:uiPriority w:val="99"/>
    <w:qFormat/>
    <w:rsid w:val="001C2ED2"/>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link w:val="20"/>
    <w:uiPriority w:val="99"/>
    <w:qFormat/>
    <w:rsid w:val="001C2ED2"/>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link w:val="30"/>
    <w:uiPriority w:val="99"/>
    <w:qFormat/>
    <w:rsid w:val="00FE0717"/>
    <w:pPr>
      <w:spacing w:before="100" w:beforeAutospacing="1" w:after="100" w:afterAutospacing="1" w:line="240" w:lineRule="auto"/>
      <w:outlineLvl w:val="2"/>
    </w:pPr>
    <w:rPr>
      <w:rFonts w:ascii="Times New Roman" w:hAnsi="Times New Roman"/>
      <w:b/>
      <w:bCs/>
      <w:sz w:val="27"/>
      <w:szCs w:val="27"/>
      <w:lang w:eastAsia="ru-RU"/>
    </w:rPr>
  </w:style>
  <w:style w:type="paragraph" w:styleId="6">
    <w:name w:val="heading 6"/>
    <w:basedOn w:val="a"/>
    <w:next w:val="a"/>
    <w:link w:val="60"/>
    <w:uiPriority w:val="99"/>
    <w:qFormat/>
    <w:rsid w:val="004D0A06"/>
    <w:pPr>
      <w:spacing w:before="240" w:after="60" w:line="240" w:lineRule="auto"/>
      <w:outlineLvl w:val="5"/>
    </w:pPr>
    <w:rPr>
      <w:rFonts w:ascii="Times New Roman" w:eastAsia="Times New Roman" w:hAnsi="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1C2ED2"/>
    <w:rPr>
      <w:rFonts w:ascii="Cambria" w:hAnsi="Cambria" w:cs="Times New Roman"/>
      <w:b/>
      <w:bCs/>
      <w:color w:val="000000"/>
      <w:kern w:val="32"/>
      <w:sz w:val="32"/>
      <w:szCs w:val="32"/>
    </w:rPr>
  </w:style>
  <w:style w:type="character" w:customStyle="1" w:styleId="20">
    <w:name w:val="Заголовок 2 Знак"/>
    <w:link w:val="2"/>
    <w:uiPriority w:val="99"/>
    <w:locked/>
    <w:rsid w:val="001C2ED2"/>
    <w:rPr>
      <w:rFonts w:ascii="Times New Roman" w:hAnsi="Times New Roman" w:cs="Times New Roman"/>
      <w:b/>
      <w:bCs/>
      <w:sz w:val="36"/>
      <w:szCs w:val="36"/>
      <w:lang w:eastAsia="ru-RU"/>
    </w:rPr>
  </w:style>
  <w:style w:type="character" w:customStyle="1" w:styleId="30">
    <w:name w:val="Заголовок 3 Знак"/>
    <w:link w:val="3"/>
    <w:uiPriority w:val="99"/>
    <w:locked/>
    <w:rsid w:val="00FE0717"/>
    <w:rPr>
      <w:rFonts w:ascii="Times New Roman" w:hAnsi="Times New Roman" w:cs="Times New Roman"/>
      <w:b/>
      <w:bCs/>
      <w:sz w:val="27"/>
      <w:szCs w:val="27"/>
      <w:lang w:eastAsia="ru-RU"/>
    </w:rPr>
  </w:style>
  <w:style w:type="character" w:customStyle="1" w:styleId="60">
    <w:name w:val="Заголовок 6 Знак"/>
    <w:link w:val="6"/>
    <w:uiPriority w:val="99"/>
    <w:locked/>
    <w:rsid w:val="004D0A06"/>
    <w:rPr>
      <w:rFonts w:ascii="Times New Roman" w:hAnsi="Times New Roman" w:cs="Times New Roman"/>
      <w:b/>
      <w:bCs/>
      <w:lang w:eastAsia="ru-RU"/>
    </w:rPr>
  </w:style>
  <w:style w:type="character" w:customStyle="1" w:styleId="10">
    <w:name w:val="Заголовок 1 Знак"/>
    <w:link w:val="1"/>
    <w:uiPriority w:val="99"/>
    <w:locked/>
    <w:rsid w:val="001C2ED2"/>
    <w:rPr>
      <w:rFonts w:ascii="Times New Roman" w:hAnsi="Times New Roman" w:cs="Times New Roman"/>
      <w:b/>
      <w:bCs/>
      <w:kern w:val="36"/>
      <w:sz w:val="48"/>
      <w:szCs w:val="48"/>
      <w:lang w:eastAsia="ru-RU"/>
    </w:rPr>
  </w:style>
  <w:style w:type="paragraph" w:styleId="a3">
    <w:name w:val="Body Text Indent"/>
    <w:basedOn w:val="a"/>
    <w:link w:val="a4"/>
    <w:uiPriority w:val="99"/>
    <w:rsid w:val="00FE0717"/>
    <w:pPr>
      <w:spacing w:after="120" w:line="240" w:lineRule="auto"/>
      <w:ind w:left="283"/>
    </w:pPr>
    <w:rPr>
      <w:rFonts w:ascii="Times New Roman" w:hAnsi="Times New Roman"/>
      <w:sz w:val="24"/>
      <w:szCs w:val="24"/>
    </w:rPr>
  </w:style>
  <w:style w:type="character" w:customStyle="1" w:styleId="a4">
    <w:name w:val="Основной текст с отступом Знак"/>
    <w:link w:val="a3"/>
    <w:uiPriority w:val="99"/>
    <w:locked/>
    <w:rsid w:val="00FE0717"/>
    <w:rPr>
      <w:rFonts w:ascii="Times New Roman" w:hAnsi="Times New Roman" w:cs="Times New Roman"/>
      <w:sz w:val="24"/>
      <w:szCs w:val="24"/>
    </w:rPr>
  </w:style>
  <w:style w:type="character" w:styleId="a5">
    <w:name w:val="Hyperlink"/>
    <w:uiPriority w:val="99"/>
    <w:rsid w:val="00FE0717"/>
    <w:rPr>
      <w:rFonts w:cs="Times New Roman"/>
      <w:color w:val="0000FF"/>
      <w:u w:val="single"/>
    </w:rPr>
  </w:style>
  <w:style w:type="paragraph" w:customStyle="1" w:styleId="bodytextmain">
    <w:name w:val="body_text_main"/>
    <w:basedOn w:val="a"/>
    <w:uiPriority w:val="99"/>
    <w:rsid w:val="00FE0717"/>
    <w:pPr>
      <w:spacing w:after="0" w:line="210" w:lineRule="atLeast"/>
      <w:ind w:firstLine="480"/>
      <w:jc w:val="both"/>
    </w:pPr>
    <w:rPr>
      <w:rFonts w:ascii="Tahoma" w:hAnsi="Tahoma" w:cs="Tahoma"/>
      <w:sz w:val="18"/>
      <w:szCs w:val="18"/>
      <w:lang w:eastAsia="ru-RU"/>
    </w:rPr>
  </w:style>
  <w:style w:type="character" w:customStyle="1" w:styleId="bookauthor">
    <w:name w:val="book_author"/>
    <w:uiPriority w:val="99"/>
    <w:rsid w:val="00FE0717"/>
  </w:style>
  <w:style w:type="paragraph" w:styleId="a6">
    <w:name w:val="List Paragraph"/>
    <w:basedOn w:val="a"/>
    <w:uiPriority w:val="99"/>
    <w:qFormat/>
    <w:rsid w:val="00FE0717"/>
    <w:pPr>
      <w:ind w:left="720"/>
      <w:contextualSpacing/>
    </w:pPr>
  </w:style>
  <w:style w:type="character" w:customStyle="1" w:styleId="longtext">
    <w:name w:val="long_text"/>
    <w:uiPriority w:val="99"/>
    <w:rsid w:val="00FE0717"/>
  </w:style>
  <w:style w:type="paragraph" w:customStyle="1" w:styleId="a7">
    <w:name w:val="Îáû÷íûé"/>
    <w:uiPriority w:val="99"/>
    <w:rsid w:val="00FE0717"/>
    <w:pPr>
      <w:suppressAutoHyphens/>
    </w:pPr>
    <w:rPr>
      <w:rFonts w:ascii="Times New Roman" w:hAnsi="Times New Roman"/>
      <w:lang w:val="ru-RU" w:eastAsia="ar-SA"/>
    </w:rPr>
  </w:style>
  <w:style w:type="paragraph" w:styleId="a8">
    <w:name w:val="Body Text"/>
    <w:basedOn w:val="a"/>
    <w:link w:val="a9"/>
    <w:uiPriority w:val="99"/>
    <w:rsid w:val="00FE0717"/>
    <w:pPr>
      <w:spacing w:after="120"/>
    </w:pPr>
    <w:rPr>
      <w:sz w:val="20"/>
      <w:szCs w:val="20"/>
    </w:rPr>
  </w:style>
  <w:style w:type="character" w:customStyle="1" w:styleId="a9">
    <w:name w:val="Основной текст Знак"/>
    <w:link w:val="a8"/>
    <w:uiPriority w:val="99"/>
    <w:locked/>
    <w:rsid w:val="00FE0717"/>
    <w:rPr>
      <w:rFonts w:ascii="Calibri" w:hAnsi="Calibri" w:cs="Times New Roman"/>
      <w:sz w:val="20"/>
      <w:szCs w:val="20"/>
    </w:rPr>
  </w:style>
  <w:style w:type="paragraph" w:styleId="aa">
    <w:name w:val="Normal (Web)"/>
    <w:basedOn w:val="a"/>
    <w:link w:val="ab"/>
    <w:uiPriority w:val="99"/>
    <w:rsid w:val="00FE0717"/>
    <w:pPr>
      <w:spacing w:before="100" w:beforeAutospacing="1" w:after="100" w:afterAutospacing="1" w:line="240" w:lineRule="auto"/>
    </w:pPr>
    <w:rPr>
      <w:rFonts w:ascii="Times New Roman" w:hAnsi="Times New Roman"/>
      <w:sz w:val="20"/>
      <w:szCs w:val="20"/>
      <w:lang w:eastAsia="ru-RU"/>
    </w:rPr>
  </w:style>
  <w:style w:type="character" w:customStyle="1" w:styleId="ab">
    <w:name w:val="Обычный (веб) Знак"/>
    <w:link w:val="aa"/>
    <w:uiPriority w:val="99"/>
    <w:locked/>
    <w:rsid w:val="00FE0717"/>
    <w:rPr>
      <w:rFonts w:ascii="Times New Roman" w:hAnsi="Times New Roman"/>
      <w:sz w:val="20"/>
      <w:lang w:eastAsia="ru-RU"/>
    </w:rPr>
  </w:style>
  <w:style w:type="paragraph" w:styleId="ac">
    <w:name w:val="Plain Text"/>
    <w:basedOn w:val="a"/>
    <w:link w:val="ad"/>
    <w:uiPriority w:val="99"/>
    <w:rsid w:val="00FE0717"/>
    <w:pPr>
      <w:spacing w:after="0" w:line="240" w:lineRule="auto"/>
    </w:pPr>
    <w:rPr>
      <w:rFonts w:ascii="Courier New" w:hAnsi="Courier New"/>
      <w:sz w:val="20"/>
      <w:szCs w:val="20"/>
      <w:lang w:eastAsia="ru-RU"/>
    </w:rPr>
  </w:style>
  <w:style w:type="character" w:customStyle="1" w:styleId="ad">
    <w:name w:val="Текст Знак"/>
    <w:link w:val="ac"/>
    <w:uiPriority w:val="99"/>
    <w:locked/>
    <w:rsid w:val="00FE0717"/>
    <w:rPr>
      <w:rFonts w:ascii="Courier New" w:hAnsi="Courier New" w:cs="Times New Roman"/>
      <w:sz w:val="20"/>
      <w:szCs w:val="20"/>
      <w:lang w:eastAsia="ru-RU"/>
    </w:rPr>
  </w:style>
  <w:style w:type="character" w:customStyle="1" w:styleId="FontStyle72">
    <w:name w:val="Font Style72"/>
    <w:uiPriority w:val="99"/>
    <w:rsid w:val="00FE0717"/>
    <w:rPr>
      <w:rFonts w:ascii="Times New Roman" w:hAnsi="Times New Roman"/>
      <w:sz w:val="26"/>
    </w:rPr>
  </w:style>
  <w:style w:type="paragraph" w:customStyle="1" w:styleId="Standard">
    <w:name w:val="Standard"/>
    <w:uiPriority w:val="99"/>
    <w:rsid w:val="00FE0717"/>
    <w:pPr>
      <w:suppressAutoHyphens/>
      <w:autoSpaceDN w:val="0"/>
      <w:spacing w:after="200" w:line="276" w:lineRule="auto"/>
      <w:textAlignment w:val="baseline"/>
    </w:pPr>
    <w:rPr>
      <w:rFonts w:cs="Tahoma"/>
      <w:kern w:val="3"/>
      <w:sz w:val="22"/>
      <w:szCs w:val="22"/>
      <w:lang w:val="ru-RU" w:eastAsia="en-US"/>
    </w:rPr>
  </w:style>
  <w:style w:type="character" w:customStyle="1" w:styleId="apple-converted-space">
    <w:name w:val="apple-converted-space"/>
    <w:uiPriority w:val="99"/>
    <w:rsid w:val="00FE0717"/>
  </w:style>
  <w:style w:type="character" w:customStyle="1" w:styleId="9">
    <w:name w:val="Подпись к таблице (9)_"/>
    <w:link w:val="90"/>
    <w:uiPriority w:val="99"/>
    <w:locked/>
    <w:rsid w:val="00FE0717"/>
    <w:rPr>
      <w:rFonts w:ascii="Times New Roman" w:hAnsi="Times New Roman"/>
      <w:shd w:val="clear" w:color="auto" w:fill="FFFFFF"/>
    </w:rPr>
  </w:style>
  <w:style w:type="paragraph" w:customStyle="1" w:styleId="90">
    <w:name w:val="Подпись к таблице (9)"/>
    <w:basedOn w:val="a"/>
    <w:link w:val="9"/>
    <w:uiPriority w:val="99"/>
    <w:rsid w:val="00FE0717"/>
    <w:pPr>
      <w:widowControl w:val="0"/>
      <w:shd w:val="clear" w:color="auto" w:fill="FFFFFF"/>
      <w:spacing w:after="0" w:line="282" w:lineRule="exact"/>
      <w:jc w:val="both"/>
    </w:pPr>
    <w:rPr>
      <w:rFonts w:ascii="Times New Roman" w:hAnsi="Times New Roman"/>
      <w:sz w:val="20"/>
      <w:szCs w:val="20"/>
      <w:lang w:eastAsia="ru-RU"/>
    </w:rPr>
  </w:style>
  <w:style w:type="character" w:customStyle="1" w:styleId="14pt2">
    <w:name w:val="Основной текст + 14 pt2"/>
    <w:aliases w:val="Курсив6,Интервал 0 pt15"/>
    <w:uiPriority w:val="99"/>
    <w:rsid w:val="00FE0717"/>
    <w:rPr>
      <w:rFonts w:ascii="Arial" w:hAnsi="Arial"/>
      <w:i/>
      <w:color w:val="000000"/>
      <w:spacing w:val="-10"/>
      <w:w w:val="100"/>
      <w:position w:val="0"/>
      <w:sz w:val="28"/>
      <w:u w:val="none"/>
      <w:lang w:val="ru-RU" w:eastAsia="ru-RU"/>
    </w:rPr>
  </w:style>
  <w:style w:type="paragraph" w:styleId="ae">
    <w:name w:val="Title"/>
    <w:basedOn w:val="a"/>
    <w:link w:val="af"/>
    <w:uiPriority w:val="99"/>
    <w:qFormat/>
    <w:rsid w:val="00FE0717"/>
    <w:pPr>
      <w:spacing w:after="0" w:line="240" w:lineRule="auto"/>
      <w:jc w:val="center"/>
    </w:pPr>
    <w:rPr>
      <w:rFonts w:ascii="Times New Roman" w:hAnsi="Times New Roman"/>
      <w:sz w:val="24"/>
      <w:szCs w:val="24"/>
      <w:lang w:eastAsia="ru-RU"/>
    </w:rPr>
  </w:style>
  <w:style w:type="character" w:customStyle="1" w:styleId="TitleChar">
    <w:name w:val="Title Char"/>
    <w:uiPriority w:val="99"/>
    <w:locked/>
    <w:rsid w:val="001C2ED2"/>
    <w:rPr>
      <w:rFonts w:ascii="Cambria" w:hAnsi="Cambria" w:cs="Times New Roman"/>
      <w:b/>
      <w:bCs/>
      <w:color w:val="000000"/>
      <w:kern w:val="28"/>
      <w:sz w:val="32"/>
      <w:szCs w:val="32"/>
    </w:rPr>
  </w:style>
  <w:style w:type="character" w:customStyle="1" w:styleId="af">
    <w:name w:val="Заголовок Знак"/>
    <w:link w:val="ae"/>
    <w:uiPriority w:val="99"/>
    <w:locked/>
    <w:rsid w:val="00FE0717"/>
    <w:rPr>
      <w:rFonts w:ascii="Times New Roman" w:hAnsi="Times New Roman" w:cs="Times New Roman"/>
      <w:sz w:val="24"/>
      <w:szCs w:val="24"/>
      <w:lang w:eastAsia="ru-RU"/>
    </w:rPr>
  </w:style>
  <w:style w:type="character" w:customStyle="1" w:styleId="HTMLPreformattedChar">
    <w:name w:val="HTML Preformatted Char"/>
    <w:uiPriority w:val="99"/>
    <w:locked/>
    <w:rsid w:val="00FE0717"/>
    <w:rPr>
      <w:rFonts w:ascii="Courier New" w:hAnsi="Courier New"/>
      <w:sz w:val="20"/>
      <w:lang w:eastAsia="ru-RU"/>
    </w:rPr>
  </w:style>
  <w:style w:type="paragraph" w:styleId="HTML">
    <w:name w:val="HTML Preformatted"/>
    <w:basedOn w:val="a"/>
    <w:link w:val="HTML0"/>
    <w:uiPriority w:val="99"/>
    <w:rsid w:val="00FE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semiHidden/>
    <w:locked/>
    <w:rsid w:val="00891C67"/>
    <w:rPr>
      <w:rFonts w:ascii="Courier New" w:hAnsi="Courier New" w:cs="Courier New"/>
      <w:sz w:val="20"/>
      <w:szCs w:val="20"/>
      <w:lang w:eastAsia="en-US"/>
    </w:rPr>
  </w:style>
  <w:style w:type="character" w:customStyle="1" w:styleId="ls4">
    <w:name w:val="ls4"/>
    <w:uiPriority w:val="99"/>
    <w:rsid w:val="00FE0717"/>
  </w:style>
  <w:style w:type="paragraph" w:styleId="af0">
    <w:name w:val="header"/>
    <w:basedOn w:val="a"/>
    <w:link w:val="af1"/>
    <w:uiPriority w:val="99"/>
    <w:rsid w:val="00FE0717"/>
    <w:pPr>
      <w:tabs>
        <w:tab w:val="center" w:pos="4819"/>
        <w:tab w:val="right" w:pos="9639"/>
      </w:tabs>
      <w:spacing w:after="0" w:line="240" w:lineRule="auto"/>
    </w:pPr>
    <w:rPr>
      <w:sz w:val="20"/>
      <w:szCs w:val="20"/>
    </w:rPr>
  </w:style>
  <w:style w:type="character" w:customStyle="1" w:styleId="af1">
    <w:name w:val="Верхний колонтитул Знак"/>
    <w:link w:val="af0"/>
    <w:uiPriority w:val="99"/>
    <w:locked/>
    <w:rsid w:val="00FE0717"/>
    <w:rPr>
      <w:rFonts w:ascii="Calibri" w:hAnsi="Calibri" w:cs="Times New Roman"/>
      <w:sz w:val="20"/>
      <w:szCs w:val="20"/>
    </w:rPr>
  </w:style>
  <w:style w:type="paragraph" w:styleId="af2">
    <w:name w:val="footer"/>
    <w:basedOn w:val="a"/>
    <w:link w:val="af3"/>
    <w:uiPriority w:val="99"/>
    <w:rsid w:val="00FE0717"/>
    <w:pPr>
      <w:tabs>
        <w:tab w:val="center" w:pos="4819"/>
        <w:tab w:val="right" w:pos="9639"/>
      </w:tabs>
      <w:spacing w:after="0" w:line="240" w:lineRule="auto"/>
    </w:pPr>
    <w:rPr>
      <w:sz w:val="20"/>
      <w:szCs w:val="20"/>
    </w:rPr>
  </w:style>
  <w:style w:type="character" w:customStyle="1" w:styleId="af3">
    <w:name w:val="Нижний колонтитул Знак"/>
    <w:link w:val="af2"/>
    <w:uiPriority w:val="99"/>
    <w:locked/>
    <w:rsid w:val="00FE0717"/>
    <w:rPr>
      <w:rFonts w:ascii="Calibri" w:hAnsi="Calibri" w:cs="Times New Roman"/>
      <w:sz w:val="20"/>
      <w:szCs w:val="20"/>
    </w:rPr>
  </w:style>
  <w:style w:type="character" w:styleId="af4">
    <w:name w:val="Emphasis"/>
    <w:uiPriority w:val="99"/>
    <w:qFormat/>
    <w:rsid w:val="00FE0717"/>
    <w:rPr>
      <w:rFonts w:cs="Times New Roman"/>
      <w:i/>
    </w:rPr>
  </w:style>
  <w:style w:type="character" w:styleId="af5">
    <w:name w:val="Strong"/>
    <w:uiPriority w:val="99"/>
    <w:qFormat/>
    <w:rsid w:val="00FE0717"/>
    <w:rPr>
      <w:rFonts w:cs="Times New Roman"/>
      <w:b/>
    </w:rPr>
  </w:style>
  <w:style w:type="character" w:customStyle="1" w:styleId="nlm-given-names">
    <w:name w:val="nlm-given-names"/>
    <w:uiPriority w:val="99"/>
    <w:rsid w:val="00FE0717"/>
  </w:style>
  <w:style w:type="character" w:customStyle="1" w:styleId="author">
    <w:name w:val="author"/>
    <w:uiPriority w:val="99"/>
    <w:rsid w:val="00FE0717"/>
  </w:style>
  <w:style w:type="character" w:customStyle="1" w:styleId="5">
    <w:name w:val="Знак Знак5"/>
    <w:uiPriority w:val="99"/>
    <w:locked/>
    <w:rsid w:val="00FE0717"/>
    <w:rPr>
      <w:sz w:val="24"/>
    </w:rPr>
  </w:style>
  <w:style w:type="character" w:customStyle="1" w:styleId="mixed-citation">
    <w:name w:val="mixed-citation"/>
    <w:uiPriority w:val="99"/>
    <w:rsid w:val="00FE0717"/>
  </w:style>
  <w:style w:type="character" w:customStyle="1" w:styleId="notranslate">
    <w:name w:val="notranslate"/>
    <w:uiPriority w:val="99"/>
    <w:rsid w:val="00FE0717"/>
  </w:style>
  <w:style w:type="paragraph" w:styleId="af6">
    <w:name w:val="Balloon Text"/>
    <w:basedOn w:val="a"/>
    <w:link w:val="af7"/>
    <w:uiPriority w:val="99"/>
    <w:rsid w:val="0051056C"/>
    <w:pPr>
      <w:spacing w:after="0" w:line="240" w:lineRule="auto"/>
    </w:pPr>
    <w:rPr>
      <w:rFonts w:ascii="Tahoma" w:hAnsi="Tahoma" w:cs="Tahoma"/>
      <w:sz w:val="16"/>
      <w:szCs w:val="16"/>
    </w:rPr>
  </w:style>
  <w:style w:type="character" w:customStyle="1" w:styleId="af7">
    <w:name w:val="Текст выноски Знак"/>
    <w:link w:val="af6"/>
    <w:uiPriority w:val="99"/>
    <w:semiHidden/>
    <w:locked/>
    <w:rsid w:val="0051056C"/>
    <w:rPr>
      <w:rFonts w:ascii="Tahoma" w:hAnsi="Tahoma" w:cs="Tahoma"/>
      <w:sz w:val="16"/>
      <w:szCs w:val="16"/>
    </w:rPr>
  </w:style>
  <w:style w:type="character" w:customStyle="1" w:styleId="translation-chunk">
    <w:name w:val="translation-chunk"/>
    <w:uiPriority w:val="99"/>
    <w:rsid w:val="00C82699"/>
  </w:style>
  <w:style w:type="paragraph" w:styleId="af8">
    <w:name w:val="Document Map"/>
    <w:basedOn w:val="a"/>
    <w:link w:val="af9"/>
    <w:uiPriority w:val="99"/>
    <w:semiHidden/>
    <w:rsid w:val="00C82699"/>
    <w:pPr>
      <w:shd w:val="clear" w:color="auto" w:fill="000080"/>
    </w:pPr>
    <w:rPr>
      <w:rFonts w:ascii="Times New Roman" w:eastAsia="Times New Roman" w:hAnsi="Times New Roman"/>
      <w:sz w:val="2"/>
      <w:szCs w:val="20"/>
      <w:lang w:eastAsia="ru-RU"/>
    </w:rPr>
  </w:style>
  <w:style w:type="character" w:customStyle="1" w:styleId="af9">
    <w:name w:val="Схема документа Знак"/>
    <w:link w:val="af8"/>
    <w:uiPriority w:val="99"/>
    <w:semiHidden/>
    <w:locked/>
    <w:rsid w:val="00C82699"/>
    <w:rPr>
      <w:rFonts w:ascii="Times New Roman" w:hAnsi="Times New Roman" w:cs="Times New Roman"/>
      <w:sz w:val="20"/>
      <w:szCs w:val="20"/>
      <w:shd w:val="clear" w:color="auto" w:fill="000080"/>
      <w:lang w:eastAsia="ru-RU"/>
    </w:rPr>
  </w:style>
  <w:style w:type="character" w:customStyle="1" w:styleId="Exact">
    <w:name w:val="Основной текст Exact"/>
    <w:uiPriority w:val="99"/>
    <w:rsid w:val="00C82699"/>
    <w:rPr>
      <w:rFonts w:ascii="Times New Roman" w:hAnsi="Times New Roman"/>
      <w:spacing w:val="4"/>
      <w:sz w:val="26"/>
      <w:u w:val="none"/>
    </w:rPr>
  </w:style>
  <w:style w:type="character" w:customStyle="1" w:styleId="afa">
    <w:name w:val="Основной текст_"/>
    <w:link w:val="8"/>
    <w:uiPriority w:val="99"/>
    <w:locked/>
    <w:rsid w:val="001C2ED2"/>
    <w:rPr>
      <w:rFonts w:ascii="Arial" w:hAnsi="Arial" w:cs="Arial"/>
      <w:sz w:val="30"/>
      <w:szCs w:val="30"/>
      <w:shd w:val="clear" w:color="auto" w:fill="FFFFFF"/>
    </w:rPr>
  </w:style>
  <w:style w:type="paragraph" w:customStyle="1" w:styleId="8">
    <w:name w:val="Основной текст8"/>
    <w:basedOn w:val="a"/>
    <w:link w:val="afa"/>
    <w:uiPriority w:val="99"/>
    <w:rsid w:val="001C2ED2"/>
    <w:pPr>
      <w:widowControl w:val="0"/>
      <w:shd w:val="clear" w:color="auto" w:fill="FFFFFF"/>
      <w:spacing w:after="0" w:line="334" w:lineRule="exact"/>
      <w:jc w:val="both"/>
    </w:pPr>
    <w:rPr>
      <w:rFonts w:ascii="Arial" w:hAnsi="Arial" w:cs="Arial"/>
      <w:sz w:val="30"/>
      <w:szCs w:val="30"/>
    </w:rPr>
  </w:style>
  <w:style w:type="character" w:customStyle="1" w:styleId="afb">
    <w:name w:val="Основной текст + Полужирный"/>
    <w:uiPriority w:val="99"/>
    <w:rsid w:val="001C2ED2"/>
    <w:rPr>
      <w:rFonts w:ascii="Arial" w:hAnsi="Arial" w:cs="Arial"/>
      <w:b/>
      <w:bCs/>
      <w:color w:val="000000"/>
      <w:spacing w:val="0"/>
      <w:w w:val="100"/>
      <w:position w:val="0"/>
      <w:sz w:val="30"/>
      <w:szCs w:val="30"/>
      <w:shd w:val="clear" w:color="auto" w:fill="FFFFFF"/>
      <w:lang w:val="ru-RU" w:eastAsia="ru-RU"/>
    </w:rPr>
  </w:style>
  <w:style w:type="character" w:customStyle="1" w:styleId="11">
    <w:name w:val="Основной текст1"/>
    <w:uiPriority w:val="99"/>
    <w:rsid w:val="001C2ED2"/>
    <w:rPr>
      <w:rFonts w:ascii="Arial" w:hAnsi="Arial" w:cs="Arial"/>
      <w:color w:val="000000"/>
      <w:spacing w:val="0"/>
      <w:w w:val="100"/>
      <w:position w:val="0"/>
      <w:sz w:val="30"/>
      <w:szCs w:val="30"/>
      <w:shd w:val="clear" w:color="auto" w:fill="FFFFFF"/>
      <w:lang w:val="ru-RU" w:eastAsia="ru-RU"/>
    </w:rPr>
  </w:style>
  <w:style w:type="character" w:customStyle="1" w:styleId="14pt">
    <w:name w:val="Основной текст + 14 pt"/>
    <w:aliases w:val="Курсив,Интервал -3 pt"/>
    <w:uiPriority w:val="99"/>
    <w:rsid w:val="001C2ED2"/>
    <w:rPr>
      <w:rFonts w:ascii="Arial" w:hAnsi="Arial" w:cs="Arial"/>
      <w:i/>
      <w:iCs/>
      <w:color w:val="000000"/>
      <w:spacing w:val="-60"/>
      <w:w w:val="100"/>
      <w:position w:val="0"/>
      <w:sz w:val="28"/>
      <w:szCs w:val="28"/>
      <w:shd w:val="clear" w:color="auto" w:fill="FFFFFF"/>
      <w:lang w:val="ru-RU" w:eastAsia="ru-RU"/>
    </w:rPr>
  </w:style>
  <w:style w:type="character" w:customStyle="1" w:styleId="TimesNewRoman">
    <w:name w:val="Основной текст + Times New Roman"/>
    <w:aliases w:val="14 pt,Полужирный,Курсив7"/>
    <w:uiPriority w:val="99"/>
    <w:rsid w:val="001C2ED2"/>
    <w:rPr>
      <w:rFonts w:ascii="Times New Roman" w:hAnsi="Times New Roman" w:cs="Times New Roman"/>
      <w:b/>
      <w:bCs/>
      <w:i/>
      <w:iCs/>
      <w:color w:val="000000"/>
      <w:spacing w:val="0"/>
      <w:w w:val="100"/>
      <w:position w:val="0"/>
      <w:sz w:val="28"/>
      <w:szCs w:val="28"/>
      <w:shd w:val="clear" w:color="auto" w:fill="FFFFFF"/>
      <w:lang w:val="en-US" w:eastAsia="en-US"/>
    </w:rPr>
  </w:style>
  <w:style w:type="character" w:customStyle="1" w:styleId="10pt">
    <w:name w:val="Основной текст + 10 pt"/>
    <w:uiPriority w:val="99"/>
    <w:rsid w:val="001C2ED2"/>
    <w:rPr>
      <w:rFonts w:ascii="Arial" w:hAnsi="Arial" w:cs="Arial"/>
      <w:color w:val="000000"/>
      <w:spacing w:val="0"/>
      <w:w w:val="100"/>
      <w:position w:val="0"/>
      <w:sz w:val="20"/>
      <w:szCs w:val="20"/>
      <w:shd w:val="clear" w:color="auto" w:fill="FFFFFF"/>
      <w:lang w:val="en-US" w:eastAsia="en-US"/>
    </w:rPr>
  </w:style>
  <w:style w:type="character" w:customStyle="1" w:styleId="TimesNewRoman10">
    <w:name w:val="Основной текст + Times New Roman10"/>
    <w:aliases w:val="16 pt"/>
    <w:uiPriority w:val="99"/>
    <w:rsid w:val="001C2ED2"/>
    <w:rPr>
      <w:rFonts w:ascii="Times New Roman" w:hAnsi="Times New Roman" w:cs="Times New Roman"/>
      <w:color w:val="000000"/>
      <w:spacing w:val="0"/>
      <w:w w:val="100"/>
      <w:position w:val="0"/>
      <w:sz w:val="32"/>
      <w:szCs w:val="32"/>
      <w:shd w:val="clear" w:color="auto" w:fill="FFFFFF"/>
      <w:lang w:val="en-US" w:eastAsia="en-US"/>
    </w:rPr>
  </w:style>
  <w:style w:type="character" w:customStyle="1" w:styleId="13pt">
    <w:name w:val="Основной текст + 13 pt"/>
    <w:aliases w:val="Полужирный17,Интервал -1 pt"/>
    <w:uiPriority w:val="99"/>
    <w:rsid w:val="001C2ED2"/>
    <w:rPr>
      <w:rFonts w:ascii="Arial" w:hAnsi="Arial" w:cs="Arial"/>
      <w:b/>
      <w:bCs/>
      <w:color w:val="000000"/>
      <w:spacing w:val="-20"/>
      <w:w w:val="100"/>
      <w:position w:val="0"/>
      <w:sz w:val="26"/>
      <w:szCs w:val="26"/>
      <w:shd w:val="clear" w:color="auto" w:fill="FFFFFF"/>
      <w:lang w:val="ru-RU" w:eastAsia="ru-RU"/>
    </w:rPr>
  </w:style>
  <w:style w:type="character" w:customStyle="1" w:styleId="FranklinGothicHeavy">
    <w:name w:val="Основной текст + Franklin Gothic Heavy"/>
    <w:aliases w:val="13 pt,Интервал 0 pt"/>
    <w:uiPriority w:val="99"/>
    <w:rsid w:val="001C2ED2"/>
    <w:rPr>
      <w:rFonts w:ascii="Franklin Gothic Heavy" w:hAnsi="Franklin Gothic Heavy" w:cs="Franklin Gothic Heavy"/>
      <w:color w:val="000000"/>
      <w:spacing w:val="-10"/>
      <w:w w:val="100"/>
      <w:position w:val="0"/>
      <w:sz w:val="26"/>
      <w:szCs w:val="26"/>
      <w:shd w:val="clear" w:color="auto" w:fill="FFFFFF"/>
      <w:lang w:val="ru-RU" w:eastAsia="ru-RU"/>
    </w:rPr>
  </w:style>
  <w:style w:type="character" w:customStyle="1" w:styleId="12pt">
    <w:name w:val="Основной текст + 12 pt"/>
    <w:aliases w:val="Полужирный16"/>
    <w:uiPriority w:val="99"/>
    <w:rsid w:val="001C2ED2"/>
    <w:rPr>
      <w:rFonts w:ascii="Arial" w:hAnsi="Arial" w:cs="Arial"/>
      <w:b/>
      <w:bCs/>
      <w:color w:val="000000"/>
      <w:spacing w:val="0"/>
      <w:w w:val="100"/>
      <w:position w:val="0"/>
      <w:sz w:val="24"/>
      <w:szCs w:val="24"/>
      <w:shd w:val="clear" w:color="auto" w:fill="FFFFFF"/>
      <w:lang w:val="ru-RU" w:eastAsia="ru-RU"/>
    </w:rPr>
  </w:style>
  <w:style w:type="character" w:customStyle="1" w:styleId="21">
    <w:name w:val="Основной текст (2)_"/>
    <w:link w:val="22"/>
    <w:uiPriority w:val="99"/>
    <w:locked/>
    <w:rsid w:val="001C2ED2"/>
    <w:rPr>
      <w:rFonts w:ascii="Arial" w:hAnsi="Arial" w:cs="Arial"/>
      <w:b/>
      <w:bCs/>
      <w:sz w:val="30"/>
      <w:szCs w:val="30"/>
      <w:shd w:val="clear" w:color="auto" w:fill="FFFFFF"/>
      <w:lang w:val="uk-UA" w:eastAsia="uk-UA"/>
    </w:rPr>
  </w:style>
  <w:style w:type="paragraph" w:customStyle="1" w:styleId="22">
    <w:name w:val="Основной текст (2)"/>
    <w:basedOn w:val="a"/>
    <w:link w:val="21"/>
    <w:uiPriority w:val="99"/>
    <w:rsid w:val="001C2ED2"/>
    <w:pPr>
      <w:widowControl w:val="0"/>
      <w:shd w:val="clear" w:color="auto" w:fill="FFFFFF"/>
      <w:spacing w:after="120" w:line="240" w:lineRule="atLeast"/>
      <w:jc w:val="right"/>
    </w:pPr>
    <w:rPr>
      <w:rFonts w:ascii="Arial" w:hAnsi="Arial" w:cs="Arial"/>
      <w:b/>
      <w:bCs/>
      <w:sz w:val="30"/>
      <w:szCs w:val="30"/>
      <w:lang w:val="uk-UA" w:eastAsia="uk-UA"/>
    </w:rPr>
  </w:style>
  <w:style w:type="character" w:customStyle="1" w:styleId="22pt">
    <w:name w:val="Основной текст + 22 pt"/>
    <w:aliases w:val="Полужирный15"/>
    <w:uiPriority w:val="99"/>
    <w:rsid w:val="001C2ED2"/>
    <w:rPr>
      <w:rFonts w:ascii="Arial" w:hAnsi="Arial" w:cs="Arial"/>
      <w:b/>
      <w:bCs/>
      <w:color w:val="000000"/>
      <w:spacing w:val="0"/>
      <w:w w:val="100"/>
      <w:position w:val="0"/>
      <w:sz w:val="44"/>
      <w:szCs w:val="44"/>
      <w:shd w:val="clear" w:color="auto" w:fill="FFFFFF"/>
      <w:lang w:val="ru-RU" w:eastAsia="ru-RU"/>
    </w:rPr>
  </w:style>
  <w:style w:type="character" w:customStyle="1" w:styleId="TimesNewRoman9">
    <w:name w:val="Основной текст + Times New Roman9"/>
    <w:aliases w:val="19 pt,Полужирный14"/>
    <w:uiPriority w:val="99"/>
    <w:rsid w:val="001C2ED2"/>
    <w:rPr>
      <w:rFonts w:ascii="Times New Roman" w:hAnsi="Times New Roman" w:cs="Times New Roman"/>
      <w:b/>
      <w:bCs/>
      <w:color w:val="000000"/>
      <w:spacing w:val="0"/>
      <w:w w:val="100"/>
      <w:position w:val="0"/>
      <w:sz w:val="38"/>
      <w:szCs w:val="38"/>
      <w:shd w:val="clear" w:color="auto" w:fill="FFFFFF"/>
      <w:lang w:val="ru-RU" w:eastAsia="ru-RU"/>
    </w:rPr>
  </w:style>
  <w:style w:type="character" w:customStyle="1" w:styleId="18pt">
    <w:name w:val="Основной текст + 18 pt"/>
    <w:aliases w:val="Интервал 0 pt16"/>
    <w:uiPriority w:val="99"/>
    <w:rsid w:val="001C2ED2"/>
    <w:rPr>
      <w:rFonts w:ascii="Arial" w:hAnsi="Arial" w:cs="Arial"/>
      <w:color w:val="000000"/>
      <w:spacing w:val="-10"/>
      <w:w w:val="100"/>
      <w:position w:val="0"/>
      <w:sz w:val="36"/>
      <w:szCs w:val="36"/>
      <w:shd w:val="clear" w:color="auto" w:fill="FFFFFF"/>
      <w:lang w:val="ru-RU" w:eastAsia="ru-RU"/>
    </w:rPr>
  </w:style>
  <w:style w:type="character" w:customStyle="1" w:styleId="TimesNewRoman8">
    <w:name w:val="Основной текст + Times New Roman8"/>
    <w:aliases w:val="23 pt,Полужирный13"/>
    <w:uiPriority w:val="99"/>
    <w:rsid w:val="001C2ED2"/>
    <w:rPr>
      <w:rFonts w:ascii="Times New Roman" w:hAnsi="Times New Roman" w:cs="Times New Roman"/>
      <w:b/>
      <w:bCs/>
      <w:color w:val="000000"/>
      <w:spacing w:val="0"/>
      <w:w w:val="100"/>
      <w:position w:val="0"/>
      <w:sz w:val="46"/>
      <w:szCs w:val="46"/>
      <w:shd w:val="clear" w:color="auto" w:fill="FFFFFF"/>
      <w:lang w:val="ru-RU" w:eastAsia="ru-RU"/>
    </w:rPr>
  </w:style>
  <w:style w:type="character" w:customStyle="1" w:styleId="TimesNewRoman7">
    <w:name w:val="Основной текст + Times New Roman7"/>
    <w:aliases w:val="16 pt2"/>
    <w:uiPriority w:val="99"/>
    <w:rsid w:val="001C2ED2"/>
    <w:rPr>
      <w:rFonts w:ascii="Times New Roman" w:hAnsi="Times New Roman" w:cs="Times New Roman"/>
      <w:color w:val="000000"/>
      <w:spacing w:val="0"/>
      <w:w w:val="100"/>
      <w:position w:val="0"/>
      <w:sz w:val="32"/>
      <w:szCs w:val="32"/>
      <w:shd w:val="clear" w:color="auto" w:fill="FFFFFF"/>
      <w:lang w:val="ru-RU" w:eastAsia="ru-RU"/>
    </w:rPr>
  </w:style>
  <w:style w:type="character" w:customStyle="1" w:styleId="Candara">
    <w:name w:val="Основной текст + Candara"/>
    <w:aliases w:val="13 pt3"/>
    <w:uiPriority w:val="99"/>
    <w:rsid w:val="001C2ED2"/>
    <w:rPr>
      <w:rFonts w:ascii="Candara" w:hAnsi="Candara" w:cs="Candara"/>
      <w:color w:val="000000"/>
      <w:spacing w:val="0"/>
      <w:w w:val="100"/>
      <w:position w:val="0"/>
      <w:sz w:val="26"/>
      <w:szCs w:val="26"/>
      <w:shd w:val="clear" w:color="auto" w:fill="FFFFFF"/>
      <w:lang w:val="ru-RU" w:eastAsia="ru-RU"/>
    </w:rPr>
  </w:style>
  <w:style w:type="character" w:customStyle="1" w:styleId="31">
    <w:name w:val="Основной текст (3)_"/>
    <w:link w:val="310"/>
    <w:uiPriority w:val="99"/>
    <w:locked/>
    <w:rsid w:val="001C2ED2"/>
    <w:rPr>
      <w:rFonts w:ascii="Arial" w:hAnsi="Arial" w:cs="Arial"/>
      <w:sz w:val="19"/>
      <w:szCs w:val="19"/>
      <w:shd w:val="clear" w:color="auto" w:fill="FFFFFF"/>
    </w:rPr>
  </w:style>
  <w:style w:type="paragraph" w:customStyle="1" w:styleId="310">
    <w:name w:val="Основной текст (3)1"/>
    <w:basedOn w:val="a"/>
    <w:link w:val="31"/>
    <w:uiPriority w:val="99"/>
    <w:rsid w:val="001C2ED2"/>
    <w:pPr>
      <w:widowControl w:val="0"/>
      <w:shd w:val="clear" w:color="auto" w:fill="FFFFFF"/>
      <w:spacing w:after="0" w:line="240" w:lineRule="atLeast"/>
      <w:jc w:val="both"/>
    </w:pPr>
    <w:rPr>
      <w:rFonts w:ascii="Arial" w:hAnsi="Arial" w:cs="Arial"/>
      <w:sz w:val="19"/>
      <w:szCs w:val="19"/>
    </w:rPr>
  </w:style>
  <w:style w:type="character" w:customStyle="1" w:styleId="23">
    <w:name w:val="Подпись к таблице (2)_"/>
    <w:link w:val="24"/>
    <w:uiPriority w:val="99"/>
    <w:locked/>
    <w:rsid w:val="001C2ED2"/>
    <w:rPr>
      <w:rFonts w:ascii="Arial" w:hAnsi="Arial" w:cs="Arial"/>
      <w:sz w:val="30"/>
      <w:szCs w:val="30"/>
      <w:shd w:val="clear" w:color="auto" w:fill="FFFFFF"/>
    </w:rPr>
  </w:style>
  <w:style w:type="paragraph" w:customStyle="1" w:styleId="24">
    <w:name w:val="Подпись к таблице (2)"/>
    <w:basedOn w:val="a"/>
    <w:link w:val="23"/>
    <w:uiPriority w:val="99"/>
    <w:rsid w:val="001C2ED2"/>
    <w:pPr>
      <w:widowControl w:val="0"/>
      <w:shd w:val="clear" w:color="auto" w:fill="FFFFFF"/>
      <w:spacing w:after="0" w:line="453" w:lineRule="exact"/>
      <w:jc w:val="right"/>
    </w:pPr>
    <w:rPr>
      <w:rFonts w:ascii="Arial" w:hAnsi="Arial" w:cs="Arial"/>
      <w:sz w:val="30"/>
      <w:szCs w:val="30"/>
    </w:rPr>
  </w:style>
  <w:style w:type="character" w:customStyle="1" w:styleId="32">
    <w:name w:val="Подпись к таблице (3)_"/>
    <w:link w:val="33"/>
    <w:uiPriority w:val="99"/>
    <w:locked/>
    <w:rsid w:val="001C2ED2"/>
    <w:rPr>
      <w:rFonts w:ascii="Arial" w:hAnsi="Arial" w:cs="Arial"/>
      <w:b/>
      <w:bCs/>
      <w:sz w:val="34"/>
      <w:szCs w:val="34"/>
      <w:shd w:val="clear" w:color="auto" w:fill="FFFFFF"/>
    </w:rPr>
  </w:style>
  <w:style w:type="paragraph" w:customStyle="1" w:styleId="33">
    <w:name w:val="Подпись к таблице (3)"/>
    <w:basedOn w:val="a"/>
    <w:link w:val="32"/>
    <w:uiPriority w:val="99"/>
    <w:rsid w:val="001C2ED2"/>
    <w:pPr>
      <w:widowControl w:val="0"/>
      <w:shd w:val="clear" w:color="auto" w:fill="FFFFFF"/>
      <w:spacing w:after="0" w:line="453" w:lineRule="exact"/>
      <w:jc w:val="center"/>
    </w:pPr>
    <w:rPr>
      <w:rFonts w:ascii="Arial" w:hAnsi="Arial" w:cs="Arial"/>
      <w:b/>
      <w:bCs/>
      <w:sz w:val="34"/>
      <w:szCs w:val="34"/>
    </w:rPr>
  </w:style>
  <w:style w:type="character" w:customStyle="1" w:styleId="4">
    <w:name w:val="Подпись к таблице (4)_"/>
    <w:link w:val="40"/>
    <w:uiPriority w:val="99"/>
    <w:locked/>
    <w:rsid w:val="001C2ED2"/>
    <w:rPr>
      <w:rFonts w:ascii="Arial" w:hAnsi="Arial" w:cs="Arial"/>
      <w:b/>
      <w:bCs/>
      <w:shd w:val="clear" w:color="auto" w:fill="FFFFFF"/>
    </w:rPr>
  </w:style>
  <w:style w:type="paragraph" w:customStyle="1" w:styleId="40">
    <w:name w:val="Подпись к таблице (4)"/>
    <w:basedOn w:val="a"/>
    <w:link w:val="4"/>
    <w:uiPriority w:val="99"/>
    <w:rsid w:val="001C2ED2"/>
    <w:pPr>
      <w:widowControl w:val="0"/>
      <w:shd w:val="clear" w:color="auto" w:fill="FFFFFF"/>
      <w:spacing w:after="0" w:line="315" w:lineRule="exact"/>
    </w:pPr>
    <w:rPr>
      <w:rFonts w:ascii="Arial" w:hAnsi="Arial" w:cs="Arial"/>
      <w:b/>
      <w:bCs/>
    </w:rPr>
  </w:style>
  <w:style w:type="character" w:customStyle="1" w:styleId="50">
    <w:name w:val="Подпись к таблице (5)_"/>
    <w:link w:val="51"/>
    <w:uiPriority w:val="99"/>
    <w:locked/>
    <w:rsid w:val="001C2ED2"/>
    <w:rPr>
      <w:rFonts w:ascii="Arial" w:hAnsi="Arial" w:cs="Arial"/>
      <w:shd w:val="clear" w:color="auto" w:fill="FFFFFF"/>
    </w:rPr>
  </w:style>
  <w:style w:type="paragraph" w:customStyle="1" w:styleId="51">
    <w:name w:val="Подпись к таблице (5)"/>
    <w:basedOn w:val="a"/>
    <w:link w:val="50"/>
    <w:uiPriority w:val="99"/>
    <w:rsid w:val="001C2ED2"/>
    <w:pPr>
      <w:widowControl w:val="0"/>
      <w:shd w:val="clear" w:color="auto" w:fill="FFFFFF"/>
      <w:spacing w:after="0" w:line="315" w:lineRule="exact"/>
    </w:pPr>
    <w:rPr>
      <w:rFonts w:ascii="Arial" w:hAnsi="Arial" w:cs="Arial"/>
    </w:rPr>
  </w:style>
  <w:style w:type="character" w:customStyle="1" w:styleId="59">
    <w:name w:val="Подпись к таблице (5) + 9"/>
    <w:aliases w:val="5 pt"/>
    <w:uiPriority w:val="99"/>
    <w:rsid w:val="001C2ED2"/>
    <w:rPr>
      <w:rFonts w:ascii="Arial" w:hAnsi="Arial" w:cs="Arial"/>
      <w:color w:val="000000"/>
      <w:spacing w:val="0"/>
      <w:w w:val="100"/>
      <w:position w:val="0"/>
      <w:sz w:val="19"/>
      <w:szCs w:val="19"/>
      <w:shd w:val="clear" w:color="auto" w:fill="FFFFFF"/>
      <w:lang w:val="ru-RU" w:eastAsia="ru-RU"/>
    </w:rPr>
  </w:style>
  <w:style w:type="character" w:customStyle="1" w:styleId="25">
    <w:name w:val="Основной текст2"/>
    <w:uiPriority w:val="99"/>
    <w:rsid w:val="001C2ED2"/>
    <w:rPr>
      <w:rFonts w:ascii="Arial" w:hAnsi="Arial" w:cs="Arial"/>
      <w:color w:val="000000"/>
      <w:spacing w:val="0"/>
      <w:w w:val="100"/>
      <w:position w:val="0"/>
      <w:sz w:val="30"/>
      <w:szCs w:val="30"/>
      <w:shd w:val="clear" w:color="auto" w:fill="FFFFFF"/>
      <w:lang w:val="ru-RU" w:eastAsia="ru-RU"/>
    </w:rPr>
  </w:style>
  <w:style w:type="character" w:customStyle="1" w:styleId="TimesNewRoman6">
    <w:name w:val="Основной текст + Times New Roman6"/>
    <w:aliases w:val="8,5 pt7"/>
    <w:uiPriority w:val="99"/>
    <w:rsid w:val="001C2ED2"/>
    <w:rPr>
      <w:rFonts w:ascii="Times New Roman" w:hAnsi="Times New Roman" w:cs="Times New Roman"/>
      <w:color w:val="000000"/>
      <w:spacing w:val="0"/>
      <w:w w:val="100"/>
      <w:position w:val="0"/>
      <w:sz w:val="17"/>
      <w:szCs w:val="17"/>
      <w:shd w:val="clear" w:color="auto" w:fill="FFFFFF"/>
      <w:lang w:val="ru-RU" w:eastAsia="ru-RU"/>
    </w:rPr>
  </w:style>
  <w:style w:type="character" w:customStyle="1" w:styleId="34">
    <w:name w:val="Основной текст3"/>
    <w:uiPriority w:val="99"/>
    <w:rsid w:val="001C2ED2"/>
    <w:rPr>
      <w:rFonts w:ascii="Arial" w:hAnsi="Arial" w:cs="Arial"/>
      <w:color w:val="000000"/>
      <w:spacing w:val="0"/>
      <w:w w:val="100"/>
      <w:position w:val="0"/>
      <w:sz w:val="30"/>
      <w:szCs w:val="30"/>
      <w:shd w:val="clear" w:color="auto" w:fill="FFFFFF"/>
      <w:lang w:val="ru-RU" w:eastAsia="ru-RU"/>
    </w:rPr>
  </w:style>
  <w:style w:type="character" w:customStyle="1" w:styleId="61">
    <w:name w:val="Подпись к таблице (6)_"/>
    <w:link w:val="62"/>
    <w:uiPriority w:val="99"/>
    <w:locked/>
    <w:rsid w:val="001C2ED2"/>
    <w:rPr>
      <w:rFonts w:ascii="Arial" w:hAnsi="Arial" w:cs="Arial"/>
      <w:b/>
      <w:bCs/>
      <w:shd w:val="clear" w:color="auto" w:fill="FFFFFF"/>
    </w:rPr>
  </w:style>
  <w:style w:type="paragraph" w:customStyle="1" w:styleId="62">
    <w:name w:val="Подпись к таблице (6)"/>
    <w:basedOn w:val="a"/>
    <w:link w:val="61"/>
    <w:uiPriority w:val="99"/>
    <w:rsid w:val="001C2ED2"/>
    <w:pPr>
      <w:widowControl w:val="0"/>
      <w:shd w:val="clear" w:color="auto" w:fill="FFFFFF"/>
      <w:spacing w:after="0" w:line="360" w:lineRule="exact"/>
    </w:pPr>
    <w:rPr>
      <w:rFonts w:ascii="Arial" w:hAnsi="Arial" w:cs="Arial"/>
      <w:b/>
      <w:bCs/>
    </w:rPr>
  </w:style>
  <w:style w:type="character" w:customStyle="1" w:styleId="6TimesNewRoman">
    <w:name w:val="Подпись к таблице (6) + Times New Roman"/>
    <w:aliases w:val="13 pt2,Интервал 0 pt14"/>
    <w:uiPriority w:val="99"/>
    <w:rsid w:val="001C2ED2"/>
    <w:rPr>
      <w:rFonts w:ascii="Times New Roman" w:hAnsi="Times New Roman" w:cs="Times New Roman"/>
      <w:b/>
      <w:bCs/>
      <w:color w:val="000000"/>
      <w:spacing w:val="-10"/>
      <w:w w:val="100"/>
      <w:position w:val="0"/>
      <w:sz w:val="26"/>
      <w:szCs w:val="26"/>
      <w:shd w:val="clear" w:color="auto" w:fill="FFFFFF"/>
      <w:lang w:val="ru-RU" w:eastAsia="ru-RU"/>
    </w:rPr>
  </w:style>
  <w:style w:type="character" w:customStyle="1" w:styleId="8Exact">
    <w:name w:val="Основной текст (8) Exact"/>
    <w:link w:val="80"/>
    <w:uiPriority w:val="99"/>
    <w:locked/>
    <w:rsid w:val="001C2ED2"/>
    <w:rPr>
      <w:rFonts w:ascii="Times New Roman" w:hAnsi="Times New Roman" w:cs="Times New Roman"/>
      <w:spacing w:val="18"/>
      <w:sz w:val="23"/>
      <w:szCs w:val="23"/>
      <w:shd w:val="clear" w:color="auto" w:fill="FFFFFF"/>
    </w:rPr>
  </w:style>
  <w:style w:type="paragraph" w:customStyle="1" w:styleId="80">
    <w:name w:val="Основной текст (8)"/>
    <w:basedOn w:val="a"/>
    <w:link w:val="8Exact"/>
    <w:uiPriority w:val="99"/>
    <w:rsid w:val="001C2ED2"/>
    <w:pPr>
      <w:widowControl w:val="0"/>
      <w:shd w:val="clear" w:color="auto" w:fill="FFFFFF"/>
      <w:spacing w:after="180" w:line="240" w:lineRule="atLeast"/>
      <w:jc w:val="right"/>
    </w:pPr>
    <w:rPr>
      <w:rFonts w:ascii="Times New Roman" w:hAnsi="Times New Roman"/>
      <w:spacing w:val="18"/>
      <w:sz w:val="23"/>
      <w:szCs w:val="23"/>
    </w:rPr>
  </w:style>
  <w:style w:type="character" w:customStyle="1" w:styleId="2Exact">
    <w:name w:val="Основной текст (2) Exact"/>
    <w:uiPriority w:val="99"/>
    <w:rsid w:val="001C2ED2"/>
    <w:rPr>
      <w:rFonts w:ascii="Arial" w:hAnsi="Arial" w:cs="Arial"/>
      <w:b/>
      <w:bCs/>
      <w:sz w:val="28"/>
      <w:szCs w:val="28"/>
      <w:u w:val="none"/>
    </w:rPr>
  </w:style>
  <w:style w:type="character" w:customStyle="1" w:styleId="9Exact">
    <w:name w:val="Основной текст (9) Exact"/>
    <w:link w:val="91"/>
    <w:uiPriority w:val="99"/>
    <w:locked/>
    <w:rsid w:val="001C2ED2"/>
    <w:rPr>
      <w:rFonts w:ascii="Tahoma" w:hAnsi="Tahoma" w:cs="Tahoma"/>
      <w:b/>
      <w:bCs/>
      <w:spacing w:val="5"/>
      <w:sz w:val="20"/>
      <w:szCs w:val="20"/>
      <w:shd w:val="clear" w:color="auto" w:fill="FFFFFF"/>
    </w:rPr>
  </w:style>
  <w:style w:type="paragraph" w:customStyle="1" w:styleId="91">
    <w:name w:val="Основной текст (9)"/>
    <w:basedOn w:val="a"/>
    <w:link w:val="9Exact"/>
    <w:uiPriority w:val="99"/>
    <w:rsid w:val="001C2ED2"/>
    <w:pPr>
      <w:widowControl w:val="0"/>
      <w:shd w:val="clear" w:color="auto" w:fill="FFFFFF"/>
      <w:spacing w:after="0" w:line="240" w:lineRule="atLeast"/>
    </w:pPr>
    <w:rPr>
      <w:rFonts w:ascii="Tahoma" w:hAnsi="Tahoma" w:cs="Tahoma"/>
      <w:b/>
      <w:bCs/>
      <w:spacing w:val="5"/>
      <w:sz w:val="20"/>
      <w:szCs w:val="20"/>
    </w:rPr>
  </w:style>
  <w:style w:type="character" w:customStyle="1" w:styleId="9Candara">
    <w:name w:val="Основной текст (9) + Candara"/>
    <w:aliases w:val="12 pt,Не полужирный,Интервал 0 pt Exact"/>
    <w:uiPriority w:val="99"/>
    <w:rsid w:val="001C2ED2"/>
    <w:rPr>
      <w:rFonts w:ascii="Candara" w:hAnsi="Candara" w:cs="Candara"/>
      <w:b/>
      <w:bCs/>
      <w:color w:val="000000"/>
      <w:spacing w:val="0"/>
      <w:w w:val="100"/>
      <w:position w:val="0"/>
      <w:sz w:val="24"/>
      <w:szCs w:val="24"/>
      <w:shd w:val="clear" w:color="auto" w:fill="FFFFFF"/>
      <w:lang w:val="ru-RU" w:eastAsia="ru-RU"/>
    </w:rPr>
  </w:style>
  <w:style w:type="character" w:customStyle="1" w:styleId="10Exact">
    <w:name w:val="Основной текст (10) Exact"/>
    <w:uiPriority w:val="99"/>
    <w:rsid w:val="001C2ED2"/>
    <w:rPr>
      <w:rFonts w:ascii="Arial" w:hAnsi="Arial" w:cs="Arial"/>
      <w:spacing w:val="-5"/>
      <w:sz w:val="28"/>
      <w:szCs w:val="28"/>
      <w:u w:val="none"/>
    </w:rPr>
  </w:style>
  <w:style w:type="character" w:customStyle="1" w:styleId="11Exact">
    <w:name w:val="Основной текст (11) Exact"/>
    <w:uiPriority w:val="99"/>
    <w:rsid w:val="001C2ED2"/>
    <w:rPr>
      <w:rFonts w:ascii="Arial" w:hAnsi="Arial" w:cs="Arial"/>
      <w:b/>
      <w:bCs/>
      <w:spacing w:val="2"/>
      <w:sz w:val="23"/>
      <w:szCs w:val="23"/>
      <w:u w:val="none"/>
    </w:rPr>
  </w:style>
  <w:style w:type="character" w:customStyle="1" w:styleId="11Exact0">
    <w:name w:val="Основной текст (11) + Малые прописные Exact"/>
    <w:uiPriority w:val="99"/>
    <w:rsid w:val="001C2ED2"/>
    <w:rPr>
      <w:rFonts w:ascii="Arial" w:hAnsi="Arial" w:cs="Arial"/>
      <w:b/>
      <w:bCs/>
      <w:smallCaps/>
      <w:spacing w:val="2"/>
      <w:sz w:val="23"/>
      <w:szCs w:val="23"/>
      <w:shd w:val="clear" w:color="auto" w:fill="FFFFFF"/>
      <w:lang w:val="fr-FR" w:eastAsia="fr-FR"/>
    </w:rPr>
  </w:style>
  <w:style w:type="character" w:customStyle="1" w:styleId="110">
    <w:name w:val="Основной текст (11)_"/>
    <w:link w:val="111"/>
    <w:uiPriority w:val="99"/>
    <w:locked/>
    <w:rsid w:val="001C2ED2"/>
    <w:rPr>
      <w:rFonts w:ascii="Arial" w:hAnsi="Arial" w:cs="Arial"/>
      <w:b/>
      <w:bCs/>
      <w:shd w:val="clear" w:color="auto" w:fill="FFFFFF"/>
    </w:rPr>
  </w:style>
  <w:style w:type="paragraph" w:customStyle="1" w:styleId="111">
    <w:name w:val="Основной текст (11)"/>
    <w:basedOn w:val="a"/>
    <w:link w:val="110"/>
    <w:uiPriority w:val="99"/>
    <w:rsid w:val="001C2ED2"/>
    <w:pPr>
      <w:widowControl w:val="0"/>
      <w:shd w:val="clear" w:color="auto" w:fill="FFFFFF"/>
      <w:spacing w:after="0" w:line="240" w:lineRule="atLeast"/>
    </w:pPr>
    <w:rPr>
      <w:rFonts w:ascii="Arial" w:hAnsi="Arial" w:cs="Arial"/>
      <w:b/>
      <w:bCs/>
    </w:rPr>
  </w:style>
  <w:style w:type="character" w:customStyle="1" w:styleId="12">
    <w:name w:val="Основной текст + Полужирный1"/>
    <w:aliases w:val="Интервал -1 pt3"/>
    <w:uiPriority w:val="99"/>
    <w:rsid w:val="001C2ED2"/>
    <w:rPr>
      <w:rFonts w:ascii="Arial" w:hAnsi="Arial" w:cs="Arial"/>
      <w:b/>
      <w:bCs/>
      <w:color w:val="000000"/>
      <w:spacing w:val="-30"/>
      <w:w w:val="100"/>
      <w:position w:val="0"/>
      <w:sz w:val="30"/>
      <w:szCs w:val="30"/>
      <w:shd w:val="clear" w:color="auto" w:fill="FFFFFF"/>
      <w:lang w:val="ru-RU" w:eastAsia="ru-RU"/>
    </w:rPr>
  </w:style>
  <w:style w:type="character" w:customStyle="1" w:styleId="41">
    <w:name w:val="Основной текст4"/>
    <w:uiPriority w:val="99"/>
    <w:rsid w:val="001C2ED2"/>
    <w:rPr>
      <w:rFonts w:ascii="Arial" w:hAnsi="Arial" w:cs="Arial"/>
      <w:strike/>
      <w:color w:val="000000"/>
      <w:spacing w:val="0"/>
      <w:w w:val="100"/>
      <w:position w:val="0"/>
      <w:sz w:val="30"/>
      <w:szCs w:val="30"/>
      <w:shd w:val="clear" w:color="auto" w:fill="FFFFFF"/>
      <w:lang w:val="ru-RU" w:eastAsia="ru-RU"/>
    </w:rPr>
  </w:style>
  <w:style w:type="character" w:customStyle="1" w:styleId="TimesNewRoman5">
    <w:name w:val="Основной текст + Times New Roman5"/>
    <w:aliases w:val="16 pt1,Полужирный12"/>
    <w:uiPriority w:val="99"/>
    <w:rsid w:val="001C2ED2"/>
    <w:rPr>
      <w:rFonts w:ascii="Times New Roman" w:hAnsi="Times New Roman" w:cs="Times New Roman"/>
      <w:b/>
      <w:bCs/>
      <w:color w:val="000000"/>
      <w:spacing w:val="0"/>
      <w:w w:val="100"/>
      <w:position w:val="0"/>
      <w:sz w:val="32"/>
      <w:szCs w:val="32"/>
      <w:shd w:val="clear" w:color="auto" w:fill="FFFFFF"/>
      <w:lang w:val="ru-RU" w:eastAsia="ru-RU"/>
    </w:rPr>
  </w:style>
  <w:style w:type="character" w:customStyle="1" w:styleId="12pt4">
    <w:name w:val="Основной текст + 12 pt4"/>
    <w:aliases w:val="Полужирный11"/>
    <w:uiPriority w:val="99"/>
    <w:rsid w:val="001C2ED2"/>
    <w:rPr>
      <w:rFonts w:ascii="Arial" w:hAnsi="Arial" w:cs="Arial"/>
      <w:b/>
      <w:bCs/>
      <w:color w:val="000000"/>
      <w:spacing w:val="0"/>
      <w:w w:val="100"/>
      <w:position w:val="0"/>
      <w:sz w:val="24"/>
      <w:szCs w:val="24"/>
      <w:shd w:val="clear" w:color="auto" w:fill="FFFFFF"/>
      <w:lang w:val="ru-RU" w:eastAsia="ru-RU"/>
    </w:rPr>
  </w:style>
  <w:style w:type="character" w:customStyle="1" w:styleId="52">
    <w:name w:val="Основной текст5"/>
    <w:uiPriority w:val="99"/>
    <w:rsid w:val="001C2ED2"/>
    <w:rPr>
      <w:rFonts w:ascii="Arial" w:hAnsi="Arial" w:cs="Arial"/>
      <w:color w:val="000000"/>
      <w:spacing w:val="0"/>
      <w:w w:val="100"/>
      <w:position w:val="0"/>
      <w:sz w:val="30"/>
      <w:szCs w:val="30"/>
      <w:u w:val="single"/>
      <w:shd w:val="clear" w:color="auto" w:fill="FFFFFF"/>
      <w:lang w:val="ru-RU" w:eastAsia="ru-RU"/>
    </w:rPr>
  </w:style>
  <w:style w:type="character" w:customStyle="1" w:styleId="63">
    <w:name w:val="Основной текст6"/>
    <w:uiPriority w:val="99"/>
    <w:rsid w:val="001C2ED2"/>
    <w:rPr>
      <w:rFonts w:ascii="Arial" w:hAnsi="Arial" w:cs="Arial"/>
      <w:color w:val="000000"/>
      <w:spacing w:val="0"/>
      <w:w w:val="100"/>
      <w:position w:val="0"/>
      <w:sz w:val="30"/>
      <w:szCs w:val="30"/>
      <w:shd w:val="clear" w:color="auto" w:fill="FFFFFF"/>
      <w:lang w:val="ru-RU" w:eastAsia="ru-RU"/>
    </w:rPr>
  </w:style>
  <w:style w:type="character" w:customStyle="1" w:styleId="42">
    <w:name w:val="Основной текст (4)_"/>
    <w:link w:val="43"/>
    <w:uiPriority w:val="99"/>
    <w:locked/>
    <w:rsid w:val="001C2ED2"/>
    <w:rPr>
      <w:rFonts w:ascii="Arial" w:hAnsi="Arial" w:cs="Arial"/>
      <w:b/>
      <w:bCs/>
      <w:spacing w:val="-20"/>
      <w:sz w:val="32"/>
      <w:szCs w:val="32"/>
      <w:shd w:val="clear" w:color="auto" w:fill="FFFFFF"/>
    </w:rPr>
  </w:style>
  <w:style w:type="paragraph" w:customStyle="1" w:styleId="43">
    <w:name w:val="Основной текст (4)"/>
    <w:basedOn w:val="a"/>
    <w:link w:val="42"/>
    <w:uiPriority w:val="99"/>
    <w:rsid w:val="001C2ED2"/>
    <w:pPr>
      <w:widowControl w:val="0"/>
      <w:shd w:val="clear" w:color="auto" w:fill="FFFFFF"/>
      <w:spacing w:after="0" w:line="415" w:lineRule="exact"/>
      <w:jc w:val="both"/>
    </w:pPr>
    <w:rPr>
      <w:rFonts w:ascii="Arial" w:hAnsi="Arial" w:cs="Arial"/>
      <w:b/>
      <w:bCs/>
      <w:spacing w:val="-20"/>
      <w:sz w:val="32"/>
      <w:szCs w:val="32"/>
    </w:rPr>
  </w:style>
  <w:style w:type="character" w:customStyle="1" w:styleId="44">
    <w:name w:val="Основной текст (4) + Не полужирный"/>
    <w:aliases w:val="Интервал 0 pt13"/>
    <w:uiPriority w:val="99"/>
    <w:rsid w:val="001C2ED2"/>
    <w:rPr>
      <w:rFonts w:ascii="Arial" w:hAnsi="Arial" w:cs="Arial"/>
      <w:b/>
      <w:bCs/>
      <w:color w:val="000000"/>
      <w:spacing w:val="-10"/>
      <w:w w:val="100"/>
      <w:position w:val="0"/>
      <w:sz w:val="32"/>
      <w:szCs w:val="32"/>
      <w:shd w:val="clear" w:color="auto" w:fill="FFFFFF"/>
      <w:lang w:val="ru-RU" w:eastAsia="ru-RU"/>
    </w:rPr>
  </w:style>
  <w:style w:type="character" w:customStyle="1" w:styleId="53">
    <w:name w:val="Основной текст (5)_"/>
    <w:link w:val="54"/>
    <w:uiPriority w:val="99"/>
    <w:locked/>
    <w:rsid w:val="001C2ED2"/>
    <w:rPr>
      <w:rFonts w:ascii="Tahoma" w:hAnsi="Tahoma" w:cs="Tahoma"/>
      <w:b/>
      <w:bCs/>
      <w:spacing w:val="-10"/>
      <w:shd w:val="clear" w:color="auto" w:fill="FFFFFF"/>
    </w:rPr>
  </w:style>
  <w:style w:type="paragraph" w:customStyle="1" w:styleId="54">
    <w:name w:val="Основной текст (5)"/>
    <w:basedOn w:val="a"/>
    <w:link w:val="53"/>
    <w:uiPriority w:val="99"/>
    <w:rsid w:val="001C2ED2"/>
    <w:pPr>
      <w:widowControl w:val="0"/>
      <w:shd w:val="clear" w:color="auto" w:fill="FFFFFF"/>
      <w:spacing w:after="120" w:line="240" w:lineRule="atLeast"/>
      <w:jc w:val="both"/>
    </w:pPr>
    <w:rPr>
      <w:rFonts w:ascii="Tahoma" w:hAnsi="Tahoma" w:cs="Tahoma"/>
      <w:b/>
      <w:bCs/>
      <w:spacing w:val="-10"/>
    </w:rPr>
  </w:style>
  <w:style w:type="character" w:customStyle="1" w:styleId="5Arial">
    <w:name w:val="Основной текст (5) + Arial"/>
    <w:aliases w:val="Курсив5,Интервал 0 pt12"/>
    <w:uiPriority w:val="99"/>
    <w:rsid w:val="001C2ED2"/>
    <w:rPr>
      <w:rFonts w:ascii="Arial" w:hAnsi="Arial" w:cs="Arial"/>
      <w:b/>
      <w:bCs/>
      <w:i/>
      <w:iCs/>
      <w:color w:val="000000"/>
      <w:spacing w:val="0"/>
      <w:w w:val="100"/>
      <w:position w:val="0"/>
      <w:sz w:val="24"/>
      <w:szCs w:val="24"/>
      <w:shd w:val="clear" w:color="auto" w:fill="FFFFFF"/>
      <w:lang w:val="ru-RU" w:eastAsia="ru-RU"/>
    </w:rPr>
  </w:style>
  <w:style w:type="character" w:customStyle="1" w:styleId="64">
    <w:name w:val="Основной текст (6)_"/>
    <w:link w:val="65"/>
    <w:uiPriority w:val="99"/>
    <w:locked/>
    <w:rsid w:val="001C2ED2"/>
    <w:rPr>
      <w:rFonts w:ascii="Arial" w:hAnsi="Arial" w:cs="Arial"/>
      <w:spacing w:val="-10"/>
      <w:sz w:val="36"/>
      <w:szCs w:val="36"/>
      <w:shd w:val="clear" w:color="auto" w:fill="FFFFFF"/>
    </w:rPr>
  </w:style>
  <w:style w:type="paragraph" w:customStyle="1" w:styleId="65">
    <w:name w:val="Основной текст (6)"/>
    <w:basedOn w:val="a"/>
    <w:link w:val="64"/>
    <w:uiPriority w:val="99"/>
    <w:rsid w:val="001C2ED2"/>
    <w:pPr>
      <w:widowControl w:val="0"/>
      <w:shd w:val="clear" w:color="auto" w:fill="FFFFFF"/>
      <w:spacing w:before="120" w:after="0" w:line="426" w:lineRule="exact"/>
      <w:jc w:val="both"/>
    </w:pPr>
    <w:rPr>
      <w:rFonts w:ascii="Arial" w:hAnsi="Arial" w:cs="Arial"/>
      <w:spacing w:val="-10"/>
      <w:sz w:val="36"/>
      <w:szCs w:val="36"/>
    </w:rPr>
  </w:style>
  <w:style w:type="character" w:customStyle="1" w:styleId="6Tahoma">
    <w:name w:val="Основной текст (6) + Tahoma"/>
    <w:aliases w:val="12 pt6,Полужирный10,Интервал -1 pt2"/>
    <w:uiPriority w:val="99"/>
    <w:rsid w:val="001C2ED2"/>
    <w:rPr>
      <w:rFonts w:ascii="Tahoma" w:hAnsi="Tahoma" w:cs="Tahoma"/>
      <w:b/>
      <w:bCs/>
      <w:color w:val="000000"/>
      <w:spacing w:val="-30"/>
      <w:w w:val="100"/>
      <w:position w:val="0"/>
      <w:sz w:val="24"/>
      <w:szCs w:val="24"/>
      <w:shd w:val="clear" w:color="auto" w:fill="FFFFFF"/>
      <w:lang w:val="ru-RU" w:eastAsia="ru-RU"/>
    </w:rPr>
  </w:style>
  <w:style w:type="character" w:customStyle="1" w:styleId="6Tahoma1">
    <w:name w:val="Основной текст (6) + Tahoma1"/>
    <w:aliases w:val="12 pt5,Полужирный9,Интервал 0 pt11"/>
    <w:uiPriority w:val="99"/>
    <w:rsid w:val="001C2ED2"/>
    <w:rPr>
      <w:rFonts w:ascii="Tahoma" w:hAnsi="Tahoma" w:cs="Tahoma"/>
      <w:b/>
      <w:bCs/>
      <w:color w:val="000000"/>
      <w:spacing w:val="0"/>
      <w:w w:val="100"/>
      <w:position w:val="0"/>
      <w:sz w:val="24"/>
      <w:szCs w:val="24"/>
      <w:shd w:val="clear" w:color="auto" w:fill="FFFFFF"/>
      <w:lang w:val="ru-RU" w:eastAsia="ru-RU"/>
    </w:rPr>
  </w:style>
  <w:style w:type="character" w:customStyle="1" w:styleId="6Candara">
    <w:name w:val="Основной текст (6) + Candara"/>
    <w:aliases w:val="17 pt,Интервал 0 pt10"/>
    <w:uiPriority w:val="99"/>
    <w:rsid w:val="001C2ED2"/>
    <w:rPr>
      <w:rFonts w:ascii="Candara" w:hAnsi="Candara" w:cs="Candara"/>
      <w:color w:val="000000"/>
      <w:spacing w:val="0"/>
      <w:w w:val="100"/>
      <w:position w:val="0"/>
      <w:sz w:val="34"/>
      <w:szCs w:val="34"/>
      <w:shd w:val="clear" w:color="auto" w:fill="FFFFFF"/>
      <w:lang w:val="ru-RU" w:eastAsia="ru-RU"/>
    </w:rPr>
  </w:style>
  <w:style w:type="character" w:customStyle="1" w:styleId="617pt">
    <w:name w:val="Основной текст (6) + 17 pt"/>
    <w:aliases w:val="Полужирный8,Интервал 0 pt9"/>
    <w:uiPriority w:val="99"/>
    <w:rsid w:val="001C2ED2"/>
    <w:rPr>
      <w:rFonts w:ascii="Arial" w:hAnsi="Arial" w:cs="Arial"/>
      <w:b/>
      <w:bCs/>
      <w:color w:val="000000"/>
      <w:spacing w:val="0"/>
      <w:w w:val="100"/>
      <w:position w:val="0"/>
      <w:sz w:val="34"/>
      <w:szCs w:val="34"/>
      <w:shd w:val="clear" w:color="auto" w:fill="FFFFFF"/>
      <w:lang w:val="ru-RU" w:eastAsia="ru-RU"/>
    </w:rPr>
  </w:style>
  <w:style w:type="character" w:customStyle="1" w:styleId="7">
    <w:name w:val="Основной текст (7)_"/>
    <w:link w:val="70"/>
    <w:uiPriority w:val="99"/>
    <w:locked/>
    <w:rsid w:val="001C2ED2"/>
    <w:rPr>
      <w:rFonts w:ascii="Arial" w:hAnsi="Arial" w:cs="Arial"/>
      <w:sz w:val="15"/>
      <w:szCs w:val="15"/>
      <w:shd w:val="clear" w:color="auto" w:fill="FFFFFF"/>
      <w:lang w:val="fr-FR" w:eastAsia="fr-FR"/>
    </w:rPr>
  </w:style>
  <w:style w:type="paragraph" w:customStyle="1" w:styleId="70">
    <w:name w:val="Основной текст (7)"/>
    <w:basedOn w:val="a"/>
    <w:link w:val="7"/>
    <w:uiPriority w:val="99"/>
    <w:rsid w:val="001C2ED2"/>
    <w:pPr>
      <w:widowControl w:val="0"/>
      <w:shd w:val="clear" w:color="auto" w:fill="FFFFFF"/>
      <w:spacing w:after="0" w:line="240" w:lineRule="atLeast"/>
    </w:pPr>
    <w:rPr>
      <w:rFonts w:ascii="Arial" w:hAnsi="Arial" w:cs="Arial"/>
      <w:sz w:val="15"/>
      <w:szCs w:val="15"/>
      <w:lang w:val="fr-FR" w:eastAsia="fr-FR"/>
    </w:rPr>
  </w:style>
  <w:style w:type="character" w:customStyle="1" w:styleId="100">
    <w:name w:val="Основной текст (10)_"/>
    <w:link w:val="101"/>
    <w:uiPriority w:val="99"/>
    <w:locked/>
    <w:rsid w:val="001C2ED2"/>
    <w:rPr>
      <w:rFonts w:ascii="Arial" w:hAnsi="Arial" w:cs="Arial"/>
      <w:sz w:val="30"/>
      <w:szCs w:val="30"/>
      <w:shd w:val="clear" w:color="auto" w:fill="FFFFFF"/>
    </w:rPr>
  </w:style>
  <w:style w:type="paragraph" w:customStyle="1" w:styleId="101">
    <w:name w:val="Основной текст (10)"/>
    <w:basedOn w:val="a"/>
    <w:link w:val="100"/>
    <w:uiPriority w:val="99"/>
    <w:rsid w:val="001C2ED2"/>
    <w:pPr>
      <w:widowControl w:val="0"/>
      <w:shd w:val="clear" w:color="auto" w:fill="FFFFFF"/>
      <w:spacing w:after="0" w:line="240" w:lineRule="atLeast"/>
    </w:pPr>
    <w:rPr>
      <w:rFonts w:ascii="Arial" w:hAnsi="Arial" w:cs="Arial"/>
      <w:sz w:val="30"/>
      <w:szCs w:val="30"/>
    </w:rPr>
  </w:style>
  <w:style w:type="character" w:customStyle="1" w:styleId="102">
    <w:name w:val="Основной текст (10) + Полужирный"/>
    <w:uiPriority w:val="99"/>
    <w:rsid w:val="001C2ED2"/>
    <w:rPr>
      <w:rFonts w:ascii="Arial" w:hAnsi="Arial" w:cs="Arial"/>
      <w:b/>
      <w:bCs/>
      <w:color w:val="000000"/>
      <w:spacing w:val="0"/>
      <w:w w:val="100"/>
      <w:position w:val="0"/>
      <w:sz w:val="30"/>
      <w:szCs w:val="30"/>
      <w:shd w:val="clear" w:color="auto" w:fill="FFFFFF"/>
      <w:lang w:val="ru-RU" w:eastAsia="ru-RU"/>
    </w:rPr>
  </w:style>
  <w:style w:type="character" w:customStyle="1" w:styleId="TimesNewRoman4">
    <w:name w:val="Основной текст + Times New Roman4"/>
    <w:aliases w:val="12 pt4"/>
    <w:uiPriority w:val="99"/>
    <w:rsid w:val="001C2ED2"/>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afc">
    <w:name w:val="Подпись к таблице_"/>
    <w:link w:val="afd"/>
    <w:uiPriority w:val="99"/>
    <w:locked/>
    <w:rsid w:val="001C2ED2"/>
    <w:rPr>
      <w:rFonts w:ascii="Arial" w:hAnsi="Arial" w:cs="Arial"/>
      <w:b/>
      <w:bCs/>
      <w:sz w:val="30"/>
      <w:szCs w:val="30"/>
      <w:shd w:val="clear" w:color="auto" w:fill="FFFFFF"/>
    </w:rPr>
  </w:style>
  <w:style w:type="paragraph" w:customStyle="1" w:styleId="afd">
    <w:name w:val="Подпись к таблице"/>
    <w:basedOn w:val="a"/>
    <w:link w:val="afc"/>
    <w:uiPriority w:val="99"/>
    <w:rsid w:val="001C2ED2"/>
    <w:pPr>
      <w:widowControl w:val="0"/>
      <w:shd w:val="clear" w:color="auto" w:fill="FFFFFF"/>
      <w:spacing w:after="0" w:line="414" w:lineRule="exact"/>
    </w:pPr>
    <w:rPr>
      <w:rFonts w:ascii="Arial" w:hAnsi="Arial" w:cs="Arial"/>
      <w:b/>
      <w:bCs/>
      <w:sz w:val="30"/>
      <w:szCs w:val="30"/>
    </w:rPr>
  </w:style>
  <w:style w:type="character" w:customStyle="1" w:styleId="afe">
    <w:name w:val="Подпись к таблице + Не полужирный"/>
    <w:uiPriority w:val="99"/>
    <w:rsid w:val="001C2ED2"/>
    <w:rPr>
      <w:rFonts w:ascii="Arial" w:hAnsi="Arial" w:cs="Arial"/>
      <w:b/>
      <w:bCs/>
      <w:color w:val="000000"/>
      <w:spacing w:val="0"/>
      <w:w w:val="100"/>
      <w:position w:val="0"/>
      <w:sz w:val="30"/>
      <w:szCs w:val="30"/>
      <w:shd w:val="clear" w:color="auto" w:fill="FFFFFF"/>
      <w:lang w:val="ru-RU" w:eastAsia="ru-RU"/>
    </w:rPr>
  </w:style>
  <w:style w:type="character" w:customStyle="1" w:styleId="12pt3">
    <w:name w:val="Основной текст + 12 pt3"/>
    <w:aliases w:val="Полужирный7"/>
    <w:uiPriority w:val="99"/>
    <w:rsid w:val="001C2ED2"/>
    <w:rPr>
      <w:rFonts w:ascii="Arial" w:hAnsi="Arial" w:cs="Arial"/>
      <w:b/>
      <w:bCs/>
      <w:color w:val="000000"/>
      <w:spacing w:val="0"/>
      <w:w w:val="100"/>
      <w:position w:val="0"/>
      <w:sz w:val="24"/>
      <w:szCs w:val="24"/>
      <w:shd w:val="clear" w:color="auto" w:fill="FFFFFF"/>
      <w:lang w:val="ru-RU" w:eastAsia="ru-RU"/>
    </w:rPr>
  </w:style>
  <w:style w:type="character" w:customStyle="1" w:styleId="12pt2">
    <w:name w:val="Основной текст + 12 pt2"/>
    <w:aliases w:val="Полужирный6"/>
    <w:uiPriority w:val="99"/>
    <w:rsid w:val="001C2ED2"/>
    <w:rPr>
      <w:rFonts w:ascii="Arial" w:hAnsi="Arial" w:cs="Arial"/>
      <w:b/>
      <w:bCs/>
      <w:color w:val="000000"/>
      <w:spacing w:val="0"/>
      <w:w w:val="100"/>
      <w:position w:val="0"/>
      <w:sz w:val="24"/>
      <w:szCs w:val="24"/>
      <w:shd w:val="clear" w:color="auto" w:fill="FFFFFF"/>
      <w:lang w:val="ru-RU" w:eastAsia="ru-RU"/>
    </w:rPr>
  </w:style>
  <w:style w:type="character" w:customStyle="1" w:styleId="120">
    <w:name w:val="Основной текст (12)_"/>
    <w:link w:val="121"/>
    <w:uiPriority w:val="99"/>
    <w:locked/>
    <w:rsid w:val="001C2ED2"/>
    <w:rPr>
      <w:rFonts w:ascii="Arial" w:hAnsi="Arial" w:cs="Arial"/>
      <w:b/>
      <w:bCs/>
      <w:shd w:val="clear" w:color="auto" w:fill="FFFFFF"/>
    </w:rPr>
  </w:style>
  <w:style w:type="paragraph" w:customStyle="1" w:styleId="121">
    <w:name w:val="Основной текст (12)"/>
    <w:basedOn w:val="a"/>
    <w:link w:val="120"/>
    <w:uiPriority w:val="99"/>
    <w:rsid w:val="001C2ED2"/>
    <w:pPr>
      <w:widowControl w:val="0"/>
      <w:shd w:val="clear" w:color="auto" w:fill="FFFFFF"/>
      <w:spacing w:before="300" w:after="0" w:line="288" w:lineRule="exact"/>
      <w:jc w:val="center"/>
    </w:pPr>
    <w:rPr>
      <w:rFonts w:ascii="Arial" w:hAnsi="Arial" w:cs="Arial"/>
      <w:b/>
      <w:bCs/>
    </w:rPr>
  </w:style>
  <w:style w:type="character" w:customStyle="1" w:styleId="1214pt">
    <w:name w:val="Основной текст (12) + 14 pt"/>
    <w:aliases w:val="Не полужирный4,Курсив4,Интервал 0 pt8"/>
    <w:uiPriority w:val="99"/>
    <w:rsid w:val="001C2ED2"/>
    <w:rPr>
      <w:rFonts w:ascii="Arial" w:hAnsi="Arial" w:cs="Arial"/>
      <w:b/>
      <w:bCs/>
      <w:i/>
      <w:iCs/>
      <w:color w:val="000000"/>
      <w:spacing w:val="-10"/>
      <w:w w:val="100"/>
      <w:position w:val="0"/>
      <w:sz w:val="28"/>
      <w:szCs w:val="28"/>
      <w:shd w:val="clear" w:color="auto" w:fill="FFFFFF"/>
      <w:lang w:val="ru-RU" w:eastAsia="ru-RU"/>
    </w:rPr>
  </w:style>
  <w:style w:type="character" w:customStyle="1" w:styleId="12pt0">
    <w:name w:val="Подпись к таблице + 12 pt"/>
    <w:uiPriority w:val="99"/>
    <w:rsid w:val="001C2ED2"/>
    <w:rPr>
      <w:rFonts w:ascii="Arial" w:hAnsi="Arial" w:cs="Arial"/>
      <w:b/>
      <w:bCs/>
      <w:color w:val="000000"/>
      <w:spacing w:val="0"/>
      <w:w w:val="100"/>
      <w:position w:val="0"/>
      <w:sz w:val="24"/>
      <w:szCs w:val="24"/>
      <w:shd w:val="clear" w:color="auto" w:fill="FFFFFF"/>
      <w:lang w:val="ru-RU" w:eastAsia="ru-RU"/>
    </w:rPr>
  </w:style>
  <w:style w:type="character" w:customStyle="1" w:styleId="71">
    <w:name w:val="Подпись к таблице (7)_"/>
    <w:link w:val="72"/>
    <w:uiPriority w:val="99"/>
    <w:locked/>
    <w:rsid w:val="001C2ED2"/>
    <w:rPr>
      <w:rFonts w:ascii="Arial" w:hAnsi="Arial" w:cs="Arial"/>
      <w:b/>
      <w:bCs/>
      <w:sz w:val="21"/>
      <w:szCs w:val="21"/>
      <w:shd w:val="clear" w:color="auto" w:fill="FFFFFF"/>
    </w:rPr>
  </w:style>
  <w:style w:type="paragraph" w:customStyle="1" w:styleId="72">
    <w:name w:val="Подпись к таблице (7)"/>
    <w:basedOn w:val="a"/>
    <w:link w:val="71"/>
    <w:uiPriority w:val="99"/>
    <w:rsid w:val="001C2ED2"/>
    <w:pPr>
      <w:widowControl w:val="0"/>
      <w:shd w:val="clear" w:color="auto" w:fill="FFFFFF"/>
      <w:spacing w:after="0" w:line="265" w:lineRule="exact"/>
      <w:jc w:val="both"/>
    </w:pPr>
    <w:rPr>
      <w:rFonts w:ascii="Arial" w:hAnsi="Arial" w:cs="Arial"/>
      <w:b/>
      <w:bCs/>
      <w:sz w:val="21"/>
      <w:szCs w:val="21"/>
    </w:rPr>
  </w:style>
  <w:style w:type="character" w:customStyle="1" w:styleId="TimesNewRoman3">
    <w:name w:val="Основной текст + Times New Roman3"/>
    <w:aliases w:val="10 pt"/>
    <w:uiPriority w:val="99"/>
    <w:rsid w:val="001C2ED2"/>
    <w:rPr>
      <w:rFonts w:ascii="Times New Roman" w:hAnsi="Times New Roman" w:cs="Times New Roman"/>
      <w:color w:val="000000"/>
      <w:spacing w:val="0"/>
      <w:w w:val="100"/>
      <w:position w:val="0"/>
      <w:sz w:val="20"/>
      <w:szCs w:val="20"/>
      <w:shd w:val="clear" w:color="auto" w:fill="FFFFFF"/>
      <w:lang w:val="ru-RU" w:eastAsia="ru-RU"/>
    </w:rPr>
  </w:style>
  <w:style w:type="character" w:customStyle="1" w:styleId="14pt1">
    <w:name w:val="Основной текст + 14 pt1"/>
    <w:aliases w:val="Курсив3,Интервал 0 pt7"/>
    <w:uiPriority w:val="99"/>
    <w:rsid w:val="001C2ED2"/>
    <w:rPr>
      <w:rFonts w:ascii="Arial" w:hAnsi="Arial" w:cs="Arial"/>
      <w:i/>
      <w:iCs/>
      <w:color w:val="000000"/>
      <w:spacing w:val="-10"/>
      <w:w w:val="100"/>
      <w:position w:val="0"/>
      <w:sz w:val="28"/>
      <w:szCs w:val="28"/>
      <w:shd w:val="clear" w:color="auto" w:fill="FFFFFF"/>
      <w:lang w:val="ru-RU" w:eastAsia="ru-RU"/>
    </w:rPr>
  </w:style>
  <w:style w:type="character" w:customStyle="1" w:styleId="12pt1">
    <w:name w:val="Основной текст + 12 pt1"/>
    <w:uiPriority w:val="99"/>
    <w:rsid w:val="001C2ED2"/>
    <w:rPr>
      <w:rFonts w:ascii="Arial" w:hAnsi="Arial" w:cs="Arial"/>
      <w:color w:val="000000"/>
      <w:spacing w:val="0"/>
      <w:w w:val="100"/>
      <w:position w:val="0"/>
      <w:sz w:val="24"/>
      <w:szCs w:val="24"/>
      <w:shd w:val="clear" w:color="auto" w:fill="FFFFFF"/>
      <w:lang w:val="ru-RU" w:eastAsia="ru-RU"/>
    </w:rPr>
  </w:style>
  <w:style w:type="character" w:customStyle="1" w:styleId="-2pt">
    <w:name w:val="Основной текст + Интервал -2 pt"/>
    <w:uiPriority w:val="99"/>
    <w:rsid w:val="001C2ED2"/>
    <w:rPr>
      <w:rFonts w:ascii="Arial" w:hAnsi="Arial" w:cs="Arial"/>
      <w:color w:val="000000"/>
      <w:spacing w:val="-40"/>
      <w:w w:val="100"/>
      <w:position w:val="0"/>
      <w:sz w:val="30"/>
      <w:szCs w:val="30"/>
      <w:shd w:val="clear" w:color="auto" w:fill="FFFFFF"/>
      <w:lang w:val="ru-RU" w:eastAsia="ru-RU"/>
    </w:rPr>
  </w:style>
  <w:style w:type="character" w:customStyle="1" w:styleId="73">
    <w:name w:val="Основной текст7"/>
    <w:uiPriority w:val="99"/>
    <w:rsid w:val="001C2ED2"/>
    <w:rPr>
      <w:rFonts w:ascii="Arial" w:hAnsi="Arial" w:cs="Arial"/>
      <w:color w:val="000000"/>
      <w:spacing w:val="0"/>
      <w:w w:val="100"/>
      <w:position w:val="0"/>
      <w:sz w:val="30"/>
      <w:szCs w:val="30"/>
      <w:shd w:val="clear" w:color="auto" w:fill="FFFFFF"/>
      <w:lang w:val="ru-RU" w:eastAsia="ru-RU"/>
    </w:rPr>
  </w:style>
  <w:style w:type="character" w:customStyle="1" w:styleId="13">
    <w:name w:val="Основной текст (13)_"/>
    <w:link w:val="130"/>
    <w:uiPriority w:val="99"/>
    <w:locked/>
    <w:rsid w:val="001C2ED2"/>
    <w:rPr>
      <w:rFonts w:ascii="Arial" w:hAnsi="Arial" w:cs="Arial"/>
      <w:b/>
      <w:bCs/>
      <w:sz w:val="20"/>
      <w:szCs w:val="20"/>
      <w:shd w:val="clear" w:color="auto" w:fill="FFFFFF"/>
    </w:rPr>
  </w:style>
  <w:style w:type="paragraph" w:customStyle="1" w:styleId="130">
    <w:name w:val="Основной текст (13)"/>
    <w:basedOn w:val="a"/>
    <w:link w:val="13"/>
    <w:uiPriority w:val="99"/>
    <w:rsid w:val="001C2ED2"/>
    <w:pPr>
      <w:widowControl w:val="0"/>
      <w:shd w:val="clear" w:color="auto" w:fill="FFFFFF"/>
      <w:spacing w:after="180" w:line="245" w:lineRule="exact"/>
      <w:jc w:val="center"/>
    </w:pPr>
    <w:rPr>
      <w:rFonts w:ascii="Arial" w:hAnsi="Arial" w:cs="Arial"/>
      <w:b/>
      <w:bCs/>
      <w:sz w:val="20"/>
      <w:szCs w:val="20"/>
    </w:rPr>
  </w:style>
  <w:style w:type="character" w:customStyle="1" w:styleId="139">
    <w:name w:val="Основной текст (13) + 9"/>
    <w:aliases w:val="5 pt6"/>
    <w:uiPriority w:val="99"/>
    <w:rsid w:val="001C2ED2"/>
    <w:rPr>
      <w:rFonts w:ascii="Arial" w:hAnsi="Arial" w:cs="Arial"/>
      <w:b/>
      <w:bCs/>
      <w:color w:val="000000"/>
      <w:spacing w:val="0"/>
      <w:w w:val="100"/>
      <w:position w:val="0"/>
      <w:sz w:val="19"/>
      <w:szCs w:val="19"/>
      <w:shd w:val="clear" w:color="auto" w:fill="FFFFFF"/>
      <w:lang w:val="ru-RU" w:eastAsia="ru-RU"/>
    </w:rPr>
  </w:style>
  <w:style w:type="character" w:customStyle="1" w:styleId="81">
    <w:name w:val="Подпись к таблице (8)_"/>
    <w:link w:val="82"/>
    <w:uiPriority w:val="99"/>
    <w:locked/>
    <w:rsid w:val="001C2ED2"/>
    <w:rPr>
      <w:rFonts w:ascii="Arial" w:hAnsi="Arial" w:cs="Arial"/>
      <w:sz w:val="15"/>
      <w:szCs w:val="15"/>
      <w:shd w:val="clear" w:color="auto" w:fill="FFFFFF"/>
    </w:rPr>
  </w:style>
  <w:style w:type="paragraph" w:customStyle="1" w:styleId="82">
    <w:name w:val="Подпись к таблице (8)"/>
    <w:basedOn w:val="a"/>
    <w:link w:val="81"/>
    <w:uiPriority w:val="99"/>
    <w:rsid w:val="001C2ED2"/>
    <w:pPr>
      <w:widowControl w:val="0"/>
      <w:shd w:val="clear" w:color="auto" w:fill="FFFFFF"/>
      <w:spacing w:after="0" w:line="173" w:lineRule="exact"/>
      <w:ind w:hanging="80"/>
    </w:pPr>
    <w:rPr>
      <w:rFonts w:ascii="Arial" w:hAnsi="Arial" w:cs="Arial"/>
      <w:sz w:val="15"/>
      <w:szCs w:val="15"/>
    </w:rPr>
  </w:style>
  <w:style w:type="character" w:customStyle="1" w:styleId="8CenturySchoolbook">
    <w:name w:val="Подпись к таблице (8) + Century Schoolbook"/>
    <w:aliases w:val="10,5 pt5,Курсив2,Интервал -1 pt1"/>
    <w:uiPriority w:val="99"/>
    <w:rsid w:val="001C2ED2"/>
    <w:rPr>
      <w:rFonts w:ascii="Century Schoolbook" w:hAnsi="Century Schoolbook" w:cs="Century Schoolbook"/>
      <w:i/>
      <w:iCs/>
      <w:color w:val="000000"/>
      <w:spacing w:val="-20"/>
      <w:w w:val="100"/>
      <w:position w:val="0"/>
      <w:sz w:val="21"/>
      <w:szCs w:val="21"/>
      <w:shd w:val="clear" w:color="auto" w:fill="FFFFFF"/>
      <w:lang w:val="ru-RU" w:eastAsia="ru-RU"/>
    </w:rPr>
  </w:style>
  <w:style w:type="character" w:customStyle="1" w:styleId="8pt">
    <w:name w:val="Основной текст + 8 pt"/>
    <w:aliases w:val="Полужирный5"/>
    <w:uiPriority w:val="99"/>
    <w:rsid w:val="001C2ED2"/>
    <w:rPr>
      <w:rFonts w:ascii="Arial" w:hAnsi="Arial" w:cs="Arial"/>
      <w:b/>
      <w:bCs/>
      <w:color w:val="000000"/>
      <w:spacing w:val="0"/>
      <w:w w:val="100"/>
      <w:position w:val="0"/>
      <w:sz w:val="16"/>
      <w:szCs w:val="16"/>
      <w:shd w:val="clear" w:color="auto" w:fill="FFFFFF"/>
      <w:lang w:val="ru-RU" w:eastAsia="ru-RU"/>
    </w:rPr>
  </w:style>
  <w:style w:type="character" w:customStyle="1" w:styleId="74">
    <w:name w:val="Основной текст + 7"/>
    <w:aliases w:val="5 pt4,Полужирный4"/>
    <w:uiPriority w:val="99"/>
    <w:rsid w:val="001C2ED2"/>
    <w:rPr>
      <w:rFonts w:ascii="Arial" w:hAnsi="Arial" w:cs="Arial"/>
      <w:b/>
      <w:bCs/>
      <w:color w:val="000000"/>
      <w:spacing w:val="0"/>
      <w:w w:val="100"/>
      <w:position w:val="0"/>
      <w:sz w:val="15"/>
      <w:szCs w:val="15"/>
      <w:shd w:val="clear" w:color="auto" w:fill="FFFFFF"/>
      <w:lang w:val="ru-RU" w:eastAsia="ru-RU"/>
    </w:rPr>
  </w:style>
  <w:style w:type="character" w:customStyle="1" w:styleId="35">
    <w:name w:val="Основной текст (3)"/>
    <w:uiPriority w:val="99"/>
    <w:rsid w:val="001C2ED2"/>
    <w:rPr>
      <w:rFonts w:ascii="Arial" w:hAnsi="Arial" w:cs="Arial"/>
      <w:color w:val="000000"/>
      <w:spacing w:val="0"/>
      <w:w w:val="100"/>
      <w:position w:val="0"/>
      <w:sz w:val="19"/>
      <w:szCs w:val="19"/>
      <w:u w:val="single"/>
      <w:shd w:val="clear" w:color="auto" w:fill="FFFFFF"/>
      <w:lang w:val="ru-RU" w:eastAsia="ru-RU"/>
    </w:rPr>
  </w:style>
  <w:style w:type="character" w:customStyle="1" w:styleId="14">
    <w:name w:val="Основной текст (14)_"/>
    <w:link w:val="140"/>
    <w:uiPriority w:val="99"/>
    <w:locked/>
    <w:rsid w:val="001C2ED2"/>
    <w:rPr>
      <w:rFonts w:ascii="Arial" w:hAnsi="Arial" w:cs="Arial"/>
      <w:b/>
      <w:bCs/>
      <w:sz w:val="19"/>
      <w:szCs w:val="19"/>
      <w:shd w:val="clear" w:color="auto" w:fill="FFFFFF"/>
    </w:rPr>
  </w:style>
  <w:style w:type="paragraph" w:customStyle="1" w:styleId="140">
    <w:name w:val="Основной текст (14)"/>
    <w:basedOn w:val="a"/>
    <w:link w:val="14"/>
    <w:uiPriority w:val="99"/>
    <w:rsid w:val="001C2ED2"/>
    <w:pPr>
      <w:widowControl w:val="0"/>
      <w:shd w:val="clear" w:color="auto" w:fill="FFFFFF"/>
      <w:spacing w:after="0" w:line="232" w:lineRule="exact"/>
      <w:ind w:firstLine="300"/>
      <w:jc w:val="both"/>
    </w:pPr>
    <w:rPr>
      <w:rFonts w:ascii="Arial" w:hAnsi="Arial" w:cs="Arial"/>
      <w:b/>
      <w:bCs/>
      <w:sz w:val="19"/>
      <w:szCs w:val="19"/>
    </w:rPr>
  </w:style>
  <w:style w:type="character" w:customStyle="1" w:styleId="15">
    <w:name w:val="Основной текст (15)_"/>
    <w:link w:val="151"/>
    <w:uiPriority w:val="99"/>
    <w:locked/>
    <w:rsid w:val="001C2ED2"/>
    <w:rPr>
      <w:rFonts w:ascii="Times New Roman" w:hAnsi="Times New Roman" w:cs="Times New Roman"/>
      <w:b/>
      <w:bCs/>
      <w:spacing w:val="-10"/>
      <w:sz w:val="26"/>
      <w:szCs w:val="26"/>
      <w:shd w:val="clear" w:color="auto" w:fill="FFFFFF"/>
    </w:rPr>
  </w:style>
  <w:style w:type="paragraph" w:customStyle="1" w:styleId="151">
    <w:name w:val="Основной текст (15)1"/>
    <w:basedOn w:val="a"/>
    <w:link w:val="15"/>
    <w:uiPriority w:val="99"/>
    <w:rsid w:val="001C2ED2"/>
    <w:pPr>
      <w:widowControl w:val="0"/>
      <w:shd w:val="clear" w:color="auto" w:fill="FFFFFF"/>
      <w:spacing w:after="0" w:line="338" w:lineRule="exact"/>
      <w:ind w:firstLine="820"/>
      <w:jc w:val="both"/>
    </w:pPr>
    <w:rPr>
      <w:rFonts w:ascii="Times New Roman" w:hAnsi="Times New Roman"/>
      <w:b/>
      <w:bCs/>
      <w:spacing w:val="-10"/>
      <w:sz w:val="26"/>
      <w:szCs w:val="26"/>
    </w:rPr>
  </w:style>
  <w:style w:type="character" w:customStyle="1" w:styleId="15Candara">
    <w:name w:val="Основной текст (15) + Candara"/>
    <w:aliases w:val="12 pt3,Не полужирный3,Интервал 0 pt6"/>
    <w:uiPriority w:val="99"/>
    <w:rsid w:val="001C2ED2"/>
    <w:rPr>
      <w:rFonts w:ascii="Candara" w:hAnsi="Candara" w:cs="Candara"/>
      <w:b/>
      <w:bCs/>
      <w:color w:val="000000"/>
      <w:spacing w:val="0"/>
      <w:w w:val="100"/>
      <w:position w:val="0"/>
      <w:sz w:val="24"/>
      <w:szCs w:val="24"/>
      <w:shd w:val="clear" w:color="auto" w:fill="FFFFFF"/>
      <w:lang w:val="ru-RU" w:eastAsia="ru-RU"/>
    </w:rPr>
  </w:style>
  <w:style w:type="character" w:customStyle="1" w:styleId="16">
    <w:name w:val="Основной текст (16)_"/>
    <w:link w:val="160"/>
    <w:uiPriority w:val="99"/>
    <w:locked/>
    <w:rsid w:val="001C2ED2"/>
    <w:rPr>
      <w:rFonts w:ascii="Times New Roman" w:hAnsi="Times New Roman" w:cs="Times New Roman"/>
      <w:b/>
      <w:bCs/>
      <w:i/>
      <w:iCs/>
      <w:sz w:val="28"/>
      <w:szCs w:val="28"/>
      <w:shd w:val="clear" w:color="auto" w:fill="FFFFFF"/>
    </w:rPr>
  </w:style>
  <w:style w:type="paragraph" w:customStyle="1" w:styleId="160">
    <w:name w:val="Основной текст (16)"/>
    <w:basedOn w:val="a"/>
    <w:link w:val="16"/>
    <w:uiPriority w:val="99"/>
    <w:rsid w:val="001C2ED2"/>
    <w:pPr>
      <w:widowControl w:val="0"/>
      <w:shd w:val="clear" w:color="auto" w:fill="FFFFFF"/>
      <w:spacing w:before="360" w:after="240" w:line="343" w:lineRule="exact"/>
      <w:ind w:firstLine="1100"/>
      <w:jc w:val="both"/>
    </w:pPr>
    <w:rPr>
      <w:rFonts w:ascii="Times New Roman" w:hAnsi="Times New Roman"/>
      <w:b/>
      <w:bCs/>
      <w:i/>
      <w:iCs/>
      <w:sz w:val="28"/>
      <w:szCs w:val="28"/>
    </w:rPr>
  </w:style>
  <w:style w:type="character" w:customStyle="1" w:styleId="161">
    <w:name w:val="Основной текст (16) + Не полужирный"/>
    <w:uiPriority w:val="99"/>
    <w:rsid w:val="001C2ED2"/>
    <w:rPr>
      <w:rFonts w:ascii="Times New Roman" w:hAnsi="Times New Roman" w:cs="Times New Roman"/>
      <w:b/>
      <w:bCs/>
      <w:i/>
      <w:iCs/>
      <w:color w:val="000000"/>
      <w:spacing w:val="0"/>
      <w:w w:val="100"/>
      <w:position w:val="0"/>
      <w:sz w:val="28"/>
      <w:szCs w:val="28"/>
      <w:shd w:val="clear" w:color="auto" w:fill="FFFFFF"/>
      <w:lang w:val="ru-RU" w:eastAsia="ru-RU"/>
    </w:rPr>
  </w:style>
  <w:style w:type="character" w:customStyle="1" w:styleId="16Arial">
    <w:name w:val="Основной текст (16) + Arial"/>
    <w:aliases w:val="10 pt1,Не полужирный2,Не курсив"/>
    <w:uiPriority w:val="99"/>
    <w:rsid w:val="001C2ED2"/>
    <w:rPr>
      <w:rFonts w:ascii="Arial" w:hAnsi="Arial" w:cs="Arial"/>
      <w:b/>
      <w:bCs/>
      <w:i/>
      <w:iCs/>
      <w:color w:val="000000"/>
      <w:spacing w:val="0"/>
      <w:w w:val="100"/>
      <w:position w:val="0"/>
      <w:sz w:val="20"/>
      <w:szCs w:val="20"/>
      <w:shd w:val="clear" w:color="auto" w:fill="FFFFFF"/>
      <w:lang w:val="ru-RU" w:eastAsia="ru-RU"/>
    </w:rPr>
  </w:style>
  <w:style w:type="character" w:customStyle="1" w:styleId="17">
    <w:name w:val="Основной текст (17)_"/>
    <w:link w:val="171"/>
    <w:uiPriority w:val="99"/>
    <w:locked/>
    <w:rsid w:val="001C2ED2"/>
    <w:rPr>
      <w:rFonts w:ascii="Times New Roman" w:hAnsi="Times New Roman" w:cs="Times New Roman"/>
      <w:sz w:val="32"/>
      <w:szCs w:val="32"/>
      <w:shd w:val="clear" w:color="auto" w:fill="FFFFFF"/>
    </w:rPr>
  </w:style>
  <w:style w:type="paragraph" w:customStyle="1" w:styleId="171">
    <w:name w:val="Основной текст (17)1"/>
    <w:basedOn w:val="a"/>
    <w:link w:val="17"/>
    <w:uiPriority w:val="99"/>
    <w:rsid w:val="001C2ED2"/>
    <w:pPr>
      <w:widowControl w:val="0"/>
      <w:shd w:val="clear" w:color="auto" w:fill="FFFFFF"/>
      <w:spacing w:before="240" w:after="0" w:line="397" w:lineRule="exact"/>
      <w:jc w:val="both"/>
    </w:pPr>
    <w:rPr>
      <w:rFonts w:ascii="Times New Roman" w:hAnsi="Times New Roman"/>
      <w:sz w:val="32"/>
      <w:szCs w:val="32"/>
    </w:rPr>
  </w:style>
  <w:style w:type="character" w:customStyle="1" w:styleId="170">
    <w:name w:val="Основной текст (17)"/>
    <w:uiPriority w:val="99"/>
    <w:rsid w:val="001C2ED2"/>
    <w:rPr>
      <w:rFonts w:ascii="Times New Roman" w:hAnsi="Times New Roman" w:cs="Times New Roman"/>
      <w:color w:val="000000"/>
      <w:spacing w:val="0"/>
      <w:w w:val="100"/>
      <w:position w:val="0"/>
      <w:sz w:val="32"/>
      <w:szCs w:val="32"/>
      <w:shd w:val="clear" w:color="auto" w:fill="FFFFFF"/>
      <w:lang w:val="ru-RU" w:eastAsia="ru-RU"/>
    </w:rPr>
  </w:style>
  <w:style w:type="character" w:customStyle="1" w:styleId="172">
    <w:name w:val="Основной текст (17) + Полужирный"/>
    <w:uiPriority w:val="99"/>
    <w:rsid w:val="001C2ED2"/>
    <w:rPr>
      <w:rFonts w:ascii="Times New Roman" w:hAnsi="Times New Roman" w:cs="Times New Roman"/>
      <w:b/>
      <w:bCs/>
      <w:color w:val="000000"/>
      <w:spacing w:val="0"/>
      <w:w w:val="100"/>
      <w:position w:val="0"/>
      <w:sz w:val="32"/>
      <w:szCs w:val="32"/>
      <w:shd w:val="clear" w:color="auto" w:fill="FFFFFF"/>
      <w:lang w:val="ru-RU" w:eastAsia="ru-RU"/>
    </w:rPr>
  </w:style>
  <w:style w:type="character" w:customStyle="1" w:styleId="150">
    <w:name w:val="Основной текст (15)"/>
    <w:uiPriority w:val="99"/>
    <w:rsid w:val="001C2ED2"/>
    <w:rPr>
      <w:rFonts w:ascii="Times New Roman" w:hAnsi="Times New Roman" w:cs="Times New Roman"/>
      <w:b/>
      <w:bCs/>
      <w:color w:val="000000"/>
      <w:spacing w:val="-10"/>
      <w:w w:val="100"/>
      <w:position w:val="0"/>
      <w:sz w:val="26"/>
      <w:szCs w:val="26"/>
      <w:u w:val="single"/>
      <w:shd w:val="clear" w:color="auto" w:fill="FFFFFF"/>
      <w:lang w:val="ru-RU" w:eastAsia="ru-RU"/>
    </w:rPr>
  </w:style>
  <w:style w:type="character" w:customStyle="1" w:styleId="1512pt">
    <w:name w:val="Основной текст (15) + 12 pt"/>
    <w:aliases w:val="Не полужирный1,Интервал 0 pt5"/>
    <w:uiPriority w:val="99"/>
    <w:rsid w:val="001C2ED2"/>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15Arial">
    <w:name w:val="Основной текст (15) + Arial"/>
    <w:aliases w:val="102,5 pt3,Интервал 0 pt4"/>
    <w:uiPriority w:val="99"/>
    <w:rsid w:val="001C2ED2"/>
    <w:rPr>
      <w:rFonts w:ascii="Arial" w:hAnsi="Arial" w:cs="Arial"/>
      <w:b/>
      <w:bCs/>
      <w:color w:val="000000"/>
      <w:spacing w:val="0"/>
      <w:w w:val="100"/>
      <w:position w:val="0"/>
      <w:sz w:val="21"/>
      <w:szCs w:val="21"/>
      <w:shd w:val="clear" w:color="auto" w:fill="FFFFFF"/>
      <w:lang w:val="ru-RU" w:eastAsia="ru-RU"/>
    </w:rPr>
  </w:style>
  <w:style w:type="character" w:customStyle="1" w:styleId="18">
    <w:name w:val="Основной текст (18)_"/>
    <w:link w:val="181"/>
    <w:uiPriority w:val="99"/>
    <w:locked/>
    <w:rsid w:val="001C2ED2"/>
    <w:rPr>
      <w:rFonts w:ascii="Times New Roman" w:hAnsi="Times New Roman" w:cs="Times New Roman"/>
      <w:b/>
      <w:bCs/>
      <w:sz w:val="32"/>
      <w:szCs w:val="32"/>
      <w:shd w:val="clear" w:color="auto" w:fill="FFFFFF"/>
    </w:rPr>
  </w:style>
  <w:style w:type="paragraph" w:customStyle="1" w:styleId="181">
    <w:name w:val="Основной текст (18)1"/>
    <w:basedOn w:val="a"/>
    <w:link w:val="18"/>
    <w:uiPriority w:val="99"/>
    <w:rsid w:val="001C2ED2"/>
    <w:pPr>
      <w:widowControl w:val="0"/>
      <w:shd w:val="clear" w:color="auto" w:fill="FFFFFF"/>
      <w:spacing w:after="0" w:line="374" w:lineRule="exact"/>
      <w:jc w:val="both"/>
    </w:pPr>
    <w:rPr>
      <w:rFonts w:ascii="Times New Roman" w:hAnsi="Times New Roman"/>
      <w:b/>
      <w:bCs/>
      <w:sz w:val="32"/>
      <w:szCs w:val="32"/>
    </w:rPr>
  </w:style>
  <w:style w:type="character" w:customStyle="1" w:styleId="1813pt">
    <w:name w:val="Основной текст (18) + 13 pt"/>
    <w:aliases w:val="Интервал 0 pt3"/>
    <w:uiPriority w:val="99"/>
    <w:rsid w:val="001C2ED2"/>
    <w:rPr>
      <w:rFonts w:ascii="Times New Roman" w:hAnsi="Times New Roman" w:cs="Times New Roman"/>
      <w:b/>
      <w:bCs/>
      <w:color w:val="000000"/>
      <w:spacing w:val="-10"/>
      <w:w w:val="100"/>
      <w:position w:val="0"/>
      <w:sz w:val="26"/>
      <w:szCs w:val="26"/>
      <w:shd w:val="clear" w:color="auto" w:fill="FFFFFF"/>
      <w:lang w:val="ru-RU" w:eastAsia="ru-RU"/>
    </w:rPr>
  </w:style>
  <w:style w:type="character" w:customStyle="1" w:styleId="19">
    <w:name w:val="Основной текст (19)_"/>
    <w:link w:val="190"/>
    <w:uiPriority w:val="99"/>
    <w:locked/>
    <w:rsid w:val="001C2ED2"/>
    <w:rPr>
      <w:rFonts w:ascii="Times New Roman" w:hAnsi="Times New Roman" w:cs="Times New Roman"/>
      <w:sz w:val="32"/>
      <w:szCs w:val="32"/>
      <w:shd w:val="clear" w:color="auto" w:fill="FFFFFF"/>
    </w:rPr>
  </w:style>
  <w:style w:type="paragraph" w:customStyle="1" w:styleId="190">
    <w:name w:val="Основной текст (19)"/>
    <w:basedOn w:val="a"/>
    <w:link w:val="19"/>
    <w:uiPriority w:val="99"/>
    <w:rsid w:val="001C2ED2"/>
    <w:pPr>
      <w:widowControl w:val="0"/>
      <w:shd w:val="clear" w:color="auto" w:fill="FFFFFF"/>
      <w:spacing w:after="0" w:line="374" w:lineRule="exact"/>
      <w:jc w:val="right"/>
    </w:pPr>
    <w:rPr>
      <w:rFonts w:ascii="Times New Roman" w:hAnsi="Times New Roman"/>
      <w:sz w:val="32"/>
      <w:szCs w:val="32"/>
    </w:rPr>
  </w:style>
  <w:style w:type="character" w:customStyle="1" w:styleId="19Arial">
    <w:name w:val="Основной текст (19) + Arial"/>
    <w:aliases w:val="14 pt1"/>
    <w:uiPriority w:val="99"/>
    <w:rsid w:val="001C2ED2"/>
    <w:rPr>
      <w:rFonts w:ascii="Arial" w:hAnsi="Arial" w:cs="Arial"/>
      <w:color w:val="000000"/>
      <w:spacing w:val="0"/>
      <w:w w:val="100"/>
      <w:position w:val="0"/>
      <w:sz w:val="28"/>
      <w:szCs w:val="28"/>
      <w:shd w:val="clear" w:color="auto" w:fill="FFFFFF"/>
      <w:lang w:val="ru-RU" w:eastAsia="ru-RU"/>
    </w:rPr>
  </w:style>
  <w:style w:type="character" w:customStyle="1" w:styleId="180">
    <w:name w:val="Основной текст (18)"/>
    <w:uiPriority w:val="99"/>
    <w:rsid w:val="001C2ED2"/>
    <w:rPr>
      <w:rFonts w:ascii="Times New Roman" w:hAnsi="Times New Roman" w:cs="Times New Roman"/>
      <w:b/>
      <w:bCs/>
      <w:color w:val="000000"/>
      <w:spacing w:val="0"/>
      <w:w w:val="100"/>
      <w:position w:val="0"/>
      <w:sz w:val="32"/>
      <w:szCs w:val="32"/>
      <w:u w:val="single"/>
      <w:shd w:val="clear" w:color="auto" w:fill="FFFFFF"/>
      <w:lang w:val="ru-RU" w:eastAsia="ru-RU"/>
    </w:rPr>
  </w:style>
  <w:style w:type="character" w:customStyle="1" w:styleId="TimesNewRoman2">
    <w:name w:val="Основной текст + Times New Roman2"/>
    <w:aliases w:val="13 pt1,Полужирный3,Интервал 0 pt2"/>
    <w:uiPriority w:val="99"/>
    <w:rsid w:val="001C2ED2"/>
    <w:rPr>
      <w:rFonts w:ascii="Times New Roman" w:hAnsi="Times New Roman" w:cs="Times New Roman"/>
      <w:b/>
      <w:bCs/>
      <w:color w:val="000000"/>
      <w:spacing w:val="-10"/>
      <w:w w:val="100"/>
      <w:position w:val="0"/>
      <w:sz w:val="26"/>
      <w:szCs w:val="26"/>
      <w:shd w:val="clear" w:color="auto" w:fill="FFFFFF"/>
      <w:lang w:val="ru-RU" w:eastAsia="ru-RU"/>
    </w:rPr>
  </w:style>
  <w:style w:type="character" w:customStyle="1" w:styleId="TimesNewRoman1">
    <w:name w:val="Основной текст + Times New Roman1"/>
    <w:aliases w:val="12 pt2"/>
    <w:uiPriority w:val="99"/>
    <w:rsid w:val="001C2ED2"/>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Candara2">
    <w:name w:val="Основной текст + Candara2"/>
    <w:aliases w:val="101,5 pt2"/>
    <w:uiPriority w:val="99"/>
    <w:rsid w:val="001C2ED2"/>
    <w:rPr>
      <w:rFonts w:ascii="Candara" w:hAnsi="Candara" w:cs="Candara"/>
      <w:color w:val="000000"/>
      <w:spacing w:val="0"/>
      <w:w w:val="100"/>
      <w:position w:val="0"/>
      <w:sz w:val="21"/>
      <w:szCs w:val="21"/>
      <w:shd w:val="clear" w:color="auto" w:fill="FFFFFF"/>
      <w:lang w:val="ru-RU" w:eastAsia="ru-RU"/>
    </w:rPr>
  </w:style>
  <w:style w:type="character" w:customStyle="1" w:styleId="103">
    <w:name w:val="Подпись к таблице (10)_"/>
    <w:link w:val="104"/>
    <w:uiPriority w:val="99"/>
    <w:locked/>
    <w:rsid w:val="001C2ED2"/>
    <w:rPr>
      <w:rFonts w:ascii="Arial" w:hAnsi="Arial" w:cs="Arial"/>
      <w:sz w:val="30"/>
      <w:szCs w:val="30"/>
      <w:shd w:val="clear" w:color="auto" w:fill="FFFFFF"/>
    </w:rPr>
  </w:style>
  <w:style w:type="paragraph" w:customStyle="1" w:styleId="104">
    <w:name w:val="Подпись к таблице (10)"/>
    <w:basedOn w:val="a"/>
    <w:link w:val="103"/>
    <w:uiPriority w:val="99"/>
    <w:rsid w:val="001C2ED2"/>
    <w:pPr>
      <w:widowControl w:val="0"/>
      <w:shd w:val="clear" w:color="auto" w:fill="FFFFFF"/>
      <w:spacing w:after="0" w:line="392" w:lineRule="exact"/>
      <w:jc w:val="right"/>
    </w:pPr>
    <w:rPr>
      <w:rFonts w:ascii="Arial" w:hAnsi="Arial" w:cs="Arial"/>
      <w:sz w:val="30"/>
      <w:szCs w:val="30"/>
    </w:rPr>
  </w:style>
  <w:style w:type="character" w:customStyle="1" w:styleId="1020pt">
    <w:name w:val="Подпись к таблице (10) + 20 pt"/>
    <w:aliases w:val="Полужирный2,Масштаб 70%"/>
    <w:uiPriority w:val="99"/>
    <w:rsid w:val="001C2ED2"/>
    <w:rPr>
      <w:rFonts w:ascii="Arial" w:hAnsi="Arial" w:cs="Arial"/>
      <w:b/>
      <w:bCs/>
      <w:color w:val="000000"/>
      <w:spacing w:val="0"/>
      <w:w w:val="70"/>
      <w:position w:val="0"/>
      <w:sz w:val="40"/>
      <w:szCs w:val="40"/>
      <w:shd w:val="clear" w:color="auto" w:fill="FFFFFF"/>
      <w:lang w:val="ru-RU" w:eastAsia="ru-RU"/>
    </w:rPr>
  </w:style>
  <w:style w:type="character" w:customStyle="1" w:styleId="112">
    <w:name w:val="Подпись к таблице (11)_"/>
    <w:link w:val="113"/>
    <w:uiPriority w:val="99"/>
    <w:locked/>
    <w:rsid w:val="001C2ED2"/>
    <w:rPr>
      <w:rFonts w:ascii="Times New Roman" w:hAnsi="Times New Roman" w:cs="Times New Roman"/>
      <w:b/>
      <w:bCs/>
      <w:sz w:val="32"/>
      <w:szCs w:val="32"/>
      <w:shd w:val="clear" w:color="auto" w:fill="FFFFFF"/>
    </w:rPr>
  </w:style>
  <w:style w:type="paragraph" w:customStyle="1" w:styleId="113">
    <w:name w:val="Подпись к таблице (11)"/>
    <w:basedOn w:val="a"/>
    <w:link w:val="112"/>
    <w:uiPriority w:val="99"/>
    <w:rsid w:val="001C2ED2"/>
    <w:pPr>
      <w:widowControl w:val="0"/>
      <w:shd w:val="clear" w:color="auto" w:fill="FFFFFF"/>
      <w:spacing w:after="0" w:line="392" w:lineRule="exact"/>
      <w:jc w:val="center"/>
    </w:pPr>
    <w:rPr>
      <w:rFonts w:ascii="Times New Roman" w:hAnsi="Times New Roman"/>
      <w:b/>
      <w:bCs/>
      <w:sz w:val="32"/>
      <w:szCs w:val="32"/>
    </w:rPr>
  </w:style>
  <w:style w:type="character" w:customStyle="1" w:styleId="1113pt">
    <w:name w:val="Подпись к таблице (11) + 13 pt"/>
    <w:aliases w:val="Интервал 0 pt1"/>
    <w:uiPriority w:val="99"/>
    <w:rsid w:val="001C2ED2"/>
    <w:rPr>
      <w:rFonts w:ascii="Times New Roman" w:hAnsi="Times New Roman" w:cs="Times New Roman"/>
      <w:b/>
      <w:bCs/>
      <w:color w:val="000000"/>
      <w:spacing w:val="-10"/>
      <w:w w:val="100"/>
      <w:position w:val="0"/>
      <w:sz w:val="26"/>
      <w:szCs w:val="26"/>
      <w:shd w:val="clear" w:color="auto" w:fill="FFFFFF"/>
      <w:lang w:val="ru-RU" w:eastAsia="ru-RU"/>
    </w:rPr>
  </w:style>
  <w:style w:type="character" w:customStyle="1" w:styleId="Candara1">
    <w:name w:val="Основной текст + Candara1"/>
    <w:aliases w:val="12 pt1"/>
    <w:uiPriority w:val="99"/>
    <w:rsid w:val="001C2ED2"/>
    <w:rPr>
      <w:rFonts w:ascii="Candara" w:hAnsi="Candara" w:cs="Candara"/>
      <w:color w:val="000000"/>
      <w:spacing w:val="0"/>
      <w:w w:val="100"/>
      <w:position w:val="0"/>
      <w:sz w:val="24"/>
      <w:szCs w:val="24"/>
      <w:shd w:val="clear" w:color="auto" w:fill="FFFFFF"/>
      <w:lang w:val="ru-RU" w:eastAsia="ru-RU"/>
    </w:rPr>
  </w:style>
  <w:style w:type="character" w:customStyle="1" w:styleId="122">
    <w:name w:val="Подпись к таблице (12)_"/>
    <w:link w:val="123"/>
    <w:uiPriority w:val="99"/>
    <w:locked/>
    <w:rsid w:val="001C2ED2"/>
    <w:rPr>
      <w:rFonts w:ascii="Times New Roman" w:hAnsi="Times New Roman" w:cs="Times New Roman"/>
      <w:sz w:val="32"/>
      <w:szCs w:val="32"/>
      <w:shd w:val="clear" w:color="auto" w:fill="FFFFFF"/>
    </w:rPr>
  </w:style>
  <w:style w:type="paragraph" w:customStyle="1" w:styleId="123">
    <w:name w:val="Подпись к таблице (12)"/>
    <w:basedOn w:val="a"/>
    <w:link w:val="122"/>
    <w:uiPriority w:val="99"/>
    <w:rsid w:val="001C2ED2"/>
    <w:pPr>
      <w:widowControl w:val="0"/>
      <w:shd w:val="clear" w:color="auto" w:fill="FFFFFF"/>
      <w:spacing w:after="0" w:line="240" w:lineRule="atLeast"/>
    </w:pPr>
    <w:rPr>
      <w:rFonts w:ascii="Times New Roman" w:hAnsi="Times New Roman"/>
      <w:sz w:val="32"/>
      <w:szCs w:val="32"/>
    </w:rPr>
  </w:style>
  <w:style w:type="character" w:customStyle="1" w:styleId="17Arial">
    <w:name w:val="Основной текст (17) + Arial"/>
    <w:aliases w:val="15 pt"/>
    <w:uiPriority w:val="99"/>
    <w:rsid w:val="001C2ED2"/>
    <w:rPr>
      <w:rFonts w:ascii="Arial" w:hAnsi="Arial" w:cs="Arial"/>
      <w:color w:val="000000"/>
      <w:spacing w:val="0"/>
      <w:w w:val="100"/>
      <w:position w:val="0"/>
      <w:sz w:val="30"/>
      <w:szCs w:val="30"/>
      <w:shd w:val="clear" w:color="auto" w:fill="FFFFFF"/>
      <w:lang w:val="ru-RU" w:eastAsia="ru-RU"/>
    </w:rPr>
  </w:style>
  <w:style w:type="character" w:customStyle="1" w:styleId="200">
    <w:name w:val="Основной текст (20)_"/>
    <w:link w:val="201"/>
    <w:uiPriority w:val="99"/>
    <w:locked/>
    <w:rsid w:val="001C2ED2"/>
    <w:rPr>
      <w:rFonts w:ascii="Times New Roman" w:hAnsi="Times New Roman" w:cs="Times New Roman"/>
      <w:sz w:val="20"/>
      <w:szCs w:val="20"/>
      <w:shd w:val="clear" w:color="auto" w:fill="FFFFFF"/>
    </w:rPr>
  </w:style>
  <w:style w:type="paragraph" w:customStyle="1" w:styleId="201">
    <w:name w:val="Основной текст (20)1"/>
    <w:basedOn w:val="a"/>
    <w:link w:val="200"/>
    <w:uiPriority w:val="99"/>
    <w:rsid w:val="001C2ED2"/>
    <w:pPr>
      <w:widowControl w:val="0"/>
      <w:shd w:val="clear" w:color="auto" w:fill="FFFFFF"/>
      <w:spacing w:after="0" w:line="218" w:lineRule="exact"/>
      <w:jc w:val="both"/>
    </w:pPr>
    <w:rPr>
      <w:rFonts w:ascii="Times New Roman" w:hAnsi="Times New Roman"/>
      <w:sz w:val="20"/>
      <w:szCs w:val="20"/>
    </w:rPr>
  </w:style>
  <w:style w:type="character" w:customStyle="1" w:styleId="20Tahoma">
    <w:name w:val="Основной текст (20) + Tahoma"/>
    <w:aliases w:val="81,5 pt1,Полужирный1,Курсив1"/>
    <w:uiPriority w:val="99"/>
    <w:rsid w:val="001C2ED2"/>
    <w:rPr>
      <w:rFonts w:ascii="Tahoma" w:hAnsi="Tahoma" w:cs="Tahoma"/>
      <w:b/>
      <w:bCs/>
      <w:i/>
      <w:iCs/>
      <w:color w:val="000000"/>
      <w:spacing w:val="0"/>
      <w:w w:val="100"/>
      <w:position w:val="0"/>
      <w:sz w:val="17"/>
      <w:szCs w:val="17"/>
      <w:shd w:val="clear" w:color="auto" w:fill="FFFFFF"/>
      <w:lang w:val="ru-RU" w:eastAsia="ru-RU"/>
    </w:rPr>
  </w:style>
  <w:style w:type="character" w:customStyle="1" w:styleId="202">
    <w:name w:val="Основной текст (20)"/>
    <w:uiPriority w:val="99"/>
    <w:rsid w:val="001C2ED2"/>
    <w:rPr>
      <w:rFonts w:ascii="Times New Roman" w:hAnsi="Times New Roman" w:cs="Times New Roman"/>
      <w:color w:val="000000"/>
      <w:spacing w:val="0"/>
      <w:w w:val="100"/>
      <w:position w:val="0"/>
      <w:sz w:val="20"/>
      <w:szCs w:val="20"/>
      <w:u w:val="single"/>
      <w:shd w:val="clear" w:color="auto" w:fill="FFFFFF"/>
      <w:lang w:val="ru-RU" w:eastAsia="ru-RU"/>
    </w:rPr>
  </w:style>
  <w:style w:type="character" w:customStyle="1" w:styleId="83">
    <w:name w:val="Знак Знак8"/>
    <w:uiPriority w:val="99"/>
    <w:rsid w:val="001C2ED2"/>
    <w:rPr>
      <w:rFonts w:cs="Times New Roman"/>
      <w:sz w:val="24"/>
      <w:szCs w:val="24"/>
      <w:lang w:val="ru-RU" w:eastAsia="ru-RU" w:bidi="ar-SA"/>
    </w:rPr>
  </w:style>
  <w:style w:type="character" w:customStyle="1" w:styleId="ata11y">
    <w:name w:val="at_a11y"/>
    <w:uiPriority w:val="99"/>
    <w:rsid w:val="001C2ED2"/>
    <w:rPr>
      <w:rFonts w:cs="Times New Roman"/>
    </w:rPr>
  </w:style>
  <w:style w:type="character" w:customStyle="1" w:styleId="more-link">
    <w:name w:val="more-link"/>
    <w:uiPriority w:val="99"/>
    <w:rsid w:val="001C2ED2"/>
    <w:rPr>
      <w:rFonts w:cs="Times New Roman"/>
    </w:rPr>
  </w:style>
  <w:style w:type="character" w:customStyle="1" w:styleId="num-items">
    <w:name w:val="num-items"/>
    <w:uiPriority w:val="99"/>
    <w:rsid w:val="001C2ED2"/>
    <w:rPr>
      <w:rFonts w:cs="Times New Roman"/>
    </w:rPr>
  </w:style>
  <w:style w:type="character" w:customStyle="1" w:styleId="uc-price">
    <w:name w:val="uc-price"/>
    <w:uiPriority w:val="99"/>
    <w:rsid w:val="001C2ED2"/>
    <w:rPr>
      <w:rFonts w:cs="Times New Roman"/>
    </w:rPr>
  </w:style>
  <w:style w:type="paragraph" w:styleId="z-">
    <w:name w:val="HTML Top of Form"/>
    <w:basedOn w:val="a"/>
    <w:next w:val="a"/>
    <w:link w:val="z-0"/>
    <w:hidden/>
    <w:uiPriority w:val="99"/>
    <w:rsid w:val="001C2ED2"/>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link w:val="z-"/>
    <w:uiPriority w:val="99"/>
    <w:locked/>
    <w:rsid w:val="001C2ED2"/>
    <w:rPr>
      <w:rFonts w:ascii="Arial" w:hAnsi="Arial" w:cs="Arial"/>
      <w:vanish/>
      <w:sz w:val="16"/>
      <w:szCs w:val="16"/>
      <w:lang w:eastAsia="ru-RU"/>
    </w:rPr>
  </w:style>
  <w:style w:type="character" w:customStyle="1" w:styleId="form-required">
    <w:name w:val="form-required"/>
    <w:uiPriority w:val="99"/>
    <w:rsid w:val="001C2ED2"/>
    <w:rPr>
      <w:rFonts w:cs="Times New Roman"/>
    </w:rPr>
  </w:style>
  <w:style w:type="paragraph" w:styleId="z-1">
    <w:name w:val="HTML Bottom of Form"/>
    <w:basedOn w:val="a"/>
    <w:next w:val="a"/>
    <w:link w:val="z-2"/>
    <w:hidden/>
    <w:uiPriority w:val="99"/>
    <w:rsid w:val="001C2ED2"/>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link w:val="z-1"/>
    <w:uiPriority w:val="99"/>
    <w:locked/>
    <w:rsid w:val="001C2ED2"/>
    <w:rPr>
      <w:rFonts w:ascii="Arial" w:hAnsi="Arial" w:cs="Arial"/>
      <w:vanish/>
      <w:sz w:val="16"/>
      <w:szCs w:val="16"/>
      <w:lang w:eastAsia="ru-RU"/>
    </w:rPr>
  </w:style>
  <w:style w:type="character" w:customStyle="1" w:styleId="hdesc">
    <w:name w:val="hdesc"/>
    <w:uiPriority w:val="99"/>
    <w:rsid w:val="001C2ED2"/>
    <w:rPr>
      <w:rFonts w:cs="Times New Roman"/>
    </w:rPr>
  </w:style>
  <w:style w:type="character" w:customStyle="1" w:styleId="hl">
    <w:name w:val="hl"/>
    <w:uiPriority w:val="99"/>
    <w:rsid w:val="001C2ED2"/>
    <w:rPr>
      <w:rFonts w:cs="Times New Roman"/>
    </w:rPr>
  </w:style>
  <w:style w:type="character" w:customStyle="1" w:styleId="75">
    <w:name w:val="Знак Знак7"/>
    <w:uiPriority w:val="99"/>
    <w:locked/>
    <w:rsid w:val="001C2ED2"/>
    <w:rPr>
      <w:rFonts w:cs="Times New Roman"/>
      <w:sz w:val="24"/>
      <w:szCs w:val="24"/>
      <w:lang w:val="ru-RU" w:eastAsia="ru-RU" w:bidi="ar-SA"/>
    </w:rPr>
  </w:style>
  <w:style w:type="character" w:customStyle="1" w:styleId="hl1">
    <w:name w:val="hl1"/>
    <w:uiPriority w:val="99"/>
    <w:rsid w:val="001C2ED2"/>
    <w:rPr>
      <w:rFonts w:cs="Times New Roman"/>
      <w:color w:val="4682B4"/>
    </w:rPr>
  </w:style>
  <w:style w:type="character" w:customStyle="1" w:styleId="36">
    <w:name w:val="Знак Знак3"/>
    <w:uiPriority w:val="99"/>
    <w:rsid w:val="001C2ED2"/>
    <w:rPr>
      <w:rFonts w:cs="Times New Roman"/>
      <w:sz w:val="24"/>
      <w:szCs w:val="24"/>
      <w:lang w:val="ru-RU" w:eastAsia="ru-RU" w:bidi="ar-SA"/>
    </w:rPr>
  </w:style>
  <w:style w:type="character" w:styleId="HTML1">
    <w:name w:val="HTML Cite"/>
    <w:uiPriority w:val="99"/>
    <w:rsid w:val="001C2ED2"/>
    <w:rPr>
      <w:rFonts w:cs="Times New Roman"/>
      <w:i/>
      <w:iCs/>
    </w:rPr>
  </w:style>
  <w:style w:type="character" w:customStyle="1" w:styleId="articletitle">
    <w:name w:val="articletitle"/>
    <w:uiPriority w:val="99"/>
    <w:rsid w:val="001C2ED2"/>
    <w:rPr>
      <w:rFonts w:cs="Times New Roman"/>
    </w:rPr>
  </w:style>
  <w:style w:type="character" w:customStyle="1" w:styleId="journaltitle">
    <w:name w:val="journaltitle"/>
    <w:uiPriority w:val="99"/>
    <w:rsid w:val="001C2ED2"/>
    <w:rPr>
      <w:rFonts w:cs="Times New Roman"/>
    </w:rPr>
  </w:style>
  <w:style w:type="character" w:customStyle="1" w:styleId="pubyear">
    <w:name w:val="pubyear"/>
    <w:uiPriority w:val="99"/>
    <w:rsid w:val="001C2ED2"/>
    <w:rPr>
      <w:rFonts w:cs="Times New Roman"/>
    </w:rPr>
  </w:style>
  <w:style w:type="character" w:customStyle="1" w:styleId="vol">
    <w:name w:val="vol"/>
    <w:uiPriority w:val="99"/>
    <w:rsid w:val="001C2ED2"/>
    <w:rPr>
      <w:rFonts w:cs="Times New Roman"/>
    </w:rPr>
  </w:style>
  <w:style w:type="character" w:customStyle="1" w:styleId="citedissue">
    <w:name w:val="citedissue"/>
    <w:uiPriority w:val="99"/>
    <w:rsid w:val="001C2ED2"/>
    <w:rPr>
      <w:rFonts w:cs="Times New Roman"/>
    </w:rPr>
  </w:style>
  <w:style w:type="character" w:customStyle="1" w:styleId="pagefirst">
    <w:name w:val="pagefirst"/>
    <w:uiPriority w:val="99"/>
    <w:rsid w:val="001C2ED2"/>
    <w:rPr>
      <w:rFonts w:cs="Times New Roman"/>
    </w:rPr>
  </w:style>
  <w:style w:type="character" w:customStyle="1" w:styleId="pagelast">
    <w:name w:val="pagelast"/>
    <w:uiPriority w:val="99"/>
    <w:rsid w:val="001C2ED2"/>
    <w:rPr>
      <w:rFonts w:cs="Times New Roman"/>
    </w:rPr>
  </w:style>
  <w:style w:type="character" w:customStyle="1" w:styleId="A10">
    <w:name w:val="A10"/>
    <w:uiPriority w:val="99"/>
    <w:rsid w:val="001C2ED2"/>
    <w:rPr>
      <w:color w:val="000000"/>
      <w:sz w:val="11"/>
    </w:rPr>
  </w:style>
  <w:style w:type="paragraph" w:styleId="aff">
    <w:name w:val="No Spacing"/>
    <w:uiPriority w:val="99"/>
    <w:qFormat/>
    <w:rsid w:val="004D0A06"/>
    <w:rPr>
      <w:sz w:val="22"/>
      <w:szCs w:val="22"/>
      <w:lang w:val="ru-RU" w:eastAsia="en-US"/>
    </w:rPr>
  </w:style>
  <w:style w:type="paragraph" w:styleId="26">
    <w:name w:val="Body Text 2"/>
    <w:basedOn w:val="a"/>
    <w:link w:val="27"/>
    <w:uiPriority w:val="99"/>
    <w:rsid w:val="004D0A06"/>
    <w:pPr>
      <w:spacing w:after="120" w:line="480" w:lineRule="auto"/>
    </w:pPr>
    <w:rPr>
      <w:rFonts w:ascii="Times New Roman" w:eastAsia="Times New Roman" w:hAnsi="Times New Roman"/>
      <w:sz w:val="24"/>
      <w:szCs w:val="24"/>
      <w:lang w:eastAsia="ru-RU"/>
    </w:rPr>
  </w:style>
  <w:style w:type="character" w:customStyle="1" w:styleId="27">
    <w:name w:val="Основной текст 2 Знак"/>
    <w:link w:val="26"/>
    <w:uiPriority w:val="99"/>
    <w:locked/>
    <w:rsid w:val="004D0A06"/>
    <w:rPr>
      <w:rFonts w:ascii="Times New Roman" w:hAnsi="Times New Roman" w:cs="Times New Roman"/>
      <w:sz w:val="24"/>
      <w:szCs w:val="24"/>
      <w:lang w:eastAsia="ru-RU"/>
    </w:rPr>
  </w:style>
  <w:style w:type="paragraph" w:customStyle="1" w:styleId="1a">
    <w:name w:val="Без интервала1"/>
    <w:uiPriority w:val="99"/>
    <w:rsid w:val="004D0A06"/>
    <w:rPr>
      <w:rFonts w:eastAsia="Times New Roman"/>
      <w:sz w:val="22"/>
      <w:szCs w:val="22"/>
      <w:lang w:eastAsia="en-US"/>
    </w:rPr>
  </w:style>
  <w:style w:type="paragraph" w:customStyle="1" w:styleId="1b">
    <w:name w:val="Абзац списка1"/>
    <w:basedOn w:val="a"/>
    <w:uiPriority w:val="99"/>
    <w:rsid w:val="004D0A06"/>
    <w:pPr>
      <w:ind w:left="720"/>
      <w:contextualSpacing/>
    </w:pPr>
    <w:rPr>
      <w:rFonts w:eastAsia="Times New Roman"/>
      <w:lang w:val="uk-UA"/>
    </w:rPr>
  </w:style>
  <w:style w:type="character" w:styleId="aff0">
    <w:name w:val="page number"/>
    <w:uiPriority w:val="99"/>
    <w:rsid w:val="004D0A06"/>
    <w:rPr>
      <w:rFonts w:cs="Times New Roman"/>
    </w:rPr>
  </w:style>
  <w:style w:type="character" w:customStyle="1" w:styleId="710">
    <w:name w:val="Знак Знак71"/>
    <w:uiPriority w:val="99"/>
    <w:locked/>
    <w:rsid w:val="004D0A06"/>
    <w:rPr>
      <w:sz w:val="24"/>
    </w:rPr>
  </w:style>
  <w:style w:type="character" w:styleId="aff1">
    <w:name w:val="FollowedHyperlink"/>
    <w:uiPriority w:val="99"/>
    <w:rsid w:val="004D0A06"/>
    <w:rPr>
      <w:rFonts w:cs="Times New Roman"/>
      <w:color w:val="800080"/>
      <w:u w:val="single"/>
    </w:rPr>
  </w:style>
  <w:style w:type="paragraph" w:customStyle="1" w:styleId="Osnova">
    <w:name w:val="_Osnova"/>
    <w:basedOn w:val="a"/>
    <w:uiPriority w:val="99"/>
    <w:rsid w:val="004D0A06"/>
    <w:pPr>
      <w:snapToGrid w:val="0"/>
      <w:spacing w:after="0" w:line="288" w:lineRule="auto"/>
      <w:ind w:firstLine="397"/>
      <w:jc w:val="both"/>
    </w:pPr>
    <w:rPr>
      <w:rFonts w:ascii="Times New Roman" w:eastAsia="Times New Roman" w:hAnsi="Times New Roman"/>
      <w:sz w:val="21"/>
      <w:szCs w:val="20"/>
      <w:lang w:eastAsia="ru-RU"/>
    </w:rPr>
  </w:style>
  <w:style w:type="character" w:customStyle="1" w:styleId="mw-headline">
    <w:name w:val="mw-headline"/>
    <w:uiPriority w:val="99"/>
    <w:rsid w:val="004D0A06"/>
    <w:rPr>
      <w:rFonts w:cs="Times New Roman"/>
    </w:rPr>
  </w:style>
  <w:style w:type="character" w:customStyle="1" w:styleId="text11">
    <w:name w:val="text11"/>
    <w:uiPriority w:val="99"/>
    <w:rsid w:val="004D0A06"/>
    <w:rPr>
      <w:rFonts w:ascii="Arial" w:hAnsi="Arial"/>
      <w:color w:val="000000"/>
      <w:sz w:val="18"/>
    </w:rPr>
  </w:style>
  <w:style w:type="character" w:customStyle="1" w:styleId="FontStyle15">
    <w:name w:val="Font Style15"/>
    <w:uiPriority w:val="99"/>
    <w:rsid w:val="004D0A06"/>
    <w:rPr>
      <w:rFonts w:ascii="Times New Roman" w:hAnsi="Times New Roman"/>
      <w:sz w:val="18"/>
    </w:rPr>
  </w:style>
  <w:style w:type="character" w:customStyle="1" w:styleId="FontStyle17">
    <w:name w:val="Font Style17"/>
    <w:uiPriority w:val="99"/>
    <w:rsid w:val="004D0A06"/>
    <w:rPr>
      <w:rFonts w:ascii="Times New Roman" w:hAnsi="Times New Roman"/>
      <w:b/>
      <w:sz w:val="18"/>
    </w:rPr>
  </w:style>
  <w:style w:type="character" w:customStyle="1" w:styleId="fs14">
    <w:name w:val="fs14"/>
    <w:uiPriority w:val="99"/>
    <w:rsid w:val="004D0A06"/>
    <w:rPr>
      <w:rFonts w:cs="Times New Roman"/>
    </w:rPr>
  </w:style>
  <w:style w:type="character" w:customStyle="1" w:styleId="citation">
    <w:name w:val="citation"/>
    <w:uiPriority w:val="99"/>
    <w:rsid w:val="004D0A06"/>
    <w:rPr>
      <w:rFonts w:cs="Times New Roman"/>
    </w:rPr>
  </w:style>
  <w:style w:type="paragraph" w:customStyle="1" w:styleId="western">
    <w:name w:val="western"/>
    <w:basedOn w:val="a"/>
    <w:uiPriority w:val="99"/>
    <w:rsid w:val="004D0A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3099">
    <w:name w:val="ft3099"/>
    <w:uiPriority w:val="99"/>
    <w:rsid w:val="004D0A06"/>
    <w:rPr>
      <w:rFonts w:cs="Times New Roman"/>
    </w:rPr>
  </w:style>
  <w:style w:type="character" w:customStyle="1" w:styleId="ft3153">
    <w:name w:val="ft3153"/>
    <w:uiPriority w:val="99"/>
    <w:rsid w:val="004D0A06"/>
    <w:rPr>
      <w:rFonts w:cs="Times New Roman"/>
    </w:rPr>
  </w:style>
  <w:style w:type="character" w:customStyle="1" w:styleId="ft3186">
    <w:name w:val="ft3186"/>
    <w:uiPriority w:val="99"/>
    <w:rsid w:val="004D0A06"/>
    <w:rPr>
      <w:rFonts w:cs="Times New Roman"/>
    </w:rPr>
  </w:style>
  <w:style w:type="character" w:customStyle="1" w:styleId="highlight">
    <w:name w:val="highlight"/>
    <w:uiPriority w:val="99"/>
    <w:rsid w:val="004D0A06"/>
    <w:rPr>
      <w:rFonts w:cs="Times New Roman"/>
    </w:rPr>
  </w:style>
  <w:style w:type="character" w:customStyle="1" w:styleId="ft3229">
    <w:name w:val="ft3229"/>
    <w:uiPriority w:val="99"/>
    <w:rsid w:val="004D0A06"/>
    <w:rPr>
      <w:rFonts w:cs="Times New Roman"/>
    </w:rPr>
  </w:style>
  <w:style w:type="character" w:customStyle="1" w:styleId="ft3283">
    <w:name w:val="ft3283"/>
    <w:uiPriority w:val="99"/>
    <w:rsid w:val="004D0A06"/>
    <w:rPr>
      <w:rFonts w:cs="Times New Roman"/>
    </w:rPr>
  </w:style>
  <w:style w:type="character" w:customStyle="1" w:styleId="ft3330">
    <w:name w:val="ft3330"/>
    <w:uiPriority w:val="99"/>
    <w:rsid w:val="004D0A06"/>
    <w:rPr>
      <w:rFonts w:cs="Times New Roman"/>
    </w:rPr>
  </w:style>
  <w:style w:type="character" w:customStyle="1" w:styleId="ft3378">
    <w:name w:val="ft3378"/>
    <w:uiPriority w:val="99"/>
    <w:rsid w:val="004D0A06"/>
    <w:rPr>
      <w:rFonts w:cs="Times New Roman"/>
    </w:rPr>
  </w:style>
  <w:style w:type="character" w:customStyle="1" w:styleId="ft3428">
    <w:name w:val="ft3428"/>
    <w:uiPriority w:val="99"/>
    <w:rsid w:val="004D0A06"/>
    <w:rPr>
      <w:rFonts w:cs="Times New Roman"/>
    </w:rPr>
  </w:style>
  <w:style w:type="character" w:customStyle="1" w:styleId="ft3474">
    <w:name w:val="ft3474"/>
    <w:uiPriority w:val="99"/>
    <w:rsid w:val="004D0A06"/>
    <w:rPr>
      <w:rFonts w:cs="Times New Roman"/>
    </w:rPr>
  </w:style>
  <w:style w:type="character" w:customStyle="1" w:styleId="ft3526">
    <w:name w:val="ft3526"/>
    <w:uiPriority w:val="99"/>
    <w:rsid w:val="004D0A06"/>
    <w:rPr>
      <w:rFonts w:cs="Times New Roman"/>
    </w:rPr>
  </w:style>
  <w:style w:type="character" w:customStyle="1" w:styleId="ft5996">
    <w:name w:val="ft5996"/>
    <w:uiPriority w:val="99"/>
    <w:rsid w:val="004D0A06"/>
    <w:rPr>
      <w:rFonts w:cs="Times New Roman"/>
    </w:rPr>
  </w:style>
  <w:style w:type="character" w:customStyle="1" w:styleId="ft6043">
    <w:name w:val="ft6043"/>
    <w:uiPriority w:val="99"/>
    <w:rsid w:val="004D0A06"/>
    <w:rPr>
      <w:rFonts w:cs="Times New Roman"/>
    </w:rPr>
  </w:style>
  <w:style w:type="character" w:customStyle="1" w:styleId="ft6087">
    <w:name w:val="ft6087"/>
    <w:uiPriority w:val="99"/>
    <w:rsid w:val="004D0A06"/>
    <w:rPr>
      <w:rFonts w:cs="Times New Roman"/>
    </w:rPr>
  </w:style>
  <w:style w:type="character" w:customStyle="1" w:styleId="ft6137">
    <w:name w:val="ft6137"/>
    <w:uiPriority w:val="99"/>
    <w:rsid w:val="004D0A06"/>
    <w:rPr>
      <w:rFonts w:cs="Times New Roman"/>
    </w:rPr>
  </w:style>
  <w:style w:type="character" w:customStyle="1" w:styleId="ft6182">
    <w:name w:val="ft6182"/>
    <w:uiPriority w:val="99"/>
    <w:rsid w:val="004D0A06"/>
    <w:rPr>
      <w:rFonts w:cs="Times New Roman"/>
    </w:rPr>
  </w:style>
  <w:style w:type="character" w:customStyle="1" w:styleId="ft6225">
    <w:name w:val="ft6225"/>
    <w:uiPriority w:val="99"/>
    <w:rsid w:val="004D0A06"/>
    <w:rPr>
      <w:rFonts w:cs="Times New Roman"/>
    </w:rPr>
  </w:style>
  <w:style w:type="paragraph" w:styleId="aff2">
    <w:name w:val="endnote text"/>
    <w:basedOn w:val="a"/>
    <w:link w:val="aff3"/>
    <w:uiPriority w:val="99"/>
    <w:rsid w:val="004D0A06"/>
    <w:pPr>
      <w:spacing w:after="0" w:line="240" w:lineRule="auto"/>
    </w:pPr>
    <w:rPr>
      <w:rFonts w:eastAsia="Times New Roman"/>
      <w:sz w:val="20"/>
      <w:szCs w:val="20"/>
      <w:lang w:eastAsia="ru-RU"/>
    </w:rPr>
  </w:style>
  <w:style w:type="character" w:customStyle="1" w:styleId="aff3">
    <w:name w:val="Текст концевой сноски Знак"/>
    <w:link w:val="aff2"/>
    <w:uiPriority w:val="99"/>
    <w:locked/>
    <w:rsid w:val="004D0A06"/>
    <w:rPr>
      <w:rFonts w:ascii="Calibri" w:hAnsi="Calibri" w:cs="Times New Roman"/>
      <w:sz w:val="20"/>
      <w:szCs w:val="20"/>
      <w:lang w:eastAsia="ru-RU"/>
    </w:rPr>
  </w:style>
  <w:style w:type="character" w:styleId="aff4">
    <w:name w:val="endnote reference"/>
    <w:uiPriority w:val="99"/>
    <w:rsid w:val="004D0A06"/>
    <w:rPr>
      <w:rFonts w:cs="Times New Roman"/>
      <w:vertAlign w:val="superscript"/>
    </w:rPr>
  </w:style>
  <w:style w:type="paragraph" w:styleId="aff5">
    <w:name w:val="footnote text"/>
    <w:basedOn w:val="a"/>
    <w:link w:val="aff6"/>
    <w:uiPriority w:val="99"/>
    <w:rsid w:val="004D0A06"/>
    <w:pPr>
      <w:spacing w:after="0" w:line="240" w:lineRule="auto"/>
    </w:pPr>
    <w:rPr>
      <w:rFonts w:eastAsia="Times New Roman"/>
      <w:sz w:val="20"/>
      <w:szCs w:val="20"/>
      <w:lang w:eastAsia="ru-RU"/>
    </w:rPr>
  </w:style>
  <w:style w:type="character" w:customStyle="1" w:styleId="aff6">
    <w:name w:val="Текст сноски Знак"/>
    <w:link w:val="aff5"/>
    <w:uiPriority w:val="99"/>
    <w:locked/>
    <w:rsid w:val="004D0A06"/>
    <w:rPr>
      <w:rFonts w:ascii="Calibri" w:hAnsi="Calibri" w:cs="Times New Roman"/>
      <w:sz w:val="20"/>
      <w:szCs w:val="20"/>
      <w:lang w:eastAsia="ru-RU"/>
    </w:rPr>
  </w:style>
  <w:style w:type="character" w:styleId="aff7">
    <w:name w:val="footnote reference"/>
    <w:uiPriority w:val="99"/>
    <w:rsid w:val="004D0A06"/>
    <w:rPr>
      <w:rFonts w:cs="Times New Roman"/>
      <w:vertAlign w:val="superscript"/>
    </w:rPr>
  </w:style>
  <w:style w:type="character" w:customStyle="1" w:styleId="ft398">
    <w:name w:val="ft398"/>
    <w:uiPriority w:val="99"/>
    <w:rsid w:val="004D0A06"/>
    <w:rPr>
      <w:rFonts w:cs="Times New Roman"/>
    </w:rPr>
  </w:style>
  <w:style w:type="character" w:customStyle="1" w:styleId="ft401">
    <w:name w:val="ft401"/>
    <w:uiPriority w:val="99"/>
    <w:rsid w:val="004D0A06"/>
    <w:rPr>
      <w:rFonts w:cs="Times New Roman"/>
    </w:rPr>
  </w:style>
  <w:style w:type="character" w:customStyle="1" w:styleId="ft405">
    <w:name w:val="ft405"/>
    <w:uiPriority w:val="99"/>
    <w:rsid w:val="004D0A06"/>
    <w:rPr>
      <w:rFonts w:cs="Times New Roman"/>
    </w:rPr>
  </w:style>
  <w:style w:type="character" w:customStyle="1" w:styleId="ft410">
    <w:name w:val="ft410"/>
    <w:uiPriority w:val="99"/>
    <w:rsid w:val="004D0A06"/>
    <w:rPr>
      <w:rFonts w:cs="Times New Roman"/>
    </w:rPr>
  </w:style>
  <w:style w:type="character" w:customStyle="1" w:styleId="66">
    <w:name w:val="Знак Знак6"/>
    <w:uiPriority w:val="99"/>
    <w:rsid w:val="004D0A06"/>
    <w:rPr>
      <w:rFonts w:eastAsia="@Arial Unicode MS"/>
      <w:sz w:val="28"/>
    </w:rPr>
  </w:style>
  <w:style w:type="character" w:customStyle="1" w:styleId="small">
    <w:name w:val="small"/>
    <w:uiPriority w:val="99"/>
    <w:rsid w:val="004D0A06"/>
    <w:rPr>
      <w:rFonts w:cs="Times New Roman"/>
    </w:rPr>
  </w:style>
  <w:style w:type="character" w:customStyle="1" w:styleId="referencetext">
    <w:name w:val="referencetext"/>
    <w:uiPriority w:val="99"/>
    <w:rsid w:val="004D0A06"/>
    <w:rPr>
      <w:rFonts w:cs="Times New Roman"/>
    </w:rPr>
  </w:style>
  <w:style w:type="paragraph" w:customStyle="1" w:styleId="articledetails">
    <w:name w:val="articledetails"/>
    <w:basedOn w:val="a"/>
    <w:uiPriority w:val="99"/>
    <w:rsid w:val="004D0A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xcitationtitle">
    <w:name w:val="xcitationtitle"/>
    <w:uiPriority w:val="99"/>
    <w:rsid w:val="004D0A06"/>
    <w:rPr>
      <w:rFonts w:cs="Times New Roman"/>
    </w:rPr>
  </w:style>
  <w:style w:type="character" w:customStyle="1" w:styleId="smalltext">
    <w:name w:val="smalltext"/>
    <w:uiPriority w:val="99"/>
    <w:rsid w:val="004D0A06"/>
    <w:rPr>
      <w:rFonts w:cs="Times New Roman"/>
    </w:rPr>
  </w:style>
  <w:style w:type="paragraph" w:customStyle="1" w:styleId="aff8">
    <w:name w:val="Обычный текст"/>
    <w:link w:val="aff9"/>
    <w:uiPriority w:val="99"/>
    <w:rsid w:val="004D0A06"/>
    <w:pPr>
      <w:widowControl w:val="0"/>
      <w:spacing w:line="360" w:lineRule="auto"/>
      <w:ind w:firstLine="709"/>
      <w:jc w:val="both"/>
    </w:pPr>
    <w:rPr>
      <w:rFonts w:ascii="Times New Roman" w:hAnsi="Times New Roman"/>
      <w:sz w:val="22"/>
      <w:szCs w:val="22"/>
      <w:lang w:eastAsia="ru-RU"/>
    </w:rPr>
  </w:style>
  <w:style w:type="character" w:customStyle="1" w:styleId="aff9">
    <w:name w:val="Обычный текст Знак"/>
    <w:link w:val="aff8"/>
    <w:uiPriority w:val="99"/>
    <w:locked/>
    <w:rsid w:val="004D0A06"/>
    <w:rPr>
      <w:rFonts w:ascii="Times New Roman" w:hAnsi="Times New Roman"/>
      <w:sz w:val="22"/>
      <w:lang w:val="uk-UA" w:eastAsia="ru-RU"/>
    </w:rPr>
  </w:style>
  <w:style w:type="paragraph" w:styleId="affa">
    <w:name w:val="List Number"/>
    <w:basedOn w:val="a"/>
    <w:uiPriority w:val="99"/>
    <w:rsid w:val="004D0A06"/>
    <w:pPr>
      <w:tabs>
        <w:tab w:val="num" w:pos="360"/>
      </w:tabs>
      <w:spacing w:after="0" w:line="240" w:lineRule="auto"/>
      <w:ind w:left="360" w:hanging="360"/>
      <w:jc w:val="both"/>
    </w:pPr>
    <w:rPr>
      <w:rFonts w:ascii="Times New Roman" w:eastAsia="Times New Roman" w:hAnsi="Times New Roman"/>
      <w:sz w:val="20"/>
      <w:szCs w:val="20"/>
      <w:lang w:val="uk-UA" w:eastAsia="ru-RU"/>
    </w:rPr>
  </w:style>
  <w:style w:type="paragraph" w:customStyle="1" w:styleId="1c">
    <w:name w:val="Обычный1"/>
    <w:uiPriority w:val="99"/>
    <w:rsid w:val="004D0A06"/>
    <w:pPr>
      <w:widowControl w:val="0"/>
    </w:pPr>
    <w:rPr>
      <w:rFonts w:ascii="Times New Roman" w:eastAsia="Times New Roman" w:hAnsi="Times New Roman"/>
      <w:b/>
      <w:lang w:val="ru-RU" w:eastAsia="ru-RU"/>
    </w:rPr>
  </w:style>
  <w:style w:type="character" w:customStyle="1" w:styleId="NormalWebChar">
    <w:name w:val="Normal (Web) Char"/>
    <w:uiPriority w:val="99"/>
    <w:locked/>
    <w:rsid w:val="004D0A06"/>
    <w:rPr>
      <w:rFonts w:ascii="Times New Roman" w:hAnsi="Times New Roman"/>
      <w:sz w:val="24"/>
      <w:lang w:eastAsia="ru-RU"/>
    </w:rPr>
  </w:style>
  <w:style w:type="character" w:customStyle="1" w:styleId="shorttext">
    <w:name w:val="short_text"/>
    <w:uiPriority w:val="99"/>
    <w:rsid w:val="004D0A06"/>
    <w:rPr>
      <w:rFonts w:cs="Times New Roman"/>
    </w:rPr>
  </w:style>
  <w:style w:type="character" w:customStyle="1" w:styleId="hit">
    <w:name w:val="hit"/>
    <w:uiPriority w:val="99"/>
    <w:rsid w:val="000C1B97"/>
    <w:rPr>
      <w:rFonts w:cs="Times New Roman"/>
    </w:rPr>
  </w:style>
  <w:style w:type="character" w:customStyle="1" w:styleId="articletypelabel">
    <w:name w:val="articletypelabel"/>
    <w:uiPriority w:val="99"/>
    <w:rsid w:val="000C1B97"/>
    <w:rPr>
      <w:rFonts w:cs="Times New Roman"/>
    </w:rPr>
  </w:style>
  <w:style w:type="character" w:customStyle="1" w:styleId="texttitle1">
    <w:name w:val="texttitle1"/>
    <w:uiPriority w:val="99"/>
    <w:rsid w:val="000C1B97"/>
    <w:rPr>
      <w:rFonts w:ascii="Arial" w:hAnsi="Arial"/>
      <w:b/>
      <w:color w:val="008000"/>
      <w:sz w:val="22"/>
    </w:rPr>
  </w:style>
  <w:style w:type="paragraph" w:customStyle="1" w:styleId="114">
    <w:name w:val="Обычный11"/>
    <w:uiPriority w:val="99"/>
    <w:rsid w:val="000C1B97"/>
    <w:pPr>
      <w:widowControl w:val="0"/>
    </w:pPr>
    <w:rPr>
      <w:rFonts w:ascii="Times New Roman" w:eastAsia="Times New Roman" w:hAnsi="Times New Roman"/>
      <w:b/>
      <w:lang w:val="ru-RU" w:eastAsia="ru-RU"/>
    </w:rPr>
  </w:style>
  <w:style w:type="character" w:customStyle="1" w:styleId="nlm-surname">
    <w:name w:val="nlm-surname"/>
    <w:uiPriority w:val="99"/>
    <w:rsid w:val="000C1B97"/>
  </w:style>
  <w:style w:type="paragraph" w:customStyle="1" w:styleId="Default">
    <w:name w:val="Default"/>
    <w:uiPriority w:val="99"/>
    <w:rsid w:val="000C1B97"/>
    <w:pPr>
      <w:autoSpaceDE w:val="0"/>
      <w:autoSpaceDN w:val="0"/>
      <w:adjustRightInd w:val="0"/>
    </w:pPr>
    <w:rPr>
      <w:rFonts w:ascii="Arial" w:eastAsia="Times New Roman" w:hAnsi="Arial" w:cs="Arial"/>
      <w:color w:val="000000"/>
      <w:sz w:val="24"/>
      <w:szCs w:val="24"/>
      <w:lang w:val="ru-RU" w:eastAsia="ru-RU"/>
    </w:rPr>
  </w:style>
  <w:style w:type="character" w:customStyle="1" w:styleId="search-hl">
    <w:name w:val="search-hl"/>
    <w:uiPriority w:val="99"/>
    <w:rsid w:val="000C1B9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191595">
      <w:marLeft w:val="0"/>
      <w:marRight w:val="0"/>
      <w:marTop w:val="0"/>
      <w:marBottom w:val="0"/>
      <w:divBdr>
        <w:top w:val="none" w:sz="0" w:space="0" w:color="auto"/>
        <w:left w:val="none" w:sz="0" w:space="0" w:color="auto"/>
        <w:bottom w:val="none" w:sz="0" w:space="0" w:color="auto"/>
        <w:right w:val="none" w:sz="0" w:space="0" w:color="auto"/>
      </w:divBdr>
    </w:div>
    <w:div w:id="1142191596">
      <w:marLeft w:val="0"/>
      <w:marRight w:val="0"/>
      <w:marTop w:val="0"/>
      <w:marBottom w:val="0"/>
      <w:divBdr>
        <w:top w:val="none" w:sz="0" w:space="0" w:color="auto"/>
        <w:left w:val="none" w:sz="0" w:space="0" w:color="auto"/>
        <w:bottom w:val="none" w:sz="0" w:space="0" w:color="auto"/>
        <w:right w:val="none" w:sz="0" w:space="0" w:color="auto"/>
      </w:divBdr>
    </w:div>
    <w:div w:id="1142191597">
      <w:marLeft w:val="0"/>
      <w:marRight w:val="0"/>
      <w:marTop w:val="0"/>
      <w:marBottom w:val="0"/>
      <w:divBdr>
        <w:top w:val="none" w:sz="0" w:space="0" w:color="auto"/>
        <w:left w:val="none" w:sz="0" w:space="0" w:color="auto"/>
        <w:bottom w:val="none" w:sz="0" w:space="0" w:color="auto"/>
        <w:right w:val="none" w:sz="0" w:space="0" w:color="auto"/>
      </w:divBdr>
    </w:div>
    <w:div w:id="1142191598">
      <w:marLeft w:val="0"/>
      <w:marRight w:val="0"/>
      <w:marTop w:val="0"/>
      <w:marBottom w:val="0"/>
      <w:divBdr>
        <w:top w:val="none" w:sz="0" w:space="0" w:color="auto"/>
        <w:left w:val="none" w:sz="0" w:space="0" w:color="auto"/>
        <w:bottom w:val="none" w:sz="0" w:space="0" w:color="auto"/>
        <w:right w:val="none" w:sz="0" w:space="0" w:color="auto"/>
      </w:divBdr>
    </w:div>
    <w:div w:id="1142191599">
      <w:marLeft w:val="0"/>
      <w:marRight w:val="0"/>
      <w:marTop w:val="0"/>
      <w:marBottom w:val="0"/>
      <w:divBdr>
        <w:top w:val="none" w:sz="0" w:space="0" w:color="auto"/>
        <w:left w:val="none" w:sz="0" w:space="0" w:color="auto"/>
        <w:bottom w:val="none" w:sz="0" w:space="0" w:color="auto"/>
        <w:right w:val="none" w:sz="0" w:space="0" w:color="auto"/>
      </w:divBdr>
    </w:div>
    <w:div w:id="1142191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sciencedirect.com/science/article/pii/S0165017307002627" TargetMode="External"/><Relationship Id="rId21" Type="http://schemas.openxmlformats.org/officeDocument/2006/relationships/oleObject" Target="embeddings/oleObject4.bin"/><Relationship Id="rId42" Type="http://schemas.openxmlformats.org/officeDocument/2006/relationships/hyperlink" Target="http://library.zsmu.edu.ua/cgi/irbis64r_14/cgiirbis_64.exe?LNG=&amp;Z21ID=&amp;I21DBN=ZSMUL&amp;P21DBN=ZSMUL&amp;S21STN=1&amp;S21REF=1&amp;S21FMT=fullwebr&amp;C21COM=S&amp;S21CNR=10&amp;S21P01=0&amp;S21P02=1&amp;S21P03=A=&amp;S21STR=%D0%91%D0%B5%D0%BB%D1%8F%D0%BA%D0%BE%D0%B2%D0%B0,%20A.%20%D0%93." TargetMode="External"/><Relationship Id="rId47" Type="http://schemas.openxmlformats.org/officeDocument/2006/relationships/hyperlink" Target="http://www.fesmu.ru/elib/search.aspx?author=%22%CA%EE%E2%E0%EB%FC%F7%F3%EA%20%C2.%C2.%22" TargetMode="External"/><Relationship Id="rId63" Type="http://schemas.openxmlformats.org/officeDocument/2006/relationships/hyperlink" Target="http://library.zsmu.edu.ua/cgi/irbis64r_14/cgiirbis_64.exe?LNG=&amp;Z21ID=&amp;I21DBN=ZSMUL&amp;P21DBN=ZSMUL&amp;S21STN=1&amp;S21REF=3&amp;S21FMT=fullwebr&amp;C21COM=S&amp;S21CNR=10&amp;S21P01=0&amp;S21P02=1&amp;S21P03=A=&amp;S21STR=%D0%9A%D0%B0%D1%81%D0%B0%D1%82%D0%BA%D0%B8%D0%BD,%20%D0%94.%20%D0%A1." TargetMode="External"/><Relationship Id="rId68" Type="http://schemas.openxmlformats.org/officeDocument/2006/relationships/hyperlink" Target="http://library.zsmu.edu.ua/cgi/irbis64r_14/cgiirbis_64.exe?LNG=&amp;Z21ID=&amp;I21DBN=ZSMUL&amp;P21DBN=ZSMUL&amp;S21STN=1&amp;S21REF=3&amp;S21FMT=fullwebr&amp;C21COM=S&amp;S21CNR=10&amp;S21P01=0&amp;S21P02=1&amp;S21P03=A=&amp;S21STR=%D0%9A%D1%83%D0%B7%D0%BD%D1%94%D1%86%D0%BE%D0%B2,%20%D0%86.%20%D0%95." TargetMode="External"/><Relationship Id="rId84" Type="http://schemas.openxmlformats.org/officeDocument/2006/relationships/hyperlink" Target="javascript:void(0)" TargetMode="External"/><Relationship Id="rId89" Type="http://schemas.openxmlformats.org/officeDocument/2006/relationships/hyperlink" Target="http://library.zsmu.edu.ua/cgi/irbis64r_14/cgiirbis_64.exe?LNG=&amp;Z21ID=&amp;I21DBN=ZSMUL&amp;P21DBN=ZSMUL&amp;S21STN=1&amp;S21REF=3&amp;S21FMT=fullwebr&amp;C21COM=S&amp;S21CNR=10&amp;S21P01=0&amp;S21P02=1&amp;S21P03=A=&amp;S21STR=%D0%A9%D0%BE%D0%BA%D1%96%D0%BD%D0%B0,%20%D0%9A.%20%D0%93." TargetMode="External"/><Relationship Id="rId112" Type="http://schemas.openxmlformats.org/officeDocument/2006/relationships/hyperlink" Target="https://www.ncbi.nlm.nih.gov/pubmed/?term=Saavedra-Molina%20A%5BAuthor%5D&amp;cauthor=true&amp;cauthor_uid=21318009" TargetMode="External"/><Relationship Id="rId133" Type="http://schemas.openxmlformats.org/officeDocument/2006/relationships/image" Target="media/image18.jpeg"/><Relationship Id="rId138" Type="http://schemas.openxmlformats.org/officeDocument/2006/relationships/header" Target="header2.xml"/><Relationship Id="rId16" Type="http://schemas.openxmlformats.org/officeDocument/2006/relationships/image" Target="media/image2.emf"/><Relationship Id="rId107" Type="http://schemas.openxmlformats.org/officeDocument/2006/relationships/hyperlink" Target="http://www.sciencedirect.com/science/article/pii/S0196978116300882" TargetMode="External"/><Relationship Id="rId11" Type="http://schemas.openxmlformats.org/officeDocument/2006/relationships/hyperlink" Target="https://uk.wikipedia.org/wiki/%D0%94%D0%B8%D0%BC%D0%B5%D1%82%D0%B8%D0%BB%D1%84%D0%BE%D1%80%D0%BC%D0%B0%D0%BC%D1%96%D0%B4" TargetMode="External"/><Relationship Id="rId32" Type="http://schemas.openxmlformats.org/officeDocument/2006/relationships/image" Target="media/image14.png"/><Relationship Id="rId37" Type="http://schemas.openxmlformats.org/officeDocument/2006/relationships/hyperlink" Target="http://library.zsmu.edu.ua/cgi/irbis64r_14/cgiirbis_64.exe?LNG=&amp;Z21ID=&amp;I21DBN=ZSMUL&amp;P21DBN=ZSMUL&amp;S21STN=1&amp;S21REF=3&amp;S21FMT=fullwebr&amp;C21COM=S&amp;S21CNR=10&amp;S21P01=0&amp;S21P02=1&amp;S21P03=A=&amp;S21STR=%D0%90%D1%84%D0%B0%D0%BD%D0%B0%D1%81%D1%8C%D0%B5%D0%B2,%20%D0%92.%20%D0%92." TargetMode="External"/><Relationship Id="rId53" Type="http://schemas.openxmlformats.org/officeDocument/2006/relationships/hyperlink" Target="http://library.zsmu.edu.ua/cgi/irbis64r_14/cgiirbis_64.exe?LNG=&amp;Z21ID=&amp;I21DBN=ZSMUL&amp;P21DBN=ZSMUL&amp;S21STN=1&amp;S21REF=3&amp;S21FMT=fullwebr&amp;C21COM=S&amp;S21CNR=10&amp;S21P01=0&amp;S21P02=1&amp;S21P03=A=&amp;S21STR=%D0%95%D1%80%D1%88%D0%BE%D0%B2,%20%D0%92.%20%D0%98." TargetMode="External"/><Relationship Id="rId58" Type="http://schemas.openxmlformats.org/officeDocument/2006/relationships/hyperlink" Target="http://library.zsmu.edu.ua/cgi/irbis64r_14/cgiirbis_64.exe?LNG=&amp;Z21ID=&amp;I21DBN=ZSMUL&amp;P21DBN=ZSMUL&amp;S21STN=1&amp;S21REF=1&amp;S21FMT=fullwebr&amp;C21COM=S&amp;S21CNR=10&amp;S21P01=0&amp;S21P02=1&amp;S21P03=A=&amp;S21STR=%D0%96%D0%B8%D0%BB%D1%8E%D0%BA,%20%D0%92.%20%D0%86." TargetMode="External"/><Relationship Id="rId74" Type="http://schemas.openxmlformats.org/officeDocument/2006/relationships/hyperlink" Target="http://library.zsmu.edu.ua/cgi/irbis64r_14/cgiirbis_64.exe?LNG=&amp;Z21ID=&amp;I21DBN=ZSMUL&amp;P21DBN=ZSMUL&amp;S21STN=1&amp;S21REF=1&amp;S21FMT=fullwebr&amp;C21COM=S&amp;S21CNR=10&amp;S21P01=0&amp;S21P02=1&amp;S21P03=A=&amp;S21STR=%D0%9C%D1%96%D1%89%D0%B5%D0%BD%D0%BA%D0%BE,%20%D0%A2.%20%D0%A1." TargetMode="External"/><Relationship Id="rId79" Type="http://schemas.openxmlformats.org/officeDocument/2006/relationships/hyperlink" Target="http://library.zsmu.edu.ua/cgi/irbis64r_14/cgiirbis_64.exe?LNG=&amp;Z21ID=&amp;I21DBN=ZSMUL&amp;P21DBN=ZSMUL&amp;S21STN=1&amp;S21REF=3&amp;S21FMT=fullwebr&amp;C21COM=S&amp;S21CNR=10&amp;S21P01=0&amp;S21P02=1&amp;S21P03=A=&amp;S21STR=%D0%9F%D0%BE%D0%BF%D0%BE%D0%B2,%20H.%20H." TargetMode="External"/><Relationship Id="rId102" Type="http://schemas.openxmlformats.org/officeDocument/2006/relationships/hyperlink" Target="http://www.sciencedirect.com/science/article/pii/S0167732215307601" TargetMode="External"/><Relationship Id="rId123" Type="http://schemas.openxmlformats.org/officeDocument/2006/relationships/hyperlink" Target="http://www.sciencedirect.com/science/article/pii/S0021915097885516" TargetMode="External"/><Relationship Id="rId128" Type="http://schemas.openxmlformats.org/officeDocument/2006/relationships/hyperlink" Target="http://www.sciencedirect.com/science/article/pii/S0040402015005463" TargetMode="External"/><Relationship Id="rId5" Type="http://schemas.openxmlformats.org/officeDocument/2006/relationships/webSettings" Target="webSettings.xml"/><Relationship Id="rId90" Type="http://schemas.openxmlformats.org/officeDocument/2006/relationships/hyperlink" Target="http://library.zsmu.edu.ua/cgi/irbis64r_14/cgiirbis_64.exe?LNG=&amp;Z21ID=&amp;I21DBN=ZSMUL&amp;P21DBN=ZSMUL&amp;S21STN=1&amp;S21REF=1&amp;S21FMT=fullwebr&amp;C21COM=S&amp;S21CNR=10&amp;S21P01=0&amp;S21P02=1&amp;S21P03=A=&amp;S21STR=%D0%AF%D0%BA%D0%BE%D0%B2%D0%BB%D1%94%D0%B2%D0%B0,%20%D0%9B.%20%D0%92." TargetMode="External"/><Relationship Id="rId95" Type="http://schemas.openxmlformats.org/officeDocument/2006/relationships/hyperlink" Target="http://www.sciencedirect.com/science/article/pii/S0040403914012313" TargetMode="External"/><Relationship Id="rId22" Type="http://schemas.openxmlformats.org/officeDocument/2006/relationships/image" Target="media/image5.emf"/><Relationship Id="rId27" Type="http://schemas.openxmlformats.org/officeDocument/2006/relationships/image" Target="media/image9.png"/><Relationship Id="rId43" Type="http://schemas.openxmlformats.org/officeDocument/2006/relationships/hyperlink" Target="http://library.zsmu.edu.ua/cgi/irbis64r_14/cgiirbis_64.exe?LNG=&amp;Z21ID=&amp;I21DBN=ZSMUL&amp;P21DBN=ZSMUL&amp;S21STN=1&amp;S21REF=3&amp;S21FMT=fullwebr&amp;C21COM=S&amp;S21CNR=10&amp;S21P01=0&amp;S21P02=1&amp;S21P03=A=&amp;S21STR=%D0%91%D1%94%D0%BB%D0%B5%D0%BD%D1%96%D1%87%D0%B5%D0%B2,%20%D0%86.%20%D0%A4." TargetMode="External"/><Relationship Id="rId48" Type="http://schemas.openxmlformats.org/officeDocument/2006/relationships/hyperlink" Target="http://library.zsmu.edu.ua/cgi/irbis64r_14/cgiirbis_64.exe?LNG=&amp;Z21ID=&amp;I21DBN=ZSMUL&amp;P21DBN=ZSMUL&amp;S21STN=1&amp;S21REF=1&amp;S21FMT=fullwebr&amp;C21COM=S&amp;S21CNR=10&amp;S21P01=0&amp;S21P02=1&amp;S21P03=A=&amp;S21STR=%D0%93%D1%80%D0%B8%D0%B3%D0%BE%D1%80%D0%BE%D0%B2%D0%B0,%20%D0%86.%20%D0%90." TargetMode="External"/><Relationship Id="rId64" Type="http://schemas.openxmlformats.org/officeDocument/2006/relationships/hyperlink" Target="http://library.zsmu.edu.ua/cgi/irbis64r_14/cgiirbis_64.exe?LNG=&amp;Z21ID=&amp;I21DBN=ZSMUL&amp;P21DBN=ZSMUL&amp;S21STN=1&amp;S21REF=3&amp;S21FMT=fullwebr&amp;C21COM=S&amp;S21CNR=10&amp;S21P01=0&amp;S21P02=1&amp;S21P03=A=&amp;S21STR=%D0%9A%D0%B8%D1%80%D0%B8%D0%BB%D0%BE%D0%B2%D0%B0,%20%D0%9B.%20%D0%93." TargetMode="External"/><Relationship Id="rId69" Type="http://schemas.openxmlformats.org/officeDocument/2006/relationships/hyperlink" Target="http://library.zsmu.edu.ua/cgi/irbis64r_14/cgiirbis_64.exe?LNG=&amp;Z21ID=&amp;I21DBN=ZSMUL&amp;P21DBN=ZSMUL&amp;S21STN=1&amp;S21REF=1&amp;S21FMT=fullwebr&amp;C21COM=S&amp;S21CNR=10&amp;S21P01=0&amp;S21P02=1&amp;S21P03=A=&amp;S21STR=%D0%9A%D1%83%D1%80%D0%BE%D0%B2%D1%81%D1%8C%D0%BA%D0%B0,%20%D0%92.%20%D0%9E." TargetMode="External"/><Relationship Id="rId113" Type="http://schemas.openxmlformats.org/officeDocument/2006/relationships/hyperlink" Target="https://www.ncbi.nlm.nih.gov/pmc/articles/PMC3037055/" TargetMode="External"/><Relationship Id="rId118" Type="http://schemas.openxmlformats.org/officeDocument/2006/relationships/hyperlink" Target="http://www.sciencedirect.com/science/article/pii/S0022510X97859564" TargetMode="External"/><Relationship Id="rId134" Type="http://schemas.openxmlformats.org/officeDocument/2006/relationships/image" Target="media/image19.jpeg"/><Relationship Id="rId139" Type="http://schemas.openxmlformats.org/officeDocument/2006/relationships/fontTable" Target="fontTable.xml"/><Relationship Id="rId8" Type="http://schemas.openxmlformats.org/officeDocument/2006/relationships/hyperlink" Target="https://uk.wikipedia.org/wiki/%D0%90%D0%B4%D0%B5%D0%BD%D0%BE%D0%B7%D0%B8%D0%BD%D0%B4%D0%B8%D1%84%D0%BE%D1%81%D1%84%D0%B0%D1%82" TargetMode="External"/><Relationship Id="rId51" Type="http://schemas.openxmlformats.org/officeDocument/2006/relationships/hyperlink" Target="http://library.zsmu.edu.ua/cgi/irbis64r_14/cgiirbis_64.exe?LNG=&amp;Z21ID=&amp;I21DBN=ZSMUL&amp;P21DBN=ZSMUL&amp;S21STN=1&amp;S21REF=3&amp;S21FMT=fullwebr&amp;C21COM=S&amp;S21CNR=10&amp;S21P01=0&amp;S21P02=1&amp;S21P03=A=&amp;S21STR=%D0%94%D0%B5%D0%BD%D0%B8%D1%81%D1%8E%D0%BA,%20%D0%9E.%20%D0%9C." TargetMode="External"/><Relationship Id="rId72" Type="http://schemas.openxmlformats.org/officeDocument/2006/relationships/hyperlink" Target="http://library.zsmu.edu.ua/cgi/irbis64r_14/cgiirbis_64.exe?LNG=&amp;Z21ID=&amp;I21DBN=ZSMUL&amp;P21DBN=ZSMUL&amp;S21STN=1&amp;S21REF=3&amp;S21FMT=fullwebr&amp;C21COM=S&amp;S21CNR=10&amp;S21P01=0&amp;S21P02=1&amp;S21P03=A=&amp;S21STR=%D0%9B%D1%8C%D0%B2%D0%BE%D0%B2%D0%B0,%20%D0%9B." TargetMode="External"/><Relationship Id="rId80" Type="http://schemas.openxmlformats.org/officeDocument/2006/relationships/hyperlink" Target="http://library.zsmu.edu.ua/cgi/irbis64r_14/cgiirbis_64.exe?LNG=&amp;Z21ID=&amp;I21DBN=ZSMUL&amp;P21DBN=ZSMUL&amp;S21STN=1&amp;S21REF=3&amp;S21FMT=fullwebr&amp;C21COM=S&amp;S21CNR=10&amp;S21P01=0&amp;S21P02=1&amp;S21P03=A=&amp;S21STR=%D0%9F%D1%80%D0%BE%D0%BA%D0%BE%D0%BF%D1%96%D0%B2,%20%D0%9C.%20%D0%9C." TargetMode="External"/><Relationship Id="rId85" Type="http://schemas.openxmlformats.org/officeDocument/2006/relationships/hyperlink" Target="http://library.zsmu.edu.ua/cgi/irbis64r_14/cgiirbis_64.exe?LNG=&amp;Z21ID=&amp;I21DBN=ZSMUL&amp;P21DBN=ZSMUL&amp;S21STN=1&amp;S21REF=1&amp;S21FMT=fullwebr&amp;C21COM=S&amp;S21CNR=10&amp;S21P01=0&amp;S21P02=1&amp;S21P03=A=&amp;S21STR=%D0%A1%D1%82%D0%B5%D1%86%D0%B5%D0%BD%D0%BA%D0%BE,%20%D0%92." TargetMode="External"/><Relationship Id="rId93" Type="http://schemas.openxmlformats.org/officeDocument/2006/relationships/hyperlink" Target="http://www.sciencedirect.com/science/article/pii/S0304394014008921" TargetMode="External"/><Relationship Id="rId98" Type="http://schemas.openxmlformats.org/officeDocument/2006/relationships/hyperlink" Target="http://www.sciencedirect.com/science/article/pii/S1052305716300192" TargetMode="External"/><Relationship Id="rId121" Type="http://schemas.openxmlformats.org/officeDocument/2006/relationships/hyperlink" Target="http://www.sciencedirect.com/science/article/pii/S0278691515300788" TargetMode="External"/><Relationship Id="rId3" Type="http://schemas.openxmlformats.org/officeDocument/2006/relationships/styles" Target="styles.xml"/><Relationship Id="rId12" Type="http://schemas.openxmlformats.org/officeDocument/2006/relationships/hyperlink" Target="https://www.google.com.ua/url?sa=t&amp;rct=j&amp;q=&amp;esrc=s&amp;source=web&amp;cd=1&amp;ved=0ahUKEwjd_PnyndnWAhUSSJoKHVmJAyYQFggmMAA&amp;url=https%3A%2F%2Fuk.wikipedia.org%2Fwiki%2F%25D0%259D%25D1%2596%25D0%25BA%25D0%25BE%25D1%2582%25D0%25B8%25D0%25BD%25D0%25B0%25D0%25BC%25D1%2596%25D0%25B4%25D0%25B0%25D0%25B4%25D0%25B5%25D0%25BD%25D1%2596%25D0%25BD%25D0%25B4%25D0%25B8%25D0%25BD%25D1%2583%25D0%25BA%25D0%25BB%25D0%25B5%25D0%25BE%25D1%2582%25D0%25B8%25D0%25B4&amp;usg=AOvVaw01MqXyrSLYZPCprMn5M-yq" TargetMode="External"/><Relationship Id="rId17" Type="http://schemas.openxmlformats.org/officeDocument/2006/relationships/oleObject" Target="embeddings/oleObject2.bin"/><Relationship Id="rId25" Type="http://schemas.openxmlformats.org/officeDocument/2006/relationships/image" Target="media/image7.png"/><Relationship Id="rId33" Type="http://schemas.openxmlformats.org/officeDocument/2006/relationships/hyperlink" Target="http://library.zsmu.edu.ua/cgi/irbis64r_14/cgiirbis_64.exe?LNG=&amp;Z21ID=&amp;I21DBN=ZSMUL&amp;P21DBN=ZSMUL&amp;S21STN=1&amp;S21REF=1&amp;S21FMT=fullwebr&amp;C21COM=S&amp;S21CNR=10&amp;S21P01=0&amp;S21P02=1&amp;S21P03=A=&amp;S21STR=%D0%90%D0%B2%D0%B0%D0%BA%D0%BE%D0%B2,%20%D0%92.%20%D0%95." TargetMode="External"/><Relationship Id="rId38" Type="http://schemas.openxmlformats.org/officeDocument/2006/relationships/hyperlink" Target="http://library.zsmu.edu.ua/cgi/irbis64r_14/cgiirbis_64.exe?LNG=&amp;Z21ID=&amp;I21DBN=ZSMUL&amp;P21DBN=ZSMUL&amp;S21STN=1&amp;S21REF=1&amp;S21FMT=fullwebr&amp;C21COM=S&amp;S21CNR=10&amp;S21P01=0&amp;S21P02=1&amp;S21P03=A=&amp;S21STR=%D0%90%D1%84%D0%B0%D0%BD%D0%B0%D1%81%D1%8C%D0%B5%D0%B2,%20%D0%92.%20%D0%92." TargetMode="External"/><Relationship Id="rId46" Type="http://schemas.openxmlformats.org/officeDocument/2006/relationships/hyperlink" Target="http://library.zsmu.edu.ua/cgi/irbis64r_14/cgiirbis_64.exe?LNG=&amp;Z21ID=&amp;I21DBN=ZSMUL&amp;P21DBN=ZSMUL&amp;S21STN=1&amp;S21REF=1&amp;S21FMT=fullwebr&amp;C21COM=S&amp;S21CNR=10&amp;S21P01=0&amp;S21P02=1&amp;S21P03=A=&amp;S21STR=%D0%92%D0%B0%D1%81%D0%B8%D0%BB%D1%8C%D0%B5%D0%B2%D0%B0,%20%D0%95.%20%D0%92." TargetMode="External"/><Relationship Id="rId59" Type="http://schemas.openxmlformats.org/officeDocument/2006/relationships/hyperlink" Target="http://library.zsmu.edu.ua/cgi/irbis64r_14/cgiirbis_64.exe?LNG=&amp;Z21ID=&amp;I21DBN=ZSMUL&amp;P21DBN=ZSMUL&amp;S21STN=1&amp;S21REF=3&amp;S21FMT=fullwebr&amp;C21COM=S&amp;S21CNR=10&amp;S21P01=0&amp;S21P02=1&amp;S21P03=A=&amp;S21STR=%D0%97%D0%B0%D0%BC%D0%BE%D1%80%D1%81%D0%BA%D0%B8%D0%B9,%20%D0%98.%20%D0%98." TargetMode="External"/><Relationship Id="rId67" Type="http://schemas.openxmlformats.org/officeDocument/2006/relationships/hyperlink" Target="http://library.zsmu.edu.ua/cgi/irbis64r_14/cgiirbis_64.exe?LNG=&amp;Z21ID=&amp;I21DBN=ZSMUL&amp;P21DBN=ZSMUL&amp;S21STN=1&amp;S21REF=3&amp;S21FMT=fullwebr&amp;C21COM=S&amp;S21CNR=10&amp;S21P01=0&amp;S21P02=1&amp;S21P03=A=&amp;S21STR=%D0%9A%D1%80%D0%B8%D0%BB%D0%BE%D0%B2%D0%B0,%20%D0%9E%D0%BB%D0%B5%D0%BD%D0%B0%20%D0%92%D0%BE%D0%BB%D0%BE%D0%B4%D0%B8%D0%BC%D0%B8%D1%80%D1%96%D0%B2%D0%BD%D0%B0" TargetMode="External"/><Relationship Id="rId103" Type="http://schemas.openxmlformats.org/officeDocument/2006/relationships/hyperlink" Target="http://www.sciencedirect.com/science/article/pii/S2237936316300077" TargetMode="External"/><Relationship Id="rId108" Type="http://schemas.openxmlformats.org/officeDocument/2006/relationships/hyperlink" Target="https://www.ncbi.nlm.nih.gov/pubmed/27234899" TargetMode="External"/><Relationship Id="rId116" Type="http://schemas.openxmlformats.org/officeDocument/2006/relationships/hyperlink" Target="http://www.sciencedirect.com/science/article/pii/S1465324915010804" TargetMode="External"/><Relationship Id="rId124" Type="http://schemas.openxmlformats.org/officeDocument/2006/relationships/hyperlink" Target="http://www.sciencedirect.com/science/article/pii/S0376871615001106" TargetMode="External"/><Relationship Id="rId129" Type="http://schemas.openxmlformats.org/officeDocument/2006/relationships/hyperlink" Target="http://www.sciencedirect.com/science/article/pii/S1090379808706767" TargetMode="External"/><Relationship Id="rId137" Type="http://schemas.openxmlformats.org/officeDocument/2006/relationships/footer" Target="footer1.xml"/><Relationship Id="rId20" Type="http://schemas.openxmlformats.org/officeDocument/2006/relationships/image" Target="media/image4.emf"/><Relationship Id="rId41" Type="http://schemas.openxmlformats.org/officeDocument/2006/relationships/hyperlink" Target="http://library.zsmu.edu.ua/cgi/irbis64r_14/cgiirbis_64.exe?LNG=&amp;Z21ID=&amp;I21DBN=ZSMUL&amp;P21DBN=ZSMUL&amp;S21STN=1&amp;S21REF=3&amp;S21FMT=fullwebr&amp;C21COM=S&amp;S21CNR=10&amp;S21P01=0&amp;S21P02=1&amp;S21P03=A=&amp;S21STR=%D0%91%D0%B5%D0%BB%D0%BE%D1%83%D1%81%D0%BE%D0%B2%D0%B0,%20%D0%9C.%20%D0%90." TargetMode="External"/><Relationship Id="rId54" Type="http://schemas.openxmlformats.org/officeDocument/2006/relationships/hyperlink" Target="http://library.zsmu.edu.ua/cgi/irbis64r_14/cgiirbis_64.exe?LNG=&amp;Z21ID=&amp;I21DBN=ZSMUL&amp;P21DBN=ZSMUL&amp;S21STN=1&amp;S21REF=3&amp;S21FMT=fullwebr&amp;C21COM=S&amp;S21CNR=10&amp;S21P01=0&amp;S21P02=1&amp;S21P03=A=&amp;S21STR=%D0%96%D0%B5%D1%80%D0%BD%D0%BE%D0%B2%D0%B0,%20%D0%93.%20%D0%9E." TargetMode="External"/><Relationship Id="rId62" Type="http://schemas.openxmlformats.org/officeDocument/2006/relationships/hyperlink" Target="http://library.zsmu.edu.ua/cgi/irbis64r_14/cgiirbis_64.exe?LNG=&amp;Z21ID=&amp;I21DBN=ZSMUL&amp;P21DBN=ZSMUL&amp;S21STN=1&amp;S21REF=3&amp;S21FMT=fullwebr&amp;C21COM=S&amp;S21CNR=10&amp;S21P01=0&amp;S21P02=1&amp;S21P03=A=&amp;S21STR=%D0%9A%D0%B0%D0%B7%D0%B0%D0%BA%D0%BE%D0%B2%D0%B0,%20%D0%90.%20%D0%90." TargetMode="External"/><Relationship Id="rId70" Type="http://schemas.openxmlformats.org/officeDocument/2006/relationships/hyperlink" Target="http://www.irbis-nbuv.gov.ua/cgi-bin/irbis_nbuv/cgiirbis_64.exe?Z21ID=&amp;I21DBN=REF&amp;P21DBN=REF&amp;S21STN=1&amp;S21REF=10&amp;S21FMT=fullwebr&amp;C21COM=S&amp;S21CNR=20&amp;S21P01=0&amp;S21P02=0&amp;S21P03=TJ=&amp;S21COLORTERMS=1&amp;S21STR=%D0%91%D1%83%D0%BA%D0%BE%D0%B2%D0%B8%D0%BD%D1%81%D1%8C%D0%BA%D0%B8%D0%B9%20%D0%BC%D0%B5%D0%B4%D0%B8%D1%87%D0%BD%D0%B8%D0%B9%20%D0%B2%D1%96%D1%81%D0%BD%D0%B8%D0%BA" TargetMode="External"/><Relationship Id="rId75" Type="http://schemas.openxmlformats.org/officeDocument/2006/relationships/hyperlink" Target="http://library.zsmu.edu.ua/cgi/irbis64r_14/cgiirbis_64.exe?LNG=&amp;Z21ID=&amp;I21DBN=ZSMUL&amp;P21DBN=ZSMUL&amp;S21STN=1&amp;S21REF=3&amp;S21FMT=fullwebr&amp;C21COM=S&amp;S21CNR=10&amp;S21P01=0&amp;S21P02=1&amp;S21P03=A=&amp;S21STR=%D0%9C%D0%BE%D1%80%D0%B3%D1%83%D0%BD%D1%86%D0%BE%D0%B2%D0%B0,%20%D0%A1.%20%D0%90." TargetMode="External"/><Relationship Id="rId83" Type="http://schemas.openxmlformats.org/officeDocument/2006/relationships/hyperlink" Target="http://library.zsmu.edu.ua/cgi/irbis64r_14/cgiirbis_64.exe?LNG=&amp;Z21ID=&amp;I21DBN=ZSMUL&amp;P21DBN=ZSMUL&amp;S21STN=1&amp;S21REF=3&amp;S21FMT=fullwebr&amp;C21COM=S&amp;S21CNR=10&amp;S21P01=0&amp;S21P02=1&amp;S21P03=A=&amp;S21STR=%D0%A1%D0%BB%D0%B5%D1%81%D0%B0%D1%80%D1%87%D1%83%D0%BA,%20%D0%92.%20%D0%AE." TargetMode="External"/><Relationship Id="rId88" Type="http://schemas.openxmlformats.org/officeDocument/2006/relationships/hyperlink" Target="http://library.zsmu.edu.ua/cgi/irbis64r_14/cgiirbis_64.exe?LNG=&amp;Z21ID=&amp;I21DBN=ZSMUL&amp;P21DBN=ZSMUL&amp;S21STN=1&amp;S21REF=3&amp;S21FMT=fullwebr&amp;C21COM=S&amp;S21CNR=10&amp;S21P01=0&amp;S21P02=1&amp;S21P03=A=&amp;S21STR=%D0%A7%D0%B5%D1%80%D0%BD%D0%B8%D0%B9,%20%D0%92.%20%D0%98." TargetMode="External"/><Relationship Id="rId91" Type="http://schemas.openxmlformats.org/officeDocument/2006/relationships/hyperlink" Target="http://www.sciencedirect.com/science/article/pii/S0006899315008707" TargetMode="External"/><Relationship Id="rId96" Type="http://schemas.openxmlformats.org/officeDocument/2006/relationships/hyperlink" Target="http://www.sciencedirect.com/science/article/pii/S1537189115001822" TargetMode="External"/><Relationship Id="rId111" Type="http://schemas.openxmlformats.org/officeDocument/2006/relationships/hyperlink" Target="https://www.ncbi.nlm.nih.gov/pubmed/?term=Manzo-Avalos%20S%5BAuthor%5D&amp;cauthor=true&amp;cauthor_uid=21318009" TargetMode="External"/><Relationship Id="rId132" Type="http://schemas.openxmlformats.org/officeDocument/2006/relationships/image" Target="media/image17.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hyperlink" Target="http://dspace.onu.edu.ua:8080/browse?type=author&amp;value=%D0%90%D1%82%D0%B0%D0%BB%D0%B8%D0%B5%D0%B2%D0%B0%2C+%D0%90%D0%BB%D0%BB%D0%B0+%D0%90%D0%BB%D0%B5%D0%BA%D1%81%D0%B0%D0%BD%D0%B4%D1%80%D0%BE%D0%B2%D0%BD%D0%B0" TargetMode="External"/><Relationship Id="rId49" Type="http://schemas.openxmlformats.org/officeDocument/2006/relationships/hyperlink" Target="http://library.zsmu.edu.ua/cgi/irbis64r_14/cgiirbis_64.exe?LNG=&amp;Z21ID=&amp;I21DBN=ZSMUL&amp;P21DBN=ZSMUL&amp;S21STN=1&amp;S21REF=1&amp;S21FMT=fullwebr&amp;C21COM=S&amp;S21CNR=10&amp;S21P01=0&amp;S21P02=1&amp;S21P03=A=&amp;S21STR=%D0%94%D0%B5%D0%BC%D1%87%D0%B5%D0%BD%D0%BA%D0%BE,%20%D0%90.%20%D0%92." TargetMode="External"/><Relationship Id="rId57" Type="http://schemas.openxmlformats.org/officeDocument/2006/relationships/hyperlink" Target="http://library.zsmu.edu.ua/cgi/irbis64r_14/cgiirbis_64.exe?LNG=&amp;Z21ID=&amp;I21DBN=ZSMUL&amp;P21DBN=ZSMUL&amp;S21STN=1&amp;S21REF=3&amp;S21FMT=fullwebr&amp;C21COM=S&amp;S21CNR=10&amp;S21P01=0&amp;S21P02=1&amp;S21P03=A=&amp;S21STR=%D0%96%D0%B8%D0%BB%D1%8E%D0%BA,%20%D0%92.%20%D0%98." TargetMode="External"/><Relationship Id="rId106" Type="http://schemas.openxmlformats.org/officeDocument/2006/relationships/hyperlink" Target="http://www.sciencedirect.com/science/article/pii/0378111996000339" TargetMode="External"/><Relationship Id="rId114" Type="http://schemas.openxmlformats.org/officeDocument/2006/relationships/hyperlink" Target="http://www.sciencedirect.com/science/article/pii/S0024320513002191" TargetMode="External"/><Relationship Id="rId119" Type="http://schemas.openxmlformats.org/officeDocument/2006/relationships/hyperlink" Target="http://www.sciencedirect.com/science/article/pii/S0278691510007635" TargetMode="External"/><Relationship Id="rId127" Type="http://schemas.openxmlformats.org/officeDocument/2006/relationships/hyperlink" Target="http://www.sciencedirect.com/science/article/pii/S1043661816305588" TargetMode="External"/><Relationship Id="rId10" Type="http://schemas.openxmlformats.org/officeDocument/2006/relationships/hyperlink" Target="https://www.google.com.ua/url?sa=t&amp;rct=j&amp;q=&amp;esrc=s&amp;source=web&amp;cd=1&amp;ved=0ahUKEwj-nsiHm9nWAhVCSZoKHbJgA-YQFggmMAA&amp;url=https%3A%2F%2Fuk.wikipedia.org%2Fwiki%2F%25D0%2593%25D0%25B0%25D0%25BC%25D0%25BC%25D0%25B0-%25D0%25B0%25D0%25BC%25D1%2596%25D0%25BD%25D0%25BE%25D0%25BC%25D0%25B0%25D1%2581%25D0%25BB%25D1%258F%25D0%25BD%25D0%25B0_%25D0%25BA%25D0%25B8%25D1%2581%25D0%25BB%25D0%25BE%25D1%2582%25D0%25B0&amp;usg=AOvVaw0-euzs-AL5gmYBNo8JMA3U" TargetMode="External"/><Relationship Id="rId31" Type="http://schemas.openxmlformats.org/officeDocument/2006/relationships/image" Target="media/image13.png"/><Relationship Id="rId44" Type="http://schemas.openxmlformats.org/officeDocument/2006/relationships/hyperlink" Target="http://library.zsmu.edu.ua/cgi/irbis64r_14/cgiirbis_64.exe?LNG=&amp;Z21ID=&amp;I21DBN=ZSMUL&amp;P21DBN=ZSMUL&amp;S21STN=1&amp;S21REF=1&amp;S21FMT=fullwebr&amp;C21COM=S&amp;S21CNR=10&amp;S21P01=0&amp;S21P02=1&amp;S21P03=A=&amp;S21STR=%D0%91%D1%94%D0%BB%D0%B5%D0%BD%D1%96%D1%87%D0%B5%D0%B2,%20%D0%86.%20%D0%A4." TargetMode="External"/><Relationship Id="rId52" Type="http://schemas.openxmlformats.org/officeDocument/2006/relationships/hyperlink" Target="http://library.zsmu.edu.ua/cgi/irbis64r_14/cgiirbis_64.exe?LNG=&amp;Z21ID=&amp;I21DBN=ZSMUL&amp;P21DBN=ZSMUL&amp;S21STN=1&amp;S21REF=3&amp;S21FMT=fullwebr&amp;C21COM=S&amp;S21CNR=10&amp;S21P01=0&amp;S21P02=1&amp;S21P03=A=&amp;S21STR=%D0%95%D0%B2%D1%82%D1%83%D1%88%D0%B5%D0%BD%D0%BA%D0%BE,%20%D0%98.%20%D0%A1." TargetMode="External"/><Relationship Id="rId60" Type="http://schemas.openxmlformats.org/officeDocument/2006/relationships/hyperlink" Target="http://library.zsmu.edu.ua/cgi/irbis64r_14/cgiirbis_64.exe?LNG=&amp;Z21ID=&amp;I21DBN=ZSMUL&amp;P21DBN=ZSMUL&amp;S21STN=1&amp;S21REF=3&amp;S21FMT=fullwebr&amp;C21COM=S&amp;S21CNR=10&amp;S21P01=0&amp;S21P02=1&amp;S21P03=A=&amp;S21STR=%D0%97%D0%BD%D0%B0%D0%BC%D0%B5%D0%BD%D1%81%D1%8C%D0%BA%D0%B0,%20%D0%A2.%20%D0%9A." TargetMode="External"/><Relationship Id="rId65" Type="http://schemas.openxmlformats.org/officeDocument/2006/relationships/hyperlink" Target="http://library.zsmu.edu.ua/cgi/irbis64r_14/cgiirbis_64.exe?LNG=&amp;Z21ID=&amp;I21DBN=ZSMUL&amp;P21DBN=ZSMUL&amp;S21STN=1&amp;S21REF=3&amp;S21FMT=fullwebr&amp;C21COM=S&amp;S21CNR=10&amp;S21P01=0&amp;S21P02=1&amp;S21P03=A=&amp;S21STR=%D0%9A%D0%BE%D1%82%D0%B2%D1%96%D1%86%D1%8C%D0%BA%D0%B0,%20%D0%90.%20%D0%90." TargetMode="External"/><Relationship Id="rId73" Type="http://schemas.openxmlformats.org/officeDocument/2006/relationships/hyperlink" Target="http://library.zsmu.edu.ua/cgi/irbis64r_14/cgiirbis_64.exe?LNG=&amp;Z21ID=&amp;I21DBN=ZSMUL&amp;P21DBN=ZSMUL&amp;S21STN=1&amp;S21REF=3&amp;S21FMT=fullwebr&amp;C21COM=S&amp;S21CNR=10&amp;S21P01=0&amp;S21P02=1&amp;S21P03=A=&amp;S21STR=%D0%9C%D0%B0%D1%81%D0%BB%D0%BE%D0%B2,%20%D0%9B.%20%D0%9D." TargetMode="External"/><Relationship Id="rId78" Type="http://schemas.openxmlformats.org/officeDocument/2006/relationships/hyperlink" Target="https://elibrary.ru/author_items.asp?authorid=473747" TargetMode="External"/><Relationship Id="rId81" Type="http://schemas.openxmlformats.org/officeDocument/2006/relationships/hyperlink" Target="http://library.zsmu.edu.ua/cgi/irbis64r_14/cgiirbis_64.exe?LNG=&amp;Z21ID=&amp;I21DBN=ZSMUL&amp;P21DBN=ZSMUL&amp;S21STN=1&amp;S21REF=3&amp;S21FMT=fullwebr&amp;C21COM=S&amp;S21CNR=10&amp;S21P01=0&amp;S21P02=1&amp;S21P03=A=&amp;S21STR=%D0%9F%D1%83%D1%82%D0%B8%D0%BB%D0%B8%D0%BD%D0%B0,%20%D0%9C." TargetMode="External"/><Relationship Id="rId86" Type="http://schemas.openxmlformats.org/officeDocument/2006/relationships/hyperlink" Target="http://library.zsmu.edu.ua/cgi/irbis64r_14/cgiirbis_64.exe?LNG=&amp;Z21ID=&amp;I21DBN=ZSMUL&amp;P21DBN=ZSMUL&amp;S21STN=1&amp;S21REF=3&amp;S21FMT=fullwebr&amp;C21COM=S&amp;S21CNR=10&amp;S21P01=0&amp;S21P02=1&amp;S21P03=A=&amp;S21STR=%D0%A3%D1%85%D0%B0%D0%BD%D0%BE%D0%B2%D0%B0,%20%D0%A2.%20%D0%90." TargetMode="External"/><Relationship Id="rId94" Type="http://schemas.openxmlformats.org/officeDocument/2006/relationships/hyperlink" Target="http://www.sciencedirect.com/science/article/pii/030645229190333J" TargetMode="External"/><Relationship Id="rId99" Type="http://schemas.openxmlformats.org/officeDocument/2006/relationships/hyperlink" Target="http://www.sciencedirect.com/science/article/pii/S1089860311002990" TargetMode="External"/><Relationship Id="rId101" Type="http://schemas.openxmlformats.org/officeDocument/2006/relationships/hyperlink" Target="http://www.sciencedirect.com/science/article/pii/S0960894X15000505" TargetMode="External"/><Relationship Id="rId122" Type="http://schemas.openxmlformats.org/officeDocument/2006/relationships/hyperlink" Target="http://www.sciencedirect.com/science/article/pii/S0960894X1500205X" TargetMode="External"/><Relationship Id="rId130" Type="http://schemas.openxmlformats.org/officeDocument/2006/relationships/image" Target="media/image15.jpeg"/><Relationship Id="rId13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google.com.ua/url?sa=t&amp;rct=j&amp;q=&amp;esrc=s&amp;source=web&amp;cd=1&amp;ved=0ahUKEwiqufT4m9nWAhXpPZoKHfv7B1IQFggpMAA&amp;url=https%3A%2F%2Fuk.wikipedia.org%2Fwiki%2F%25D0%25A6%25D0%25B8%25D0%25BA%25D0%25BB%25D1%2596%25D1%2587%25D0%25BD%25D0%25B8%25D0%25B9_%25D0%25B0%25D0%25B4%25D0%25B5%25D0%25BD%25D0%25BE%25D0%25B7%25D0%25B8%25D0%25BD%25D0%25BC%25D0%25BE%25D0%25BD%25D0%25BE%25D1%2584%25D0%25BE%25D1%2581%25D1%2584%25D0%25B0%25D1%2582&amp;usg=AOvVaw2QZ3latYM71g7lUPZWh7BW" TargetMode="External"/><Relationship Id="rId13" Type="http://schemas.openxmlformats.org/officeDocument/2006/relationships/hyperlink" Target="https://uk.wikipedia.org/wiki/%D0%9D%D1%96%D0%BA%D0%BE%D1%82%D0%B8%D0%BD%D0%B0%D0%BC%D1%96%D0%B4%D0%B0%D0%B4%D0%B5%D0%BD%D1%96%D0%BD%D0%B4%D0%B8%D0%BD%D1%83%D0%BA%D0%BB%D0%B5%D0%BE%D1%82%D0%B8%D0%B4%D1%84%D0%BE%D1%81%D1%84%D0%B0%D1%82" TargetMode="External"/><Relationship Id="rId18" Type="http://schemas.openxmlformats.org/officeDocument/2006/relationships/image" Target="media/image3.emf"/><Relationship Id="rId39" Type="http://schemas.openxmlformats.org/officeDocument/2006/relationships/hyperlink" Target="http://library.zsmu.edu.ua/cgi/irbis64r_14/cgiirbis_64.exe?LNG=&amp;Z21ID=&amp;I21DBN=ZSMUL&amp;P21DBN=ZSMUL&amp;S21STN=1&amp;S21REF=3&amp;S21FMT=fullwebr&amp;C21COM=S&amp;S21CNR=10&amp;S21P01=0&amp;S21P02=1&amp;S21P03=A=&amp;S21STR=%D0%91%D0%B0%D0%B3%D0%B0%D1%83%D1%80%D1%96,%20%D0%9E.%20%D0%92." TargetMode="External"/><Relationship Id="rId109" Type="http://schemas.openxmlformats.org/officeDocument/2006/relationships/hyperlink" Target="http://www.sciencedirect.com/science/article/pii/S0168010215002321" TargetMode="External"/><Relationship Id="rId34" Type="http://schemas.openxmlformats.org/officeDocument/2006/relationships/hyperlink" Target="http://library.zsmu.edu.ua/cgi/irbis64r_14/cgiirbis_64.exe?LNG=&amp;Z21ID=&amp;I21DBN=ZSMUL&amp;P21DBN=ZSMUL&amp;S21STN=1&amp;S21REF=1&amp;S21FMT=fullwebr&amp;C21COM=S&amp;S21CNR=10&amp;S21P01=0&amp;S21P02=1&amp;S21P03=A=&amp;S21STR=%D0%90%D0%B2%D0%B0%D0%BA%D0%BE%D0%B2,%20%D0%92.%20%D0%95." TargetMode="External"/><Relationship Id="rId50" Type="http://schemas.openxmlformats.org/officeDocument/2006/relationships/hyperlink" Target="http://library.zsmu.edu.ua/cgi/irbis64r_14/cgiirbis_64.exe?LNG=&amp;Z21ID=&amp;I21DBN=ZSMUL&amp;P21DBN=ZSMUL&amp;S21STN=1&amp;S21REF=3&amp;S21FMT=fullwebr&amp;C21COM=S&amp;S21CNR=10&amp;S21P01=0&amp;S21P02=1&amp;S21P03=A=&amp;S21STR=%D0%94%D0%B5%D0%BC%D1%87%D0%B5%D0%BD%D0%BA%D0%BE,%20%D0%90.%20%D0%92." TargetMode="External"/><Relationship Id="rId55" Type="http://schemas.openxmlformats.org/officeDocument/2006/relationships/hyperlink" Target="http://library.zsmu.edu.ua/cgi/irbis64r_14/cgiirbis_64.exe?LNG=&amp;Z21ID=&amp;I21DBN=ZSMUL&amp;P21DBN=ZSMUL&amp;S21STN=1&amp;S21REF=3&amp;S21FMT=fullwebr&amp;C21COM=S&amp;S21CNR=10&amp;S21P01=0&amp;S21P02=1&amp;S21P03=A=&amp;S21STR=%D0%96%D0%B5%D1%80%D0%BD%D0%BE%D0%B2%D0%B0,%20%D0%93.%20%D0%9E." TargetMode="External"/><Relationship Id="rId76" Type="http://schemas.openxmlformats.org/officeDocument/2006/relationships/hyperlink" Target="http://oai.org.ua/index.php/record/view/%D0%92%D0%BF%D0%BB%D0%B8%D0%B2%20%D0%BF%D0%BE%D1%85%D1%96%D0%B4%D0%BD%D0%BE%D0%B3%D0%BE%20%D1%82%D1%96%D0%BE%D1%85%D1%96%D0%BD%D0%B0%D0%B7%D0%BE%D0%BB%D1%96%D0%BD%D1%83%20N%D0%A1-224%20%D0%BD%D0%B0%20%D0%BC%D0%BE%D1%80%D1%84%D0%BE%D1%84%D1%83%D0%BD%D0%BA%D1%86%D1%96%D0%BE%D0%BD%D0%B0%D0%BB%D1%8C%D0%BD%D1%96%20%D1%85%D0%B0%D1%80%D0%B0%D0%BA%D1%82%D0%B5%D1%80%D0%B8%D1%81%D1%82%D0%B8%D0%BA%D0%B8%20%D0%BD%D0%B5%D0%B9%D1%80%D0%BE%D0%BD%D1%96%D0%B2%20%D1%81%D0%B5%D0%BD%D1%81%D0%BE%D0%BC%D0%BE%D1%82%D0%BE%D1%80%D0%BD%D0%BE%D1%97%20%D0%B7%D0%BE%D0%BD%D0%B8%20%D0%BA%D0%BE%D1%80%D0%B8%20%D0%B3%D0%BE%D0%BB%D0%BE%D0%B2%D0%BD%D0%BE%D0%B3%D0%BE%20%D0%BC%D0%BE%D0%B7%D0%BA%D1%83%20%D1%83%20%D1%89%D1%83%D1%80%D1%96%D0%B2%20%D0%B7%20%D0%BD%D0%B5%D0%BE%D0%B1%D0%BE%D1%80%D0%BE%D1%82%D0%BD%D0%BE%D1%8E%20%D0%B1%D1%96%D0%BB%D0%B0%D1%82%D0%B5%D1%80%D0%B0%D0%BB%D1%8C%D0%BD%D0%BE%D1%8E%20%D0%BE%D0%BA%D0%BB%D1%8E%D0%B7%D1%96%D1%94%D1%8E%20%D0%B7%D0%B0%D0%B3%D0%B0%D0%BB%D1%8C%D0%BD%D0%B8%D1%85%20%D1%81%D0%BE%D0%BD%D0%BD%D0%B8%D1%85%20%D0%B0%D1%80%D1%82%D0%B5%D1%80%D1%96%D0%B9%20/%20%D0%A1.%D0%90.%20%D0%9C%D0%BE%D1%80%D0%B3%D1%83%D0%BD%D1%86%D0%BE%D0%B2%D0%B0,%20%D0%86.%D0%A4.%20%D0%91%D1%94%D0%BB%D0%B5%D0%BD%D1%96%D1%87%D0%B5%D0%B2,%20%D0%90.%D0%92.%20%D0%90%D0%B1%D1%80%D0%B0%D0%BC%D0%BE%D0%B2%20/%20%D0%94%D0%BE%D1%81%D1%8F%D0%B3%D0%BD%D0%B5%D0%BD%D0%BD%D1%8F%20%D0%B1%D1%96%D0%BE%D0%BB%D0%BE%D0%B3%D1%96%D1%97%20%D1%82%D0%B0%20%D0%BC%D0%B5%D0%B4%D0%B8%D1%86%D0%B8%D0%BD%D0%B8.%20%E2%80%94%202009.%20%E2%80%94%20%E2%84%96%202(14).%20%E2%80%94%20%D0%A1.%2067-70.%20%E2%80%94%20%D0%91%D1%96%D0%B1%D0%BB%D1%96%D0%BE%D0%B3%D1%80.:%2010%20%D0%BD%D0%B0%D0%B7%D0%B2.%20%E2%80%94%20%D1%83%D0%BA%D1%80." TargetMode="External"/><Relationship Id="rId97" Type="http://schemas.openxmlformats.org/officeDocument/2006/relationships/hyperlink" Target="http://www.sciencedirect.com/science/article/pii/B9780128001790000015" TargetMode="External"/><Relationship Id="rId104" Type="http://schemas.openxmlformats.org/officeDocument/2006/relationships/hyperlink" Target="http://www.sciencedirect.com/science/article/pii/S0967586809003701" TargetMode="External"/><Relationship Id="rId120" Type="http://schemas.openxmlformats.org/officeDocument/2006/relationships/hyperlink" Target="http://www.sciencedirect.com/science/article/pii/B9780128039595500076" TargetMode="External"/><Relationship Id="rId125" Type="http://schemas.openxmlformats.org/officeDocument/2006/relationships/hyperlink" Target="http://www.sciencedirect.com/science/article/pii/S1734114015003436" TargetMode="External"/><Relationship Id="rId7" Type="http://schemas.openxmlformats.org/officeDocument/2006/relationships/endnotes" Target="endnotes.xml"/><Relationship Id="rId71" Type="http://schemas.openxmlformats.org/officeDocument/2006/relationships/hyperlink" Target="http://library.zsmu.edu.ua/cgi/irbis64r_14/cgiirbis_64.exe?LNG=&amp;Z21ID=&amp;I21DBN=ZSMUL&amp;P21DBN=ZSMUL&amp;S21STN=1&amp;S21REF=3&amp;S21FMT=fullwebr&amp;C21COM=S&amp;S21CNR=10&amp;S21P01=0&amp;S21P02=1&amp;S21P03=A=&amp;S21STR=%D0%9B%D0%B0%D0%B7%D0%B0%D1%80%D0%B5%D0%BD%D0%BA%D0%BE,%20%D0%90." TargetMode="External"/><Relationship Id="rId92" Type="http://schemas.openxmlformats.org/officeDocument/2006/relationships/hyperlink" Target="http://www.sciencedirect.com/science/article/pii/S0166432816303072"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library.zsmu.edu.ua/cgi/irbis64r_14/cgiirbis_64.exe?LNG=&amp;Z21ID=&amp;I21DBN=ZSMUL&amp;P21DBN=ZSMUL&amp;S21STN=1&amp;S21REF=3&amp;S21FMT=fullwebr&amp;C21COM=S&amp;S21CNR=10&amp;S21P01=0&amp;S21P02=1&amp;S21P03=A=&amp;S21STR=%D0%91%D0%B5%D0%BB%D0%B5%D0%BD%D0%B8%D1%87%D0%B5%D0%B2,%20%D0%98.%20%D0%A4." TargetMode="External"/><Relationship Id="rId45" Type="http://schemas.openxmlformats.org/officeDocument/2006/relationships/hyperlink" Target="http://library.zsmu.edu.ua/cgi/irbis64r_14/cgiirbis_64.exe?LNG=&amp;Z21ID=&amp;I21DBN=ZSMUL&amp;P21DBN=ZSMUL&amp;S21STN=1&amp;S21REF=3&amp;S21FMT=fullwebr&amp;C21COM=S&amp;S21CNR=10&amp;S21P01=0&amp;S21P02=1&amp;S21P03=A=&amp;S21STR=%D0%91%D1%94%D0%BB%D1%94%D0%BD%D1%96%D1%87%D1%94%D0%B2,%20%D0%86.%20%D0%A4." TargetMode="External"/><Relationship Id="rId66" Type="http://schemas.openxmlformats.org/officeDocument/2006/relationships/hyperlink" Target="http://library.zsmu.edu.ua/cgi/irbis64r_14/cgiirbis_64.exe?LNG=&amp;Z21ID=&amp;I21DBN=ZSMUL&amp;P21DBN=ZSMUL&amp;S21STN=1&amp;S21REF=3&amp;S21FMT=fullwebr&amp;C21COM=S&amp;S21CNR=10&amp;S21P01=0&amp;S21P02=1&amp;S21P03=A=&amp;S21STR=%D0%9A%D1%80%D0%B8%D0%BB%D0%BE%D0%B2%D0%B0,%20%D0%9E.%20%D0%92." TargetMode="External"/><Relationship Id="rId87" Type="http://schemas.openxmlformats.org/officeDocument/2006/relationships/hyperlink" Target="http://library.zsmu.edu.ua/cgi/irbis64r_14/cgiirbis_64.exe?LNG=&amp;Z21ID=&amp;I21DBN=ZSMUL&amp;P21DBN=ZSMUL&amp;S21STN=1&amp;S21REF=3&amp;S21FMT=fullwebr&amp;C21COM=S&amp;S21CNR=10&amp;S21P01=0&amp;S21P02=1&amp;S21P03=A=&amp;S21STR=%D0%A7%D0%B5%D1%80%D0%BD%D0%B8%D0%B9,%20%D0%92.%20%D0%98." TargetMode="External"/><Relationship Id="rId110" Type="http://schemas.openxmlformats.org/officeDocument/2006/relationships/hyperlink" Target="http://www.sciencedirect.com/science/article/pii/S0924977X11704436" TargetMode="External"/><Relationship Id="rId115" Type="http://schemas.openxmlformats.org/officeDocument/2006/relationships/hyperlink" Target="http://www.sciencedirect.com/science/article/pii/S0014299915304039" TargetMode="External"/><Relationship Id="rId131" Type="http://schemas.openxmlformats.org/officeDocument/2006/relationships/image" Target="media/image16.jpeg"/><Relationship Id="rId136" Type="http://schemas.openxmlformats.org/officeDocument/2006/relationships/header" Target="header1.xml"/><Relationship Id="rId61" Type="http://schemas.openxmlformats.org/officeDocument/2006/relationships/hyperlink" Target="http://library.zsmu.edu.ua/cgi/irbis64r_14/cgiirbis_64.exe?LNG=&amp;Z21ID=&amp;I21DBN=ZSMUL&amp;P21DBN=ZSMUL&amp;S21STN=1&amp;S21REF=3&amp;S21FMT=fullwebr&amp;C21COM=S&amp;S21CNR=10&amp;S21P01=0&amp;S21P02=1&amp;S21P03=A=&amp;S21STR=%D0%86%D0%B7%D1%8E%D0%BC%D0%B5%D1%86%D1%8C,%20%D0%9E.%20%D0%86." TargetMode="External"/><Relationship Id="rId82" Type="http://schemas.openxmlformats.org/officeDocument/2006/relationships/hyperlink" Target="http://library.zsmu.edu.ua/cgi/irbis64r_14/cgiirbis_64.exe?LNG=&amp;Z21ID=&amp;I21DBN=ZSMUL&amp;P21DBN=ZSMUL&amp;S21STN=1&amp;S21REF=1&amp;S21FMT=fullwebr&amp;C21COM=S&amp;S21CNR=10&amp;S21P01=0&amp;S21P02=1&amp;S21P03=A=&amp;S21STR=%D0%A1%D0%B5%D0%BC%D0%B5%D0%BD%D0%BE%D0%B2%D0%B0,%20%D0%9C.%20%D0%9E." TargetMode="External"/><Relationship Id="rId19" Type="http://schemas.openxmlformats.org/officeDocument/2006/relationships/oleObject" Target="embeddings/oleObject3.bin"/><Relationship Id="rId14" Type="http://schemas.openxmlformats.org/officeDocument/2006/relationships/image" Target="media/image1.wmf"/><Relationship Id="rId30" Type="http://schemas.openxmlformats.org/officeDocument/2006/relationships/image" Target="media/image12.png"/><Relationship Id="rId35" Type="http://schemas.openxmlformats.org/officeDocument/2006/relationships/hyperlink" Target="http://library.zsmu.edu.ua/cgi/irbis64r_14/cgiirbis_64.exe?LNG=&amp;Z21ID=&amp;I21DBN=ZSMUL&amp;P21DBN=ZSMUL&amp;S21STN=1&amp;S21REF=1&amp;S21FMT=fullwebr&amp;C21COM=S&amp;S21CNR=10&amp;S21P01=0&amp;S21P02=1&amp;S21P03=A=&amp;S21STR=%D0%90%D0%BD%D1%82%D0%BE%D0%BD%D1%8E%D0%BA,%20%D0%A2." TargetMode="External"/><Relationship Id="rId56" Type="http://schemas.openxmlformats.org/officeDocument/2006/relationships/hyperlink" Target="http://library.zsmu.edu.ua/cgi/irbis64r_14/cgiirbis_64.exe?LNG=&amp;Z21ID=&amp;I21DBN=ZSMUL&amp;P21DBN=ZSMUL&amp;S21STN=1&amp;S21REF=1&amp;S21FMT=fullwebr&amp;C21COM=S&amp;S21CNR=10&amp;S21P01=0&amp;S21P02=1&amp;S21P03=A=&amp;S21STR=%D0%96%D0%B5%D1%80%D0%BD%D0%BE%D0%B2%D0%B0,%20%D0%93%D0%B0%D0%BB%D0%B8%D0%BD%D0%B0%20%D0%9E%D0%BB%D0%B5%D0%BA%D1%81%D0%B0%D0%BD%D0%B4%D1%80%D1%96%D0%B2%D0%BD%D0%B0" TargetMode="External"/><Relationship Id="rId77" Type="http://schemas.openxmlformats.org/officeDocument/2006/relationships/hyperlink" Target="http://library.zsmu.edu.ua/cgi/irbis64r_14/cgiirbis_64.exe?LNG=&amp;Z21ID=&amp;I21DBN=ZSMUL&amp;P21DBN=ZSMUL&amp;S21STN=1&amp;S21REF=1&amp;S21FMT=fullwebr&amp;C21COM=S&amp;S21CNR=10&amp;S21P01=0&amp;S21P02=1&amp;S21P03=A=&amp;S21STR=%D0%9C%D0%BE%D1%80%D0%BE%D0%B7%D0%BE%D0%B2%D0%B0,%20%D0%9E.%20%D0%93." TargetMode="External"/><Relationship Id="rId100" Type="http://schemas.openxmlformats.org/officeDocument/2006/relationships/hyperlink" Target="http://www.sciencedirect.com/science/article/pii/S1570023216303816" TargetMode="External"/><Relationship Id="rId105" Type="http://schemas.openxmlformats.org/officeDocument/2006/relationships/hyperlink" Target="http://www.sciencedirect.com/science/article/pii/S0031686599000217" TargetMode="External"/><Relationship Id="rId126" Type="http://schemas.openxmlformats.org/officeDocument/2006/relationships/hyperlink" Target="http://www.sciencedirect.com/science/article/pii/S0167527316311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7FA46-B278-4572-B57D-2956CF6C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1515</TotalTime>
  <Pages>226</Pages>
  <Words>60042</Words>
  <Characters>342241</Characters>
  <Application>Microsoft Office Word</Application>
  <DocSecurity>0</DocSecurity>
  <Lines>2852</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НДЕКЦ</Company>
  <LinksUpToDate>false</LinksUpToDate>
  <CharactersWithSpaces>401481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Павлюк</dc:creator>
  <cp:keywords/>
  <dc:description/>
  <cp:lastModifiedBy>Certified Windows</cp:lastModifiedBy>
  <cp:revision>84</cp:revision>
  <cp:lastPrinted>2018-05-15T08:29:00Z</cp:lastPrinted>
  <dcterms:created xsi:type="dcterms:W3CDTF">2017-12-19T09:35:00Z</dcterms:created>
  <dcterms:modified xsi:type="dcterms:W3CDTF">2018-05-15T08:55:00Z</dcterms:modified>
</cp:coreProperties>
</file>