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8BA" w:rsidRPr="00A721BF" w:rsidRDefault="004F48BA" w:rsidP="004F48BA">
      <w:pPr>
        <w:widowControl w:val="0"/>
        <w:spacing w:after="0" w:line="240" w:lineRule="auto"/>
        <w:ind w:right="-1"/>
        <w:jc w:val="center"/>
        <w:rPr>
          <w:rFonts w:ascii="Times New Roman" w:eastAsia="Times New Roman" w:hAnsi="Times New Roman" w:cs="Times New Roman"/>
          <w:b/>
          <w:sz w:val="28"/>
          <w:szCs w:val="28"/>
          <w:lang w:val="uk-UA" w:eastAsia="ru-RU"/>
        </w:rPr>
      </w:pPr>
      <w:r w:rsidRPr="00A721BF">
        <w:rPr>
          <w:rFonts w:ascii="Times New Roman" w:eastAsia="Times New Roman" w:hAnsi="Times New Roman" w:cs="Times New Roman"/>
          <w:b/>
          <w:sz w:val="28"/>
          <w:szCs w:val="28"/>
          <w:lang w:val="uk-UA" w:eastAsia="ru-RU"/>
        </w:rPr>
        <w:t>НАЦІОНАЛЬНА АКАДЕМІЯ МЕДИЧНИХ НАУК УКРАЇНИ</w:t>
      </w:r>
    </w:p>
    <w:p w:rsidR="004F48BA" w:rsidRPr="00A721BF" w:rsidRDefault="004F48BA" w:rsidP="004F48BA">
      <w:pPr>
        <w:widowControl w:val="0"/>
        <w:spacing w:after="0" w:line="240" w:lineRule="auto"/>
        <w:ind w:right="-1"/>
        <w:jc w:val="center"/>
        <w:rPr>
          <w:rFonts w:ascii="Times New Roman" w:eastAsia="Times New Roman" w:hAnsi="Times New Roman" w:cs="Times New Roman"/>
          <w:b/>
          <w:sz w:val="28"/>
          <w:szCs w:val="28"/>
          <w:lang w:val="uk-UA" w:eastAsia="ru-RU"/>
        </w:rPr>
      </w:pPr>
      <w:r w:rsidRPr="00A721BF">
        <w:rPr>
          <w:rFonts w:ascii="Times New Roman" w:eastAsia="Times New Roman" w:hAnsi="Times New Roman" w:cs="Times New Roman"/>
          <w:b/>
          <w:sz w:val="28"/>
          <w:szCs w:val="28"/>
          <w:lang w:val="uk-UA" w:eastAsia="ru-RU"/>
        </w:rPr>
        <w:t>ДЕРЖАВНА УСТАНОВА</w:t>
      </w:r>
    </w:p>
    <w:p w:rsidR="004F48BA" w:rsidRPr="00A721BF" w:rsidRDefault="004F48BA" w:rsidP="004F48BA">
      <w:pPr>
        <w:widowControl w:val="0"/>
        <w:spacing w:after="0" w:line="240" w:lineRule="auto"/>
        <w:ind w:right="-1"/>
        <w:jc w:val="center"/>
        <w:rPr>
          <w:rFonts w:ascii="Times New Roman" w:eastAsia="Times New Roman" w:hAnsi="Times New Roman" w:cs="Times New Roman"/>
          <w:b/>
          <w:sz w:val="28"/>
          <w:szCs w:val="28"/>
          <w:lang w:val="uk-UA" w:eastAsia="ru-RU"/>
        </w:rPr>
      </w:pPr>
      <w:r w:rsidRPr="00A721BF">
        <w:rPr>
          <w:rFonts w:ascii="Times New Roman" w:eastAsia="Times New Roman" w:hAnsi="Times New Roman" w:cs="Times New Roman"/>
          <w:b/>
          <w:sz w:val="28"/>
          <w:szCs w:val="28"/>
          <w:lang w:val="uk-UA" w:eastAsia="ru-RU"/>
        </w:rPr>
        <w:t>«ІНСТИТУТ ФАРМАКОЛОГІЇ ТА ТОКСИКОЛОГІЇ НАМН УКРАЇНИ»</w:t>
      </w:r>
    </w:p>
    <w:p w:rsidR="004F48BA" w:rsidRDefault="004F48BA" w:rsidP="004F48BA">
      <w:pPr>
        <w:spacing w:after="0" w:line="240" w:lineRule="auto"/>
        <w:ind w:right="-1"/>
        <w:jc w:val="center"/>
        <w:rPr>
          <w:rFonts w:ascii="Times New Roman" w:eastAsia="Times New Roman" w:hAnsi="Times New Roman" w:cs="Times New Roman"/>
          <w:caps/>
          <w:sz w:val="28"/>
          <w:szCs w:val="28"/>
          <w:lang w:val="uk-UA" w:eastAsia="ru-RU"/>
        </w:rPr>
      </w:pPr>
    </w:p>
    <w:p w:rsidR="004F48BA" w:rsidRDefault="004F48BA" w:rsidP="004F48BA">
      <w:pPr>
        <w:spacing w:after="0" w:line="240" w:lineRule="auto"/>
        <w:ind w:right="-1"/>
        <w:jc w:val="center"/>
        <w:rPr>
          <w:rFonts w:ascii="Times New Roman" w:eastAsia="Times New Roman" w:hAnsi="Times New Roman" w:cs="Times New Roman"/>
          <w:sz w:val="28"/>
          <w:szCs w:val="28"/>
          <w:lang w:val="uk-UA" w:eastAsia="ru-RU"/>
        </w:rPr>
      </w:pPr>
    </w:p>
    <w:p w:rsidR="004F48BA" w:rsidRDefault="004F48BA" w:rsidP="004F48BA">
      <w:pPr>
        <w:spacing w:after="0" w:line="240" w:lineRule="auto"/>
        <w:ind w:right="-1"/>
        <w:jc w:val="center"/>
        <w:rPr>
          <w:rFonts w:ascii="Times New Roman" w:eastAsia="Times New Roman" w:hAnsi="Times New Roman" w:cs="Times New Roman"/>
          <w:sz w:val="28"/>
          <w:szCs w:val="28"/>
          <w:lang w:val="uk-UA" w:eastAsia="ru-RU"/>
        </w:rPr>
      </w:pPr>
    </w:p>
    <w:p w:rsidR="004F48BA" w:rsidRDefault="004F48BA" w:rsidP="004F48BA">
      <w:pPr>
        <w:spacing w:after="0" w:line="240" w:lineRule="auto"/>
        <w:ind w:right="-1"/>
        <w:jc w:val="center"/>
        <w:rPr>
          <w:rFonts w:ascii="Times New Roman" w:eastAsia="Times New Roman" w:hAnsi="Times New Roman" w:cs="Times New Roman"/>
          <w:sz w:val="28"/>
          <w:szCs w:val="28"/>
          <w:lang w:val="uk-UA" w:eastAsia="ru-RU"/>
        </w:rPr>
      </w:pPr>
    </w:p>
    <w:p w:rsidR="004F48BA" w:rsidRDefault="004F48BA" w:rsidP="004F48BA">
      <w:pPr>
        <w:spacing w:after="0" w:line="240" w:lineRule="auto"/>
        <w:ind w:right="-1"/>
        <w:jc w:val="center"/>
        <w:rPr>
          <w:rFonts w:ascii="Times New Roman" w:eastAsia="Times New Roman" w:hAnsi="Times New Roman" w:cs="Times New Roman"/>
          <w:sz w:val="28"/>
          <w:szCs w:val="28"/>
          <w:lang w:val="uk-UA" w:eastAsia="ru-RU"/>
        </w:rPr>
      </w:pPr>
    </w:p>
    <w:p w:rsidR="004F48BA" w:rsidRPr="00AC05D7" w:rsidRDefault="004F48BA" w:rsidP="004F48BA">
      <w:pPr>
        <w:spacing w:after="0" w:line="240" w:lineRule="auto"/>
        <w:ind w:right="-1"/>
        <w:jc w:val="center"/>
        <w:rPr>
          <w:rFonts w:ascii="Times New Roman" w:eastAsia="Times New Roman" w:hAnsi="Times New Roman" w:cs="Times New Roman"/>
          <w:b/>
          <w:sz w:val="28"/>
          <w:szCs w:val="28"/>
          <w:lang w:val="uk-UA" w:eastAsia="ru-RU"/>
        </w:rPr>
      </w:pPr>
      <w:r w:rsidRPr="00AC05D7">
        <w:rPr>
          <w:rFonts w:ascii="Times New Roman" w:eastAsia="Times New Roman" w:hAnsi="Times New Roman" w:cs="Times New Roman"/>
          <w:b/>
          <w:sz w:val="28"/>
          <w:szCs w:val="28"/>
          <w:lang w:val="uk-UA" w:eastAsia="ru-RU"/>
        </w:rPr>
        <w:t>ЛІТВІНЕНКО Дмитро Федорович</w:t>
      </w:r>
    </w:p>
    <w:p w:rsidR="004F48BA" w:rsidRDefault="004F48BA" w:rsidP="004F48BA">
      <w:pPr>
        <w:spacing w:after="0" w:line="240" w:lineRule="auto"/>
        <w:ind w:right="-1"/>
        <w:jc w:val="center"/>
        <w:rPr>
          <w:rFonts w:ascii="Times New Roman" w:eastAsia="Times New Roman" w:hAnsi="Times New Roman" w:cs="Times New Roman"/>
          <w:sz w:val="28"/>
          <w:szCs w:val="28"/>
          <w:lang w:val="uk-UA" w:eastAsia="ru-RU"/>
        </w:rPr>
      </w:pPr>
    </w:p>
    <w:p w:rsidR="004F48BA" w:rsidRDefault="004F48BA" w:rsidP="004F48BA">
      <w:pPr>
        <w:spacing w:after="0" w:line="240" w:lineRule="auto"/>
        <w:ind w:right="-1"/>
        <w:jc w:val="center"/>
        <w:rPr>
          <w:rFonts w:ascii="Times New Roman" w:eastAsia="Times New Roman" w:hAnsi="Times New Roman" w:cs="Times New Roman"/>
          <w:sz w:val="28"/>
          <w:szCs w:val="28"/>
          <w:lang w:val="uk-UA" w:eastAsia="ru-RU"/>
        </w:rPr>
      </w:pPr>
    </w:p>
    <w:p w:rsidR="004F48BA" w:rsidRDefault="004F48BA" w:rsidP="004F48BA">
      <w:pPr>
        <w:spacing w:after="0" w:line="240" w:lineRule="auto"/>
        <w:ind w:right="-1"/>
        <w:jc w:val="center"/>
        <w:rPr>
          <w:rFonts w:ascii="Times New Roman" w:eastAsia="Times New Roman" w:hAnsi="Times New Roman" w:cs="Times New Roman"/>
          <w:sz w:val="28"/>
          <w:szCs w:val="28"/>
          <w:lang w:val="uk-UA" w:eastAsia="ru-RU"/>
        </w:rPr>
      </w:pPr>
    </w:p>
    <w:p w:rsidR="004F48BA" w:rsidRDefault="004F48BA" w:rsidP="004F48BA">
      <w:pPr>
        <w:spacing w:after="0" w:line="240" w:lineRule="auto"/>
        <w:ind w:right="-1"/>
        <w:jc w:val="center"/>
        <w:rPr>
          <w:rFonts w:ascii="Times New Roman" w:eastAsia="Times New Roman" w:hAnsi="Times New Roman" w:cs="Times New Roman"/>
          <w:sz w:val="28"/>
          <w:szCs w:val="28"/>
          <w:lang w:val="uk-UA" w:eastAsia="ru-RU"/>
        </w:rPr>
      </w:pPr>
    </w:p>
    <w:p w:rsidR="004F48BA" w:rsidRDefault="004F48BA" w:rsidP="004F48BA">
      <w:pPr>
        <w:spacing w:after="0" w:line="240" w:lineRule="auto"/>
        <w:ind w:right="-1"/>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УДК: </w:t>
      </w:r>
      <w:r w:rsidRPr="00683ACA">
        <w:rPr>
          <w:rFonts w:ascii="Times New Roman" w:eastAsia="Times New Roman" w:hAnsi="Times New Roman" w:cs="Times New Roman"/>
          <w:sz w:val="28"/>
          <w:szCs w:val="28"/>
          <w:lang w:val="uk-UA" w:eastAsia="ru-RU"/>
        </w:rPr>
        <w:t>615.21/.26:546.289(043.3/.5)</w:t>
      </w:r>
    </w:p>
    <w:p w:rsidR="004F48BA" w:rsidRDefault="004F48BA" w:rsidP="004F48BA">
      <w:pPr>
        <w:spacing w:after="0" w:line="240" w:lineRule="auto"/>
        <w:ind w:right="-1"/>
        <w:jc w:val="center"/>
        <w:rPr>
          <w:rFonts w:ascii="Times New Roman" w:eastAsia="Times New Roman" w:hAnsi="Times New Roman" w:cs="Times New Roman"/>
          <w:sz w:val="28"/>
          <w:szCs w:val="28"/>
          <w:lang w:val="uk-UA" w:eastAsia="ru-RU"/>
        </w:rPr>
      </w:pPr>
    </w:p>
    <w:p w:rsidR="004F48BA" w:rsidRDefault="004F48BA" w:rsidP="004F48BA">
      <w:pPr>
        <w:spacing w:after="0" w:line="240" w:lineRule="auto"/>
        <w:ind w:right="-1"/>
        <w:jc w:val="center"/>
        <w:rPr>
          <w:rFonts w:ascii="Times New Roman" w:eastAsia="Times New Roman" w:hAnsi="Times New Roman" w:cs="Times New Roman"/>
          <w:sz w:val="28"/>
          <w:szCs w:val="28"/>
          <w:lang w:val="uk-UA" w:eastAsia="ru-RU"/>
        </w:rPr>
      </w:pPr>
    </w:p>
    <w:p w:rsidR="004F48BA" w:rsidRDefault="004F48BA" w:rsidP="004F48BA">
      <w:pPr>
        <w:spacing w:after="0" w:line="240" w:lineRule="auto"/>
        <w:ind w:right="-1"/>
        <w:jc w:val="center"/>
        <w:rPr>
          <w:rFonts w:ascii="Times New Roman" w:eastAsia="Times New Roman" w:hAnsi="Times New Roman" w:cs="Times New Roman"/>
          <w:sz w:val="28"/>
          <w:szCs w:val="28"/>
          <w:lang w:val="uk-UA" w:eastAsia="ru-RU"/>
        </w:rPr>
      </w:pPr>
    </w:p>
    <w:p w:rsidR="004F48BA" w:rsidRPr="00AC05D7" w:rsidRDefault="004F48BA" w:rsidP="004F48BA">
      <w:pPr>
        <w:spacing w:after="0" w:line="240" w:lineRule="auto"/>
        <w:ind w:right="-1"/>
        <w:jc w:val="center"/>
        <w:rPr>
          <w:rFonts w:ascii="Times New Roman" w:eastAsia="Times New Roman" w:hAnsi="Times New Roman" w:cs="Times New Roman"/>
          <w:b/>
          <w:sz w:val="28"/>
          <w:szCs w:val="28"/>
          <w:lang w:val="uk-UA" w:eastAsia="ru-RU"/>
        </w:rPr>
      </w:pPr>
    </w:p>
    <w:p w:rsidR="004F48BA" w:rsidRPr="00AC05D7" w:rsidRDefault="004F48BA" w:rsidP="004F48BA">
      <w:pPr>
        <w:widowControl w:val="0"/>
        <w:tabs>
          <w:tab w:val="center" w:pos="4677"/>
          <w:tab w:val="right" w:pos="9355"/>
        </w:tabs>
        <w:spacing w:after="0" w:line="240" w:lineRule="auto"/>
        <w:ind w:right="-1"/>
        <w:jc w:val="center"/>
        <w:rPr>
          <w:rFonts w:ascii="Times New Roman" w:eastAsia="Times New Roman" w:hAnsi="Times New Roman" w:cs="Times New Roman"/>
          <w:b/>
          <w:sz w:val="28"/>
          <w:szCs w:val="28"/>
          <w:lang w:val="uk-UA" w:eastAsia="ru-RU"/>
        </w:rPr>
      </w:pPr>
      <w:r w:rsidRPr="00AC05D7">
        <w:rPr>
          <w:rFonts w:ascii="Times New Roman" w:eastAsia="Times New Roman" w:hAnsi="Times New Roman" w:cs="Times New Roman"/>
          <w:b/>
          <w:sz w:val="28"/>
          <w:szCs w:val="28"/>
          <w:lang w:val="uk-UA" w:eastAsia="ru-RU"/>
        </w:rPr>
        <w:t>ПОШУК ПОТЕНЦІЙНОГО АНТИГІПОКСАНТА СЕРЕД НОВИХ КООРДИНАЦІЙНИХ СПОЛУК ГЕРМАНІЮ ТА ДОСЛІДЖЕННЯ ЙОГО ФАРМАКОКІНЕТИКИ</w:t>
      </w:r>
    </w:p>
    <w:p w:rsidR="004F48BA" w:rsidRPr="00AC05D7" w:rsidRDefault="004F48BA" w:rsidP="004F48BA">
      <w:pPr>
        <w:widowControl w:val="0"/>
        <w:tabs>
          <w:tab w:val="center" w:pos="4677"/>
          <w:tab w:val="right" w:pos="9355"/>
        </w:tabs>
        <w:spacing w:after="0" w:line="240" w:lineRule="auto"/>
        <w:ind w:right="-1"/>
        <w:jc w:val="center"/>
        <w:rPr>
          <w:rFonts w:ascii="Times New Roman" w:eastAsia="Times New Roman" w:hAnsi="Times New Roman" w:cs="Times New Roman"/>
          <w:b/>
          <w:sz w:val="28"/>
          <w:szCs w:val="28"/>
          <w:lang w:val="uk-UA" w:eastAsia="ru-RU"/>
        </w:rPr>
      </w:pPr>
    </w:p>
    <w:p w:rsidR="004F48BA" w:rsidRDefault="004F48BA" w:rsidP="004F48BA">
      <w:pPr>
        <w:widowControl w:val="0"/>
        <w:tabs>
          <w:tab w:val="center" w:pos="4677"/>
          <w:tab w:val="right" w:pos="9355"/>
        </w:tabs>
        <w:spacing w:after="0" w:line="240" w:lineRule="auto"/>
        <w:ind w:right="-1"/>
        <w:jc w:val="center"/>
        <w:rPr>
          <w:rFonts w:ascii="Times New Roman" w:eastAsia="Times New Roman" w:hAnsi="Times New Roman" w:cs="Times New Roman"/>
          <w:sz w:val="28"/>
          <w:szCs w:val="28"/>
          <w:lang w:val="uk-UA" w:eastAsia="ru-RU"/>
        </w:rPr>
      </w:pPr>
    </w:p>
    <w:p w:rsidR="004F48BA" w:rsidRDefault="004F48BA" w:rsidP="004F48BA">
      <w:pPr>
        <w:widowControl w:val="0"/>
        <w:tabs>
          <w:tab w:val="center" w:pos="4677"/>
          <w:tab w:val="right" w:pos="9355"/>
        </w:tabs>
        <w:spacing w:after="0" w:line="240" w:lineRule="auto"/>
        <w:ind w:right="-1"/>
        <w:jc w:val="center"/>
        <w:rPr>
          <w:rFonts w:ascii="Times New Roman" w:eastAsia="Times New Roman" w:hAnsi="Times New Roman" w:cs="Times New Roman"/>
          <w:sz w:val="28"/>
          <w:szCs w:val="28"/>
          <w:lang w:val="uk-UA" w:eastAsia="ru-RU"/>
        </w:rPr>
      </w:pPr>
    </w:p>
    <w:p w:rsidR="004F48BA" w:rsidRDefault="004F48BA" w:rsidP="004F48BA">
      <w:pPr>
        <w:widowControl w:val="0"/>
        <w:tabs>
          <w:tab w:val="center" w:pos="4677"/>
          <w:tab w:val="right" w:pos="9355"/>
        </w:tabs>
        <w:spacing w:after="0" w:line="240" w:lineRule="auto"/>
        <w:ind w:right="-1"/>
        <w:jc w:val="center"/>
        <w:rPr>
          <w:rFonts w:ascii="Times New Roman" w:eastAsia="Times New Roman" w:hAnsi="Times New Roman" w:cs="Times New Roman"/>
          <w:sz w:val="28"/>
          <w:szCs w:val="28"/>
          <w:lang w:val="uk-UA" w:eastAsia="ru-RU"/>
        </w:rPr>
      </w:pPr>
    </w:p>
    <w:p w:rsidR="004F48BA" w:rsidRDefault="004F48BA" w:rsidP="004F48BA">
      <w:pPr>
        <w:spacing w:after="0" w:line="240" w:lineRule="auto"/>
        <w:ind w:right="-1"/>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14.03.05 – фармакологія</w:t>
      </w:r>
    </w:p>
    <w:p w:rsidR="004F48BA" w:rsidRDefault="004F48BA" w:rsidP="004F48BA">
      <w:pPr>
        <w:spacing w:after="0" w:line="240" w:lineRule="auto"/>
        <w:ind w:right="-1"/>
        <w:jc w:val="center"/>
        <w:rPr>
          <w:rFonts w:ascii="Times New Roman" w:eastAsia="Times New Roman" w:hAnsi="Times New Roman" w:cs="Times New Roman"/>
          <w:sz w:val="28"/>
          <w:szCs w:val="28"/>
          <w:lang w:val="uk-UA" w:eastAsia="ru-RU"/>
        </w:rPr>
      </w:pPr>
    </w:p>
    <w:p w:rsidR="004F48BA" w:rsidRDefault="004F48BA" w:rsidP="004F48BA">
      <w:pPr>
        <w:spacing w:after="0" w:line="240" w:lineRule="auto"/>
        <w:ind w:right="-1"/>
        <w:jc w:val="center"/>
        <w:rPr>
          <w:rFonts w:ascii="Times New Roman" w:eastAsia="Times New Roman" w:hAnsi="Times New Roman" w:cs="Times New Roman"/>
          <w:sz w:val="28"/>
          <w:szCs w:val="28"/>
          <w:lang w:val="uk-UA" w:eastAsia="ru-RU"/>
        </w:rPr>
      </w:pPr>
    </w:p>
    <w:p w:rsidR="004F48BA" w:rsidRDefault="004F48BA" w:rsidP="004F48BA">
      <w:pPr>
        <w:spacing w:after="0" w:line="240" w:lineRule="auto"/>
        <w:ind w:right="-1"/>
        <w:jc w:val="center"/>
        <w:rPr>
          <w:rFonts w:ascii="Times New Roman" w:eastAsia="Times New Roman" w:hAnsi="Times New Roman" w:cs="Times New Roman"/>
          <w:sz w:val="28"/>
          <w:szCs w:val="28"/>
          <w:lang w:val="uk-UA" w:eastAsia="ru-RU"/>
        </w:rPr>
      </w:pPr>
    </w:p>
    <w:p w:rsidR="004F48BA" w:rsidRPr="00A721BF" w:rsidRDefault="004F48BA" w:rsidP="004F48BA">
      <w:pPr>
        <w:spacing w:after="0" w:line="240" w:lineRule="auto"/>
        <w:ind w:right="-1"/>
        <w:jc w:val="center"/>
        <w:rPr>
          <w:rFonts w:ascii="Times New Roman" w:eastAsia="Times New Roman" w:hAnsi="Times New Roman" w:cs="Times New Roman"/>
          <w:sz w:val="28"/>
          <w:szCs w:val="28"/>
          <w:lang w:val="uk-UA" w:eastAsia="ru-RU"/>
        </w:rPr>
      </w:pPr>
      <w:r w:rsidRPr="00A721BF">
        <w:rPr>
          <w:rFonts w:ascii="Times New Roman" w:eastAsia="Times New Roman" w:hAnsi="Times New Roman" w:cs="Times New Roman"/>
          <w:sz w:val="28"/>
          <w:szCs w:val="28"/>
          <w:lang w:val="uk-UA" w:eastAsia="ru-RU"/>
        </w:rPr>
        <w:t>АВТОРЕФЕРАТ</w:t>
      </w:r>
    </w:p>
    <w:p w:rsidR="004F48BA" w:rsidRDefault="004F48BA" w:rsidP="004F48BA">
      <w:pPr>
        <w:spacing w:after="0" w:line="240" w:lineRule="auto"/>
        <w:ind w:right="-1"/>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дисертації на здобуття наукового ступеня </w:t>
      </w:r>
    </w:p>
    <w:p w:rsidR="004F48BA" w:rsidRDefault="004F48BA" w:rsidP="004F48BA">
      <w:pPr>
        <w:spacing w:after="0" w:line="240" w:lineRule="auto"/>
        <w:ind w:right="-1"/>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кандидата медичних наук </w:t>
      </w:r>
    </w:p>
    <w:p w:rsidR="004F48BA" w:rsidRDefault="004F48BA" w:rsidP="004F48BA">
      <w:pPr>
        <w:spacing w:after="120" w:line="240" w:lineRule="auto"/>
        <w:ind w:right="-1"/>
        <w:jc w:val="center"/>
        <w:rPr>
          <w:rFonts w:ascii="Times New Roman" w:eastAsia="Times New Roman" w:hAnsi="Times New Roman" w:cs="Times New Roman"/>
          <w:sz w:val="28"/>
          <w:szCs w:val="28"/>
          <w:lang w:val="uk-UA" w:eastAsia="ru-RU"/>
        </w:rPr>
      </w:pPr>
    </w:p>
    <w:p w:rsidR="004F48BA" w:rsidRDefault="004F48BA" w:rsidP="004F48BA">
      <w:pPr>
        <w:spacing w:after="120" w:line="240" w:lineRule="auto"/>
        <w:ind w:right="-1"/>
        <w:jc w:val="center"/>
        <w:rPr>
          <w:rFonts w:ascii="Times New Roman" w:eastAsia="Times New Roman" w:hAnsi="Times New Roman" w:cs="Times New Roman"/>
          <w:sz w:val="28"/>
          <w:szCs w:val="28"/>
          <w:lang w:val="uk-UA" w:eastAsia="ru-RU"/>
        </w:rPr>
      </w:pPr>
    </w:p>
    <w:p w:rsidR="004F48BA" w:rsidRDefault="004F48BA" w:rsidP="004F48BA">
      <w:pPr>
        <w:spacing w:after="120" w:line="240" w:lineRule="auto"/>
        <w:ind w:right="-1"/>
        <w:jc w:val="center"/>
        <w:rPr>
          <w:rFonts w:ascii="Times New Roman" w:eastAsia="Times New Roman" w:hAnsi="Times New Roman" w:cs="Times New Roman"/>
          <w:sz w:val="28"/>
          <w:szCs w:val="28"/>
          <w:lang w:val="uk-UA" w:eastAsia="ru-RU"/>
        </w:rPr>
      </w:pPr>
    </w:p>
    <w:p w:rsidR="004F48BA" w:rsidRDefault="004F48BA" w:rsidP="004F48BA">
      <w:pPr>
        <w:spacing w:after="120" w:line="240" w:lineRule="auto"/>
        <w:ind w:right="-1"/>
        <w:jc w:val="center"/>
        <w:rPr>
          <w:rFonts w:ascii="Times New Roman" w:eastAsia="Times New Roman" w:hAnsi="Times New Roman" w:cs="Times New Roman"/>
          <w:sz w:val="28"/>
          <w:szCs w:val="28"/>
          <w:lang w:val="uk-UA" w:eastAsia="ru-RU"/>
        </w:rPr>
      </w:pPr>
    </w:p>
    <w:p w:rsidR="004F48BA" w:rsidRDefault="004F48BA" w:rsidP="004F48BA">
      <w:pPr>
        <w:spacing w:after="120" w:line="240" w:lineRule="auto"/>
        <w:ind w:right="-1"/>
        <w:jc w:val="center"/>
        <w:rPr>
          <w:rFonts w:ascii="Times New Roman" w:eastAsia="Times New Roman" w:hAnsi="Times New Roman" w:cs="Times New Roman"/>
          <w:sz w:val="28"/>
          <w:szCs w:val="28"/>
          <w:lang w:val="uk-UA" w:eastAsia="ru-RU"/>
        </w:rPr>
      </w:pPr>
    </w:p>
    <w:p w:rsidR="004F48BA" w:rsidRDefault="004F48BA" w:rsidP="004F48BA">
      <w:pPr>
        <w:spacing w:after="120" w:line="240" w:lineRule="auto"/>
        <w:ind w:right="-1"/>
        <w:jc w:val="center"/>
        <w:rPr>
          <w:rFonts w:ascii="Times New Roman" w:eastAsia="Times New Roman" w:hAnsi="Times New Roman" w:cs="Times New Roman"/>
          <w:sz w:val="28"/>
          <w:szCs w:val="28"/>
          <w:lang w:val="uk-UA" w:eastAsia="ru-RU"/>
        </w:rPr>
      </w:pPr>
    </w:p>
    <w:p w:rsidR="004F48BA" w:rsidRDefault="004F48BA" w:rsidP="004F48BA">
      <w:pPr>
        <w:spacing w:after="120" w:line="240" w:lineRule="auto"/>
        <w:ind w:right="-1"/>
        <w:jc w:val="center"/>
        <w:rPr>
          <w:rFonts w:ascii="Times New Roman" w:eastAsia="Times New Roman" w:hAnsi="Times New Roman" w:cs="Times New Roman"/>
          <w:sz w:val="28"/>
          <w:szCs w:val="28"/>
          <w:lang w:val="uk-UA" w:eastAsia="ru-RU"/>
        </w:rPr>
      </w:pPr>
    </w:p>
    <w:p w:rsidR="004F48BA" w:rsidRDefault="004F48BA" w:rsidP="004F48BA">
      <w:pPr>
        <w:spacing w:after="120" w:line="240" w:lineRule="auto"/>
        <w:ind w:right="-1"/>
        <w:jc w:val="center"/>
        <w:rPr>
          <w:rFonts w:ascii="Times New Roman" w:eastAsia="Times New Roman" w:hAnsi="Times New Roman" w:cs="Times New Roman"/>
          <w:sz w:val="28"/>
          <w:szCs w:val="28"/>
          <w:lang w:val="uk-UA" w:eastAsia="ru-RU"/>
        </w:rPr>
      </w:pPr>
    </w:p>
    <w:p w:rsidR="004F48BA" w:rsidRPr="00A721BF" w:rsidRDefault="004F48BA" w:rsidP="004F48BA">
      <w:pPr>
        <w:spacing w:after="0" w:line="240" w:lineRule="auto"/>
        <w:ind w:right="-1"/>
        <w:jc w:val="center"/>
        <w:rPr>
          <w:rFonts w:ascii="Times New Roman" w:hAnsi="Times New Roman" w:cs="Times New Roman"/>
          <w:b/>
          <w:sz w:val="28"/>
          <w:szCs w:val="28"/>
          <w:shd w:val="clear" w:color="auto" w:fill="FFFFFF"/>
          <w:lang w:val="uk-UA"/>
        </w:rPr>
      </w:pPr>
      <w:r w:rsidRPr="00A721BF">
        <w:rPr>
          <w:rFonts w:ascii="Times New Roman" w:hAnsi="Times New Roman" w:cs="Times New Roman"/>
          <w:b/>
          <w:sz w:val="28"/>
          <w:szCs w:val="28"/>
          <w:shd w:val="clear" w:color="auto" w:fill="FFFFFF"/>
          <w:lang w:val="uk-UA"/>
        </w:rPr>
        <w:t>Київ – 2020</w:t>
      </w:r>
      <w:r w:rsidRPr="00A721BF">
        <w:rPr>
          <w:rFonts w:ascii="Calibri" w:hAnsi="Calibri" w:cs="Times New Roman"/>
          <w:b/>
          <w:sz w:val="28"/>
          <w:szCs w:val="28"/>
          <w:shd w:val="clear" w:color="auto" w:fill="FFFFFF"/>
          <w:lang w:val="uk-UA"/>
        </w:rPr>
        <w:br w:type="page"/>
      </w:r>
    </w:p>
    <w:p w:rsidR="004F48BA" w:rsidRDefault="004F48BA" w:rsidP="004F48BA">
      <w:pPr>
        <w:widowControl w:val="0"/>
        <w:spacing w:after="0" w:line="240" w:lineRule="auto"/>
        <w:ind w:right="-1"/>
        <w:jc w:val="both"/>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0"/>
          <w:lang w:val="uk-UA" w:eastAsia="ru-RU"/>
        </w:rPr>
        <w:lastRenderedPageBreak/>
        <w:t>Дисертацією є рукопис.</w:t>
      </w:r>
    </w:p>
    <w:p w:rsidR="004F48BA" w:rsidRDefault="004F48BA" w:rsidP="004F48BA">
      <w:pPr>
        <w:widowControl w:val="0"/>
        <w:spacing w:after="0" w:line="240" w:lineRule="auto"/>
        <w:ind w:right="-1"/>
        <w:jc w:val="both"/>
        <w:rPr>
          <w:rFonts w:ascii="Times New Roman" w:eastAsia="Times New Roman" w:hAnsi="Times New Roman" w:cs="Times New Roman"/>
          <w:sz w:val="28"/>
          <w:szCs w:val="20"/>
          <w:lang w:val="uk-UA" w:eastAsia="ru-RU"/>
        </w:rPr>
      </w:pPr>
    </w:p>
    <w:p w:rsidR="004F48BA" w:rsidRPr="00A730DA" w:rsidRDefault="004F48BA" w:rsidP="004F48BA">
      <w:pPr>
        <w:widowControl w:val="0"/>
        <w:spacing w:after="0" w:line="240" w:lineRule="auto"/>
        <w:ind w:right="-1"/>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val="uk-UA" w:eastAsia="ru-RU"/>
        </w:rPr>
        <w:t>Робота виконана в ДУ «Інститут фармакології та токсикології НАМН України»,м.</w:t>
      </w:r>
      <w:r>
        <w:rPr>
          <w:rFonts w:ascii="Times New Roman" w:hAnsi="Times New Roman" w:cs="Times New Roman"/>
          <w:color w:val="000000"/>
          <w:sz w:val="28"/>
          <w:szCs w:val="28"/>
          <w:shd w:val="clear" w:color="auto" w:fill="FFFFFF"/>
        </w:rPr>
        <w:t> </w:t>
      </w:r>
      <w:r>
        <w:rPr>
          <w:rFonts w:ascii="Times New Roman" w:eastAsia="Times New Roman" w:hAnsi="Times New Roman" w:cs="Times New Roman"/>
          <w:sz w:val="28"/>
          <w:szCs w:val="20"/>
          <w:lang w:val="uk-UA" w:eastAsia="ru-RU"/>
        </w:rPr>
        <w:t>Київ</w:t>
      </w:r>
    </w:p>
    <w:p w:rsidR="004F48BA" w:rsidRPr="00A730DA" w:rsidRDefault="004F48BA" w:rsidP="004F48BA">
      <w:pPr>
        <w:widowControl w:val="0"/>
        <w:spacing w:after="0" w:line="240" w:lineRule="auto"/>
        <w:ind w:right="-1"/>
        <w:jc w:val="both"/>
        <w:rPr>
          <w:rFonts w:ascii="Times New Roman" w:eastAsia="Times New Roman" w:hAnsi="Times New Roman" w:cs="Times New Roman"/>
          <w:sz w:val="28"/>
          <w:szCs w:val="20"/>
          <w:lang w:eastAsia="ru-RU"/>
        </w:rPr>
      </w:pPr>
    </w:p>
    <w:p w:rsidR="004F48BA" w:rsidRDefault="004F48BA" w:rsidP="004F48BA">
      <w:pPr>
        <w:widowControl w:val="0"/>
        <w:spacing w:after="0" w:line="240" w:lineRule="auto"/>
        <w:ind w:right="-1"/>
        <w:jc w:val="both"/>
        <w:rPr>
          <w:rFonts w:ascii="Times New Roman" w:eastAsia="Times New Roman" w:hAnsi="Times New Roman" w:cs="Times New Roman"/>
          <w:sz w:val="28"/>
          <w:szCs w:val="20"/>
          <w:lang w:val="uk-UA" w:eastAsia="ru-RU"/>
        </w:rPr>
      </w:pPr>
    </w:p>
    <w:tbl>
      <w:tblPr>
        <w:tblW w:w="0" w:type="auto"/>
        <w:tblLook w:val="04A0"/>
      </w:tblPr>
      <w:tblGrid>
        <w:gridCol w:w="3369"/>
        <w:gridCol w:w="6486"/>
      </w:tblGrid>
      <w:tr w:rsidR="004F48BA" w:rsidTr="001423BD">
        <w:tc>
          <w:tcPr>
            <w:tcW w:w="3369" w:type="dxa"/>
          </w:tcPr>
          <w:p w:rsidR="004F48BA" w:rsidRDefault="004F48BA" w:rsidP="001423BD">
            <w:pPr>
              <w:suppressAutoHyphens/>
              <w:spacing w:after="0" w:line="240" w:lineRule="auto"/>
              <w:ind w:right="-1"/>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Науковий керівник:</w:t>
            </w:r>
          </w:p>
          <w:p w:rsidR="004F48BA" w:rsidRDefault="004F48BA" w:rsidP="001423BD">
            <w:pPr>
              <w:suppressAutoHyphens/>
              <w:spacing w:after="0" w:line="240" w:lineRule="auto"/>
              <w:ind w:right="-1"/>
              <w:jc w:val="both"/>
              <w:rPr>
                <w:rFonts w:ascii="Times New Roman" w:eastAsia="Times New Roman" w:hAnsi="Times New Roman" w:cs="Times New Roman"/>
                <w:sz w:val="28"/>
                <w:szCs w:val="28"/>
                <w:lang w:val="uk-UA" w:eastAsia="ru-RU"/>
              </w:rPr>
            </w:pPr>
          </w:p>
        </w:tc>
        <w:tc>
          <w:tcPr>
            <w:tcW w:w="6486" w:type="dxa"/>
          </w:tcPr>
          <w:p w:rsidR="004F48BA" w:rsidRDefault="004F48BA" w:rsidP="001423BD">
            <w:pPr>
              <w:suppressAutoHyphens/>
              <w:spacing w:after="0" w:line="240" w:lineRule="auto"/>
              <w:ind w:right="-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заслужений діяч науки і техніки України,</w:t>
            </w:r>
          </w:p>
          <w:p w:rsidR="004F48BA" w:rsidRDefault="004F48BA" w:rsidP="001423BD">
            <w:pPr>
              <w:suppressAutoHyphens/>
              <w:spacing w:after="0" w:line="240" w:lineRule="auto"/>
              <w:ind w:right="-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доктор медичних наук, професор </w:t>
            </w:r>
          </w:p>
          <w:p w:rsidR="004F48BA" w:rsidRDefault="004F48BA" w:rsidP="001423BD">
            <w:pPr>
              <w:suppressAutoHyphens/>
              <w:spacing w:after="0" w:line="240" w:lineRule="auto"/>
              <w:ind w:right="-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ЛУК’ЯНЧУК Віктор Дмитрович</w:t>
            </w:r>
            <w:r>
              <w:rPr>
                <w:rFonts w:ascii="Times New Roman" w:eastAsia="Times New Roman" w:hAnsi="Times New Roman" w:cs="Times New Roman"/>
                <w:sz w:val="28"/>
                <w:szCs w:val="28"/>
                <w:lang w:val="uk-UA" w:eastAsia="ru-RU"/>
              </w:rPr>
              <w:t xml:space="preserve">, </w:t>
            </w:r>
          </w:p>
          <w:p w:rsidR="004F48BA" w:rsidRDefault="004F48BA" w:rsidP="001423BD">
            <w:pPr>
              <w:suppressAutoHyphens/>
              <w:spacing w:after="0" w:line="240" w:lineRule="auto"/>
              <w:ind w:right="-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Міжнародний класичний університет імені Пилипа Орлика, м. Миколаїв, професор кафедри фармації.</w:t>
            </w:r>
          </w:p>
          <w:p w:rsidR="004F48BA" w:rsidRDefault="004F48BA" w:rsidP="001423BD">
            <w:pPr>
              <w:suppressAutoHyphens/>
              <w:spacing w:after="0" w:line="240" w:lineRule="auto"/>
              <w:ind w:right="-1"/>
              <w:jc w:val="both"/>
              <w:rPr>
                <w:rFonts w:ascii="Times New Roman" w:eastAsia="Times New Roman" w:hAnsi="Times New Roman" w:cs="Times New Roman"/>
                <w:sz w:val="28"/>
                <w:szCs w:val="28"/>
                <w:lang w:val="uk-UA" w:eastAsia="ru-RU"/>
              </w:rPr>
            </w:pPr>
          </w:p>
        </w:tc>
      </w:tr>
      <w:tr w:rsidR="004F48BA" w:rsidRPr="00750896" w:rsidTr="001423BD">
        <w:tc>
          <w:tcPr>
            <w:tcW w:w="3369" w:type="dxa"/>
          </w:tcPr>
          <w:p w:rsidR="004F48BA" w:rsidRDefault="004F48BA" w:rsidP="001423BD">
            <w:pPr>
              <w:widowControl w:val="0"/>
              <w:suppressAutoHyphens/>
              <w:spacing w:after="0" w:line="240" w:lineRule="auto"/>
              <w:ind w:right="-1"/>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Офіційні опоненти:</w:t>
            </w:r>
          </w:p>
          <w:p w:rsidR="004F48BA" w:rsidRDefault="004F48BA" w:rsidP="001423BD">
            <w:pPr>
              <w:suppressAutoHyphens/>
              <w:spacing w:after="0" w:line="240" w:lineRule="auto"/>
              <w:ind w:right="-1"/>
              <w:jc w:val="both"/>
              <w:rPr>
                <w:rFonts w:ascii="Times New Roman" w:eastAsia="Times New Roman" w:hAnsi="Times New Roman" w:cs="Times New Roman"/>
                <w:sz w:val="28"/>
                <w:szCs w:val="28"/>
                <w:lang w:val="uk-UA" w:eastAsia="ru-RU"/>
              </w:rPr>
            </w:pPr>
          </w:p>
        </w:tc>
        <w:tc>
          <w:tcPr>
            <w:tcW w:w="6486" w:type="dxa"/>
          </w:tcPr>
          <w:p w:rsidR="004F48BA" w:rsidRPr="009406A1" w:rsidRDefault="004F48BA" w:rsidP="001423BD">
            <w:pPr>
              <w:widowControl w:val="0"/>
              <w:suppressAutoHyphens/>
              <w:overflowPunct w:val="0"/>
              <w:spacing w:after="0" w:line="240" w:lineRule="auto"/>
              <w:jc w:val="both"/>
              <w:rPr>
                <w:rFonts w:ascii="Times New Roman" w:eastAsia="Times New Roman" w:hAnsi="Times New Roman" w:cs="Times New Roman"/>
                <w:snapToGrid w:val="0"/>
                <w:color w:val="00000A"/>
                <w:kern w:val="2"/>
                <w:sz w:val="28"/>
                <w:szCs w:val="28"/>
                <w:lang w:val="uk-UA" w:eastAsia="ru-RU" w:bidi="hi-IN"/>
              </w:rPr>
            </w:pPr>
            <w:r w:rsidRPr="009406A1">
              <w:rPr>
                <w:rFonts w:ascii="Times New Roman" w:eastAsia="Times New Roman" w:hAnsi="Times New Roman" w:cs="Times New Roman"/>
                <w:snapToGrid w:val="0"/>
                <w:color w:val="00000A"/>
                <w:kern w:val="2"/>
                <w:sz w:val="28"/>
                <w:szCs w:val="28"/>
                <w:lang w:val="uk-UA" w:eastAsia="ru-RU" w:bidi="hi-IN"/>
              </w:rPr>
              <w:t>заслужений діяч науки і техніки України,</w:t>
            </w:r>
          </w:p>
          <w:p w:rsidR="004F48BA" w:rsidRPr="009406A1" w:rsidRDefault="004F48BA" w:rsidP="001423BD">
            <w:pPr>
              <w:widowControl w:val="0"/>
              <w:suppressAutoHyphens/>
              <w:overflowPunct w:val="0"/>
              <w:spacing w:after="0" w:line="240" w:lineRule="auto"/>
              <w:jc w:val="both"/>
              <w:rPr>
                <w:rFonts w:ascii="Times New Roman" w:eastAsia="Times New Roman" w:hAnsi="Times New Roman" w:cs="Times New Roman"/>
                <w:snapToGrid w:val="0"/>
                <w:color w:val="00000A"/>
                <w:kern w:val="2"/>
                <w:sz w:val="28"/>
                <w:szCs w:val="28"/>
                <w:lang w:val="uk-UA" w:eastAsia="ru-RU" w:bidi="hi-IN"/>
              </w:rPr>
            </w:pPr>
            <w:r w:rsidRPr="009406A1">
              <w:rPr>
                <w:rFonts w:ascii="Times New Roman" w:eastAsia="Times New Roman" w:hAnsi="Times New Roman" w:cs="Times New Roman"/>
                <w:snapToGrid w:val="0"/>
                <w:color w:val="00000A"/>
                <w:kern w:val="2"/>
                <w:sz w:val="28"/>
                <w:szCs w:val="28"/>
                <w:lang w:val="uk-UA" w:eastAsia="ru-RU" w:bidi="hi-IN"/>
              </w:rPr>
              <w:t xml:space="preserve">доктор </w:t>
            </w:r>
            <w:r w:rsidRPr="00D95287">
              <w:rPr>
                <w:rFonts w:ascii="Times New Roman" w:eastAsia="Times New Roman" w:hAnsi="Times New Roman" w:cs="Times New Roman"/>
                <w:snapToGrid w:val="0"/>
                <w:color w:val="00000A"/>
                <w:kern w:val="2"/>
                <w:sz w:val="28"/>
                <w:szCs w:val="28"/>
                <w:lang w:val="uk-UA" w:eastAsia="ru-RU" w:bidi="hi-IN"/>
              </w:rPr>
              <w:t>медичних</w:t>
            </w:r>
            <w:r w:rsidRPr="009406A1">
              <w:rPr>
                <w:rFonts w:ascii="Times New Roman" w:eastAsia="Times New Roman" w:hAnsi="Times New Roman" w:cs="Times New Roman"/>
                <w:snapToGrid w:val="0"/>
                <w:color w:val="00000A"/>
                <w:kern w:val="2"/>
                <w:sz w:val="28"/>
                <w:szCs w:val="28"/>
                <w:lang w:val="uk-UA" w:eastAsia="ru-RU" w:bidi="hi-IN"/>
              </w:rPr>
              <w:t xml:space="preserve"> наук, професор </w:t>
            </w:r>
          </w:p>
          <w:p w:rsidR="004F48BA" w:rsidRPr="009406A1" w:rsidRDefault="004F48BA" w:rsidP="001423BD">
            <w:pPr>
              <w:widowControl w:val="0"/>
              <w:suppressAutoHyphens/>
              <w:overflowPunct w:val="0"/>
              <w:spacing w:after="0" w:line="240" w:lineRule="auto"/>
              <w:jc w:val="both"/>
              <w:rPr>
                <w:rFonts w:ascii="Times New Roman" w:eastAsia="Times New Roman" w:hAnsi="Times New Roman" w:cs="Times New Roman"/>
                <w:b/>
                <w:snapToGrid w:val="0"/>
                <w:color w:val="00000A"/>
                <w:kern w:val="2"/>
                <w:sz w:val="28"/>
                <w:szCs w:val="28"/>
                <w:lang w:val="uk-UA" w:eastAsia="ru-RU" w:bidi="hi-IN"/>
              </w:rPr>
            </w:pPr>
            <w:r w:rsidRPr="009406A1">
              <w:rPr>
                <w:rFonts w:ascii="Times New Roman" w:eastAsia="Times New Roman" w:hAnsi="Times New Roman" w:cs="Times New Roman"/>
                <w:b/>
                <w:snapToGrid w:val="0"/>
                <w:color w:val="00000A"/>
                <w:kern w:val="2"/>
                <w:sz w:val="28"/>
                <w:szCs w:val="28"/>
                <w:lang w:val="uk-UA" w:eastAsia="ru-RU" w:bidi="hi-IN"/>
              </w:rPr>
              <w:t>НІЖЕНКОВСЬКА Ірина Володимирівна</w:t>
            </w:r>
            <w:r w:rsidRPr="00183C56">
              <w:rPr>
                <w:rFonts w:ascii="Times New Roman" w:eastAsia="Times New Roman" w:hAnsi="Times New Roman" w:cs="Times New Roman"/>
                <w:b/>
                <w:snapToGrid w:val="0"/>
                <w:color w:val="00000A"/>
                <w:kern w:val="2"/>
                <w:sz w:val="28"/>
                <w:szCs w:val="28"/>
                <w:lang w:val="uk-UA" w:eastAsia="ru-RU" w:bidi="hi-IN"/>
              </w:rPr>
              <w:t xml:space="preserve">, </w:t>
            </w:r>
          </w:p>
          <w:p w:rsidR="004F48BA" w:rsidRDefault="004F48BA" w:rsidP="001423BD">
            <w:pPr>
              <w:widowControl w:val="0"/>
              <w:suppressAutoHyphens/>
              <w:spacing w:after="0" w:line="240" w:lineRule="auto"/>
              <w:ind w:right="-1"/>
              <w:rPr>
                <w:rFonts w:ascii="Times New Roman" w:eastAsia="Times New Roman" w:hAnsi="Times New Roman" w:cs="Times New Roman"/>
                <w:sz w:val="28"/>
                <w:szCs w:val="28"/>
                <w:lang w:val="uk-UA" w:eastAsia="ru-RU"/>
              </w:rPr>
            </w:pPr>
            <w:r w:rsidRPr="00183C56">
              <w:rPr>
                <w:rFonts w:ascii="Times New Roman" w:eastAsia="Times New Roman" w:hAnsi="Times New Roman" w:cs="Times New Roman"/>
                <w:snapToGrid w:val="0"/>
                <w:color w:val="00000A"/>
                <w:kern w:val="2"/>
                <w:sz w:val="28"/>
                <w:szCs w:val="28"/>
                <w:lang w:val="uk-UA" w:eastAsia="ru-RU" w:bidi="hi-IN"/>
              </w:rPr>
              <w:t>Національний</w:t>
            </w:r>
            <w:r w:rsidR="00750896">
              <w:rPr>
                <w:rFonts w:ascii="Times New Roman" w:eastAsia="Times New Roman" w:hAnsi="Times New Roman" w:cs="Times New Roman"/>
                <w:snapToGrid w:val="0"/>
                <w:color w:val="00000A"/>
                <w:kern w:val="2"/>
                <w:sz w:val="28"/>
                <w:szCs w:val="28"/>
                <w:lang w:val="uk-UA" w:eastAsia="ru-RU" w:bidi="hi-IN"/>
              </w:rPr>
              <w:t xml:space="preserve"> </w:t>
            </w:r>
            <w:r w:rsidRPr="00183C56">
              <w:rPr>
                <w:rFonts w:ascii="Times New Roman" w:eastAsia="Times New Roman" w:hAnsi="Times New Roman" w:cs="Times New Roman"/>
                <w:snapToGrid w:val="0"/>
                <w:color w:val="00000A"/>
                <w:kern w:val="2"/>
                <w:sz w:val="28"/>
                <w:szCs w:val="28"/>
                <w:lang w:val="uk-UA" w:eastAsia="ru-RU" w:bidi="hi-IN"/>
              </w:rPr>
              <w:t xml:space="preserve">медичний університет </w:t>
            </w:r>
            <w:r w:rsidRPr="00683ACA">
              <w:rPr>
                <w:rFonts w:ascii="Times New Roman" w:eastAsia="Times New Roman" w:hAnsi="Times New Roman" w:cs="Times New Roman"/>
                <w:snapToGrid w:val="0"/>
                <w:color w:val="00000A"/>
                <w:kern w:val="2"/>
                <w:sz w:val="28"/>
                <w:szCs w:val="28"/>
                <w:lang w:val="uk-UA" w:eastAsia="ru-RU" w:bidi="hi-IN"/>
              </w:rPr>
              <w:br/>
            </w:r>
            <w:r w:rsidRPr="00183C56">
              <w:rPr>
                <w:rFonts w:ascii="Times New Roman" w:eastAsia="Times New Roman" w:hAnsi="Times New Roman" w:cs="Times New Roman"/>
                <w:snapToGrid w:val="0"/>
                <w:color w:val="00000A"/>
                <w:kern w:val="2"/>
                <w:sz w:val="28"/>
                <w:szCs w:val="28"/>
                <w:lang w:val="uk-UA" w:eastAsia="ru-RU" w:bidi="hi-IN"/>
              </w:rPr>
              <w:t xml:space="preserve">імені О.О. Богомольця, м. Київ, </w:t>
            </w:r>
            <w:r w:rsidRPr="00D21832">
              <w:rPr>
                <w:rFonts w:ascii="Times New Roman" w:eastAsia="Times New Roman" w:hAnsi="Times New Roman" w:cs="Times New Roman"/>
                <w:snapToGrid w:val="0"/>
                <w:color w:val="00000A"/>
                <w:kern w:val="2"/>
                <w:sz w:val="28"/>
                <w:szCs w:val="28"/>
                <w:lang w:val="uk-UA" w:eastAsia="ru-RU" w:bidi="hi-IN"/>
              </w:rPr>
              <w:t>завідувач кафедри фармацевтичної, біологічної та токсикологічної хімії</w:t>
            </w:r>
            <w:r>
              <w:rPr>
                <w:rFonts w:ascii="Times New Roman" w:eastAsia="Times New Roman" w:hAnsi="Times New Roman" w:cs="Times New Roman"/>
                <w:snapToGrid w:val="0"/>
                <w:color w:val="00000A"/>
                <w:kern w:val="2"/>
                <w:sz w:val="28"/>
                <w:szCs w:val="28"/>
                <w:lang w:val="uk-UA" w:eastAsia="ru-RU" w:bidi="hi-IN"/>
              </w:rPr>
              <w:t>;</w:t>
            </w:r>
          </w:p>
          <w:p w:rsidR="004F48BA" w:rsidRDefault="004F48BA" w:rsidP="001423BD">
            <w:pPr>
              <w:widowControl w:val="0"/>
              <w:suppressAutoHyphens/>
              <w:spacing w:after="0" w:line="240" w:lineRule="auto"/>
              <w:ind w:right="-1"/>
              <w:jc w:val="both"/>
              <w:rPr>
                <w:rFonts w:ascii="Times New Roman" w:eastAsia="Times New Roman" w:hAnsi="Times New Roman" w:cs="Times New Roman"/>
                <w:bCs/>
                <w:sz w:val="28"/>
                <w:szCs w:val="28"/>
                <w:lang w:val="uk-UA" w:eastAsia="ru-RU"/>
              </w:rPr>
            </w:pPr>
          </w:p>
          <w:p w:rsidR="004F48BA" w:rsidRPr="002052E7" w:rsidRDefault="004F48BA" w:rsidP="001423BD">
            <w:pPr>
              <w:widowControl w:val="0"/>
              <w:spacing w:after="0" w:line="240" w:lineRule="auto"/>
              <w:ind w:right="-143"/>
              <w:jc w:val="both"/>
              <w:rPr>
                <w:rFonts w:ascii="Times New Roman" w:eastAsia="Times New Roman" w:hAnsi="Times New Roman" w:cs="Times New Roman"/>
                <w:sz w:val="28"/>
                <w:szCs w:val="28"/>
                <w:lang w:val="uk-UA" w:eastAsia="ru-RU"/>
              </w:rPr>
            </w:pPr>
            <w:r w:rsidRPr="002052E7">
              <w:rPr>
                <w:rFonts w:ascii="Times New Roman" w:eastAsia="Times New Roman" w:hAnsi="Times New Roman" w:cs="Times New Roman"/>
                <w:sz w:val="28"/>
                <w:szCs w:val="28"/>
                <w:lang w:val="uk-UA" w:eastAsia="ru-RU"/>
              </w:rPr>
              <w:t xml:space="preserve">доктор біологічних наук </w:t>
            </w:r>
          </w:p>
          <w:p w:rsidR="004F48BA" w:rsidRPr="002052E7" w:rsidRDefault="004F48BA" w:rsidP="001423BD">
            <w:pPr>
              <w:widowControl w:val="0"/>
              <w:spacing w:after="0" w:line="240" w:lineRule="auto"/>
              <w:ind w:right="-143"/>
              <w:jc w:val="both"/>
              <w:rPr>
                <w:rFonts w:ascii="Times New Roman" w:eastAsia="Times New Roman" w:hAnsi="Times New Roman" w:cs="Times New Roman"/>
                <w:b/>
                <w:sz w:val="28"/>
                <w:szCs w:val="28"/>
                <w:lang w:val="uk-UA" w:eastAsia="ru-RU"/>
              </w:rPr>
            </w:pPr>
            <w:r w:rsidRPr="002052E7">
              <w:rPr>
                <w:rFonts w:ascii="Times New Roman" w:eastAsia="Times New Roman" w:hAnsi="Times New Roman" w:cs="Times New Roman"/>
                <w:b/>
                <w:sz w:val="28"/>
                <w:szCs w:val="28"/>
                <w:lang w:val="uk-UA" w:eastAsia="ru-RU"/>
              </w:rPr>
              <w:t xml:space="preserve">ЛАРІОНОВ Віталій Борисович, </w:t>
            </w:r>
          </w:p>
          <w:p w:rsidR="004F48BA" w:rsidRDefault="004F48BA" w:rsidP="001423BD">
            <w:pPr>
              <w:widowControl w:val="0"/>
              <w:spacing w:after="0" w:line="240" w:lineRule="auto"/>
              <w:ind w:right="-1"/>
              <w:jc w:val="both"/>
              <w:rPr>
                <w:rFonts w:ascii="Times New Roman" w:eastAsia="Times New Roman" w:hAnsi="Times New Roman" w:cs="Times New Roman"/>
                <w:sz w:val="28"/>
                <w:szCs w:val="28"/>
                <w:lang w:val="uk-UA" w:eastAsia="ru-RU"/>
              </w:rPr>
            </w:pPr>
            <w:r w:rsidRPr="002052E7">
              <w:rPr>
                <w:rFonts w:ascii="Times New Roman" w:eastAsia="Times New Roman" w:hAnsi="Times New Roman" w:cs="Times New Roman"/>
                <w:sz w:val="28"/>
                <w:szCs w:val="28"/>
                <w:lang w:val="uk-UA" w:eastAsia="ru-RU"/>
              </w:rPr>
              <w:t>ДУ</w:t>
            </w:r>
            <w:r w:rsidRPr="002052E7">
              <w:rPr>
                <w:rFonts w:ascii="Times New Roman" w:eastAsia="Times New Roman" w:hAnsi="Times New Roman" w:cs="Times New Roman"/>
                <w:b/>
                <w:sz w:val="28"/>
                <w:szCs w:val="28"/>
                <w:lang w:val="uk-UA" w:eastAsia="ru-RU"/>
              </w:rPr>
              <w:t xml:space="preserve"> «</w:t>
            </w:r>
            <w:r w:rsidRPr="002052E7">
              <w:rPr>
                <w:rFonts w:ascii="Times New Roman" w:eastAsia="Times New Roman" w:hAnsi="Times New Roman" w:cs="Times New Roman"/>
                <w:sz w:val="28"/>
                <w:szCs w:val="28"/>
                <w:lang w:val="uk-UA" w:eastAsia="ru-RU"/>
              </w:rPr>
              <w:t>Фізико-хімічний інститут ім. О.В. Богатського НАН України», м. Одеса, завідувач лабораторії фізико-хімічної фармакології</w:t>
            </w:r>
            <w:r w:rsidR="00750896">
              <w:rPr>
                <w:rFonts w:ascii="Times New Roman" w:eastAsia="Times New Roman" w:hAnsi="Times New Roman" w:cs="Times New Roman"/>
                <w:sz w:val="28"/>
                <w:szCs w:val="28"/>
                <w:lang w:val="uk-UA" w:eastAsia="ru-RU"/>
              </w:rPr>
              <w:t xml:space="preserve"> </w:t>
            </w:r>
            <w:r w:rsidRPr="00A91417">
              <w:rPr>
                <w:rFonts w:ascii="Times New Roman" w:eastAsia="Times New Roman" w:hAnsi="Times New Roman" w:cs="Times New Roman"/>
                <w:sz w:val="28"/>
                <w:szCs w:val="28"/>
                <w:lang w:val="uk-UA" w:eastAsia="ru-RU"/>
              </w:rPr>
              <w:t>відділу медичної хімії</w:t>
            </w:r>
            <w:r w:rsidRPr="002052E7">
              <w:rPr>
                <w:rFonts w:ascii="Times New Roman" w:eastAsia="Times New Roman" w:hAnsi="Times New Roman" w:cs="Times New Roman"/>
                <w:sz w:val="28"/>
                <w:szCs w:val="28"/>
                <w:lang w:val="uk-UA" w:eastAsia="ru-RU"/>
              </w:rPr>
              <w:t>.</w:t>
            </w:r>
          </w:p>
        </w:tc>
      </w:tr>
    </w:tbl>
    <w:p w:rsidR="004F48BA" w:rsidRDefault="004F48BA" w:rsidP="004F48BA">
      <w:pPr>
        <w:widowControl w:val="0"/>
        <w:spacing w:after="0" w:line="240" w:lineRule="auto"/>
        <w:ind w:right="-1"/>
        <w:jc w:val="both"/>
        <w:rPr>
          <w:rFonts w:ascii="Times New Roman" w:eastAsia="Times New Roman" w:hAnsi="Times New Roman" w:cs="Times New Roman"/>
          <w:sz w:val="28"/>
          <w:szCs w:val="20"/>
          <w:lang w:val="uk-UA" w:eastAsia="ru-RU"/>
        </w:rPr>
      </w:pPr>
    </w:p>
    <w:p w:rsidR="004F48BA" w:rsidRPr="00A730DA" w:rsidRDefault="004F48BA" w:rsidP="004F48BA">
      <w:pPr>
        <w:widowControl w:val="0"/>
        <w:spacing w:after="0" w:line="240" w:lineRule="auto"/>
        <w:ind w:right="-1"/>
        <w:jc w:val="both"/>
        <w:rPr>
          <w:rFonts w:ascii="Times New Roman" w:eastAsia="Times New Roman" w:hAnsi="Times New Roman" w:cs="Times New Roman"/>
          <w:sz w:val="28"/>
          <w:szCs w:val="20"/>
          <w:lang w:val="uk-UA" w:eastAsia="ru-RU"/>
        </w:rPr>
      </w:pPr>
    </w:p>
    <w:p w:rsidR="004F48BA" w:rsidRDefault="004F48BA" w:rsidP="004F48BA">
      <w:pPr>
        <w:widowControl w:val="0"/>
        <w:spacing w:after="0" w:line="240" w:lineRule="auto"/>
        <w:ind w:right="-1"/>
        <w:jc w:val="both"/>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0"/>
          <w:lang w:val="uk-UA" w:eastAsia="ru-RU"/>
        </w:rPr>
        <w:t xml:space="preserve">Захист </w:t>
      </w:r>
      <w:r w:rsidRPr="00AC05D7">
        <w:rPr>
          <w:rFonts w:ascii="Times New Roman" w:eastAsia="Times New Roman" w:hAnsi="Times New Roman" w:cs="Times New Roman"/>
          <w:sz w:val="28"/>
          <w:szCs w:val="20"/>
          <w:lang w:val="uk-UA" w:eastAsia="ru-RU"/>
        </w:rPr>
        <w:t xml:space="preserve">відбудеться </w:t>
      </w:r>
      <w:r>
        <w:rPr>
          <w:rFonts w:ascii="Times New Roman" w:eastAsia="Times New Roman" w:hAnsi="Times New Roman" w:cs="Times New Roman"/>
          <w:sz w:val="28"/>
          <w:szCs w:val="20"/>
          <w:lang w:val="uk-UA" w:eastAsia="ru-RU"/>
        </w:rPr>
        <w:t>«29» вересня 2020</w:t>
      </w:r>
      <w:r w:rsidRPr="00AC05D7">
        <w:rPr>
          <w:rFonts w:ascii="Times New Roman" w:eastAsia="Times New Roman" w:hAnsi="Times New Roman" w:cs="Times New Roman"/>
          <w:sz w:val="28"/>
          <w:szCs w:val="20"/>
          <w:lang w:val="uk-UA" w:eastAsia="ru-RU"/>
        </w:rPr>
        <w:t xml:space="preserve"> р.</w:t>
      </w:r>
      <w:r>
        <w:rPr>
          <w:rFonts w:ascii="Times New Roman" w:eastAsia="Times New Roman" w:hAnsi="Times New Roman" w:cs="Times New Roman"/>
          <w:sz w:val="28"/>
          <w:szCs w:val="20"/>
          <w:lang w:val="uk-UA" w:eastAsia="ru-RU"/>
        </w:rPr>
        <w:t xml:space="preserve"> о </w:t>
      </w:r>
      <w:r w:rsidRPr="001679D2">
        <w:rPr>
          <w:rFonts w:ascii="Times New Roman" w:eastAsia="Times New Roman" w:hAnsi="Times New Roman" w:cs="Times New Roman"/>
          <w:sz w:val="28"/>
          <w:szCs w:val="20"/>
          <w:lang w:val="uk-UA" w:eastAsia="ru-RU"/>
        </w:rPr>
        <w:t>11.00</w:t>
      </w:r>
      <w:r>
        <w:rPr>
          <w:rFonts w:ascii="Times New Roman" w:eastAsia="Times New Roman" w:hAnsi="Times New Roman" w:cs="Times New Roman"/>
          <w:sz w:val="28"/>
          <w:szCs w:val="20"/>
          <w:lang w:val="uk-UA" w:eastAsia="ru-RU"/>
        </w:rPr>
        <w:t xml:space="preserve"> годині, на засіданні спеціалізованої вченої ради Д 26.550.01 при ДУ «Інститут фармакології та токсикології НАМН України», за адресою: 03057, м. Київ, вул. Антона Цедіка, 14.</w:t>
      </w:r>
    </w:p>
    <w:p w:rsidR="004F48BA" w:rsidRDefault="004F48BA" w:rsidP="004F48BA">
      <w:pPr>
        <w:widowControl w:val="0"/>
        <w:spacing w:after="0" w:line="240" w:lineRule="auto"/>
        <w:ind w:right="-1"/>
        <w:jc w:val="both"/>
        <w:rPr>
          <w:rFonts w:ascii="Times New Roman" w:eastAsia="Times New Roman" w:hAnsi="Times New Roman" w:cs="Times New Roman"/>
          <w:sz w:val="28"/>
          <w:szCs w:val="20"/>
          <w:lang w:val="uk-UA" w:eastAsia="ru-RU"/>
        </w:rPr>
      </w:pPr>
    </w:p>
    <w:p w:rsidR="004F48BA" w:rsidRDefault="004F48BA" w:rsidP="004F48BA">
      <w:pPr>
        <w:widowControl w:val="0"/>
        <w:spacing w:after="0" w:line="240" w:lineRule="auto"/>
        <w:ind w:right="-1"/>
        <w:jc w:val="both"/>
        <w:rPr>
          <w:rFonts w:ascii="Times New Roman" w:eastAsia="Times New Roman" w:hAnsi="Times New Roman" w:cs="Times New Roman"/>
          <w:sz w:val="28"/>
          <w:szCs w:val="20"/>
          <w:lang w:val="uk-UA" w:eastAsia="ru-RU"/>
        </w:rPr>
      </w:pPr>
    </w:p>
    <w:p w:rsidR="004F48BA" w:rsidRPr="004F48BA" w:rsidRDefault="004F48BA" w:rsidP="004F48BA">
      <w:pPr>
        <w:widowControl w:val="0"/>
        <w:spacing w:after="0" w:line="240" w:lineRule="auto"/>
        <w:ind w:right="-1"/>
        <w:jc w:val="both"/>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0"/>
          <w:lang w:val="uk-UA" w:eastAsia="ru-RU"/>
        </w:rPr>
        <w:t>З дисертацією можна ознайомитися в бібліотеці ДУ «Інститут фармакології та токсикології НАМН України», за адресою: 03057, м. Київ, вул. Антона Цедіка, 14.</w:t>
      </w:r>
    </w:p>
    <w:p w:rsidR="004F48BA" w:rsidRDefault="004F48BA" w:rsidP="004F48BA">
      <w:pPr>
        <w:widowControl w:val="0"/>
        <w:tabs>
          <w:tab w:val="left" w:pos="4303"/>
        </w:tabs>
        <w:spacing w:after="0" w:line="240" w:lineRule="auto"/>
        <w:ind w:right="-1"/>
        <w:jc w:val="both"/>
        <w:rPr>
          <w:rFonts w:ascii="Times New Roman" w:eastAsia="Times New Roman" w:hAnsi="Times New Roman" w:cs="Times New Roman"/>
          <w:sz w:val="28"/>
          <w:szCs w:val="20"/>
          <w:lang w:val="uk-UA" w:eastAsia="ru-RU"/>
        </w:rPr>
      </w:pPr>
    </w:p>
    <w:p w:rsidR="004F48BA" w:rsidRDefault="004F48BA" w:rsidP="004F48BA">
      <w:pPr>
        <w:widowControl w:val="0"/>
        <w:tabs>
          <w:tab w:val="left" w:pos="4303"/>
        </w:tabs>
        <w:spacing w:after="0" w:line="240" w:lineRule="auto"/>
        <w:ind w:right="-1"/>
        <w:jc w:val="both"/>
        <w:rPr>
          <w:rFonts w:ascii="Times New Roman" w:eastAsia="Times New Roman" w:hAnsi="Times New Roman" w:cs="Times New Roman"/>
          <w:i/>
          <w:sz w:val="28"/>
          <w:szCs w:val="20"/>
          <w:lang w:val="uk-UA" w:eastAsia="ru-RU"/>
        </w:rPr>
      </w:pPr>
    </w:p>
    <w:p w:rsidR="004F48BA" w:rsidRDefault="004F48BA" w:rsidP="004F48BA">
      <w:pPr>
        <w:widowControl w:val="0"/>
        <w:spacing w:after="0" w:line="240" w:lineRule="auto"/>
        <w:ind w:right="-1"/>
        <w:jc w:val="both"/>
        <w:rPr>
          <w:rFonts w:ascii="Times New Roman" w:eastAsia="Times New Roman" w:hAnsi="Times New Roman" w:cs="Times New Roman"/>
          <w:sz w:val="28"/>
          <w:szCs w:val="20"/>
          <w:lang w:val="uk-UA" w:eastAsia="ru-RU"/>
        </w:rPr>
      </w:pPr>
      <w:bookmarkStart w:id="0" w:name="_gjdgxs"/>
      <w:bookmarkEnd w:id="0"/>
      <w:r>
        <w:rPr>
          <w:rFonts w:ascii="Times New Roman" w:eastAsia="Times New Roman" w:hAnsi="Times New Roman" w:cs="Times New Roman"/>
          <w:sz w:val="28"/>
          <w:szCs w:val="20"/>
          <w:lang w:val="uk-UA" w:eastAsia="ru-RU"/>
        </w:rPr>
        <w:t xml:space="preserve">Автореферат розісланий « </w:t>
      </w:r>
      <w:r w:rsidRPr="00A730DA">
        <w:rPr>
          <w:rFonts w:ascii="Times New Roman" w:eastAsia="Times New Roman" w:hAnsi="Times New Roman" w:cs="Times New Roman"/>
          <w:sz w:val="28"/>
          <w:szCs w:val="20"/>
          <w:lang w:eastAsia="ru-RU"/>
        </w:rPr>
        <w:t>___</w:t>
      </w:r>
      <w:r>
        <w:rPr>
          <w:rFonts w:ascii="Times New Roman" w:eastAsia="Times New Roman" w:hAnsi="Times New Roman" w:cs="Times New Roman"/>
          <w:sz w:val="28"/>
          <w:szCs w:val="20"/>
          <w:lang w:val="uk-UA" w:eastAsia="ru-RU"/>
        </w:rPr>
        <w:t xml:space="preserve"> » </w:t>
      </w:r>
      <w:r w:rsidRPr="00A730DA">
        <w:rPr>
          <w:rFonts w:ascii="Times New Roman" w:eastAsia="Times New Roman" w:hAnsi="Times New Roman" w:cs="Times New Roman"/>
          <w:sz w:val="28"/>
          <w:szCs w:val="20"/>
          <w:lang w:eastAsia="ru-RU"/>
        </w:rPr>
        <w:t>__________________</w:t>
      </w:r>
      <w:r>
        <w:rPr>
          <w:rFonts w:ascii="Times New Roman" w:eastAsia="Times New Roman" w:hAnsi="Times New Roman" w:cs="Times New Roman"/>
          <w:sz w:val="28"/>
          <w:szCs w:val="20"/>
          <w:lang w:val="uk-UA" w:eastAsia="ru-RU"/>
        </w:rPr>
        <w:t xml:space="preserve"> 2020</w:t>
      </w:r>
      <w:r w:rsidRPr="00AC05D7">
        <w:rPr>
          <w:rFonts w:ascii="Times New Roman" w:eastAsia="Times New Roman" w:hAnsi="Times New Roman" w:cs="Times New Roman"/>
          <w:sz w:val="28"/>
          <w:szCs w:val="20"/>
          <w:lang w:val="uk-UA" w:eastAsia="ru-RU"/>
        </w:rPr>
        <w:t xml:space="preserve"> р.</w:t>
      </w:r>
    </w:p>
    <w:p w:rsidR="004F48BA" w:rsidRPr="00A730DA" w:rsidRDefault="004F48BA" w:rsidP="004F48BA">
      <w:pPr>
        <w:widowControl w:val="0"/>
        <w:spacing w:after="0" w:line="240" w:lineRule="auto"/>
        <w:ind w:right="-1"/>
        <w:jc w:val="both"/>
        <w:rPr>
          <w:rFonts w:ascii="Times New Roman" w:eastAsia="Times New Roman" w:hAnsi="Times New Roman" w:cs="Times New Roman"/>
          <w:sz w:val="28"/>
          <w:szCs w:val="20"/>
          <w:lang w:eastAsia="ru-RU"/>
        </w:rPr>
      </w:pPr>
    </w:p>
    <w:p w:rsidR="004F48BA" w:rsidRPr="00A730DA" w:rsidRDefault="004F48BA" w:rsidP="004F48BA">
      <w:pPr>
        <w:widowControl w:val="0"/>
        <w:spacing w:after="0" w:line="240" w:lineRule="auto"/>
        <w:ind w:right="-1"/>
        <w:jc w:val="both"/>
        <w:rPr>
          <w:rFonts w:ascii="Times New Roman" w:eastAsia="Times New Roman" w:hAnsi="Times New Roman" w:cs="Times New Roman"/>
          <w:sz w:val="28"/>
          <w:szCs w:val="20"/>
          <w:lang w:eastAsia="ru-RU"/>
        </w:rPr>
      </w:pPr>
    </w:p>
    <w:p w:rsidR="004F48BA" w:rsidRPr="00A730DA" w:rsidRDefault="004F48BA" w:rsidP="004F48BA">
      <w:pPr>
        <w:widowControl w:val="0"/>
        <w:spacing w:after="0" w:line="240" w:lineRule="auto"/>
        <w:ind w:right="-1"/>
        <w:jc w:val="both"/>
        <w:rPr>
          <w:rFonts w:ascii="Times New Roman" w:eastAsia="Times New Roman" w:hAnsi="Times New Roman" w:cs="Times New Roman"/>
          <w:sz w:val="28"/>
          <w:szCs w:val="20"/>
          <w:lang w:eastAsia="ru-RU"/>
        </w:rPr>
      </w:pPr>
    </w:p>
    <w:p w:rsidR="004F48BA" w:rsidRPr="00B41719" w:rsidRDefault="004F48BA" w:rsidP="004F48BA">
      <w:pPr>
        <w:widowControl w:val="0"/>
        <w:spacing w:after="0" w:line="240" w:lineRule="auto"/>
        <w:ind w:right="-1"/>
        <w:jc w:val="both"/>
        <w:rPr>
          <w:rFonts w:ascii="Times New Roman" w:eastAsia="Times New Roman" w:hAnsi="Times New Roman" w:cs="Times New Roman"/>
          <w:b/>
          <w:sz w:val="28"/>
          <w:szCs w:val="20"/>
          <w:lang w:val="uk-UA" w:eastAsia="ru-RU"/>
        </w:rPr>
      </w:pPr>
      <w:r>
        <w:rPr>
          <w:rFonts w:ascii="Times New Roman" w:eastAsia="Times New Roman" w:hAnsi="Times New Roman" w:cs="Times New Roman"/>
          <w:b/>
          <w:noProof/>
          <w:sz w:val="28"/>
          <w:szCs w:val="20"/>
          <w:lang w:eastAsia="ru-RU"/>
        </w:rPr>
        <w:drawing>
          <wp:anchor distT="0" distB="0" distL="114300" distR="114300" simplePos="0" relativeHeight="251659264" behindDoc="0" locked="0" layoutInCell="1" allowOverlap="1">
            <wp:simplePos x="0" y="0"/>
            <wp:positionH relativeFrom="column">
              <wp:posOffset>3686810</wp:posOffset>
            </wp:positionH>
            <wp:positionV relativeFrom="paragraph">
              <wp:posOffset>70141</wp:posOffset>
            </wp:positionV>
            <wp:extent cx="1152525" cy="728689"/>
            <wp:effectExtent l="19050" t="0" r="9525" b="0"/>
            <wp:wrapNone/>
            <wp:docPr id="2" name="Рисунок 0" descr="Данова І.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анова І.В.jpg"/>
                    <pic:cNvPicPr/>
                  </pic:nvPicPr>
                  <pic:blipFill>
                    <a:blip r:embed="rId7" cstate="print"/>
                    <a:stretch>
                      <a:fillRect/>
                    </a:stretch>
                  </pic:blipFill>
                  <pic:spPr>
                    <a:xfrm>
                      <a:off x="0" y="0"/>
                      <a:ext cx="1152525" cy="728689"/>
                    </a:xfrm>
                    <a:prstGeom prst="rect">
                      <a:avLst/>
                    </a:prstGeom>
                  </pic:spPr>
                </pic:pic>
              </a:graphicData>
            </a:graphic>
          </wp:anchor>
        </w:drawing>
      </w:r>
      <w:r w:rsidRPr="00B41719">
        <w:rPr>
          <w:rFonts w:ascii="Times New Roman" w:eastAsia="Times New Roman" w:hAnsi="Times New Roman" w:cs="Times New Roman"/>
          <w:b/>
          <w:sz w:val="28"/>
          <w:szCs w:val="20"/>
          <w:lang w:val="uk-UA" w:eastAsia="ru-RU"/>
        </w:rPr>
        <w:t xml:space="preserve">Вчений секретар </w:t>
      </w:r>
    </w:p>
    <w:p w:rsidR="004F48BA" w:rsidRPr="00B41719" w:rsidRDefault="004F48BA" w:rsidP="004F48BA">
      <w:pPr>
        <w:widowControl w:val="0"/>
        <w:spacing w:after="0" w:line="240" w:lineRule="auto"/>
        <w:ind w:right="-1"/>
        <w:jc w:val="both"/>
        <w:rPr>
          <w:rFonts w:ascii="Times New Roman" w:eastAsia="Times New Roman" w:hAnsi="Times New Roman" w:cs="Times New Roman"/>
          <w:b/>
          <w:sz w:val="28"/>
          <w:szCs w:val="20"/>
          <w:highlight w:val="yellow"/>
          <w:lang w:val="uk-UA" w:eastAsia="ru-RU"/>
        </w:rPr>
      </w:pPr>
      <w:r w:rsidRPr="00B41719">
        <w:rPr>
          <w:rFonts w:ascii="Times New Roman" w:eastAsia="Times New Roman" w:hAnsi="Times New Roman" w:cs="Times New Roman"/>
          <w:b/>
          <w:sz w:val="28"/>
          <w:szCs w:val="20"/>
          <w:lang w:val="uk-UA" w:eastAsia="ru-RU"/>
        </w:rPr>
        <w:t>спеціалізованої вченої ради Д 26.550.01,</w:t>
      </w:r>
    </w:p>
    <w:p w:rsidR="004F48BA" w:rsidRPr="004F48BA" w:rsidRDefault="004F48BA" w:rsidP="004F48BA">
      <w:pPr>
        <w:widowControl w:val="0"/>
        <w:spacing w:after="0" w:line="240" w:lineRule="auto"/>
        <w:ind w:right="-1"/>
        <w:jc w:val="both"/>
        <w:rPr>
          <w:rFonts w:ascii="Times New Roman" w:eastAsia="Times New Roman" w:hAnsi="Times New Roman" w:cs="Times New Roman"/>
          <w:b/>
          <w:sz w:val="28"/>
          <w:szCs w:val="20"/>
          <w:lang w:val="uk-UA" w:eastAsia="ru-RU"/>
        </w:rPr>
      </w:pPr>
      <w:r w:rsidRPr="00B41719">
        <w:rPr>
          <w:rFonts w:ascii="Times New Roman" w:eastAsia="Times New Roman" w:hAnsi="Times New Roman" w:cs="Times New Roman"/>
          <w:b/>
          <w:sz w:val="28"/>
          <w:szCs w:val="20"/>
          <w:lang w:val="uk-UA" w:eastAsia="ru-RU"/>
        </w:rPr>
        <w:t xml:space="preserve">кандидат біологічних наук </w:t>
      </w:r>
      <w:r w:rsidRPr="00B41719">
        <w:rPr>
          <w:rFonts w:ascii="Times New Roman" w:eastAsia="Times New Roman" w:hAnsi="Times New Roman" w:cs="Times New Roman"/>
          <w:b/>
          <w:sz w:val="28"/>
          <w:szCs w:val="20"/>
          <w:lang w:val="uk-UA" w:eastAsia="ru-RU"/>
        </w:rPr>
        <w:tab/>
      </w:r>
      <w:r w:rsidRPr="00B41719">
        <w:rPr>
          <w:rFonts w:ascii="Times New Roman" w:eastAsia="Times New Roman" w:hAnsi="Times New Roman" w:cs="Times New Roman"/>
          <w:b/>
          <w:sz w:val="28"/>
          <w:szCs w:val="20"/>
          <w:lang w:val="uk-UA" w:eastAsia="ru-RU"/>
        </w:rPr>
        <w:tab/>
      </w:r>
      <w:r w:rsidRPr="00B41719">
        <w:rPr>
          <w:rFonts w:ascii="Times New Roman" w:eastAsia="Times New Roman" w:hAnsi="Times New Roman" w:cs="Times New Roman"/>
          <w:b/>
          <w:sz w:val="28"/>
          <w:szCs w:val="20"/>
          <w:lang w:val="uk-UA" w:eastAsia="ru-RU"/>
        </w:rPr>
        <w:tab/>
      </w:r>
      <w:r w:rsidRPr="00B41719">
        <w:rPr>
          <w:rFonts w:ascii="Times New Roman" w:eastAsia="Times New Roman" w:hAnsi="Times New Roman" w:cs="Times New Roman"/>
          <w:b/>
          <w:sz w:val="28"/>
          <w:szCs w:val="20"/>
          <w:lang w:val="uk-UA" w:eastAsia="ru-RU"/>
        </w:rPr>
        <w:tab/>
      </w:r>
      <w:r w:rsidRPr="00B41719">
        <w:rPr>
          <w:rFonts w:ascii="Times New Roman" w:eastAsia="Times New Roman" w:hAnsi="Times New Roman" w:cs="Times New Roman"/>
          <w:b/>
          <w:sz w:val="28"/>
          <w:szCs w:val="20"/>
          <w:lang w:val="uk-UA" w:eastAsia="ru-RU"/>
        </w:rPr>
        <w:tab/>
      </w:r>
      <w:r w:rsidRPr="00A730DA">
        <w:rPr>
          <w:rFonts w:ascii="Times New Roman" w:eastAsia="Times New Roman" w:hAnsi="Times New Roman" w:cs="Times New Roman"/>
          <w:b/>
          <w:sz w:val="28"/>
          <w:szCs w:val="20"/>
          <w:lang w:eastAsia="ru-RU"/>
        </w:rPr>
        <w:tab/>
      </w:r>
      <w:r w:rsidRPr="00B41719">
        <w:rPr>
          <w:rFonts w:ascii="Times New Roman" w:eastAsia="Times New Roman" w:hAnsi="Times New Roman" w:cs="Times New Roman"/>
          <w:b/>
          <w:sz w:val="28"/>
          <w:szCs w:val="20"/>
          <w:lang w:val="uk-UA" w:eastAsia="ru-RU"/>
        </w:rPr>
        <w:tab/>
        <w:t xml:space="preserve">      І. В. Данова</w:t>
      </w:r>
    </w:p>
    <w:p w:rsidR="000D62F4" w:rsidRPr="00B01322" w:rsidRDefault="000D62F4" w:rsidP="00BB52C0">
      <w:pPr>
        <w:spacing w:after="0" w:line="240" w:lineRule="auto"/>
        <w:ind w:right="-1"/>
        <w:jc w:val="center"/>
        <w:rPr>
          <w:rFonts w:ascii="Times New Roman" w:eastAsia="Calibri" w:hAnsi="Times New Roman" w:cs="Times New Roman"/>
          <w:b/>
          <w:sz w:val="28"/>
          <w:szCs w:val="28"/>
          <w:lang w:val="uk-UA"/>
        </w:rPr>
      </w:pPr>
      <w:r w:rsidRPr="00B01322">
        <w:rPr>
          <w:rFonts w:ascii="Times New Roman" w:eastAsia="Calibri" w:hAnsi="Times New Roman" w:cs="Times New Roman"/>
          <w:b/>
          <w:sz w:val="28"/>
          <w:szCs w:val="28"/>
          <w:lang w:val="uk-UA"/>
        </w:rPr>
        <w:lastRenderedPageBreak/>
        <w:t>ЗАГАЛЬНА ХАРАКТЕРИСТИКА РОБОТИ</w:t>
      </w:r>
    </w:p>
    <w:p w:rsidR="000D62F4" w:rsidRPr="00B01322" w:rsidRDefault="000D62F4" w:rsidP="00BB52C0">
      <w:pPr>
        <w:spacing w:after="0" w:line="240" w:lineRule="auto"/>
        <w:ind w:right="-1" w:firstLine="709"/>
        <w:jc w:val="both"/>
        <w:rPr>
          <w:rFonts w:ascii="Times New Roman" w:hAnsi="Times New Roman" w:cs="Times New Roman"/>
          <w:sz w:val="28"/>
          <w:szCs w:val="28"/>
          <w:lang w:val="uk-UA"/>
        </w:rPr>
      </w:pPr>
    </w:p>
    <w:p w:rsidR="000D62F4" w:rsidRPr="00B01322" w:rsidRDefault="000D62F4" w:rsidP="00BB52C0">
      <w:pPr>
        <w:spacing w:after="0" w:line="240" w:lineRule="auto"/>
        <w:ind w:right="-1" w:firstLine="709"/>
        <w:jc w:val="both"/>
        <w:rPr>
          <w:rFonts w:ascii="Times New Roman" w:hAnsi="Times New Roman"/>
          <w:sz w:val="28"/>
          <w:szCs w:val="28"/>
          <w:lang w:val="uk-UA"/>
        </w:rPr>
      </w:pPr>
      <w:r w:rsidRPr="00B01322">
        <w:rPr>
          <w:rFonts w:ascii="Times New Roman" w:hAnsi="Times New Roman" w:cs="Times New Roman"/>
          <w:sz w:val="28"/>
          <w:szCs w:val="28"/>
          <w:lang w:val="uk-UA"/>
        </w:rPr>
        <w:t>О</w:t>
      </w:r>
      <w:r w:rsidRPr="00B01322">
        <w:rPr>
          <w:rFonts w:ascii="Times New Roman" w:hAnsi="Times New Roman"/>
          <w:sz w:val="28"/>
          <w:szCs w:val="28"/>
          <w:lang w:val="uk-UA"/>
        </w:rPr>
        <w:t>днією з найнебезпечніших форм екзогенної гіпоксії є гіпоксична гіпоксія в поєднанні з прогресуючою гіперкапнією, яка виникає при низькому парціальному тиску кисню та високій концентрації діоксиду вуглецю в повітрі, що вдихається. Така форма гіпоксії розвивається зазвичай у замкнутому невентильованому просторі та більш відома як гіпоксія замкнутого простору (ГЗП). Остання миттєво формується за умов різних екстремальних ситуацій, коли порушується штатна робота системи забезпечення киснем у герметичному об’єкті, де вміст кисню стрімко знижується, а концентрація вуглекислого газу збільшується (Pittman R. N.</w:t>
      </w:r>
      <w:r w:rsidR="00EE6862" w:rsidRPr="00B01322">
        <w:rPr>
          <w:rFonts w:ascii="Times New Roman" w:hAnsi="Times New Roman"/>
          <w:sz w:val="28"/>
          <w:szCs w:val="28"/>
          <w:lang w:val="uk-UA"/>
        </w:rPr>
        <w:t>,</w:t>
      </w:r>
      <w:r w:rsidRPr="00B01322">
        <w:rPr>
          <w:rFonts w:ascii="Times New Roman" w:hAnsi="Times New Roman"/>
          <w:sz w:val="28"/>
          <w:szCs w:val="28"/>
          <w:lang w:val="uk-UA"/>
        </w:rPr>
        <w:t> 2011; Katschinski D. M.</w:t>
      </w:r>
      <w:r w:rsidR="00EE6862" w:rsidRPr="00B01322">
        <w:rPr>
          <w:rFonts w:ascii="Times New Roman" w:hAnsi="Times New Roman"/>
          <w:sz w:val="28"/>
          <w:szCs w:val="28"/>
          <w:lang w:val="uk-UA"/>
        </w:rPr>
        <w:t>,</w:t>
      </w:r>
      <w:r w:rsidRPr="00B01322">
        <w:rPr>
          <w:rFonts w:ascii="Times New Roman" w:hAnsi="Times New Roman"/>
          <w:sz w:val="28"/>
          <w:szCs w:val="28"/>
          <w:lang w:val="uk-UA"/>
        </w:rPr>
        <w:t xml:space="preserve"> 2013; Грачёв В. И., Севрюков И. Т.</w:t>
      </w:r>
      <w:r w:rsidR="00EE6862" w:rsidRPr="00B01322">
        <w:rPr>
          <w:rFonts w:ascii="Times New Roman" w:hAnsi="Times New Roman"/>
          <w:sz w:val="28"/>
          <w:szCs w:val="28"/>
          <w:lang w:val="uk-UA"/>
        </w:rPr>
        <w:t>,</w:t>
      </w:r>
      <w:r w:rsidRPr="00B01322">
        <w:rPr>
          <w:rFonts w:ascii="Times New Roman" w:hAnsi="Times New Roman"/>
          <w:sz w:val="28"/>
          <w:szCs w:val="28"/>
          <w:lang w:val="uk-UA"/>
        </w:rPr>
        <w:t xml:space="preserve"> 2018).</w:t>
      </w:r>
    </w:p>
    <w:p w:rsidR="000D62F4" w:rsidRPr="00B01322" w:rsidRDefault="000D62F4" w:rsidP="00BB52C0">
      <w:pPr>
        <w:spacing w:after="0" w:line="240" w:lineRule="auto"/>
        <w:ind w:right="-1" w:firstLine="709"/>
        <w:jc w:val="both"/>
        <w:rPr>
          <w:rFonts w:ascii="Times New Roman" w:hAnsi="Times New Roman" w:cs="Times New Roman"/>
          <w:sz w:val="28"/>
          <w:szCs w:val="28"/>
          <w:lang w:val="uk-UA"/>
        </w:rPr>
      </w:pPr>
      <w:r w:rsidRPr="00B01322">
        <w:rPr>
          <w:rFonts w:ascii="Times New Roman" w:hAnsi="Times New Roman" w:cs="Times New Roman"/>
          <w:sz w:val="28"/>
          <w:szCs w:val="28"/>
          <w:lang w:val="uk-UA"/>
        </w:rPr>
        <w:t>Відомо, що мозок людини дуже чутливий до зниженого вмісту кисню в крові, що призводить не тільки до істотного погіршення пам’яті, здатності до навчання й працездатності, а й до порушення в роботі слухового аналізатора, рухової активності, ураження сітківки ока тощо (Дубинкин В. А., Тушков А. А.</w:t>
      </w:r>
      <w:r w:rsidR="005633F6" w:rsidRPr="00B01322">
        <w:rPr>
          <w:rFonts w:ascii="Times New Roman" w:hAnsi="Times New Roman" w:cs="Times New Roman"/>
          <w:sz w:val="28"/>
          <w:szCs w:val="28"/>
          <w:lang w:val="uk-UA"/>
        </w:rPr>
        <w:t>,</w:t>
      </w:r>
      <w:r w:rsidRPr="00B01322">
        <w:rPr>
          <w:rFonts w:ascii="Times New Roman" w:hAnsi="Times New Roman" w:cs="Times New Roman"/>
          <w:sz w:val="28"/>
          <w:szCs w:val="28"/>
          <w:lang w:val="uk-UA"/>
        </w:rPr>
        <w:t xml:space="preserve"> 2013; Wenger R. H., Kurtcuoglu V., Scholz C. C.</w:t>
      </w:r>
      <w:r w:rsidR="005633F6" w:rsidRPr="00B01322">
        <w:rPr>
          <w:rFonts w:ascii="Times New Roman" w:hAnsi="Times New Roman" w:cs="Times New Roman"/>
          <w:sz w:val="28"/>
          <w:szCs w:val="28"/>
          <w:lang w:val="uk-UA"/>
        </w:rPr>
        <w:t>,</w:t>
      </w:r>
      <w:r w:rsidRPr="00B01322">
        <w:rPr>
          <w:rFonts w:ascii="Times New Roman" w:hAnsi="Times New Roman" w:cs="Times New Roman"/>
          <w:sz w:val="28"/>
          <w:szCs w:val="28"/>
          <w:lang w:val="uk-UA"/>
        </w:rPr>
        <w:t xml:space="preserve"> 2015). Якщо ж відбувається значне зниження вмісту кисню в крові, то в нейронах формуються грубі морфо-функціональні зміни незворотнього характеру (Busl K. M., Greer D. M.</w:t>
      </w:r>
      <w:r w:rsidR="005633F6" w:rsidRPr="00B01322">
        <w:rPr>
          <w:rFonts w:ascii="Times New Roman" w:hAnsi="Times New Roman" w:cs="Times New Roman"/>
          <w:sz w:val="28"/>
          <w:szCs w:val="28"/>
          <w:lang w:val="uk-UA"/>
        </w:rPr>
        <w:t>,</w:t>
      </w:r>
      <w:r w:rsidRPr="00B01322">
        <w:rPr>
          <w:rFonts w:ascii="Times New Roman" w:hAnsi="Times New Roman" w:cs="Times New Roman"/>
          <w:sz w:val="28"/>
          <w:szCs w:val="28"/>
          <w:lang w:val="uk-UA"/>
        </w:rPr>
        <w:t xml:space="preserve"> 2010). Тож і розлади діяльності мозку та інших життєво важливих систем, що пов’язані з гіпоксією, спостерігаються не тільки при різних захворюваннях людини, але також трапляються при здійсненні різного профілю професійної діяльності.</w:t>
      </w:r>
    </w:p>
    <w:p w:rsidR="000D62F4" w:rsidRPr="00B01322" w:rsidRDefault="000D62F4" w:rsidP="00BB52C0">
      <w:pPr>
        <w:spacing w:after="0" w:line="240" w:lineRule="auto"/>
        <w:ind w:right="-1" w:firstLine="709"/>
        <w:jc w:val="both"/>
        <w:rPr>
          <w:rFonts w:ascii="Times New Roman" w:hAnsi="Times New Roman"/>
          <w:spacing w:val="-2"/>
          <w:sz w:val="28"/>
          <w:szCs w:val="28"/>
          <w:lang w:val="uk-UA"/>
        </w:rPr>
      </w:pPr>
      <w:r w:rsidRPr="00B01322">
        <w:rPr>
          <w:rFonts w:ascii="Times New Roman" w:hAnsi="Times New Roman"/>
          <w:sz w:val="28"/>
          <w:szCs w:val="28"/>
          <w:lang w:val="uk-UA"/>
        </w:rPr>
        <w:t>П</w:t>
      </w:r>
      <w:r w:rsidRPr="00B01322">
        <w:rPr>
          <w:rFonts w:ascii="Times New Roman" w:hAnsi="Times New Roman"/>
          <w:spacing w:val="-2"/>
          <w:sz w:val="28"/>
          <w:szCs w:val="28"/>
          <w:lang w:val="uk-UA"/>
        </w:rPr>
        <w:t>ошук та розробка нових високоефективних антигіпоксантів, як і раніше триває, оскільки наразі в реєстрі лікарських засобів відсутні саме такі, що здатні суттєвим чином коригувати та попереджати розвиток і наслідки впливу гострого гіпоксичного синдрому, що розвивається саме у замкнутому просторі (Лукьянова Л. Д., Кирова Ю. И., Сукоян Г. В.</w:t>
      </w:r>
      <w:r w:rsidR="005633F6" w:rsidRPr="00B01322">
        <w:rPr>
          <w:rFonts w:ascii="Times New Roman" w:hAnsi="Times New Roman"/>
          <w:spacing w:val="-2"/>
          <w:sz w:val="28"/>
          <w:szCs w:val="28"/>
          <w:lang w:val="uk-UA"/>
        </w:rPr>
        <w:t>,</w:t>
      </w:r>
      <w:r w:rsidRPr="00B01322">
        <w:rPr>
          <w:rFonts w:ascii="Times New Roman" w:hAnsi="Times New Roman"/>
          <w:spacing w:val="-2"/>
          <w:sz w:val="28"/>
          <w:szCs w:val="28"/>
          <w:lang w:val="uk-UA"/>
        </w:rPr>
        <w:t xml:space="preserve"> 2011). </w:t>
      </w:r>
    </w:p>
    <w:p w:rsidR="000D62F4" w:rsidRPr="00B01322" w:rsidRDefault="000D62F4" w:rsidP="00BB52C0">
      <w:pPr>
        <w:spacing w:after="0" w:line="240" w:lineRule="auto"/>
        <w:ind w:right="-1" w:firstLine="709"/>
        <w:jc w:val="both"/>
        <w:rPr>
          <w:rFonts w:ascii="Times New Roman" w:hAnsi="Times New Roman" w:cs="Times New Roman"/>
          <w:sz w:val="28"/>
          <w:szCs w:val="28"/>
          <w:lang w:val="uk-UA"/>
        </w:rPr>
      </w:pPr>
      <w:r w:rsidRPr="00B01322">
        <w:rPr>
          <w:rFonts w:ascii="Times New Roman" w:hAnsi="Times New Roman"/>
          <w:spacing w:val="-2"/>
          <w:sz w:val="28"/>
          <w:szCs w:val="28"/>
          <w:lang w:val="uk-UA"/>
        </w:rPr>
        <w:t>В останнє десятиріччя особлива увага фармакологів та хіміків-синтетиків зосереджена на всебічному вивченні координаційних сполук германію з різними біолігандами, що відрізняються різноманітністю фармакодинамічних ефектів, прийнятним фармакокінетичним профілем та відносною нешкідливістю (Кресюн В. Й., Сейфулліна І. Й, Годован В. В.</w:t>
      </w:r>
      <w:r w:rsidR="005633F6" w:rsidRPr="00B01322">
        <w:rPr>
          <w:rFonts w:ascii="Times New Roman" w:hAnsi="Times New Roman"/>
          <w:spacing w:val="-2"/>
          <w:sz w:val="28"/>
          <w:szCs w:val="28"/>
          <w:lang w:val="uk-UA"/>
        </w:rPr>
        <w:t>,</w:t>
      </w:r>
      <w:r w:rsidRPr="00B01322">
        <w:rPr>
          <w:rFonts w:ascii="Times New Roman" w:hAnsi="Times New Roman"/>
          <w:spacing w:val="-2"/>
          <w:sz w:val="28"/>
          <w:szCs w:val="28"/>
          <w:lang w:val="uk-UA"/>
        </w:rPr>
        <w:t xml:space="preserve"> 2011; Лук’янчук В. Д. та ін.</w:t>
      </w:r>
      <w:r w:rsidR="005633F6" w:rsidRPr="00B01322">
        <w:rPr>
          <w:rFonts w:ascii="Times New Roman" w:hAnsi="Times New Roman"/>
          <w:spacing w:val="-2"/>
          <w:sz w:val="28"/>
          <w:szCs w:val="28"/>
          <w:lang w:val="uk-UA"/>
        </w:rPr>
        <w:t>,</w:t>
      </w:r>
      <w:r w:rsidRPr="00B01322">
        <w:rPr>
          <w:rFonts w:ascii="Times New Roman" w:hAnsi="Times New Roman"/>
          <w:spacing w:val="-2"/>
          <w:sz w:val="28"/>
          <w:szCs w:val="28"/>
          <w:lang w:val="uk-UA"/>
        </w:rPr>
        <w:t xml:space="preserve"> 2012; Лук’янчук В. Д., Сейфулліна І. Й., Шебалдова К. О.</w:t>
      </w:r>
      <w:r w:rsidR="005633F6" w:rsidRPr="00B01322">
        <w:rPr>
          <w:rFonts w:ascii="Times New Roman" w:hAnsi="Times New Roman"/>
          <w:spacing w:val="-2"/>
          <w:sz w:val="28"/>
          <w:szCs w:val="28"/>
          <w:lang w:val="uk-UA"/>
        </w:rPr>
        <w:t>,</w:t>
      </w:r>
      <w:r w:rsidRPr="00B01322">
        <w:rPr>
          <w:rFonts w:ascii="Times New Roman" w:hAnsi="Times New Roman"/>
          <w:spacing w:val="-2"/>
          <w:sz w:val="28"/>
          <w:szCs w:val="28"/>
          <w:lang w:val="uk-UA"/>
        </w:rPr>
        <w:t xml:space="preserve"> 2013). Як перспективні, щодо ефективності та безпечності, серед сполук з антигіпоксичною активністю особливу зацікавленість викликають гетерометалічні комплекси германію та 3d-металів (цинк, мідь, марганець) з лимонною та винною кислотами, цілеспрямований синтез яких був уперше здійснений на кафедрі загальної хімії та полімерів Одеського державного університету імені І. І. Мечникова під керівництвом</w:t>
      </w:r>
      <w:r w:rsidRPr="00B01322">
        <w:rPr>
          <w:rFonts w:ascii="Times New Roman" w:hAnsi="Times New Roman"/>
          <w:bCs/>
          <w:spacing w:val="-2"/>
          <w:sz w:val="28"/>
          <w:szCs w:val="28"/>
          <w:shd w:val="clear" w:color="auto" w:fill="FFFFFF"/>
          <w:lang w:val="uk-UA"/>
        </w:rPr>
        <w:t xml:space="preserve"> проф</w:t>
      </w:r>
      <w:r w:rsidRPr="00B01322">
        <w:rPr>
          <w:rFonts w:ascii="Times New Roman" w:hAnsi="Times New Roman"/>
          <w:spacing w:val="-2"/>
          <w:sz w:val="28"/>
          <w:szCs w:val="28"/>
          <w:shd w:val="clear" w:color="auto" w:fill="FFFFFF"/>
          <w:lang w:val="uk-UA"/>
        </w:rPr>
        <w:t xml:space="preserve">. </w:t>
      </w:r>
      <w:r w:rsidRPr="00B01322">
        <w:rPr>
          <w:rFonts w:ascii="Times New Roman" w:hAnsi="Times New Roman"/>
          <w:bCs/>
          <w:spacing w:val="-2"/>
          <w:sz w:val="28"/>
          <w:szCs w:val="28"/>
          <w:shd w:val="clear" w:color="auto" w:fill="FFFFFF"/>
          <w:lang w:val="uk-UA"/>
        </w:rPr>
        <w:t>І</w:t>
      </w:r>
      <w:r w:rsidRPr="00B01322">
        <w:rPr>
          <w:rFonts w:ascii="Times New Roman" w:hAnsi="Times New Roman"/>
          <w:spacing w:val="-2"/>
          <w:sz w:val="28"/>
          <w:szCs w:val="28"/>
          <w:shd w:val="clear" w:color="auto" w:fill="FFFFFF"/>
          <w:lang w:val="uk-UA"/>
        </w:rPr>
        <w:t xml:space="preserve">. </w:t>
      </w:r>
      <w:r w:rsidRPr="00B01322">
        <w:rPr>
          <w:rFonts w:ascii="Times New Roman" w:hAnsi="Times New Roman"/>
          <w:bCs/>
          <w:spacing w:val="-2"/>
          <w:sz w:val="28"/>
          <w:szCs w:val="28"/>
          <w:shd w:val="clear" w:color="auto" w:fill="FFFFFF"/>
          <w:lang w:val="uk-UA"/>
        </w:rPr>
        <w:t>Й.Сейфулліної</w:t>
      </w:r>
      <w:r w:rsidRPr="00B01322">
        <w:rPr>
          <w:rFonts w:ascii="Times New Roman" w:hAnsi="Times New Roman"/>
          <w:bCs/>
          <w:spacing w:val="-2"/>
          <w:sz w:val="28"/>
          <w:szCs w:val="28"/>
          <w:shd w:val="clear" w:color="auto" w:fill="FFFFFF"/>
          <w:vertAlign w:val="superscript"/>
          <w:lang w:val="uk-UA"/>
        </w:rPr>
        <w:footnoteReference w:id="2"/>
      </w:r>
      <w:r w:rsidRPr="00B01322">
        <w:rPr>
          <w:rFonts w:ascii="Times New Roman" w:hAnsi="Times New Roman"/>
          <w:spacing w:val="-2"/>
          <w:sz w:val="28"/>
          <w:szCs w:val="28"/>
          <w:shd w:val="clear" w:color="auto" w:fill="FFFFFF"/>
          <w:lang w:val="uk-UA"/>
        </w:rPr>
        <w:t>. Теоретичним під</w:t>
      </w:r>
      <w:r w:rsidRPr="00B01322">
        <w:rPr>
          <w:rStyle w:val="ad"/>
          <w:rFonts w:ascii="Times New Roman" w:hAnsi="Times New Roman" w:cs="Times New Roman"/>
          <w:b w:val="0"/>
          <w:sz w:val="28"/>
          <w:lang w:val="uk-UA"/>
        </w:rPr>
        <w:t>ґ</w:t>
      </w:r>
      <w:r w:rsidRPr="00B01322">
        <w:rPr>
          <w:rFonts w:ascii="Times New Roman" w:hAnsi="Times New Roman"/>
          <w:spacing w:val="-2"/>
          <w:sz w:val="28"/>
          <w:szCs w:val="28"/>
          <w:shd w:val="clear" w:color="auto" w:fill="FFFFFF"/>
          <w:lang w:val="uk-UA"/>
        </w:rPr>
        <w:t xml:space="preserve">рунтям актуальності вивчення таких сполук слугують особливості їх електронної будови, завдяки чому вони </w:t>
      </w:r>
      <w:r w:rsidRPr="00B01322">
        <w:rPr>
          <w:rFonts w:ascii="Times New Roman" w:hAnsi="Times New Roman"/>
          <w:spacing w:val="-2"/>
          <w:sz w:val="28"/>
          <w:szCs w:val="28"/>
          <w:lang w:val="uk-UA"/>
        </w:rPr>
        <w:t xml:space="preserve">здатні в умовах гіпоксії підвищувати активність енергосинтезуючих процесів електрон-транспортної дихальної системи </w:t>
      </w:r>
      <w:r w:rsidRPr="00B01322">
        <w:rPr>
          <w:rFonts w:ascii="Times New Roman" w:hAnsi="Times New Roman" w:cs="Times New Roman"/>
          <w:spacing w:val="-2"/>
          <w:sz w:val="28"/>
          <w:szCs w:val="28"/>
          <w:lang w:val="uk-UA"/>
        </w:rPr>
        <w:t xml:space="preserve">мітохондрій </w:t>
      </w:r>
      <w:r w:rsidRPr="00B01322">
        <w:rPr>
          <w:rFonts w:ascii="Times New Roman" w:hAnsi="Times New Roman" w:cs="Times New Roman"/>
          <w:sz w:val="28"/>
          <w:szCs w:val="28"/>
          <w:lang w:val="uk-UA"/>
        </w:rPr>
        <w:t>(Goodman S.</w:t>
      </w:r>
      <w:r w:rsidR="007B07AC" w:rsidRPr="00B01322">
        <w:rPr>
          <w:rFonts w:ascii="Times New Roman" w:hAnsi="Times New Roman" w:cs="Times New Roman"/>
          <w:sz w:val="28"/>
          <w:szCs w:val="28"/>
          <w:lang w:val="uk-UA"/>
        </w:rPr>
        <w:t>,</w:t>
      </w:r>
      <w:r w:rsidRPr="00B01322">
        <w:rPr>
          <w:rFonts w:ascii="Times New Roman" w:hAnsi="Times New Roman" w:cs="Times New Roman"/>
          <w:sz w:val="28"/>
          <w:szCs w:val="28"/>
          <w:lang w:val="uk-UA"/>
        </w:rPr>
        <w:t xml:space="preserve"> 1987; Лукевиц Э. Я. и др.</w:t>
      </w:r>
      <w:r w:rsidR="007B07AC" w:rsidRPr="00B01322">
        <w:rPr>
          <w:rFonts w:ascii="Times New Roman" w:hAnsi="Times New Roman" w:cs="Times New Roman"/>
          <w:sz w:val="28"/>
          <w:szCs w:val="28"/>
          <w:lang w:val="uk-UA"/>
        </w:rPr>
        <w:t>,</w:t>
      </w:r>
      <w:r w:rsidRPr="00B01322">
        <w:rPr>
          <w:rFonts w:ascii="Times New Roman" w:hAnsi="Times New Roman" w:cs="Times New Roman"/>
          <w:sz w:val="28"/>
          <w:szCs w:val="28"/>
          <w:lang w:val="uk-UA"/>
        </w:rPr>
        <w:t xml:space="preserve"> 1990).</w:t>
      </w:r>
    </w:p>
    <w:p w:rsidR="000D62F4" w:rsidRPr="00B01322" w:rsidRDefault="000D62F4" w:rsidP="00BB52C0">
      <w:pPr>
        <w:spacing w:after="0" w:line="240" w:lineRule="auto"/>
        <w:ind w:right="-1" w:firstLine="709"/>
        <w:jc w:val="both"/>
        <w:rPr>
          <w:rFonts w:ascii="Times New Roman" w:hAnsi="Times New Roman"/>
          <w:spacing w:val="-2"/>
          <w:sz w:val="28"/>
          <w:szCs w:val="28"/>
          <w:lang w:val="uk-UA"/>
        </w:rPr>
      </w:pPr>
      <w:r w:rsidRPr="00B01322">
        <w:rPr>
          <w:rFonts w:ascii="Times New Roman" w:hAnsi="Times New Roman" w:cs="Times New Roman"/>
          <w:spacing w:val="-2"/>
          <w:sz w:val="28"/>
          <w:szCs w:val="28"/>
          <w:lang w:val="uk-UA"/>
        </w:rPr>
        <w:t>Загальновідомо</w:t>
      </w:r>
      <w:r w:rsidRPr="00B01322">
        <w:rPr>
          <w:rFonts w:ascii="Times New Roman" w:hAnsi="Times New Roman"/>
          <w:spacing w:val="-2"/>
          <w:sz w:val="28"/>
          <w:szCs w:val="28"/>
          <w:lang w:val="uk-UA"/>
        </w:rPr>
        <w:t>, що на доклінічному етапі дослідження будь-якого майбутнього</w:t>
      </w:r>
      <w:r w:rsidRPr="00B01322">
        <w:rPr>
          <w:rFonts w:ascii="Times New Roman" w:hAnsi="Times New Roman"/>
          <w:spacing w:val="-2"/>
          <w:sz w:val="28"/>
          <w:szCs w:val="28"/>
          <w:lang w:val="uk-UA"/>
        </w:rPr>
        <w:br w:type="page"/>
      </w:r>
    </w:p>
    <w:p w:rsidR="000D62F4" w:rsidRPr="00B01322" w:rsidRDefault="000D62F4" w:rsidP="00BB52C0">
      <w:pPr>
        <w:spacing w:after="0" w:line="240" w:lineRule="auto"/>
        <w:ind w:right="-1"/>
        <w:jc w:val="both"/>
        <w:rPr>
          <w:rFonts w:ascii="Times New Roman" w:hAnsi="Times New Roman"/>
          <w:spacing w:val="-2"/>
          <w:sz w:val="28"/>
          <w:szCs w:val="28"/>
          <w:lang w:val="uk-UA"/>
        </w:rPr>
        <w:sectPr w:rsidR="000D62F4" w:rsidRPr="00B01322" w:rsidSect="00CC58A9">
          <w:headerReference w:type="default" r:id="rId8"/>
          <w:pgSz w:w="11906" w:h="16838"/>
          <w:pgMar w:top="1134" w:right="851" w:bottom="1134" w:left="851" w:header="709" w:footer="709" w:gutter="0"/>
          <w:cols w:space="708"/>
          <w:docGrid w:linePitch="360"/>
        </w:sectPr>
      </w:pPr>
    </w:p>
    <w:p w:rsidR="000D62F4" w:rsidRPr="00B01322" w:rsidRDefault="000D62F4" w:rsidP="00BB52C0">
      <w:pPr>
        <w:spacing w:after="0" w:line="240" w:lineRule="auto"/>
        <w:ind w:right="-1"/>
        <w:jc w:val="both"/>
        <w:rPr>
          <w:rFonts w:ascii="Times New Roman" w:hAnsi="Times New Roman"/>
          <w:spacing w:val="-2"/>
          <w:sz w:val="28"/>
          <w:szCs w:val="28"/>
          <w:lang w:val="uk-UA"/>
        </w:rPr>
      </w:pPr>
      <w:r w:rsidRPr="00B01322">
        <w:rPr>
          <w:rFonts w:ascii="Times New Roman" w:hAnsi="Times New Roman"/>
          <w:spacing w:val="-2"/>
          <w:sz w:val="28"/>
          <w:szCs w:val="28"/>
          <w:lang w:val="uk-UA"/>
        </w:rPr>
        <w:lastRenderedPageBreak/>
        <w:t>лікарського засобу, окрім вивчення токсичних та фармакодинамічних властивостей, обов’язковим є встановлення фармакокінетичного профілю. Інформація щодо фармакокінетики, отриманої на доклінічному етапі, є обов’язковою передумовою для подальшого вивчення потенційного лікарського засобу в клінічній практиці.</w:t>
      </w:r>
    </w:p>
    <w:p w:rsidR="000D62F4" w:rsidRPr="00B01322" w:rsidRDefault="000D62F4" w:rsidP="00BB52C0">
      <w:pPr>
        <w:spacing w:after="0" w:line="240" w:lineRule="auto"/>
        <w:ind w:right="-1" w:firstLine="709"/>
        <w:jc w:val="both"/>
        <w:rPr>
          <w:rFonts w:ascii="Times New Roman" w:eastAsia="Calibri" w:hAnsi="Times New Roman" w:cs="Times New Roman"/>
          <w:sz w:val="28"/>
          <w:szCs w:val="28"/>
          <w:lang w:val="uk-UA"/>
        </w:rPr>
      </w:pPr>
      <w:r w:rsidRPr="00B01322">
        <w:rPr>
          <w:rFonts w:ascii="Times New Roman" w:eastAsia="Calibri" w:hAnsi="Times New Roman" w:cs="Times New Roman"/>
          <w:sz w:val="28"/>
          <w:szCs w:val="28"/>
          <w:lang w:val="uk-UA"/>
        </w:rPr>
        <w:t xml:space="preserve">Усе вищезазначене слугувало теоретичним обґрунтуванням доцільності пошуку нового засобу </w:t>
      </w:r>
      <w:r w:rsidRPr="00B01322">
        <w:rPr>
          <w:rFonts w:ascii="Times New Roman" w:hAnsi="Times New Roman" w:cs="Times New Roman"/>
          <w:sz w:val="28"/>
          <w:szCs w:val="28"/>
          <w:lang w:val="uk-UA"/>
        </w:rPr>
        <w:t>з антигіпоксантними властивостями</w:t>
      </w:r>
      <w:r w:rsidRPr="00B01322">
        <w:rPr>
          <w:rFonts w:ascii="Times New Roman" w:eastAsia="Calibri" w:hAnsi="Times New Roman" w:cs="Times New Roman"/>
          <w:sz w:val="28"/>
          <w:szCs w:val="28"/>
          <w:lang w:val="uk-UA"/>
        </w:rPr>
        <w:t xml:space="preserve"> в ряду вперше синтезованих </w:t>
      </w:r>
      <w:r w:rsidRPr="00B01322">
        <w:rPr>
          <w:rFonts w:ascii="Times New Roman" w:hAnsi="Times New Roman"/>
          <w:spacing w:val="-2"/>
          <w:sz w:val="28"/>
          <w:szCs w:val="28"/>
          <w:lang w:val="uk-UA"/>
        </w:rPr>
        <w:t xml:space="preserve">гетерометалічних комплексів </w:t>
      </w:r>
      <w:r w:rsidRPr="00B01322">
        <w:rPr>
          <w:rFonts w:ascii="Times New Roman" w:eastAsia="Calibri" w:hAnsi="Times New Roman" w:cs="Times New Roman"/>
          <w:sz w:val="28"/>
          <w:szCs w:val="28"/>
          <w:lang w:val="uk-UA"/>
        </w:rPr>
        <w:t>германію</w:t>
      </w:r>
      <w:r w:rsidRPr="00B01322">
        <w:rPr>
          <w:rFonts w:ascii="Times New Roman" w:hAnsi="Times New Roman" w:cs="Times New Roman"/>
          <w:sz w:val="28"/>
          <w:szCs w:val="28"/>
          <w:lang w:val="uk-UA"/>
        </w:rPr>
        <w:t xml:space="preserve"> та дослідження його фармакокінетичних параметрів за умов ГЗП</w:t>
      </w:r>
      <w:r w:rsidRPr="00B01322">
        <w:rPr>
          <w:rFonts w:ascii="Times New Roman" w:eastAsia="Calibri" w:hAnsi="Times New Roman" w:cs="Times New Roman"/>
          <w:sz w:val="28"/>
          <w:szCs w:val="28"/>
          <w:lang w:val="uk-UA"/>
        </w:rPr>
        <w:t>.</w:t>
      </w:r>
    </w:p>
    <w:p w:rsidR="000D62F4" w:rsidRPr="00B01322" w:rsidRDefault="000D62F4" w:rsidP="00BB52C0">
      <w:pPr>
        <w:spacing w:after="0" w:line="240" w:lineRule="auto"/>
        <w:ind w:right="-1" w:firstLine="709"/>
        <w:jc w:val="both"/>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b/>
          <w:sz w:val="28"/>
          <w:szCs w:val="28"/>
          <w:lang w:val="uk-UA" w:eastAsia="ru-RU"/>
        </w:rPr>
        <w:t xml:space="preserve">Зв’язок роботи з науковими програмами, </w:t>
      </w:r>
      <w:r w:rsidRPr="00B01322">
        <w:rPr>
          <w:rFonts w:ascii="Times New Roman" w:eastAsia="Times New Roman" w:hAnsi="Times New Roman" w:cs="Times New Roman"/>
          <w:b/>
          <w:spacing w:val="-2"/>
          <w:sz w:val="28"/>
          <w:szCs w:val="28"/>
          <w:lang w:val="uk-UA" w:eastAsia="ru-RU"/>
        </w:rPr>
        <w:t>планами, темами</w:t>
      </w:r>
      <w:r w:rsidRPr="00B01322">
        <w:rPr>
          <w:rFonts w:ascii="Times New Roman" w:eastAsia="Times New Roman" w:hAnsi="Times New Roman" w:cs="Times New Roman"/>
          <w:b/>
          <w:sz w:val="28"/>
          <w:szCs w:val="28"/>
          <w:lang w:val="uk-UA" w:eastAsia="ru-RU"/>
        </w:rPr>
        <w:t xml:space="preserve">. </w:t>
      </w:r>
      <w:r w:rsidRPr="00B01322">
        <w:rPr>
          <w:rFonts w:ascii="Times New Roman" w:eastAsia="Times New Roman" w:hAnsi="Times New Roman" w:cs="Times New Roman"/>
          <w:sz w:val="28"/>
          <w:szCs w:val="28"/>
          <w:lang w:val="uk-UA" w:eastAsia="ru-RU"/>
        </w:rPr>
        <w:t>Дисертацію виконано як фрагмент науково-дослідної роботи відділу фармакокінетики ДУ «Інститут фармакології та токсикології НАМН України» у межах теми «Вивчення залежності між параметрами фармакокінетики, токсикометрії та хімічною будовою оригінальних координаційних сполук германію з різними металами та біолігандами» (№ держреєстрації 0116U006004, 2016-2018 рр.).</w:t>
      </w:r>
    </w:p>
    <w:p w:rsidR="000D62F4" w:rsidRPr="00B01322" w:rsidRDefault="000D62F4" w:rsidP="00BB52C0">
      <w:pPr>
        <w:spacing w:after="0" w:line="240" w:lineRule="auto"/>
        <w:ind w:right="-1" w:firstLine="709"/>
        <w:jc w:val="both"/>
        <w:rPr>
          <w:rFonts w:ascii="Times New Roman" w:eastAsia="Times New Roman" w:hAnsi="Times New Roman" w:cs="Times New Roman"/>
          <w:sz w:val="28"/>
          <w:szCs w:val="24"/>
          <w:lang w:val="uk-UA" w:eastAsia="ru-RU"/>
        </w:rPr>
      </w:pPr>
      <w:r w:rsidRPr="00B01322">
        <w:rPr>
          <w:rFonts w:ascii="Times New Roman" w:eastAsia="Times New Roman" w:hAnsi="Times New Roman" w:cs="Times New Roman"/>
          <w:b/>
          <w:sz w:val="28"/>
          <w:szCs w:val="24"/>
          <w:lang w:val="uk-UA" w:eastAsia="ru-RU"/>
        </w:rPr>
        <w:t xml:space="preserve">Мета і задачі дослідження. </w:t>
      </w:r>
      <w:r w:rsidRPr="00B01322">
        <w:rPr>
          <w:rFonts w:ascii="Times New Roman" w:eastAsia="Times New Roman" w:hAnsi="Times New Roman" w:cs="Times New Roman"/>
          <w:i/>
          <w:sz w:val="28"/>
          <w:szCs w:val="24"/>
          <w:lang w:val="uk-UA" w:eastAsia="ru-RU"/>
        </w:rPr>
        <w:t>Мета роботи</w:t>
      </w:r>
      <w:r w:rsidRPr="00B01322">
        <w:rPr>
          <w:rFonts w:ascii="Times New Roman" w:eastAsia="Times New Roman" w:hAnsi="Times New Roman" w:cs="Times New Roman"/>
          <w:sz w:val="28"/>
          <w:szCs w:val="24"/>
          <w:lang w:val="uk-UA" w:eastAsia="ru-RU"/>
        </w:rPr>
        <w:t xml:space="preserve"> – пошук високоефективного антигіпоксанта серед уперше синтезованих координаційних сполук германію з різними металами й біолігандами, вивчення його токсико- та фармакометричних параметрів і фармакокінетичного профілю.</w:t>
      </w:r>
    </w:p>
    <w:p w:rsidR="000D62F4" w:rsidRPr="00B01322" w:rsidRDefault="000D62F4" w:rsidP="00BB52C0">
      <w:pPr>
        <w:spacing w:after="0" w:line="240" w:lineRule="auto"/>
        <w:ind w:right="-1" w:firstLine="709"/>
        <w:jc w:val="both"/>
        <w:rPr>
          <w:rFonts w:ascii="Times New Roman" w:eastAsia="Times New Roman" w:hAnsi="Times New Roman" w:cs="Times New Roman"/>
          <w:sz w:val="28"/>
          <w:szCs w:val="24"/>
          <w:lang w:val="uk-UA" w:eastAsia="ru-RU"/>
        </w:rPr>
      </w:pPr>
      <w:r w:rsidRPr="00B01322">
        <w:rPr>
          <w:rFonts w:ascii="Times New Roman" w:eastAsia="Times New Roman" w:hAnsi="Times New Roman" w:cs="Times New Roman"/>
          <w:sz w:val="28"/>
          <w:szCs w:val="24"/>
          <w:lang w:val="uk-UA" w:eastAsia="ru-RU"/>
        </w:rPr>
        <w:t xml:space="preserve">Для досягнення зазначеної мети вирішувались такі </w:t>
      </w:r>
      <w:r w:rsidRPr="00B01322">
        <w:rPr>
          <w:rFonts w:ascii="Times New Roman" w:eastAsia="Times New Roman" w:hAnsi="Times New Roman" w:cs="Times New Roman"/>
          <w:i/>
          <w:sz w:val="28"/>
          <w:szCs w:val="24"/>
          <w:lang w:val="uk-UA" w:eastAsia="ru-RU"/>
        </w:rPr>
        <w:t>задачі:</w:t>
      </w:r>
    </w:p>
    <w:p w:rsidR="000D62F4" w:rsidRPr="00B01322" w:rsidRDefault="000D62F4" w:rsidP="00BB52C0">
      <w:pPr>
        <w:spacing w:after="0" w:line="240" w:lineRule="auto"/>
        <w:ind w:right="-1" w:firstLine="709"/>
        <w:jc w:val="both"/>
        <w:rPr>
          <w:rFonts w:ascii="Times New Roman" w:eastAsia="Times New Roman" w:hAnsi="Times New Roman" w:cs="Times New Roman"/>
          <w:sz w:val="28"/>
          <w:szCs w:val="24"/>
          <w:lang w:val="uk-UA" w:eastAsia="ru-RU"/>
        </w:rPr>
      </w:pPr>
      <w:r w:rsidRPr="00B01322">
        <w:rPr>
          <w:rFonts w:ascii="Times New Roman" w:eastAsia="Times New Roman" w:hAnsi="Times New Roman" w:cs="Times New Roman"/>
          <w:sz w:val="28"/>
          <w:szCs w:val="24"/>
          <w:lang w:val="uk-UA" w:eastAsia="ru-RU"/>
        </w:rPr>
        <w:t>1. У серії порівняльних токсикометричних досліджень визначити ступінь гострої токсичності та небезпеки сполук, що вивчаються, а також провести екстраполяцію експериментальних даних на людину</w:t>
      </w:r>
      <w:r w:rsidR="00B01322" w:rsidRPr="00B01322">
        <w:rPr>
          <w:rFonts w:ascii="Times New Roman" w:eastAsia="Times New Roman" w:hAnsi="Times New Roman" w:cs="Times New Roman"/>
          <w:sz w:val="28"/>
          <w:szCs w:val="24"/>
          <w:lang w:val="uk-UA" w:eastAsia="ru-RU"/>
        </w:rPr>
        <w:t>.</w:t>
      </w:r>
    </w:p>
    <w:p w:rsidR="000D62F4" w:rsidRPr="00B01322" w:rsidRDefault="000D62F4" w:rsidP="00BB52C0">
      <w:pPr>
        <w:spacing w:after="0" w:line="240" w:lineRule="auto"/>
        <w:ind w:right="-1" w:firstLine="709"/>
        <w:jc w:val="both"/>
        <w:rPr>
          <w:rFonts w:ascii="Times New Roman" w:eastAsia="Times New Roman" w:hAnsi="Times New Roman" w:cs="Times New Roman"/>
          <w:sz w:val="28"/>
          <w:szCs w:val="24"/>
          <w:lang w:val="uk-UA" w:eastAsia="ru-RU"/>
        </w:rPr>
      </w:pPr>
      <w:r w:rsidRPr="00B01322">
        <w:rPr>
          <w:rFonts w:ascii="Times New Roman" w:eastAsia="Times New Roman" w:hAnsi="Times New Roman" w:cs="Times New Roman"/>
          <w:sz w:val="28"/>
          <w:szCs w:val="24"/>
          <w:lang w:val="uk-UA" w:eastAsia="ru-RU"/>
        </w:rPr>
        <w:t>2. Провести первинний фармакологічний скринінг потенціальних антигіпоксантів серед оригінальних координаційних сполук германію та 3d-металів з лимонною та винною кислотами на моделі гіпоксичної гіпоксії з гіперкапнією та визначити сполуку</w:t>
      </w:r>
      <w:r w:rsidRPr="00B01322">
        <w:rPr>
          <w:rFonts w:ascii="Times New Roman" w:eastAsia="Times New Roman" w:hAnsi="Times New Roman" w:cs="Times New Roman"/>
          <w:sz w:val="28"/>
          <w:szCs w:val="28"/>
          <w:lang w:val="uk-UA" w:eastAsia="uk-UA"/>
        </w:rPr>
        <w:t>-</w:t>
      </w:r>
      <w:r w:rsidRPr="00B01322">
        <w:rPr>
          <w:rFonts w:ascii="Times New Roman" w:eastAsia="Times New Roman" w:hAnsi="Times New Roman" w:cs="Times New Roman"/>
          <w:sz w:val="28"/>
          <w:szCs w:val="24"/>
          <w:lang w:val="uk-UA" w:eastAsia="ru-RU"/>
        </w:rPr>
        <w:t>лідера, порівнюючи з референтним препаратом</w:t>
      </w:r>
      <w:r w:rsidR="00B01322" w:rsidRPr="00B01322">
        <w:rPr>
          <w:rFonts w:ascii="Times New Roman" w:eastAsia="Times New Roman" w:hAnsi="Times New Roman" w:cs="Times New Roman"/>
          <w:sz w:val="28"/>
          <w:szCs w:val="24"/>
          <w:lang w:val="uk-UA" w:eastAsia="ru-RU"/>
        </w:rPr>
        <w:t>.</w:t>
      </w:r>
    </w:p>
    <w:p w:rsidR="000D62F4" w:rsidRPr="00B01322" w:rsidRDefault="000D62F4" w:rsidP="00BB52C0">
      <w:pPr>
        <w:spacing w:after="0" w:line="240" w:lineRule="auto"/>
        <w:ind w:right="-1" w:firstLine="709"/>
        <w:jc w:val="both"/>
        <w:rPr>
          <w:rFonts w:ascii="Times New Roman" w:eastAsia="Times New Roman" w:hAnsi="Times New Roman" w:cs="Times New Roman"/>
          <w:sz w:val="28"/>
          <w:szCs w:val="24"/>
          <w:lang w:val="uk-UA" w:eastAsia="ru-RU"/>
        </w:rPr>
      </w:pPr>
      <w:r w:rsidRPr="00B01322">
        <w:rPr>
          <w:rFonts w:ascii="Times New Roman" w:eastAsia="Times New Roman" w:hAnsi="Times New Roman" w:cs="Times New Roman"/>
          <w:sz w:val="28"/>
          <w:szCs w:val="24"/>
          <w:lang w:val="uk-UA" w:eastAsia="ru-RU"/>
        </w:rPr>
        <w:t>3. Із залученням методів математичного планування розробити оптимальний режим дозування найбільш активної сполуки за умов гострої форми гіпоксичного синдрому, що моделюється</w:t>
      </w:r>
      <w:r w:rsidR="00B01322" w:rsidRPr="00B01322">
        <w:rPr>
          <w:rFonts w:ascii="Times New Roman" w:eastAsia="Times New Roman" w:hAnsi="Times New Roman" w:cs="Times New Roman"/>
          <w:sz w:val="28"/>
          <w:szCs w:val="24"/>
          <w:lang w:val="uk-UA" w:eastAsia="ru-RU"/>
        </w:rPr>
        <w:t>.</w:t>
      </w:r>
    </w:p>
    <w:p w:rsidR="000D62F4" w:rsidRPr="00B01322" w:rsidRDefault="000D62F4" w:rsidP="00BB52C0">
      <w:pPr>
        <w:spacing w:after="0" w:line="240" w:lineRule="auto"/>
        <w:ind w:right="-1" w:firstLine="709"/>
        <w:jc w:val="both"/>
        <w:rPr>
          <w:rFonts w:ascii="Times New Roman" w:eastAsia="Times New Roman" w:hAnsi="Times New Roman" w:cs="Times New Roman"/>
          <w:sz w:val="28"/>
          <w:szCs w:val="24"/>
          <w:lang w:val="uk-UA" w:eastAsia="ru-RU"/>
        </w:rPr>
      </w:pPr>
      <w:r w:rsidRPr="00B01322">
        <w:rPr>
          <w:rFonts w:ascii="Times New Roman" w:eastAsia="Times New Roman" w:hAnsi="Times New Roman" w:cs="Times New Roman"/>
          <w:sz w:val="28"/>
          <w:szCs w:val="24"/>
          <w:lang w:val="uk-UA" w:eastAsia="ru-RU"/>
        </w:rPr>
        <w:t>4. Визначити фармакокінетичні параметри, що характеризують процес абсорбції сполуки-лідера у «здорових» тварин та на моделі ГЗП</w:t>
      </w:r>
      <w:r w:rsidR="00B01322" w:rsidRPr="00B01322">
        <w:rPr>
          <w:rFonts w:ascii="Times New Roman" w:eastAsia="Times New Roman" w:hAnsi="Times New Roman" w:cs="Times New Roman"/>
          <w:sz w:val="28"/>
          <w:szCs w:val="24"/>
          <w:lang w:val="uk-UA" w:eastAsia="ru-RU"/>
        </w:rPr>
        <w:t>.</w:t>
      </w:r>
    </w:p>
    <w:p w:rsidR="000D62F4" w:rsidRPr="00B01322" w:rsidRDefault="000D62F4" w:rsidP="00BB52C0">
      <w:pPr>
        <w:spacing w:after="0" w:line="240" w:lineRule="auto"/>
        <w:ind w:right="-1" w:firstLine="709"/>
        <w:jc w:val="both"/>
        <w:rPr>
          <w:rFonts w:ascii="Times New Roman" w:eastAsia="Times New Roman" w:hAnsi="Times New Roman" w:cs="Times New Roman"/>
          <w:sz w:val="28"/>
          <w:szCs w:val="24"/>
          <w:lang w:val="uk-UA" w:eastAsia="ru-RU"/>
        </w:rPr>
      </w:pPr>
      <w:r w:rsidRPr="00B01322">
        <w:rPr>
          <w:rFonts w:ascii="Times New Roman" w:eastAsia="Times New Roman" w:hAnsi="Times New Roman" w:cs="Times New Roman"/>
          <w:sz w:val="28"/>
          <w:szCs w:val="24"/>
          <w:lang w:val="uk-UA" w:eastAsia="ru-RU"/>
        </w:rPr>
        <w:t>5. Дослідити фармакокінетику сполуки-лідера на етапі її розподілу з центральної камери в периферичні, також у життєво важливі органи за умов експерименту, що вивчається</w:t>
      </w:r>
      <w:r w:rsidR="00B01322" w:rsidRPr="00B01322">
        <w:rPr>
          <w:rFonts w:ascii="Times New Roman" w:eastAsia="Times New Roman" w:hAnsi="Times New Roman" w:cs="Times New Roman"/>
          <w:sz w:val="28"/>
          <w:szCs w:val="24"/>
          <w:lang w:val="uk-UA" w:eastAsia="ru-RU"/>
        </w:rPr>
        <w:t>.</w:t>
      </w:r>
    </w:p>
    <w:p w:rsidR="000D62F4" w:rsidRPr="00B01322" w:rsidRDefault="000D62F4" w:rsidP="00BB52C0">
      <w:pPr>
        <w:spacing w:after="0" w:line="240" w:lineRule="auto"/>
        <w:ind w:right="-1" w:firstLine="709"/>
        <w:jc w:val="both"/>
        <w:rPr>
          <w:rFonts w:ascii="Times New Roman" w:eastAsia="Times New Roman" w:hAnsi="Times New Roman" w:cs="Times New Roman"/>
          <w:sz w:val="28"/>
          <w:szCs w:val="24"/>
          <w:lang w:val="uk-UA" w:eastAsia="ru-RU"/>
        </w:rPr>
      </w:pPr>
      <w:r w:rsidRPr="00B01322">
        <w:rPr>
          <w:rFonts w:ascii="Times New Roman" w:eastAsia="Times New Roman" w:hAnsi="Times New Roman" w:cs="Times New Roman"/>
          <w:sz w:val="28"/>
          <w:szCs w:val="24"/>
          <w:lang w:val="uk-UA" w:eastAsia="ru-RU"/>
        </w:rPr>
        <w:t xml:space="preserve">6. Провести порівняльну оцінку фармакокінетичних параметрівсполуки-лідера, що характеризують процес елімінації </w:t>
      </w:r>
      <w:r w:rsidR="00814659" w:rsidRPr="00B01322">
        <w:rPr>
          <w:rFonts w:ascii="Times New Roman" w:eastAsia="Times New Roman" w:hAnsi="Times New Roman" w:cs="Times New Roman"/>
          <w:sz w:val="28"/>
          <w:szCs w:val="24"/>
          <w:lang w:val="uk-UA" w:eastAsia="ru-RU"/>
        </w:rPr>
        <w:t>в</w:t>
      </w:r>
      <w:r w:rsidRPr="00B01322">
        <w:rPr>
          <w:rFonts w:ascii="Times New Roman" w:eastAsia="Times New Roman" w:hAnsi="Times New Roman" w:cs="Times New Roman"/>
          <w:sz w:val="28"/>
          <w:szCs w:val="24"/>
          <w:lang w:val="uk-UA" w:eastAsia="ru-RU"/>
        </w:rPr>
        <w:t xml:space="preserve"> «здорових» та «гіпоксичних» тварин.</w:t>
      </w:r>
    </w:p>
    <w:p w:rsidR="000D62F4" w:rsidRPr="00B01322" w:rsidRDefault="000D62F4" w:rsidP="00BB52C0">
      <w:pPr>
        <w:spacing w:after="0" w:line="240" w:lineRule="auto"/>
        <w:ind w:right="-1" w:firstLine="709"/>
        <w:jc w:val="both"/>
        <w:rPr>
          <w:rFonts w:ascii="Times New Roman" w:eastAsia="Times New Roman" w:hAnsi="Times New Roman" w:cs="Times New Roman"/>
          <w:sz w:val="28"/>
          <w:szCs w:val="24"/>
          <w:lang w:val="uk-UA" w:eastAsia="ru-RU"/>
        </w:rPr>
      </w:pPr>
      <w:r w:rsidRPr="00B01322">
        <w:rPr>
          <w:rFonts w:ascii="Times New Roman" w:eastAsia="Times New Roman" w:hAnsi="Times New Roman" w:cs="Times New Roman"/>
          <w:i/>
          <w:sz w:val="28"/>
          <w:szCs w:val="28"/>
          <w:lang w:val="uk-UA" w:eastAsia="uk-UA"/>
        </w:rPr>
        <w:t>Об’єкт дослідження</w:t>
      </w:r>
      <w:r w:rsidRPr="00B01322">
        <w:rPr>
          <w:rFonts w:ascii="Times New Roman" w:eastAsia="Times New Roman" w:hAnsi="Times New Roman" w:cs="Times New Roman"/>
          <w:sz w:val="28"/>
          <w:szCs w:val="28"/>
          <w:lang w:val="uk-UA" w:eastAsia="uk-UA"/>
        </w:rPr>
        <w:t xml:space="preserve"> – </w:t>
      </w:r>
      <w:r w:rsidRPr="00B01322">
        <w:rPr>
          <w:rFonts w:ascii="Times New Roman" w:eastAsia="Times New Roman" w:hAnsi="Times New Roman" w:cs="Times New Roman"/>
          <w:sz w:val="28"/>
          <w:szCs w:val="24"/>
          <w:lang w:val="uk-UA" w:eastAsia="ru-RU"/>
        </w:rPr>
        <w:t>пошук антигіпоксантів серед оригінальних координаційних сполук германію.</w:t>
      </w:r>
    </w:p>
    <w:p w:rsidR="000D62F4" w:rsidRPr="00B01322" w:rsidRDefault="000D62F4" w:rsidP="00BB52C0">
      <w:pPr>
        <w:spacing w:after="0" w:line="240" w:lineRule="auto"/>
        <w:ind w:right="-1" w:firstLine="709"/>
        <w:jc w:val="both"/>
        <w:rPr>
          <w:rFonts w:ascii="Times New Roman" w:eastAsia="Times New Roman" w:hAnsi="Times New Roman" w:cs="Times New Roman"/>
          <w:sz w:val="28"/>
          <w:szCs w:val="24"/>
          <w:lang w:val="uk-UA" w:eastAsia="ru-RU"/>
        </w:rPr>
      </w:pPr>
      <w:r w:rsidRPr="00B01322">
        <w:rPr>
          <w:rFonts w:ascii="Times New Roman" w:eastAsia="Times New Roman" w:hAnsi="Times New Roman" w:cs="Times New Roman"/>
          <w:i/>
          <w:sz w:val="28"/>
          <w:szCs w:val="24"/>
          <w:lang w:val="uk-UA" w:eastAsia="ru-RU"/>
        </w:rPr>
        <w:t>Предмет дослідження</w:t>
      </w:r>
      <w:r w:rsidRPr="00B01322">
        <w:rPr>
          <w:rFonts w:ascii="Times New Roman" w:eastAsia="Times New Roman" w:hAnsi="Times New Roman" w:cs="Times New Roman"/>
          <w:sz w:val="28"/>
          <w:szCs w:val="28"/>
          <w:lang w:val="uk-UA" w:eastAsia="uk-UA"/>
        </w:rPr>
        <w:t xml:space="preserve">– </w:t>
      </w:r>
      <w:r w:rsidRPr="00B01322">
        <w:rPr>
          <w:rFonts w:ascii="Times New Roman" w:eastAsia="Times New Roman" w:hAnsi="Times New Roman" w:cs="Times New Roman"/>
          <w:sz w:val="28"/>
          <w:szCs w:val="24"/>
          <w:lang w:val="uk-UA" w:eastAsia="ru-RU"/>
        </w:rPr>
        <w:t xml:space="preserve">протигіпоксичні властивості, параметри токсичності, дозовий режим та фармакокінетика, сполуки-лідера: манган(II) тартратогерманат(IV) </w:t>
      </w:r>
      <w:r w:rsidRPr="00B01322">
        <w:rPr>
          <w:rFonts w:ascii="Times New Roman" w:eastAsia="Times New Roman" w:hAnsi="Times New Roman" w:cs="Times New Roman"/>
          <w:sz w:val="28"/>
          <w:szCs w:val="28"/>
          <w:lang w:val="uk-UA" w:eastAsia="uk-UA"/>
        </w:rPr>
        <w:t>–</w:t>
      </w:r>
      <w:r w:rsidRPr="00B01322">
        <w:rPr>
          <w:rFonts w:ascii="Times New Roman" w:eastAsia="Times New Roman" w:hAnsi="Times New Roman" w:cs="Times New Roman"/>
          <w:sz w:val="28"/>
          <w:szCs w:val="24"/>
          <w:lang w:val="uk-UA" w:eastAsia="ru-RU"/>
        </w:rPr>
        <w:t xml:space="preserve"> ОКАГЕРМ-4.</w:t>
      </w:r>
    </w:p>
    <w:p w:rsidR="000D62F4" w:rsidRPr="00B01322" w:rsidRDefault="000D62F4" w:rsidP="00BB52C0">
      <w:pPr>
        <w:spacing w:after="0" w:line="240" w:lineRule="auto"/>
        <w:ind w:right="-1" w:firstLine="709"/>
        <w:jc w:val="both"/>
        <w:rPr>
          <w:rFonts w:ascii="Times New Roman" w:eastAsia="Times New Roman" w:hAnsi="Times New Roman" w:cs="Times New Roman"/>
          <w:sz w:val="28"/>
          <w:szCs w:val="24"/>
          <w:lang w:val="uk-UA" w:eastAsia="ru-RU"/>
        </w:rPr>
      </w:pPr>
      <w:r w:rsidRPr="00B01322">
        <w:rPr>
          <w:rFonts w:ascii="Times New Roman" w:eastAsia="Times New Roman" w:hAnsi="Times New Roman" w:cs="Times New Roman"/>
          <w:i/>
          <w:spacing w:val="-2"/>
          <w:sz w:val="28"/>
          <w:szCs w:val="28"/>
          <w:lang w:val="uk-UA" w:eastAsia="ru-RU"/>
        </w:rPr>
        <w:t>Методи дослідження</w:t>
      </w:r>
      <w:r w:rsidRPr="00B01322">
        <w:rPr>
          <w:rFonts w:ascii="Times New Roman" w:eastAsia="Times New Roman" w:hAnsi="Times New Roman" w:cs="Times New Roman"/>
          <w:spacing w:val="-2"/>
          <w:sz w:val="28"/>
          <w:szCs w:val="28"/>
          <w:lang w:val="uk-UA" w:eastAsia="ru-RU"/>
        </w:rPr>
        <w:t xml:space="preserve"> – </w:t>
      </w:r>
      <w:r w:rsidRPr="00B01322">
        <w:rPr>
          <w:rFonts w:ascii="Times New Roman" w:eastAsia="Times New Roman" w:hAnsi="Times New Roman" w:cs="Times New Roman"/>
          <w:sz w:val="28"/>
          <w:szCs w:val="24"/>
          <w:lang w:val="uk-UA" w:eastAsia="ru-RU"/>
        </w:rPr>
        <w:t xml:space="preserve">комплексне застосування фармакологічних, токсикологічних, математичних </w:t>
      </w:r>
      <w:r w:rsidR="004C59C0" w:rsidRPr="00B01322">
        <w:rPr>
          <w:rFonts w:ascii="Times New Roman" w:eastAsia="Times New Roman" w:hAnsi="Times New Roman" w:cs="Times New Roman"/>
          <w:sz w:val="28"/>
          <w:szCs w:val="24"/>
          <w:lang w:val="uk-UA" w:eastAsia="ru-RU"/>
        </w:rPr>
        <w:t xml:space="preserve">та статистичних </w:t>
      </w:r>
      <w:r w:rsidRPr="00B01322">
        <w:rPr>
          <w:rFonts w:ascii="Times New Roman" w:eastAsia="Times New Roman" w:hAnsi="Times New Roman" w:cs="Times New Roman"/>
          <w:sz w:val="28"/>
          <w:szCs w:val="24"/>
          <w:lang w:val="uk-UA" w:eastAsia="ru-RU"/>
        </w:rPr>
        <w:t>методів дослідження.</w:t>
      </w:r>
    </w:p>
    <w:p w:rsidR="000D62F4" w:rsidRPr="00B01322" w:rsidRDefault="000D62F4" w:rsidP="00BB52C0">
      <w:pPr>
        <w:spacing w:after="0" w:line="240" w:lineRule="auto"/>
        <w:ind w:right="-1" w:firstLine="709"/>
        <w:jc w:val="both"/>
        <w:rPr>
          <w:rFonts w:ascii="Times New Roman" w:eastAsia="Times New Roman" w:hAnsi="Times New Roman" w:cs="Times New Roman"/>
          <w:sz w:val="28"/>
          <w:szCs w:val="24"/>
          <w:lang w:val="uk-UA" w:eastAsia="ru-RU"/>
        </w:rPr>
      </w:pPr>
      <w:r w:rsidRPr="00B01322">
        <w:rPr>
          <w:rFonts w:ascii="Times New Roman" w:eastAsia="Times New Roman" w:hAnsi="Times New Roman" w:cs="Times New Roman"/>
          <w:b/>
          <w:sz w:val="28"/>
          <w:szCs w:val="24"/>
          <w:lang w:val="uk-UA" w:eastAsia="ru-RU"/>
        </w:rPr>
        <w:lastRenderedPageBreak/>
        <w:t xml:space="preserve">Наукова новизна </w:t>
      </w:r>
      <w:r w:rsidRPr="00B01322">
        <w:rPr>
          <w:rFonts w:ascii="Times New Roman" w:eastAsia="Times New Roman" w:hAnsi="Times New Roman" w:cs="Times New Roman"/>
          <w:b/>
          <w:sz w:val="28"/>
          <w:szCs w:val="28"/>
          <w:lang w:val="uk-UA" w:eastAsia="ru-RU"/>
        </w:rPr>
        <w:t>одержаних результатів.</w:t>
      </w:r>
      <w:r w:rsidRPr="00B01322">
        <w:rPr>
          <w:rFonts w:ascii="Times New Roman" w:eastAsia="Times New Roman" w:hAnsi="Times New Roman" w:cs="Times New Roman"/>
          <w:sz w:val="28"/>
          <w:szCs w:val="24"/>
          <w:lang w:val="uk-UA" w:eastAsia="ru-RU"/>
        </w:rPr>
        <w:t xml:space="preserve">У роботі вперше теоретично обґрунтовано та експериментально доведено високу в порівнянні з референтним </w:t>
      </w:r>
      <w:r w:rsidRPr="00B01322">
        <w:rPr>
          <w:rFonts w:ascii="Times New Roman" w:eastAsia="Times New Roman" w:hAnsi="Times New Roman" w:cs="Times New Roman"/>
          <w:spacing w:val="-6"/>
          <w:sz w:val="28"/>
          <w:szCs w:val="24"/>
          <w:lang w:val="uk-UA" w:eastAsia="ru-RU"/>
        </w:rPr>
        <w:t>препаратом армадіном (2-етил-6-метил-3-гідроксипіридину сукцинат), протигіпоксичну</w:t>
      </w:r>
      <w:r w:rsidRPr="00B01322">
        <w:rPr>
          <w:rFonts w:ascii="Times New Roman" w:eastAsia="Times New Roman" w:hAnsi="Times New Roman" w:cs="Times New Roman"/>
          <w:sz w:val="28"/>
          <w:szCs w:val="24"/>
          <w:lang w:val="uk-UA" w:eastAsia="ru-RU"/>
        </w:rPr>
        <w:t xml:space="preserve"> активність оригінальної координаційної сполуки на основі германію та винної кислоти з марганцем (манган(II) тартратогерманат(IV)) на моделі ГЗП.</w:t>
      </w:r>
    </w:p>
    <w:p w:rsidR="000D62F4" w:rsidRPr="00B01322" w:rsidRDefault="000D62F4" w:rsidP="00BB52C0">
      <w:pPr>
        <w:spacing w:after="0" w:line="240" w:lineRule="auto"/>
        <w:ind w:right="-1" w:firstLine="709"/>
        <w:jc w:val="both"/>
        <w:rPr>
          <w:rFonts w:ascii="Times New Roman" w:eastAsia="Times New Roman" w:hAnsi="Times New Roman" w:cs="Times New Roman"/>
          <w:sz w:val="28"/>
          <w:szCs w:val="24"/>
          <w:lang w:val="uk-UA" w:eastAsia="ru-RU"/>
        </w:rPr>
      </w:pPr>
      <w:r w:rsidRPr="00B01322">
        <w:rPr>
          <w:rFonts w:ascii="Times New Roman" w:eastAsia="Times New Roman" w:hAnsi="Times New Roman" w:cs="Times New Roman"/>
          <w:sz w:val="28"/>
          <w:szCs w:val="24"/>
          <w:lang w:val="uk-UA" w:eastAsia="ru-RU"/>
        </w:rPr>
        <w:t>За результатами токсикометричних досліджень отримані нові відомості щодо безпечності парентерального застосування ОКАГЕРМ-4 у тварин та людини (за даними екстраполяції параметрів гострої токсичності та небезпеки виникнення гострого смертельного отруєння).</w:t>
      </w:r>
    </w:p>
    <w:p w:rsidR="000D62F4" w:rsidRPr="00B01322" w:rsidRDefault="000D62F4" w:rsidP="00BB52C0">
      <w:pPr>
        <w:spacing w:after="0" w:line="240" w:lineRule="auto"/>
        <w:ind w:right="-1" w:firstLine="709"/>
        <w:jc w:val="both"/>
        <w:rPr>
          <w:rFonts w:ascii="Times New Roman" w:eastAsia="Times New Roman" w:hAnsi="Times New Roman" w:cs="Times New Roman"/>
          <w:sz w:val="28"/>
          <w:szCs w:val="24"/>
          <w:lang w:val="uk-UA" w:eastAsia="ru-RU"/>
        </w:rPr>
      </w:pPr>
      <w:r w:rsidRPr="00B01322">
        <w:rPr>
          <w:rFonts w:ascii="Times New Roman" w:eastAsia="Times New Roman" w:hAnsi="Times New Roman" w:cs="Times New Roman"/>
          <w:sz w:val="28"/>
          <w:szCs w:val="24"/>
          <w:lang w:val="uk-UA" w:eastAsia="ru-RU"/>
        </w:rPr>
        <w:t>Уперше на підставі даних експериментально-математичних дослідів розроблено режим дозування ОКАГЕРМ-4 у якості засобу лікарської профілактики гіпоксичного ураження за умов замкнутого простору.</w:t>
      </w:r>
    </w:p>
    <w:p w:rsidR="000D62F4" w:rsidRPr="00B01322" w:rsidRDefault="000D62F4" w:rsidP="00BB52C0">
      <w:pPr>
        <w:spacing w:after="0" w:line="240" w:lineRule="auto"/>
        <w:ind w:right="-1" w:firstLine="709"/>
        <w:jc w:val="both"/>
        <w:rPr>
          <w:rFonts w:ascii="Times New Roman" w:eastAsia="Times New Roman" w:hAnsi="Times New Roman" w:cs="Times New Roman"/>
          <w:sz w:val="28"/>
          <w:szCs w:val="24"/>
          <w:lang w:val="uk-UA" w:eastAsia="ru-RU"/>
        </w:rPr>
      </w:pPr>
      <w:r w:rsidRPr="00B01322">
        <w:rPr>
          <w:rFonts w:ascii="Times New Roman" w:eastAsia="Times New Roman" w:hAnsi="Times New Roman" w:cs="Times New Roman"/>
          <w:sz w:val="28"/>
          <w:szCs w:val="24"/>
          <w:lang w:val="uk-UA" w:eastAsia="ru-RU"/>
        </w:rPr>
        <w:t>Уперше проведено комплексний порівняльний фармакокінетичний аналіз протигіпоксичної дії потенційного антигіпоксанта, що вивчається на етапах його абсорбції, розподілу по органам і тканинам та елімінації. Отримані фармакокінетичні параметри ОКАГЕРМ-4 у нормі та при формі гіпоксичного синдрому, що моделюється, сприяють поглибленню існуючих уявлень про можливі механізми реалізації протигіпоксичної активності координаційної сполуки германію, яка включає мікроелемент та біоліганд.</w:t>
      </w:r>
    </w:p>
    <w:p w:rsidR="000D62F4" w:rsidRPr="00B01322" w:rsidRDefault="000D62F4" w:rsidP="00BB52C0">
      <w:pPr>
        <w:spacing w:after="0" w:line="240" w:lineRule="auto"/>
        <w:ind w:right="-1" w:firstLine="709"/>
        <w:jc w:val="both"/>
        <w:rPr>
          <w:rFonts w:ascii="Times New Roman" w:eastAsia="Times New Roman" w:hAnsi="Times New Roman" w:cs="Times New Roman"/>
          <w:sz w:val="28"/>
          <w:szCs w:val="24"/>
          <w:lang w:val="uk-UA" w:eastAsia="ru-RU"/>
        </w:rPr>
      </w:pPr>
      <w:r w:rsidRPr="00B01322">
        <w:rPr>
          <w:rFonts w:ascii="Times New Roman" w:eastAsia="Times New Roman" w:hAnsi="Times New Roman" w:cs="Times New Roman"/>
          <w:sz w:val="28"/>
          <w:szCs w:val="24"/>
          <w:lang w:val="uk-UA" w:eastAsia="ru-RU"/>
        </w:rPr>
        <w:t>Результати всебічного комплексного дослідження ОКАГЕРМ-4 можуть слугувати теоретичною та експериментальною основою для проведення подальшого доклінічного вивчення та розробки дизайну клінічного випробування як засобу фармакопрофілактики виникнення та формування гострих киснедефіцитних станів різного генезу.</w:t>
      </w:r>
    </w:p>
    <w:p w:rsidR="000D62F4" w:rsidRPr="00B01322" w:rsidRDefault="000D62F4" w:rsidP="00BB52C0">
      <w:pPr>
        <w:spacing w:after="0" w:line="240" w:lineRule="auto"/>
        <w:ind w:right="-1" w:firstLine="709"/>
        <w:jc w:val="both"/>
        <w:rPr>
          <w:rFonts w:ascii="Times New Roman" w:eastAsia="Times New Roman" w:hAnsi="Times New Roman" w:cs="Times New Roman"/>
          <w:b/>
          <w:spacing w:val="-2"/>
          <w:sz w:val="28"/>
          <w:szCs w:val="28"/>
          <w:lang w:val="uk-UA" w:eastAsia="ru-RU"/>
        </w:rPr>
      </w:pPr>
      <w:r w:rsidRPr="00B01322">
        <w:rPr>
          <w:rFonts w:ascii="Times New Roman" w:eastAsia="Times New Roman" w:hAnsi="Times New Roman" w:cs="Times New Roman"/>
          <w:b/>
          <w:spacing w:val="-2"/>
          <w:sz w:val="28"/>
          <w:szCs w:val="28"/>
          <w:lang w:val="uk-UA" w:eastAsia="ru-RU"/>
        </w:rPr>
        <w:t xml:space="preserve">Практичне значення отриманих результатів. </w:t>
      </w:r>
      <w:r w:rsidRPr="00B01322">
        <w:rPr>
          <w:rFonts w:ascii="Times New Roman" w:eastAsia="Times New Roman" w:hAnsi="Times New Roman" w:cs="Times New Roman"/>
          <w:spacing w:val="-2"/>
          <w:sz w:val="28"/>
          <w:szCs w:val="28"/>
          <w:lang w:val="uk-UA" w:eastAsia="ru-RU"/>
        </w:rPr>
        <w:t>Отримані результати вказують на перспективність подальшого поглибленого фармакологічного дослідження ОКАГЕРМ-4 як оригінального високоефективного та безпечного лікарського засобу з виразною протигіпоксичною активністю для профілактики та лікування наслідків гострої гіпоксії, що виникає в замкнутому невентильованому просторі.</w:t>
      </w:r>
    </w:p>
    <w:p w:rsidR="000D62F4" w:rsidRPr="00B01322" w:rsidRDefault="000D62F4" w:rsidP="00BB52C0">
      <w:pPr>
        <w:spacing w:after="0" w:line="240" w:lineRule="auto"/>
        <w:ind w:right="-1" w:firstLine="709"/>
        <w:jc w:val="both"/>
        <w:rPr>
          <w:rFonts w:ascii="Times New Roman" w:eastAsia="Times New Roman" w:hAnsi="Times New Roman" w:cs="Times New Roman"/>
          <w:sz w:val="28"/>
          <w:szCs w:val="24"/>
          <w:lang w:val="uk-UA" w:eastAsia="ru-RU"/>
        </w:rPr>
      </w:pPr>
      <w:r w:rsidRPr="00B01322">
        <w:rPr>
          <w:rFonts w:ascii="Times New Roman" w:eastAsia="Times New Roman" w:hAnsi="Times New Roman" w:cs="Times New Roman"/>
          <w:spacing w:val="-2"/>
          <w:sz w:val="28"/>
          <w:szCs w:val="28"/>
          <w:lang w:val="uk-UA" w:eastAsia="ru-RU"/>
        </w:rPr>
        <w:t>Отримані в роботі дані можуть слугувати для хіміків-синтетиків науковим обґрунтуванням цілеспрямованого синтезу нових координаційних сполук германію як потенційних антигіпоксантів, а також можуть бути експериментальним підґрунтям для оптимізації клінічних досліджень ОКАГЕРМ-4. Надалі за</w:t>
      </w:r>
      <w:r w:rsidRPr="00B01322">
        <w:rPr>
          <w:rFonts w:ascii="Times New Roman" w:eastAsia="Times New Roman" w:hAnsi="Times New Roman" w:cs="Times New Roman"/>
          <w:sz w:val="28"/>
          <w:szCs w:val="24"/>
          <w:lang w:val="uk-UA" w:eastAsia="ru-RU"/>
        </w:rPr>
        <w:t xml:space="preserve"> позитивних клінічних результатів ОКАГЕРМ-4 має бути включеним до переліку лікарських засобів системи надання екстреної та невідкладної медичної допомоги при аваріях, катастрофах та й у військовій медицині.</w:t>
      </w:r>
    </w:p>
    <w:p w:rsidR="000D62F4" w:rsidRPr="00B01322" w:rsidRDefault="000D62F4" w:rsidP="00BB52C0">
      <w:pPr>
        <w:spacing w:after="0" w:line="240" w:lineRule="auto"/>
        <w:ind w:right="-1" w:firstLine="709"/>
        <w:jc w:val="both"/>
        <w:rPr>
          <w:rFonts w:ascii="Times New Roman" w:eastAsia="Times New Roman" w:hAnsi="Times New Roman" w:cs="Times New Roman"/>
          <w:sz w:val="28"/>
          <w:szCs w:val="24"/>
          <w:lang w:val="uk-UA" w:eastAsia="ru-RU"/>
        </w:rPr>
      </w:pPr>
      <w:r w:rsidRPr="00B01322">
        <w:rPr>
          <w:rFonts w:ascii="Times New Roman" w:eastAsia="Times New Roman" w:hAnsi="Times New Roman" w:cs="Times New Roman"/>
          <w:sz w:val="28"/>
          <w:szCs w:val="24"/>
          <w:lang w:val="uk-UA" w:eastAsia="ru-RU"/>
        </w:rPr>
        <w:t>За результатами роботи отримано деклараційний патент України на корисну модель № 110014 (2016) «Застосування германійвмісної координаційної сполуки манган тартратогерманат (ІV) з біологічно активним органічним лігандом винною кислотою, що має виражений антигіпоксичний ефект».</w:t>
      </w:r>
    </w:p>
    <w:p w:rsidR="000D62F4" w:rsidRPr="00B01322" w:rsidRDefault="000D62F4" w:rsidP="008D627A">
      <w:pPr>
        <w:spacing w:after="0" w:line="240" w:lineRule="auto"/>
        <w:ind w:right="-1" w:firstLine="709"/>
        <w:jc w:val="both"/>
        <w:rPr>
          <w:rFonts w:ascii="Times New Roman" w:eastAsia="Times New Roman" w:hAnsi="Times New Roman" w:cs="Times New Roman"/>
          <w:sz w:val="28"/>
          <w:szCs w:val="24"/>
          <w:lang w:val="uk-UA" w:eastAsia="ru-RU"/>
        </w:rPr>
      </w:pPr>
      <w:r w:rsidRPr="00B01322">
        <w:rPr>
          <w:rFonts w:ascii="Times New Roman" w:eastAsia="Times New Roman" w:hAnsi="Times New Roman" w:cs="Times New Roman"/>
          <w:sz w:val="28"/>
          <w:szCs w:val="24"/>
          <w:lang w:val="uk-UA" w:eastAsia="ru-RU"/>
        </w:rPr>
        <w:t xml:space="preserve">Основні результати роботи впроваджені в педагогічний процес на кафедрах: фармакології, клінічної фармакології та клінічної фармації, а також інтенсивної терапії, невідкладних станів та анестезіології Луганського державного медичного університету, фармакології Національного фармацевтичного </w:t>
      </w:r>
      <w:r w:rsidRPr="00B01322">
        <w:rPr>
          <w:rFonts w:ascii="Times New Roman" w:eastAsia="Times New Roman" w:hAnsi="Times New Roman" w:cs="Times New Roman"/>
          <w:sz w:val="28"/>
          <w:szCs w:val="24"/>
          <w:lang w:val="uk-UA" w:eastAsia="ru-RU"/>
        </w:rPr>
        <w:lastRenderedPageBreak/>
        <w:t>університету,фармакології з клінічною фармакологією Тернопільського національного медичного університету ім. І. Я. Горбачевського, а також у роботу науково-дослідних установ: лабораторі</w:t>
      </w:r>
      <w:r w:rsidR="004C59C0" w:rsidRPr="00B01322">
        <w:rPr>
          <w:rFonts w:ascii="Times New Roman" w:eastAsia="Times New Roman" w:hAnsi="Times New Roman" w:cs="Times New Roman"/>
          <w:sz w:val="28"/>
          <w:szCs w:val="24"/>
          <w:lang w:val="uk-UA" w:eastAsia="ru-RU"/>
        </w:rPr>
        <w:t>ї</w:t>
      </w:r>
      <w:r w:rsidRPr="00B01322">
        <w:rPr>
          <w:rFonts w:ascii="Times New Roman" w:eastAsia="Times New Roman" w:hAnsi="Times New Roman" w:cs="Times New Roman"/>
          <w:sz w:val="28"/>
          <w:szCs w:val="24"/>
          <w:lang w:val="uk-UA" w:eastAsia="ru-RU"/>
        </w:rPr>
        <w:t xml:space="preserve"> фізико-хімічної фармакології ДЗ «Фізико-хімічний інститут ім.</w:t>
      </w:r>
      <w:r w:rsidR="008D627A" w:rsidRPr="00B01322">
        <w:rPr>
          <w:rFonts w:ascii="Times New Roman" w:eastAsia="Times New Roman" w:hAnsi="Times New Roman" w:cs="Times New Roman"/>
          <w:sz w:val="28"/>
          <w:szCs w:val="24"/>
          <w:lang w:val="uk-UA" w:eastAsia="ru-RU"/>
        </w:rPr>
        <w:t> </w:t>
      </w:r>
      <w:r w:rsidRPr="00B01322">
        <w:rPr>
          <w:rFonts w:ascii="Times New Roman" w:eastAsia="Times New Roman" w:hAnsi="Times New Roman" w:cs="Times New Roman"/>
          <w:sz w:val="28"/>
          <w:szCs w:val="24"/>
          <w:lang w:val="uk-UA" w:eastAsia="ru-RU"/>
        </w:rPr>
        <w:t>О.</w:t>
      </w:r>
      <w:r w:rsidR="008D627A" w:rsidRPr="00B01322">
        <w:rPr>
          <w:rFonts w:ascii="Times New Roman" w:eastAsia="Times New Roman" w:hAnsi="Times New Roman" w:cs="Times New Roman"/>
          <w:sz w:val="28"/>
          <w:szCs w:val="24"/>
          <w:lang w:val="uk-UA" w:eastAsia="ru-RU"/>
        </w:rPr>
        <w:t> </w:t>
      </w:r>
      <w:r w:rsidRPr="00B01322">
        <w:rPr>
          <w:rFonts w:ascii="Times New Roman" w:eastAsia="Times New Roman" w:hAnsi="Times New Roman" w:cs="Times New Roman"/>
          <w:sz w:val="28"/>
          <w:szCs w:val="24"/>
          <w:lang w:val="uk-UA" w:eastAsia="ru-RU"/>
        </w:rPr>
        <w:t>В.</w:t>
      </w:r>
      <w:r w:rsidR="008D627A" w:rsidRPr="00B01322">
        <w:rPr>
          <w:rFonts w:ascii="Times New Roman" w:eastAsia="Times New Roman" w:hAnsi="Times New Roman" w:cs="Times New Roman"/>
          <w:sz w:val="28"/>
          <w:szCs w:val="24"/>
          <w:lang w:val="uk-UA" w:eastAsia="ru-RU"/>
        </w:rPr>
        <w:t> </w:t>
      </w:r>
      <w:r w:rsidRPr="00B01322">
        <w:rPr>
          <w:rFonts w:ascii="Times New Roman" w:eastAsia="Times New Roman" w:hAnsi="Times New Roman" w:cs="Times New Roman"/>
          <w:sz w:val="28"/>
          <w:szCs w:val="24"/>
          <w:lang w:val="uk-UA" w:eastAsia="ru-RU"/>
        </w:rPr>
        <w:t>Богатського НАН України» (м. Одеса), відділ</w:t>
      </w:r>
      <w:r w:rsidR="004C59C0" w:rsidRPr="00B01322">
        <w:rPr>
          <w:rFonts w:ascii="Times New Roman" w:eastAsia="Times New Roman" w:hAnsi="Times New Roman" w:cs="Times New Roman"/>
          <w:sz w:val="28"/>
          <w:szCs w:val="24"/>
          <w:lang w:val="uk-UA" w:eastAsia="ru-RU"/>
        </w:rPr>
        <w:t>у</w:t>
      </w:r>
      <w:r w:rsidRPr="00B01322">
        <w:rPr>
          <w:rFonts w:ascii="Times New Roman" w:eastAsia="Times New Roman" w:hAnsi="Times New Roman" w:cs="Times New Roman"/>
          <w:sz w:val="28"/>
          <w:szCs w:val="24"/>
          <w:lang w:val="uk-UA" w:eastAsia="ru-RU"/>
        </w:rPr>
        <w:t xml:space="preserve"> «Інститут експериментальної токсикології і медико-біологічних досліджень» ДП «Науковий центр превентивної токсикології і харчової та хімічної безпеки імені академіка Л. І. Медведя МОЗ України» (м. Київ), ТОВ «К</w:t>
      </w:r>
      <w:r w:rsidR="00E94492" w:rsidRPr="00B01322">
        <w:rPr>
          <w:rFonts w:ascii="Times New Roman" w:eastAsia="Times New Roman" w:hAnsi="Times New Roman" w:cs="Times New Roman"/>
          <w:sz w:val="28"/>
          <w:szCs w:val="24"/>
          <w:lang w:val="uk-UA" w:eastAsia="ru-RU"/>
        </w:rPr>
        <w:t xml:space="preserve">ДЦ </w:t>
      </w:r>
      <w:r w:rsidR="00031C43" w:rsidRPr="00B01322">
        <w:rPr>
          <w:rFonts w:ascii="Times New Roman" w:eastAsia="Times New Roman" w:hAnsi="Times New Roman" w:cs="Times New Roman"/>
          <w:sz w:val="28"/>
          <w:szCs w:val="24"/>
          <w:lang w:val="uk-UA" w:eastAsia="ru-RU"/>
        </w:rPr>
        <w:t>«ФАРМБІОТЕСТ</w:t>
      </w:r>
      <w:r w:rsidRPr="00B01322">
        <w:rPr>
          <w:rFonts w:ascii="Times New Roman" w:eastAsia="Times New Roman" w:hAnsi="Times New Roman" w:cs="Times New Roman"/>
          <w:sz w:val="28"/>
          <w:szCs w:val="24"/>
          <w:lang w:val="uk-UA" w:eastAsia="ru-RU"/>
        </w:rPr>
        <w:t>» (м. Рубіжне).</w:t>
      </w:r>
    </w:p>
    <w:p w:rsidR="000D62F4" w:rsidRPr="00B01322" w:rsidRDefault="000D62F4" w:rsidP="00BB52C0">
      <w:pPr>
        <w:spacing w:after="0" w:line="240" w:lineRule="auto"/>
        <w:ind w:right="-1" w:firstLine="709"/>
        <w:jc w:val="both"/>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b/>
          <w:sz w:val="28"/>
          <w:szCs w:val="28"/>
          <w:lang w:val="uk-UA" w:eastAsia="ru-RU"/>
        </w:rPr>
        <w:t xml:space="preserve">Особистий внесок дисертанта. </w:t>
      </w:r>
      <w:r w:rsidRPr="00B01322">
        <w:rPr>
          <w:rFonts w:ascii="Times New Roman" w:eastAsia="Times New Roman" w:hAnsi="Times New Roman" w:cs="Times New Roman"/>
          <w:sz w:val="28"/>
          <w:szCs w:val="28"/>
          <w:lang w:val="uk-UA" w:eastAsia="ru-RU"/>
        </w:rPr>
        <w:t>Автор самостійно провів патентно-інформаційний пошук та проаналізував наукову літературу за темою дисертації. Спільно з науковим керівником були визначені мета й завдання дослідження, напрямки, об’єм і методичні підходи. Самостійно написано огляд літератури, виконано експериментальну частину роботи, проведено аналіз, узагальнення та статистичну обробку отриманих результатів, їх оформлення у вигляді таблиць, діаграм та рисунків, сформульовані висновки, підготовлені до публікації статті, що віддзеркалюють основні положення дисертації та її текст. Співавтори опублікованих робіт надавали консультативну допомогу з методичних та теоретичних питань.</w:t>
      </w:r>
    </w:p>
    <w:p w:rsidR="000D62F4" w:rsidRPr="00B01322" w:rsidRDefault="000D62F4" w:rsidP="00BB52C0">
      <w:pPr>
        <w:spacing w:after="0" w:line="240" w:lineRule="auto"/>
        <w:ind w:right="-1" w:firstLine="709"/>
        <w:jc w:val="both"/>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uk-UA"/>
        </w:rPr>
        <w:t xml:space="preserve">Кількісне визначення ОКАГЕРМ-4 в крові та органах щурів проведено на базі біоаналітичної лабораторії </w:t>
      </w:r>
      <w:r w:rsidR="00E94492" w:rsidRPr="00B01322">
        <w:rPr>
          <w:rFonts w:ascii="Times New Roman" w:eastAsia="Times New Roman" w:hAnsi="Times New Roman" w:cs="Times New Roman"/>
          <w:sz w:val="28"/>
          <w:szCs w:val="28"/>
          <w:lang w:val="uk-UA" w:eastAsia="uk-UA"/>
        </w:rPr>
        <w:t>ТОВ «КДЦ</w:t>
      </w:r>
      <w:r w:rsidR="00031C43" w:rsidRPr="00B01322">
        <w:rPr>
          <w:rFonts w:ascii="Times New Roman" w:eastAsia="Times New Roman" w:hAnsi="Times New Roman" w:cs="Times New Roman"/>
          <w:sz w:val="28"/>
          <w:szCs w:val="28"/>
          <w:lang w:val="uk-UA" w:eastAsia="uk-UA"/>
        </w:rPr>
        <w:t xml:space="preserve"> «Фармбіотест</w:t>
      </w:r>
      <w:r w:rsidRPr="00B01322">
        <w:rPr>
          <w:rFonts w:ascii="Times New Roman" w:eastAsia="Times New Roman" w:hAnsi="Times New Roman" w:cs="Times New Roman"/>
          <w:sz w:val="28"/>
          <w:szCs w:val="28"/>
          <w:lang w:val="uk-UA" w:eastAsia="uk-UA"/>
        </w:rPr>
        <w:t>» (м. Рубіжне) при методичній та консультативній допомозі її співробітників.</w:t>
      </w:r>
    </w:p>
    <w:p w:rsidR="000D62F4" w:rsidRPr="00B01322" w:rsidRDefault="000D62F4" w:rsidP="00BB52C0">
      <w:pPr>
        <w:spacing w:after="0" w:line="240" w:lineRule="auto"/>
        <w:ind w:right="-1" w:firstLine="709"/>
        <w:jc w:val="both"/>
        <w:rPr>
          <w:rFonts w:ascii="Times New Roman" w:eastAsia="Times New Roman" w:hAnsi="Times New Roman" w:cs="Times New Roman"/>
          <w:sz w:val="28"/>
          <w:szCs w:val="28"/>
          <w:lang w:val="uk-UA" w:eastAsia="uk-UA"/>
        </w:rPr>
      </w:pPr>
      <w:r w:rsidRPr="00B01322">
        <w:rPr>
          <w:rFonts w:ascii="Times New Roman" w:eastAsia="Times New Roman" w:hAnsi="Times New Roman" w:cs="Times New Roman"/>
          <w:b/>
          <w:sz w:val="28"/>
          <w:szCs w:val="28"/>
          <w:lang w:val="uk-UA" w:eastAsia="ru-RU"/>
        </w:rPr>
        <w:t>Апробація результатів дисертації.</w:t>
      </w:r>
      <w:r w:rsidRPr="00B01322">
        <w:rPr>
          <w:rFonts w:ascii="Times New Roman" w:eastAsia="Times New Roman" w:hAnsi="Times New Roman" w:cs="Times New Roman"/>
          <w:sz w:val="28"/>
          <w:szCs w:val="28"/>
          <w:lang w:val="uk-UA" w:eastAsia="uk-UA"/>
        </w:rPr>
        <w:t xml:space="preserve"> Основні результати роботи доповідались та обговорювались на: VIII Всеукраїнській науково-практичній конференції з міжнародною участю «Досягнення клінічної фармакології та фармакотерапії на </w:t>
      </w:r>
      <w:r w:rsidRPr="00B01322">
        <w:rPr>
          <w:rFonts w:ascii="Times New Roman" w:eastAsia="Times New Roman" w:hAnsi="Times New Roman" w:cs="Times New Roman"/>
          <w:spacing w:val="-4"/>
          <w:sz w:val="28"/>
          <w:szCs w:val="28"/>
          <w:lang w:val="uk-UA" w:eastAsia="uk-UA"/>
        </w:rPr>
        <w:t>шляхах доказової медицини» (Вінниця, 9-10 листопада 2015 р.); Міжнародній науково-</w:t>
      </w:r>
      <w:r w:rsidRPr="00B01322">
        <w:rPr>
          <w:rFonts w:ascii="Times New Roman" w:eastAsia="Times New Roman" w:hAnsi="Times New Roman" w:cs="Times New Roman"/>
          <w:sz w:val="28"/>
          <w:szCs w:val="28"/>
          <w:lang w:val="uk-UA" w:eastAsia="uk-UA"/>
        </w:rPr>
        <w:t xml:space="preserve">практичній конференції «Медична наука та практика в умовах сучасних трансформаційних процесів» (Львів, 22-23 квітня 2016 р.); VI науково-практичній конференції з міжнародною участю «Науково-технічний прогрес і оптимізація технологічних процесів створення лікарських препаратів» (Тернопіль, 10-11 листопада 2016 р.); Всеукраїнській науково-практичній конференції «Здобутки теоретичної медицини – в практику охорони здоров’я» (Запоріжжя, 23-24 березня 2017 р.); Підсумковій LX науково-практичній конференції «Здобутки клінічної та </w:t>
      </w:r>
      <w:r w:rsidRPr="00B01322">
        <w:rPr>
          <w:rFonts w:ascii="Times New Roman" w:eastAsia="Times New Roman" w:hAnsi="Times New Roman" w:cs="Times New Roman"/>
          <w:spacing w:val="-2"/>
          <w:sz w:val="28"/>
          <w:szCs w:val="28"/>
          <w:lang w:val="uk-UA" w:eastAsia="uk-UA"/>
        </w:rPr>
        <w:t>експериментальної медицини» (Тернопіль, 14 червня 2017 р.); Конгресі анестезіологів</w:t>
      </w:r>
      <w:r w:rsidRPr="00B01322">
        <w:rPr>
          <w:rFonts w:ascii="Times New Roman" w:eastAsia="Times New Roman" w:hAnsi="Times New Roman" w:cs="Times New Roman"/>
          <w:spacing w:val="-4"/>
          <w:sz w:val="28"/>
          <w:szCs w:val="28"/>
          <w:lang w:val="uk-UA" w:eastAsia="uk-UA"/>
        </w:rPr>
        <w:t>України (Київ, 14-16 вересня 2017 р.); Всеукраїнській науково-практичній конференції</w:t>
      </w:r>
      <w:r w:rsidRPr="00B01322">
        <w:rPr>
          <w:rFonts w:ascii="Times New Roman" w:eastAsia="Times New Roman" w:hAnsi="Times New Roman" w:cs="Times New Roman"/>
          <w:sz w:val="28"/>
          <w:szCs w:val="28"/>
          <w:lang w:val="uk-UA" w:eastAsia="uk-UA"/>
        </w:rPr>
        <w:t xml:space="preserve"> з міжнародною участю «Синтез і аналіз біологічно активних речовин і лікарських субстанцій» (Харків, 12-13 квітня 2018 р.); Підсумковій LXII науково-практичній конференції «Здобутки клінічної та експериментальної медицини» (Тернопіль, 13 червня 2019 р.); Міжнародній науковій конференції «Технології, інструменти та стратегії реалізації наукових досліджень» (Херсон, 20 березня 2020 р.)</w:t>
      </w:r>
      <w:r w:rsidR="004C59C0" w:rsidRPr="00B01322">
        <w:rPr>
          <w:rFonts w:ascii="Times New Roman" w:eastAsia="Times New Roman" w:hAnsi="Times New Roman" w:cs="Times New Roman"/>
          <w:sz w:val="28"/>
          <w:szCs w:val="28"/>
          <w:lang w:val="uk-UA" w:eastAsia="uk-UA"/>
        </w:rPr>
        <w:t>;</w:t>
      </w:r>
      <w:r w:rsidR="00E94492" w:rsidRPr="00B01322">
        <w:rPr>
          <w:rFonts w:ascii="Times New Roman" w:eastAsia="Times New Roman" w:hAnsi="Times New Roman" w:cs="Times New Roman"/>
          <w:sz w:val="28"/>
          <w:szCs w:val="28"/>
          <w:lang w:val="uk-UA" w:eastAsia="uk-UA"/>
        </w:rPr>
        <w:t>Підсумковій LXІIІ науково-практичної конференції «Здобутки клінічної та експериментальної медицини» (Тернопіль, 12 червня 2020 р.).</w:t>
      </w:r>
    </w:p>
    <w:p w:rsidR="000D62F4" w:rsidRPr="00B01322" w:rsidRDefault="000D62F4" w:rsidP="00BB52C0">
      <w:pPr>
        <w:spacing w:after="0" w:line="240" w:lineRule="auto"/>
        <w:ind w:right="-1" w:firstLine="709"/>
        <w:jc w:val="both"/>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b/>
          <w:sz w:val="28"/>
          <w:szCs w:val="28"/>
          <w:lang w:val="uk-UA" w:eastAsia="ru-RU"/>
        </w:rPr>
        <w:t xml:space="preserve">Публікації. </w:t>
      </w:r>
      <w:r w:rsidRPr="00B01322">
        <w:rPr>
          <w:rFonts w:ascii="Times New Roman" w:eastAsia="Times New Roman" w:hAnsi="Times New Roman" w:cs="Times New Roman"/>
          <w:sz w:val="28"/>
          <w:szCs w:val="28"/>
          <w:lang w:val="uk-UA" w:eastAsia="ru-RU"/>
        </w:rPr>
        <w:t>За темою дисертації опубліковано 17 наукових праць, із них 6 статейу фахових виданнях у галузі медицини, рекомендованих МОН України (4</w:t>
      </w:r>
      <w:r w:rsidR="008D627A" w:rsidRPr="00B01322">
        <w:rPr>
          <w:rFonts w:ascii="Times New Roman" w:eastAsia="Times New Roman" w:hAnsi="Times New Roman" w:cs="Times New Roman"/>
          <w:sz w:val="28"/>
          <w:szCs w:val="28"/>
          <w:lang w:val="uk-UA" w:eastAsia="ru-RU"/>
        </w:rPr>
        <w:t> </w:t>
      </w:r>
      <w:r w:rsidRPr="00B01322">
        <w:rPr>
          <w:rFonts w:ascii="Times New Roman" w:eastAsia="Times New Roman" w:hAnsi="Times New Roman" w:cs="Times New Roman"/>
          <w:sz w:val="28"/>
          <w:szCs w:val="28"/>
          <w:lang w:val="uk-UA" w:eastAsia="ru-RU"/>
        </w:rPr>
        <w:t xml:space="preserve">статті – у фахових виданнях України, 2 статті опубліковані за кордоном), 10 тез доповідей на наукових форумах різних рівнів, а також отримано </w:t>
      </w:r>
      <w:r w:rsidRPr="00B01322">
        <w:rPr>
          <w:rFonts w:ascii="Times New Roman" w:eastAsia="Times New Roman" w:hAnsi="Times New Roman" w:cs="Times New Roman"/>
          <w:sz w:val="28"/>
          <w:szCs w:val="28"/>
          <w:lang w:val="uk-UA" w:eastAsia="uk-UA"/>
        </w:rPr>
        <w:t>1 патент України на корисну модель</w:t>
      </w:r>
      <w:r w:rsidRPr="00B01322">
        <w:rPr>
          <w:rFonts w:ascii="Times New Roman" w:eastAsia="Times New Roman" w:hAnsi="Times New Roman" w:cs="Times New Roman"/>
          <w:bCs/>
          <w:sz w:val="28"/>
          <w:szCs w:val="28"/>
          <w:lang w:val="uk-UA" w:eastAsia="ru-RU"/>
        </w:rPr>
        <w:t>.</w:t>
      </w:r>
    </w:p>
    <w:p w:rsidR="000D62F4" w:rsidRPr="00B01322" w:rsidRDefault="000D62F4" w:rsidP="00BB52C0">
      <w:pPr>
        <w:spacing w:after="0" w:line="240" w:lineRule="auto"/>
        <w:ind w:right="-1" w:firstLine="709"/>
        <w:jc w:val="both"/>
        <w:rPr>
          <w:rFonts w:ascii="Times New Roman" w:eastAsia="Times New Roman" w:hAnsi="Times New Roman" w:cs="Times New Roman"/>
          <w:bCs/>
          <w:sz w:val="28"/>
          <w:szCs w:val="28"/>
          <w:lang w:val="uk-UA" w:eastAsia="uk-UA"/>
        </w:rPr>
      </w:pPr>
      <w:r w:rsidRPr="00B01322">
        <w:rPr>
          <w:rFonts w:ascii="Times New Roman" w:eastAsia="Times New Roman" w:hAnsi="Times New Roman" w:cs="Times New Roman"/>
          <w:b/>
          <w:bCs/>
          <w:sz w:val="28"/>
          <w:szCs w:val="28"/>
          <w:lang w:val="uk-UA"/>
        </w:rPr>
        <w:lastRenderedPageBreak/>
        <w:t>Структура дисертації та обсяг.</w:t>
      </w:r>
      <w:r w:rsidRPr="00B01322">
        <w:rPr>
          <w:rFonts w:ascii="Times New Roman" w:eastAsia="Times New Roman" w:hAnsi="Times New Roman" w:cs="Times New Roman"/>
          <w:bCs/>
          <w:sz w:val="28"/>
          <w:szCs w:val="28"/>
          <w:lang w:val="uk-UA"/>
        </w:rPr>
        <w:t xml:space="preserve"> Дисертаційна робота викладена на 224 сторінках друкованого тексту (148 стор. основного тексту) та складається</w:t>
      </w:r>
      <w:r w:rsidRPr="00B01322">
        <w:rPr>
          <w:rFonts w:ascii="Times New Roman" w:eastAsia="Times New Roman" w:hAnsi="Times New Roman" w:cs="Times New Roman"/>
          <w:bCs/>
          <w:sz w:val="28"/>
          <w:szCs w:val="28"/>
          <w:lang w:val="uk-UA" w:eastAsia="uk-UA"/>
        </w:rPr>
        <w:t xml:space="preserve"> з анотації, вступу, огляду літератури, розділу «Матеріали та методи дослідження», 4 розділів власних досліджень, </w:t>
      </w:r>
      <w:r w:rsidRPr="00B01322">
        <w:rPr>
          <w:rFonts w:ascii="Times New Roman" w:eastAsia="Times New Roman" w:hAnsi="Times New Roman" w:cs="Times New Roman"/>
          <w:bCs/>
          <w:sz w:val="28"/>
          <w:szCs w:val="28"/>
          <w:lang w:val="uk-UA"/>
        </w:rPr>
        <w:t>розділу «Аналіз та узагальнення отриманих результатів»</w:t>
      </w:r>
      <w:r w:rsidRPr="00B01322">
        <w:rPr>
          <w:rFonts w:ascii="Times New Roman" w:eastAsia="Times New Roman" w:hAnsi="Times New Roman" w:cs="Times New Roman"/>
          <w:bCs/>
          <w:sz w:val="28"/>
          <w:szCs w:val="28"/>
          <w:lang w:val="uk-UA" w:eastAsia="uk-UA"/>
        </w:rPr>
        <w:t>, висновків, списку використаних джерел літератури та додатків.Список використаних джерел містить 368 найменуван</w:t>
      </w:r>
      <w:r w:rsidR="004C59C0" w:rsidRPr="00B01322">
        <w:rPr>
          <w:rFonts w:ascii="Times New Roman" w:eastAsia="Times New Roman" w:hAnsi="Times New Roman" w:cs="Times New Roman"/>
          <w:bCs/>
          <w:sz w:val="28"/>
          <w:szCs w:val="28"/>
          <w:lang w:val="uk-UA" w:eastAsia="uk-UA"/>
        </w:rPr>
        <w:t>ь</w:t>
      </w:r>
      <w:r w:rsidRPr="00B01322">
        <w:rPr>
          <w:rFonts w:ascii="Times New Roman" w:eastAsia="Times New Roman" w:hAnsi="Times New Roman" w:cs="Times New Roman"/>
          <w:bCs/>
          <w:sz w:val="28"/>
          <w:szCs w:val="28"/>
          <w:lang w:val="uk-UA" w:eastAsia="uk-UA"/>
        </w:rPr>
        <w:t>, з них 257 кирилицею, 111 латиницею. Робота проілюстрована 35 рисунками, 21 таблицею.</w:t>
      </w:r>
    </w:p>
    <w:p w:rsidR="000D62F4" w:rsidRPr="00B01322" w:rsidRDefault="000D62F4" w:rsidP="00BB52C0">
      <w:pPr>
        <w:spacing w:after="0" w:line="240" w:lineRule="auto"/>
        <w:ind w:right="-1" w:firstLine="709"/>
        <w:jc w:val="both"/>
        <w:rPr>
          <w:rFonts w:ascii="Times New Roman" w:eastAsia="Times New Roman" w:hAnsi="Times New Roman" w:cs="Times New Roman"/>
          <w:bCs/>
          <w:sz w:val="28"/>
          <w:szCs w:val="28"/>
          <w:lang w:val="uk-UA" w:eastAsia="uk-UA"/>
        </w:rPr>
      </w:pPr>
    </w:p>
    <w:p w:rsidR="000D62F4" w:rsidRPr="00B01322" w:rsidRDefault="000D62F4" w:rsidP="00BB52C0">
      <w:pPr>
        <w:spacing w:after="0" w:line="240" w:lineRule="auto"/>
        <w:ind w:right="-1"/>
        <w:jc w:val="center"/>
        <w:rPr>
          <w:rFonts w:ascii="Times New Roman" w:eastAsia="Times New Roman" w:hAnsi="Times New Roman" w:cs="Times New Roman"/>
          <w:b/>
          <w:bCs/>
          <w:sz w:val="28"/>
          <w:szCs w:val="28"/>
          <w:lang w:val="uk-UA" w:eastAsia="uk-UA"/>
        </w:rPr>
      </w:pPr>
      <w:r w:rsidRPr="00B01322">
        <w:rPr>
          <w:rFonts w:ascii="Times New Roman" w:eastAsia="Times New Roman" w:hAnsi="Times New Roman" w:cs="Times New Roman"/>
          <w:b/>
          <w:bCs/>
          <w:sz w:val="28"/>
          <w:szCs w:val="28"/>
          <w:lang w:val="uk-UA" w:eastAsia="uk-UA"/>
        </w:rPr>
        <w:t>ОСНОВНИЙ ЗМІСТ РОБОТИ</w:t>
      </w:r>
    </w:p>
    <w:p w:rsidR="000D62F4" w:rsidRPr="00B01322" w:rsidRDefault="000D62F4" w:rsidP="00BB52C0">
      <w:pPr>
        <w:spacing w:after="0" w:line="240" w:lineRule="auto"/>
        <w:ind w:right="-1" w:firstLine="709"/>
        <w:jc w:val="both"/>
        <w:rPr>
          <w:rFonts w:ascii="Times New Roman" w:eastAsia="Times New Roman" w:hAnsi="Times New Roman" w:cs="Times New Roman"/>
          <w:b/>
          <w:sz w:val="28"/>
          <w:szCs w:val="28"/>
          <w:lang w:val="uk-UA" w:eastAsia="ru-RU"/>
        </w:rPr>
      </w:pPr>
    </w:p>
    <w:p w:rsidR="000D62F4" w:rsidRPr="00B01322" w:rsidRDefault="000D62F4" w:rsidP="00BB52C0">
      <w:pPr>
        <w:spacing w:after="0" w:line="240" w:lineRule="auto"/>
        <w:ind w:right="-1" w:firstLine="709"/>
        <w:jc w:val="both"/>
        <w:rPr>
          <w:rFonts w:ascii="Times New Roman" w:eastAsia="Times New Roman" w:hAnsi="Times New Roman" w:cs="Times New Roman"/>
          <w:b/>
          <w:sz w:val="28"/>
          <w:szCs w:val="28"/>
          <w:lang w:val="uk-UA" w:eastAsia="ru-RU"/>
        </w:rPr>
      </w:pPr>
      <w:r w:rsidRPr="00B01322">
        <w:rPr>
          <w:rFonts w:ascii="Times New Roman" w:eastAsia="Times New Roman" w:hAnsi="Times New Roman" w:cs="Times New Roman"/>
          <w:b/>
          <w:sz w:val="28"/>
          <w:szCs w:val="28"/>
          <w:lang w:val="uk-UA" w:eastAsia="ru-RU"/>
        </w:rPr>
        <w:t xml:space="preserve">Матеріали та методи дослідження. </w:t>
      </w:r>
      <w:r w:rsidRPr="00B01322">
        <w:rPr>
          <w:rFonts w:ascii="Times New Roman" w:eastAsia="Times New Roman" w:hAnsi="Times New Roman" w:cs="Times New Roman"/>
          <w:sz w:val="28"/>
          <w:szCs w:val="28"/>
          <w:lang w:val="uk-UA" w:eastAsia="uk-UA"/>
        </w:rPr>
        <w:t xml:space="preserve">Експериментальні дослідження виконані в лабораторії відділу фармакокінетики </w:t>
      </w:r>
      <w:r w:rsidRPr="00B01322">
        <w:rPr>
          <w:rFonts w:ascii="Times New Roman" w:eastAsia="Times New Roman" w:hAnsi="Times New Roman" w:cs="Times New Roman"/>
          <w:bCs/>
          <w:sz w:val="28"/>
          <w:szCs w:val="28"/>
          <w:lang w:val="uk-UA" w:eastAsia="uk-UA"/>
        </w:rPr>
        <w:t>ДУ «Інститут фармакології та токсикології НАМН України» (далі ДУ «ІФТ НАМН України»)</w:t>
      </w:r>
      <w:r w:rsidRPr="00B01322">
        <w:rPr>
          <w:rFonts w:ascii="Times New Roman" w:eastAsia="Times New Roman" w:hAnsi="Times New Roman" w:cs="Times New Roman"/>
          <w:sz w:val="28"/>
          <w:szCs w:val="28"/>
          <w:lang w:val="uk-UA" w:eastAsia="ru-RU"/>
        </w:rPr>
        <w:t>відповідно до вимог комісії з біоетики (протокол 01/10/18 від 30.10.2018 р.) та «Загальних етичних принципів експериментів на тваринах» (Україна, 2001), що узгоджується з положеннями «Європейської конвенції про захист хребетних тварин, які використовуються для експериментальних та інших наукових цілей» (Страсбург, 1985), а також згідно з методичними рекомендаціями ДП «Державний експертний центр МОЗ України» (Стефанов А. В.</w:t>
      </w:r>
      <w:r w:rsidR="00BB52C0" w:rsidRPr="00B01322">
        <w:rPr>
          <w:rFonts w:ascii="Times New Roman" w:eastAsia="Times New Roman" w:hAnsi="Times New Roman" w:cs="Times New Roman"/>
          <w:sz w:val="28"/>
          <w:szCs w:val="28"/>
          <w:lang w:val="uk-UA" w:eastAsia="ru-RU"/>
        </w:rPr>
        <w:t>,</w:t>
      </w:r>
      <w:r w:rsidRPr="00B01322">
        <w:rPr>
          <w:rFonts w:ascii="Times New Roman" w:eastAsia="Times New Roman" w:hAnsi="Times New Roman" w:cs="Times New Roman"/>
          <w:sz w:val="28"/>
          <w:szCs w:val="28"/>
          <w:lang w:val="uk-UA" w:eastAsia="ru-RU"/>
        </w:rPr>
        <w:t xml:space="preserve"> 2002; Лук’янчук В. Д. та ін.</w:t>
      </w:r>
      <w:r w:rsidR="00BB52C0" w:rsidRPr="00B01322">
        <w:rPr>
          <w:rFonts w:ascii="Times New Roman" w:eastAsia="Times New Roman" w:hAnsi="Times New Roman" w:cs="Times New Roman"/>
          <w:sz w:val="28"/>
          <w:szCs w:val="28"/>
          <w:lang w:val="uk-UA" w:eastAsia="ru-RU"/>
        </w:rPr>
        <w:t>,</w:t>
      </w:r>
      <w:r w:rsidRPr="00B01322">
        <w:rPr>
          <w:rFonts w:ascii="Times New Roman" w:eastAsia="Times New Roman" w:hAnsi="Times New Roman" w:cs="Times New Roman"/>
          <w:sz w:val="28"/>
          <w:szCs w:val="28"/>
          <w:lang w:val="uk-UA" w:eastAsia="ru-RU"/>
        </w:rPr>
        <w:t xml:space="preserve"> 2002).</w:t>
      </w:r>
    </w:p>
    <w:p w:rsidR="000D62F4" w:rsidRPr="00B01322" w:rsidRDefault="000D62F4" w:rsidP="00BB52C0">
      <w:pPr>
        <w:spacing w:after="0" w:line="240" w:lineRule="auto"/>
        <w:ind w:right="-1" w:firstLine="709"/>
        <w:jc w:val="both"/>
        <w:rPr>
          <w:rFonts w:ascii="Times New Roman" w:eastAsia="Times New Roman" w:hAnsi="Times New Roman" w:cs="Times New Roman"/>
          <w:sz w:val="28"/>
          <w:szCs w:val="28"/>
          <w:lang w:val="uk-UA" w:eastAsia="uk-UA"/>
        </w:rPr>
      </w:pPr>
      <w:r w:rsidRPr="00B01322">
        <w:rPr>
          <w:rFonts w:ascii="Times New Roman" w:eastAsia="Times New Roman" w:hAnsi="Times New Roman" w:cs="Times New Roman"/>
          <w:sz w:val="28"/>
          <w:szCs w:val="28"/>
          <w:lang w:val="uk-UA" w:eastAsia="uk-UA"/>
        </w:rPr>
        <w:t>Досліди виконані на 312 білих статевозрілих нелінійних щурах обох статей масою 160-200 г. У експерименті використовувалися тварини після проходження карантину за умов експериментально-біологічної клініки ДУ «ІФТ НАМН України» протягом 14 днів.</w:t>
      </w:r>
    </w:p>
    <w:p w:rsidR="000D62F4" w:rsidRPr="00B01322" w:rsidRDefault="000D62F4" w:rsidP="00BB52C0">
      <w:pPr>
        <w:spacing w:after="0" w:line="240" w:lineRule="auto"/>
        <w:ind w:right="-1" w:firstLine="709"/>
        <w:jc w:val="both"/>
        <w:rPr>
          <w:rFonts w:ascii="Times New Roman" w:eastAsia="Times New Roman" w:hAnsi="Times New Roman" w:cs="Times New Roman"/>
          <w:sz w:val="28"/>
          <w:szCs w:val="28"/>
          <w:lang w:val="uk-UA" w:eastAsia="uk-UA"/>
        </w:rPr>
      </w:pPr>
      <w:r w:rsidRPr="00B01322">
        <w:rPr>
          <w:rFonts w:ascii="Times New Roman" w:eastAsia="Times New Roman" w:hAnsi="Times New Roman" w:cs="Times New Roman"/>
          <w:sz w:val="28"/>
          <w:szCs w:val="28"/>
          <w:lang w:val="uk-UA" w:eastAsia="uk-UA"/>
        </w:rPr>
        <w:t>У порівняльних токсикометричних дослідженнях використовувались шість оригінальних координаційних сполук германію (КСГ) з різними есенціальними мікроелементами (цинк, мідь, марганець) та біолігандами (лимонна та винна кислоти) під відповідними лабораторними шифрами: манган(ІІ) біс(цитрато) германат(IV) – ОКАГЕРМ-1; купрум(ІІ) біс(цитрато)германат(IV) – ОКАГЕРМ-2; цинк біс(цитрато)германат(IV) – ОКАГЕРМ-3; манган(ІІ) тартратогерманат(IV) – ОКАГЕРМ-4; купрум(ІІ) тартратогерманат(IV) – ОКАГЕРМ-5; цинк(ІІ) тартратогерманат(IV) – ОКАГЕРМ-6.</w:t>
      </w:r>
    </w:p>
    <w:p w:rsidR="000D62F4" w:rsidRPr="00B01322" w:rsidRDefault="000D62F4" w:rsidP="00BB52C0">
      <w:pPr>
        <w:spacing w:after="0" w:line="240" w:lineRule="auto"/>
        <w:ind w:right="-1" w:firstLine="709"/>
        <w:jc w:val="both"/>
        <w:rPr>
          <w:rFonts w:ascii="Times New Roman" w:eastAsia="Times New Roman" w:hAnsi="Times New Roman" w:cs="Times New Roman"/>
          <w:sz w:val="28"/>
          <w:szCs w:val="28"/>
          <w:lang w:val="uk-UA" w:eastAsia="uk-UA"/>
        </w:rPr>
      </w:pPr>
      <w:r w:rsidRPr="00B01322">
        <w:rPr>
          <w:rFonts w:ascii="Times New Roman" w:eastAsia="Times New Roman" w:hAnsi="Times New Roman" w:cs="Times New Roman"/>
          <w:sz w:val="28"/>
          <w:szCs w:val="28"/>
          <w:lang w:val="uk-UA" w:eastAsia="uk-UA"/>
        </w:rPr>
        <w:t>Сполуки, що досліджувались, вводили одноразово внутрішньоочеревинно в різних дозах у вигляді 1% водного розчину. Розрахунок параметрів гострої токсичності (LD</w:t>
      </w:r>
      <w:r w:rsidRPr="00B01322">
        <w:rPr>
          <w:rFonts w:ascii="Times New Roman" w:eastAsia="Times New Roman" w:hAnsi="Times New Roman" w:cs="Times New Roman"/>
          <w:sz w:val="28"/>
          <w:szCs w:val="28"/>
          <w:vertAlign w:val="subscript"/>
          <w:lang w:val="uk-UA" w:eastAsia="uk-UA"/>
        </w:rPr>
        <w:t>16</w:t>
      </w:r>
      <w:r w:rsidRPr="00B01322">
        <w:rPr>
          <w:rFonts w:ascii="Times New Roman" w:eastAsia="Times New Roman" w:hAnsi="Times New Roman" w:cs="Times New Roman"/>
          <w:sz w:val="28"/>
          <w:szCs w:val="28"/>
          <w:lang w:val="uk-UA" w:eastAsia="uk-UA"/>
        </w:rPr>
        <w:t>, LD</w:t>
      </w:r>
      <w:r w:rsidRPr="00B01322">
        <w:rPr>
          <w:rFonts w:ascii="Times New Roman" w:eastAsia="Times New Roman" w:hAnsi="Times New Roman" w:cs="Times New Roman"/>
          <w:sz w:val="28"/>
          <w:szCs w:val="28"/>
          <w:vertAlign w:val="subscript"/>
          <w:lang w:val="uk-UA" w:eastAsia="uk-UA"/>
        </w:rPr>
        <w:t>50</w:t>
      </w:r>
      <w:r w:rsidRPr="00B01322">
        <w:rPr>
          <w:rFonts w:ascii="Times New Roman" w:eastAsia="Times New Roman" w:hAnsi="Times New Roman" w:cs="Times New Roman"/>
          <w:sz w:val="28"/>
          <w:szCs w:val="28"/>
          <w:lang w:val="uk-UA" w:eastAsia="uk-UA"/>
        </w:rPr>
        <w:t>, LD</w:t>
      </w:r>
      <w:r w:rsidRPr="00B01322">
        <w:rPr>
          <w:rFonts w:ascii="Times New Roman" w:eastAsia="Times New Roman" w:hAnsi="Times New Roman" w:cs="Times New Roman"/>
          <w:sz w:val="28"/>
          <w:szCs w:val="28"/>
          <w:vertAlign w:val="subscript"/>
          <w:lang w:val="uk-UA" w:eastAsia="uk-UA"/>
        </w:rPr>
        <w:t>84</w:t>
      </w:r>
      <w:r w:rsidRPr="00B01322">
        <w:rPr>
          <w:rFonts w:ascii="Times New Roman" w:eastAsia="Times New Roman" w:hAnsi="Times New Roman" w:cs="Times New Roman"/>
          <w:sz w:val="28"/>
          <w:szCs w:val="28"/>
          <w:lang w:val="uk-UA" w:eastAsia="uk-UA"/>
        </w:rPr>
        <w:t>, LD</w:t>
      </w:r>
      <w:r w:rsidRPr="00B01322">
        <w:rPr>
          <w:rFonts w:ascii="Times New Roman" w:eastAsia="Times New Roman" w:hAnsi="Times New Roman" w:cs="Times New Roman"/>
          <w:sz w:val="28"/>
          <w:szCs w:val="28"/>
          <w:vertAlign w:val="subscript"/>
          <w:lang w:val="uk-UA" w:eastAsia="uk-UA"/>
        </w:rPr>
        <w:t>99</w:t>
      </w:r>
      <w:r w:rsidRPr="00B01322">
        <w:rPr>
          <w:rFonts w:ascii="Times New Roman" w:eastAsia="Times New Roman" w:hAnsi="Times New Roman" w:cs="Times New Roman"/>
          <w:sz w:val="28"/>
          <w:szCs w:val="28"/>
          <w:lang w:val="uk-UA" w:eastAsia="uk-UA"/>
        </w:rPr>
        <w:t>) проводили методом пробіт-аналізу (Прозоровский В. Б.</w:t>
      </w:r>
      <w:r w:rsidR="008D627A" w:rsidRPr="00B01322">
        <w:rPr>
          <w:rFonts w:ascii="Times New Roman" w:eastAsia="Times New Roman" w:hAnsi="Times New Roman" w:cs="Times New Roman"/>
          <w:sz w:val="28"/>
          <w:szCs w:val="28"/>
          <w:lang w:val="uk-UA" w:eastAsia="uk-UA"/>
        </w:rPr>
        <w:t>,</w:t>
      </w:r>
      <w:r w:rsidRPr="00B01322">
        <w:rPr>
          <w:rFonts w:ascii="Times New Roman" w:eastAsia="Times New Roman" w:hAnsi="Times New Roman" w:cs="Times New Roman"/>
          <w:sz w:val="28"/>
          <w:szCs w:val="28"/>
          <w:lang w:val="uk-UA" w:eastAsia="uk-UA"/>
        </w:rPr>
        <w:t xml:space="preserve"> 1962) у програмі для статистичної обробки біомедичних досліджень BioStatPro 6. </w:t>
      </w:r>
    </w:p>
    <w:p w:rsidR="000D62F4" w:rsidRPr="00B01322" w:rsidRDefault="000D62F4" w:rsidP="00BB52C0">
      <w:pPr>
        <w:spacing w:after="0" w:line="240" w:lineRule="auto"/>
        <w:ind w:right="-1" w:firstLine="709"/>
        <w:jc w:val="both"/>
        <w:rPr>
          <w:rFonts w:ascii="Times New Roman" w:eastAsia="Times New Roman" w:hAnsi="Times New Roman" w:cs="Times New Roman"/>
          <w:sz w:val="28"/>
          <w:szCs w:val="28"/>
          <w:lang w:val="uk-UA" w:eastAsia="uk-UA"/>
        </w:rPr>
      </w:pPr>
      <w:r w:rsidRPr="00B01322">
        <w:rPr>
          <w:rFonts w:ascii="Times New Roman" w:eastAsia="Times New Roman" w:hAnsi="Times New Roman" w:cs="Times New Roman"/>
          <w:sz w:val="28"/>
          <w:szCs w:val="28"/>
          <w:lang w:val="uk-UA" w:eastAsia="uk-UA"/>
        </w:rPr>
        <w:t>Для всебічної токсикометричної характеристики ОКАГЕРМ-4 визначили наступні показники небезпеки (Лукьянчук В. Д.</w:t>
      </w:r>
      <w:r w:rsidR="008D627A" w:rsidRPr="00B01322">
        <w:rPr>
          <w:rFonts w:ascii="Times New Roman" w:eastAsia="Times New Roman" w:hAnsi="Times New Roman" w:cs="Times New Roman"/>
          <w:sz w:val="28"/>
          <w:szCs w:val="28"/>
          <w:lang w:val="uk-UA" w:eastAsia="uk-UA"/>
        </w:rPr>
        <w:t>,</w:t>
      </w:r>
      <w:r w:rsidRPr="00B01322">
        <w:rPr>
          <w:rFonts w:ascii="Times New Roman" w:eastAsia="Times New Roman" w:hAnsi="Times New Roman" w:cs="Times New Roman"/>
          <w:sz w:val="28"/>
          <w:szCs w:val="28"/>
          <w:lang w:val="uk-UA" w:eastAsia="uk-UA"/>
        </w:rPr>
        <w:t xml:space="preserve"> 1998): величина зворотна середньосмертельній дозі (абсолютна токсичність) – 1/LD</w:t>
      </w:r>
      <w:r w:rsidRPr="00B01322">
        <w:rPr>
          <w:rFonts w:ascii="Times New Roman" w:eastAsia="Times New Roman" w:hAnsi="Times New Roman" w:cs="Times New Roman"/>
          <w:sz w:val="28"/>
          <w:szCs w:val="28"/>
          <w:vertAlign w:val="subscript"/>
          <w:lang w:val="uk-UA" w:eastAsia="uk-UA"/>
        </w:rPr>
        <w:t>50</w:t>
      </w:r>
      <w:r w:rsidRPr="00B01322">
        <w:rPr>
          <w:rFonts w:ascii="Times New Roman" w:eastAsia="Times New Roman" w:hAnsi="Times New Roman" w:cs="Times New Roman"/>
          <w:sz w:val="28"/>
          <w:szCs w:val="28"/>
          <w:lang w:val="uk-UA" w:eastAsia="uk-UA"/>
        </w:rPr>
        <w:t>; діапазон смертельних доз (зона гострої токсичної дії) – LD</w:t>
      </w:r>
      <w:r w:rsidRPr="00B01322">
        <w:rPr>
          <w:rFonts w:ascii="Times New Roman" w:eastAsia="Times New Roman" w:hAnsi="Times New Roman" w:cs="Times New Roman"/>
          <w:sz w:val="28"/>
          <w:szCs w:val="28"/>
          <w:vertAlign w:val="subscript"/>
          <w:lang w:val="uk-UA" w:eastAsia="uk-UA"/>
        </w:rPr>
        <w:t>84</w:t>
      </w:r>
      <w:r w:rsidRPr="00B01322">
        <w:rPr>
          <w:rFonts w:ascii="Times New Roman" w:eastAsia="Times New Roman" w:hAnsi="Times New Roman" w:cs="Times New Roman"/>
          <w:sz w:val="28"/>
          <w:szCs w:val="28"/>
          <w:lang w:val="uk-UA" w:eastAsia="uk-UA"/>
        </w:rPr>
        <w:t>/LD</w:t>
      </w:r>
      <w:r w:rsidRPr="00B01322">
        <w:rPr>
          <w:rFonts w:ascii="Times New Roman" w:eastAsia="Times New Roman" w:hAnsi="Times New Roman" w:cs="Times New Roman"/>
          <w:sz w:val="28"/>
          <w:szCs w:val="28"/>
          <w:vertAlign w:val="subscript"/>
          <w:lang w:val="uk-UA" w:eastAsia="uk-UA"/>
        </w:rPr>
        <w:t>16</w:t>
      </w:r>
      <w:r w:rsidRPr="00B01322">
        <w:rPr>
          <w:rFonts w:ascii="Times New Roman" w:eastAsia="Times New Roman" w:hAnsi="Times New Roman" w:cs="Times New Roman"/>
          <w:sz w:val="28"/>
          <w:szCs w:val="28"/>
          <w:lang w:val="uk-UA" w:eastAsia="uk-UA"/>
        </w:rPr>
        <w:t xml:space="preserve">; функція кута нахилу (варіабельність смертельних доз) – S, яку розраховували за формулою: </w:t>
      </w:r>
      <w:r w:rsidRPr="00B01322">
        <w:rPr>
          <w:rFonts w:ascii="Times New Roman" w:eastAsia="Times New Roman" w:hAnsi="Times New Roman" w:cs="Times New Roman"/>
          <w:spacing w:val="-4"/>
          <w:position w:val="-24"/>
          <w:sz w:val="28"/>
          <w:szCs w:val="28"/>
          <w:lang w:val="uk-UA" w:eastAsia="ru-RU"/>
        </w:rPr>
        <w:object w:dxaOrig="1800" w:dyaOrig="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05pt;height:46.95pt" o:ole="">
            <v:imagedata r:id="rId9" o:title=""/>
          </v:shape>
          <o:OLEObject Type="Embed" ProgID="Equation.3" ShapeID="_x0000_i1025" DrawAspect="Content" ObjectID="_1659338844" r:id="rId10"/>
        </w:object>
      </w:r>
      <w:r w:rsidRPr="00B01322">
        <w:rPr>
          <w:rFonts w:ascii="Times New Roman" w:eastAsia="Times New Roman" w:hAnsi="Times New Roman" w:cs="Times New Roman"/>
          <w:sz w:val="28"/>
          <w:szCs w:val="28"/>
          <w:lang w:val="uk-UA" w:eastAsia="uk-UA"/>
        </w:rPr>
        <w:t>; сумарнийпоказник токсичності – 1/(LD</w:t>
      </w:r>
      <w:r w:rsidRPr="00B01322">
        <w:rPr>
          <w:rFonts w:ascii="Times New Roman" w:eastAsia="Times New Roman" w:hAnsi="Times New Roman" w:cs="Times New Roman"/>
          <w:sz w:val="28"/>
          <w:szCs w:val="28"/>
          <w:vertAlign w:val="subscript"/>
          <w:lang w:val="uk-UA" w:eastAsia="uk-UA"/>
        </w:rPr>
        <w:t>50</w:t>
      </w:r>
      <w:r w:rsidR="002B19BE" w:rsidRPr="00B01322">
        <w:rPr>
          <w:rFonts w:ascii="Times New Roman" w:eastAsia="Times New Roman" w:hAnsi="Times New Roman" w:cs="Times New Roman"/>
          <w:sz w:val="28"/>
          <w:szCs w:val="28"/>
          <w:lang w:val="uk-UA" w:eastAsia="uk-UA"/>
        </w:rPr>
        <w:t>·</w:t>
      </w:r>
      <w:r w:rsidRPr="00B01322">
        <w:rPr>
          <w:rFonts w:ascii="Times New Roman" w:eastAsia="Times New Roman" w:hAnsi="Times New Roman" w:cs="Times New Roman"/>
          <w:sz w:val="28"/>
          <w:szCs w:val="28"/>
          <w:lang w:val="uk-UA" w:eastAsia="uk-UA"/>
        </w:rPr>
        <w:t xml:space="preserve">S); тангенс кута нахилу кривої летальності </w:t>
      </w:r>
      <w:r w:rsidRPr="00B01322">
        <w:rPr>
          <w:rFonts w:ascii="Times New Roman" w:eastAsia="Times New Roman" w:hAnsi="Times New Roman" w:cs="Times New Roman"/>
          <w:sz w:val="28"/>
          <w:szCs w:val="28"/>
          <w:lang w:val="uk-UA" w:eastAsia="uk-UA"/>
        </w:rPr>
        <w:lastRenderedPageBreak/>
        <w:t>– tgα; інтегральний параметр токсичності – 1/LD</w:t>
      </w:r>
      <w:r w:rsidRPr="00B01322">
        <w:rPr>
          <w:rFonts w:ascii="Times New Roman" w:eastAsia="Times New Roman" w:hAnsi="Times New Roman" w:cs="Times New Roman"/>
          <w:sz w:val="28"/>
          <w:szCs w:val="28"/>
          <w:vertAlign w:val="subscript"/>
          <w:lang w:val="uk-UA" w:eastAsia="uk-UA"/>
        </w:rPr>
        <w:t>50</w:t>
      </w:r>
      <w:r w:rsidR="002B19BE" w:rsidRPr="00B01322">
        <w:rPr>
          <w:rFonts w:ascii="Times New Roman" w:eastAsia="Times New Roman" w:hAnsi="Times New Roman" w:cs="Times New Roman"/>
          <w:sz w:val="28"/>
          <w:szCs w:val="28"/>
          <w:lang w:val="uk-UA" w:eastAsia="uk-UA"/>
        </w:rPr>
        <w:t>·</w:t>
      </w:r>
      <w:r w:rsidRPr="00B01322">
        <w:rPr>
          <w:rFonts w:ascii="Times New Roman" w:eastAsia="Times New Roman" w:hAnsi="Times New Roman" w:cs="Times New Roman"/>
          <w:sz w:val="28"/>
          <w:szCs w:val="28"/>
          <w:lang w:val="uk-UA" w:eastAsia="uk-UA"/>
        </w:rPr>
        <w:t>tgα. Екстраполяцію параметрів токсичності на людину здійснювали з використанням констант біологічної активності (Рыболовьев Ю. Р., Рыболовьев Р. С.</w:t>
      </w:r>
      <w:r w:rsidR="005633F6" w:rsidRPr="00B01322">
        <w:rPr>
          <w:rFonts w:ascii="Times New Roman" w:eastAsia="Times New Roman" w:hAnsi="Times New Roman" w:cs="Times New Roman"/>
          <w:sz w:val="28"/>
          <w:szCs w:val="28"/>
          <w:lang w:val="uk-UA" w:eastAsia="uk-UA"/>
        </w:rPr>
        <w:t>,</w:t>
      </w:r>
      <w:r w:rsidRPr="00B01322">
        <w:rPr>
          <w:rFonts w:ascii="Times New Roman" w:eastAsia="Times New Roman" w:hAnsi="Times New Roman" w:cs="Times New Roman"/>
          <w:sz w:val="28"/>
          <w:szCs w:val="28"/>
          <w:lang w:val="uk-UA" w:eastAsia="uk-UA"/>
        </w:rPr>
        <w:t xml:space="preserve"> 1979).</w:t>
      </w:r>
    </w:p>
    <w:p w:rsidR="000D62F4" w:rsidRPr="00B01322" w:rsidRDefault="000D62F4" w:rsidP="00BB52C0">
      <w:pPr>
        <w:spacing w:after="0" w:line="240" w:lineRule="auto"/>
        <w:ind w:right="-1" w:firstLine="709"/>
        <w:jc w:val="both"/>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Експериментальною моделлю слугував патологічний процес, що розвивається у тварин за умов замкнутого простору. Моделювання гіпоксії з прогресуючою гіперкапнією проводили за методом (Сосин Д. В.</w:t>
      </w:r>
      <w:r w:rsidR="005633F6" w:rsidRPr="00B01322">
        <w:rPr>
          <w:rFonts w:ascii="Times New Roman" w:eastAsia="Times New Roman" w:hAnsi="Times New Roman" w:cs="Times New Roman"/>
          <w:sz w:val="28"/>
          <w:szCs w:val="28"/>
          <w:lang w:val="uk-UA" w:eastAsia="ru-RU"/>
        </w:rPr>
        <w:t>,</w:t>
      </w:r>
      <w:r w:rsidRPr="00B01322">
        <w:rPr>
          <w:rFonts w:ascii="Times New Roman" w:eastAsia="Times New Roman" w:hAnsi="Times New Roman" w:cs="Times New Roman"/>
          <w:sz w:val="28"/>
          <w:szCs w:val="28"/>
          <w:lang w:val="uk-UA" w:eastAsia="ru-RU"/>
        </w:rPr>
        <w:t xml:space="preserve"> 2015).</w:t>
      </w:r>
    </w:p>
    <w:p w:rsidR="000D62F4" w:rsidRPr="00B01322" w:rsidRDefault="000D62F4" w:rsidP="00BB52C0">
      <w:pPr>
        <w:spacing w:after="0" w:line="240" w:lineRule="auto"/>
        <w:ind w:right="-1" w:firstLine="709"/>
        <w:jc w:val="both"/>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У скринінговому експерименті всі досліджувані сполуки вводили внутрішньоочеревинно в вигляді 1% водного розчину в дозах 20 мг/кг, 50 мг/кг та 100 мг/кг залежно від речовини за 40 хв до розміщення тварин у гермокамері. При виборі дозового режиму застосування координаційних сполук германію використ</w:t>
      </w:r>
      <w:r w:rsidR="007B3F9D" w:rsidRPr="00B01322">
        <w:rPr>
          <w:rFonts w:ascii="Times New Roman" w:eastAsia="Times New Roman" w:hAnsi="Times New Roman" w:cs="Times New Roman"/>
          <w:sz w:val="28"/>
          <w:szCs w:val="28"/>
          <w:lang w:val="uk-UA" w:eastAsia="ru-RU"/>
        </w:rPr>
        <w:t>ов</w:t>
      </w:r>
      <w:r w:rsidRPr="00B01322">
        <w:rPr>
          <w:rFonts w:ascii="Times New Roman" w:eastAsia="Times New Roman" w:hAnsi="Times New Roman" w:cs="Times New Roman"/>
          <w:sz w:val="28"/>
          <w:szCs w:val="28"/>
          <w:lang w:val="uk-UA" w:eastAsia="ru-RU"/>
        </w:rPr>
        <w:t xml:space="preserve">ували попередні дані </w:t>
      </w:r>
      <w:r w:rsidRPr="00B01322">
        <w:rPr>
          <w:rFonts w:ascii="Times New Roman" w:eastAsia="Times New Roman" w:hAnsi="Times New Roman" w:cs="Times New Roman"/>
          <w:bCs/>
          <w:sz w:val="28"/>
          <w:szCs w:val="28"/>
          <w:shd w:val="clear" w:color="auto" w:fill="FFFFFF"/>
          <w:lang w:val="uk-UA" w:eastAsia="ru-RU"/>
        </w:rPr>
        <w:t>токсикометрії</w:t>
      </w:r>
      <w:r w:rsidRPr="00B01322">
        <w:rPr>
          <w:rFonts w:ascii="Times New Roman" w:eastAsia="Times New Roman" w:hAnsi="Times New Roman" w:cs="Times New Roman"/>
          <w:sz w:val="28"/>
          <w:szCs w:val="28"/>
          <w:lang w:val="uk-UA" w:eastAsia="ru-RU"/>
        </w:rPr>
        <w:t xml:space="preserve"> та результати багаторічних досліджень співробітників кафедри фармакології ЛугДМУ (Чадова Л. В.</w:t>
      </w:r>
      <w:r w:rsidR="005633F6" w:rsidRPr="00B01322">
        <w:rPr>
          <w:rFonts w:ascii="Times New Roman" w:eastAsia="Times New Roman" w:hAnsi="Times New Roman" w:cs="Times New Roman"/>
          <w:sz w:val="28"/>
          <w:szCs w:val="28"/>
          <w:lang w:val="uk-UA" w:eastAsia="ru-RU"/>
        </w:rPr>
        <w:t>,</w:t>
      </w:r>
      <w:r w:rsidRPr="00B01322">
        <w:rPr>
          <w:rFonts w:ascii="Times New Roman" w:eastAsia="Times New Roman" w:hAnsi="Times New Roman" w:cs="Times New Roman"/>
          <w:sz w:val="28"/>
          <w:szCs w:val="28"/>
          <w:lang w:val="uk-UA" w:eastAsia="ru-RU"/>
        </w:rPr>
        <w:t xml:space="preserve"> 2005; Кравец Д. С., Лукьянчук В. Д., Рисухина Н. В.</w:t>
      </w:r>
      <w:r w:rsidR="005633F6" w:rsidRPr="00B01322">
        <w:rPr>
          <w:rFonts w:ascii="Times New Roman" w:eastAsia="Times New Roman" w:hAnsi="Times New Roman" w:cs="Times New Roman"/>
          <w:sz w:val="28"/>
          <w:szCs w:val="28"/>
          <w:lang w:val="uk-UA" w:eastAsia="ru-RU"/>
        </w:rPr>
        <w:t>,</w:t>
      </w:r>
      <w:r w:rsidRPr="00B01322">
        <w:rPr>
          <w:rFonts w:ascii="Times New Roman" w:eastAsia="Times New Roman" w:hAnsi="Times New Roman" w:cs="Times New Roman"/>
          <w:sz w:val="28"/>
          <w:szCs w:val="28"/>
          <w:lang w:val="uk-UA" w:eastAsia="ru-RU"/>
        </w:rPr>
        <w:t xml:space="preserve"> 2008; Крилова О. В. та ін.</w:t>
      </w:r>
      <w:r w:rsidR="005633F6" w:rsidRPr="00B01322">
        <w:rPr>
          <w:rFonts w:ascii="Times New Roman" w:eastAsia="Times New Roman" w:hAnsi="Times New Roman" w:cs="Times New Roman"/>
          <w:sz w:val="28"/>
          <w:szCs w:val="28"/>
          <w:lang w:val="uk-UA" w:eastAsia="ru-RU"/>
        </w:rPr>
        <w:t>,</w:t>
      </w:r>
      <w:r w:rsidRPr="00B01322">
        <w:rPr>
          <w:rFonts w:ascii="Times New Roman" w:eastAsia="Times New Roman" w:hAnsi="Times New Roman" w:cs="Times New Roman"/>
          <w:sz w:val="28"/>
          <w:szCs w:val="28"/>
          <w:lang w:val="uk-UA" w:eastAsia="ru-RU"/>
        </w:rPr>
        <w:t xml:space="preserve"> 2009;). </w:t>
      </w:r>
    </w:p>
    <w:p w:rsidR="000D62F4" w:rsidRPr="00B01322" w:rsidRDefault="000D62F4" w:rsidP="00BB52C0">
      <w:pPr>
        <w:spacing w:after="0" w:line="240" w:lineRule="auto"/>
        <w:ind w:right="-1" w:firstLine="709"/>
        <w:jc w:val="both"/>
        <w:rPr>
          <w:rFonts w:ascii="Times New Roman" w:eastAsia="Times New Roman" w:hAnsi="Times New Roman" w:cs="Times New Roman"/>
          <w:sz w:val="28"/>
          <w:szCs w:val="28"/>
          <w:shd w:val="clear" w:color="auto" w:fill="FFFFFF"/>
          <w:lang w:val="uk-UA" w:eastAsia="ru-RU"/>
        </w:rPr>
      </w:pPr>
      <w:r w:rsidRPr="00B01322">
        <w:rPr>
          <w:rFonts w:ascii="Times New Roman" w:eastAsia="Times New Roman" w:hAnsi="Times New Roman" w:cs="Times New Roman"/>
          <w:sz w:val="28"/>
          <w:szCs w:val="28"/>
          <w:lang w:val="uk-UA" w:eastAsia="ru-RU"/>
        </w:rPr>
        <w:t>У якості референтного препарату використовували відомий сучасний вітчизняний антигіпоксант армадін (2-етил-6-метил-3-гідроксипіридину сукцинат) («Лекхім-Харків», Україна) (Островский Н. Н.</w:t>
      </w:r>
      <w:r w:rsidR="005633F6" w:rsidRPr="00B01322">
        <w:rPr>
          <w:rFonts w:ascii="Times New Roman" w:eastAsia="Times New Roman" w:hAnsi="Times New Roman" w:cs="Times New Roman"/>
          <w:sz w:val="28"/>
          <w:szCs w:val="28"/>
          <w:lang w:val="uk-UA" w:eastAsia="ru-RU"/>
        </w:rPr>
        <w:t>,</w:t>
      </w:r>
      <w:r w:rsidRPr="00B01322">
        <w:rPr>
          <w:rFonts w:ascii="Times New Roman" w:eastAsia="Times New Roman" w:hAnsi="Times New Roman" w:cs="Times New Roman"/>
          <w:sz w:val="28"/>
          <w:szCs w:val="28"/>
          <w:lang w:val="uk-UA" w:eastAsia="ru-RU"/>
        </w:rPr>
        <w:t xml:space="preserve"> 2019).</w:t>
      </w:r>
    </w:p>
    <w:p w:rsidR="000D62F4" w:rsidRPr="00B01322" w:rsidRDefault="000D62F4" w:rsidP="00BB52C0">
      <w:pPr>
        <w:tabs>
          <w:tab w:val="num" w:pos="0"/>
        </w:tabs>
        <w:spacing w:after="0" w:line="240" w:lineRule="auto"/>
        <w:ind w:right="-1" w:firstLine="709"/>
        <w:jc w:val="both"/>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Фармакопрофілактичну ефективність КСГ, що досліджувались, оцінювали за перебігом клінічної картини гострої гіпоксії з гіперкапнією в порівнянні з контрольною (гіпоксія без лікування) і референтною (гіпоксія + армадін) групами тварин та тривалістю життя щурів у гермооб</w:t>
      </w:r>
      <w:r w:rsidRPr="00B01322">
        <w:rPr>
          <w:rFonts w:ascii="Times New Roman" w:eastAsia="Times New Roman" w:hAnsi="Times New Roman" w:cs="Times New Roman"/>
          <w:spacing w:val="-6"/>
          <w:sz w:val="28"/>
          <w:szCs w:val="28"/>
          <w:lang w:val="uk-UA" w:eastAsia="ru-RU"/>
        </w:rPr>
        <w:t>’</w:t>
      </w:r>
      <w:r w:rsidRPr="00B01322">
        <w:rPr>
          <w:rFonts w:ascii="Times New Roman" w:eastAsia="Times New Roman" w:hAnsi="Times New Roman" w:cs="Times New Roman"/>
          <w:sz w:val="28"/>
          <w:szCs w:val="28"/>
          <w:lang w:val="uk-UA" w:eastAsia="ru-RU"/>
        </w:rPr>
        <w:t>ємі. При цьому розраховували коефіцієнт протигіпоксичного захисту (К</w:t>
      </w:r>
      <w:r w:rsidRPr="00B01322">
        <w:rPr>
          <w:rFonts w:ascii="Times New Roman" w:eastAsia="Times New Roman" w:hAnsi="Times New Roman" w:cs="Times New Roman"/>
          <w:sz w:val="28"/>
          <w:szCs w:val="28"/>
          <w:vertAlign w:val="subscript"/>
          <w:lang w:val="uk-UA" w:eastAsia="ru-RU"/>
        </w:rPr>
        <w:t>3</w:t>
      </w:r>
      <w:r w:rsidRPr="00B01322">
        <w:rPr>
          <w:rFonts w:ascii="Times New Roman" w:eastAsia="Times New Roman" w:hAnsi="Times New Roman" w:cs="Times New Roman"/>
          <w:sz w:val="28"/>
          <w:szCs w:val="28"/>
          <w:lang w:val="uk-UA" w:eastAsia="ru-RU"/>
        </w:rPr>
        <w:t>) та відносний показник збільшення часу життя щурів (П) за формулами (Лук’янчук В. Д. та ін.</w:t>
      </w:r>
      <w:r w:rsidR="005633F6" w:rsidRPr="00B01322">
        <w:rPr>
          <w:rFonts w:ascii="Times New Roman" w:eastAsia="Times New Roman" w:hAnsi="Times New Roman" w:cs="Times New Roman"/>
          <w:sz w:val="28"/>
          <w:szCs w:val="28"/>
          <w:lang w:val="uk-UA" w:eastAsia="ru-RU"/>
        </w:rPr>
        <w:t>,</w:t>
      </w:r>
      <w:r w:rsidRPr="00B01322">
        <w:rPr>
          <w:rFonts w:ascii="Times New Roman" w:eastAsia="Times New Roman" w:hAnsi="Times New Roman" w:cs="Times New Roman"/>
          <w:sz w:val="28"/>
          <w:szCs w:val="28"/>
          <w:lang w:val="uk-UA" w:eastAsia="ru-RU"/>
        </w:rPr>
        <w:t xml:space="preserve"> 2002).</w:t>
      </w:r>
    </w:p>
    <w:p w:rsidR="000D62F4" w:rsidRPr="00B01322" w:rsidRDefault="000D62F4" w:rsidP="00BB52C0">
      <w:pPr>
        <w:spacing w:after="0" w:line="240" w:lineRule="auto"/>
        <w:ind w:right="-1" w:firstLine="709"/>
        <w:jc w:val="both"/>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 xml:space="preserve">При розробці режиму дозування (визначення оптимальної дози та часу введення) ОКАГЕРМ-4 вводили внутрішньоочеревинно у вигляді 1% водного розчину в різних дозах: 0 мг/кг (контроль); 50 мг/кг; 100 мг/кг; 150 мг/кг за 40 хвилин до розміщення тварин у гермокамері. Ефективність КСГ, що досліджувалась, оцінювали за середньою тривалістю життя щурів за умов ГЗП. Отримані при цьому експериментальні дані </w:t>
      </w:r>
      <w:r w:rsidRPr="00B01322">
        <w:rPr>
          <w:rFonts w:ascii="Times New Roman" w:eastAsia="Times New Roman" w:hAnsi="Times New Roman" w:cs="Times New Roman"/>
          <w:sz w:val="28"/>
          <w:szCs w:val="28"/>
          <w:shd w:val="clear" w:color="auto" w:fill="FFFFFF"/>
          <w:lang w:val="uk-UA" w:eastAsia="ru-RU"/>
        </w:rPr>
        <w:t xml:space="preserve">інтерполювали </w:t>
      </w:r>
      <w:r w:rsidRPr="00B01322">
        <w:rPr>
          <w:rFonts w:ascii="Times New Roman" w:eastAsia="Times New Roman" w:hAnsi="Times New Roman" w:cs="Times New Roman"/>
          <w:sz w:val="28"/>
          <w:szCs w:val="28"/>
          <w:lang w:val="uk-UA" w:eastAsia="ru-RU"/>
        </w:rPr>
        <w:t>на багаточлени Лагранжа та Ньютона, а також на функції виду a(1-e</w:t>
      </w:r>
      <w:r w:rsidRPr="00B01322">
        <w:rPr>
          <w:rFonts w:ascii="Times New Roman" w:eastAsia="Times New Roman" w:hAnsi="Times New Roman" w:cs="Times New Roman"/>
          <w:sz w:val="28"/>
          <w:szCs w:val="28"/>
          <w:vertAlign w:val="superscript"/>
          <w:lang w:val="uk-UA" w:eastAsia="ru-RU"/>
        </w:rPr>
        <w:t>-bx</w:t>
      </w:r>
      <w:r w:rsidRPr="00B01322">
        <w:rPr>
          <w:rFonts w:ascii="Times New Roman" w:eastAsia="Times New Roman" w:hAnsi="Times New Roman" w:cs="Times New Roman"/>
          <w:sz w:val="28"/>
          <w:szCs w:val="28"/>
          <w:lang w:val="uk-UA" w:eastAsia="ru-RU"/>
        </w:rPr>
        <w:t>), a(b-e</w:t>
      </w:r>
      <w:r w:rsidRPr="00B01322">
        <w:rPr>
          <w:rFonts w:ascii="Times New Roman" w:eastAsia="Times New Roman" w:hAnsi="Times New Roman" w:cs="Times New Roman"/>
          <w:sz w:val="28"/>
          <w:szCs w:val="28"/>
          <w:vertAlign w:val="superscript"/>
          <w:lang w:val="uk-UA" w:eastAsia="ru-RU"/>
        </w:rPr>
        <w:t>-cx</w:t>
      </w:r>
      <w:r w:rsidRPr="00B01322">
        <w:rPr>
          <w:rFonts w:ascii="Times New Roman" w:eastAsia="Times New Roman" w:hAnsi="Times New Roman" w:cs="Times New Roman"/>
          <w:sz w:val="28"/>
          <w:szCs w:val="28"/>
          <w:lang w:val="uk-UA" w:eastAsia="ru-RU"/>
        </w:rPr>
        <w:t>), квадратичну та обернену квадратичну функції з розрахунком їх коефіцієнтів кореляції та стандартних похибок (Калашников А. Л. и др.</w:t>
      </w:r>
      <w:r w:rsidR="002B19BE" w:rsidRPr="00B01322">
        <w:rPr>
          <w:rFonts w:ascii="Times New Roman" w:eastAsia="Times New Roman" w:hAnsi="Times New Roman" w:cs="Times New Roman"/>
          <w:sz w:val="28"/>
          <w:szCs w:val="28"/>
          <w:lang w:val="uk-UA" w:eastAsia="ru-RU"/>
        </w:rPr>
        <w:t>,</w:t>
      </w:r>
      <w:r w:rsidRPr="00B01322">
        <w:rPr>
          <w:rFonts w:ascii="Times New Roman" w:eastAsia="Times New Roman" w:hAnsi="Times New Roman" w:cs="Times New Roman"/>
          <w:sz w:val="28"/>
          <w:szCs w:val="28"/>
          <w:lang w:val="uk-UA" w:eastAsia="ru-RU"/>
        </w:rPr>
        <w:t xml:space="preserve"> 2016).</w:t>
      </w:r>
    </w:p>
    <w:p w:rsidR="000D62F4" w:rsidRPr="00B01322" w:rsidRDefault="000D62F4" w:rsidP="00BB52C0">
      <w:pPr>
        <w:spacing w:after="0" w:line="240" w:lineRule="auto"/>
        <w:ind w:right="-1" w:firstLine="709"/>
        <w:jc w:val="both"/>
        <w:rPr>
          <w:rFonts w:ascii="Times New Roman" w:eastAsia="Times New Roman" w:hAnsi="Times New Roman" w:cs="Times New Roman"/>
          <w:sz w:val="28"/>
          <w:szCs w:val="28"/>
          <w:lang w:val="uk-UA" w:eastAsia="uk-UA"/>
        </w:rPr>
      </w:pPr>
      <w:r w:rsidRPr="00B01322">
        <w:rPr>
          <w:rFonts w:ascii="Times New Roman" w:eastAsia="Times New Roman" w:hAnsi="Times New Roman" w:cs="Times New Roman"/>
          <w:sz w:val="28"/>
          <w:szCs w:val="28"/>
          <w:lang w:val="uk-UA" w:eastAsia="uk-UA"/>
        </w:rPr>
        <w:t xml:space="preserve">У подальших серіях експерименту </w:t>
      </w:r>
      <w:r w:rsidRPr="00B01322">
        <w:rPr>
          <w:rFonts w:ascii="Times New Roman" w:eastAsia="Times New Roman" w:hAnsi="Times New Roman" w:cs="Times New Roman"/>
          <w:sz w:val="28"/>
          <w:szCs w:val="24"/>
          <w:lang w:val="uk-UA" w:eastAsia="ru-RU"/>
        </w:rPr>
        <w:t xml:space="preserve">тваринам дослідної групи фармакопрофілактику екстремального стану, що моделюється, проводили шляхом внутрішньоочеревинного введення </w:t>
      </w:r>
      <w:r w:rsidRPr="00B01322">
        <w:rPr>
          <w:rFonts w:ascii="Times New Roman" w:eastAsia="Times New Roman" w:hAnsi="Times New Roman" w:cs="Times New Roman"/>
          <w:sz w:val="28"/>
          <w:szCs w:val="28"/>
          <w:lang w:val="uk-UA" w:eastAsia="ru-RU"/>
        </w:rPr>
        <w:t xml:space="preserve">ОКАГЕРМ-4 </w:t>
      </w:r>
      <w:r w:rsidRPr="00B01322">
        <w:rPr>
          <w:rFonts w:ascii="Times New Roman" w:eastAsia="Times New Roman" w:hAnsi="Times New Roman" w:cs="Times New Roman"/>
          <w:sz w:val="28"/>
          <w:szCs w:val="24"/>
          <w:lang w:val="uk-UA" w:eastAsia="ru-RU"/>
        </w:rPr>
        <w:t xml:space="preserve">у експериментально обґрунтованому дозовому режимі: </w:t>
      </w:r>
      <w:r w:rsidRPr="00B01322">
        <w:rPr>
          <w:rFonts w:ascii="Times New Roman" w:eastAsia="Times New Roman" w:hAnsi="Times New Roman" w:cs="Times New Roman"/>
          <w:sz w:val="28"/>
          <w:szCs w:val="28"/>
          <w:lang w:val="uk-UA" w:eastAsia="ru-RU"/>
        </w:rPr>
        <w:t xml:space="preserve">96,8 мг/кг </w:t>
      </w:r>
      <w:r w:rsidRPr="00B01322">
        <w:rPr>
          <w:rFonts w:ascii="Times New Roman" w:eastAsia="Times New Roman" w:hAnsi="Times New Roman" w:cs="Times New Roman"/>
          <w:sz w:val="28"/>
          <w:szCs w:val="24"/>
          <w:lang w:val="uk-UA" w:eastAsia="ru-RU"/>
        </w:rPr>
        <w:t xml:space="preserve">у вигляді 1% водного розчину </w:t>
      </w:r>
      <w:r w:rsidRPr="00B01322">
        <w:rPr>
          <w:rFonts w:ascii="Times New Roman" w:eastAsia="Times New Roman" w:hAnsi="Times New Roman" w:cs="Times New Roman"/>
          <w:sz w:val="28"/>
          <w:szCs w:val="28"/>
          <w:lang w:val="uk-UA" w:eastAsia="ru-RU"/>
        </w:rPr>
        <w:t>за 40 хв до початку моделювання ГЗП</w:t>
      </w:r>
      <w:r w:rsidRPr="00B01322">
        <w:rPr>
          <w:rFonts w:ascii="Times New Roman" w:eastAsia="Times New Roman" w:hAnsi="Times New Roman" w:cs="Times New Roman"/>
          <w:sz w:val="28"/>
          <w:szCs w:val="24"/>
          <w:lang w:val="uk-UA" w:eastAsia="ru-RU"/>
        </w:rPr>
        <w:t>.</w:t>
      </w:r>
    </w:p>
    <w:p w:rsidR="000D62F4" w:rsidRPr="00B01322" w:rsidRDefault="000D62F4" w:rsidP="00BB52C0">
      <w:pPr>
        <w:spacing w:after="0" w:line="240" w:lineRule="auto"/>
        <w:ind w:right="-1" w:firstLine="709"/>
        <w:jc w:val="both"/>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Належна увага в роботі була приділена вивченню фармакокінетичних параметрів ОКАГЕРМ-4, що було проведено згідно з рекомендаціями ДП «Державний експертний центр МОЗ України» (Даниленко В. С.</w:t>
      </w:r>
      <w:r w:rsidR="005633F6" w:rsidRPr="00B01322">
        <w:rPr>
          <w:rFonts w:ascii="Times New Roman" w:eastAsia="Times New Roman" w:hAnsi="Times New Roman" w:cs="Times New Roman"/>
          <w:sz w:val="28"/>
          <w:szCs w:val="28"/>
          <w:lang w:val="uk-UA" w:eastAsia="ru-RU"/>
        </w:rPr>
        <w:t>,</w:t>
      </w:r>
      <w:r w:rsidRPr="00B01322">
        <w:rPr>
          <w:rFonts w:ascii="Times New Roman" w:eastAsia="Times New Roman" w:hAnsi="Times New Roman" w:cs="Times New Roman"/>
          <w:sz w:val="28"/>
          <w:szCs w:val="28"/>
          <w:lang w:val="uk-UA" w:eastAsia="ru-RU"/>
        </w:rPr>
        <w:t> 2002; Головенко М. Я. та ін.</w:t>
      </w:r>
      <w:r w:rsidR="005633F6" w:rsidRPr="00B01322">
        <w:rPr>
          <w:rFonts w:ascii="Times New Roman" w:eastAsia="Times New Roman" w:hAnsi="Times New Roman" w:cs="Times New Roman"/>
          <w:sz w:val="28"/>
          <w:szCs w:val="28"/>
          <w:lang w:val="uk-UA" w:eastAsia="ru-RU"/>
        </w:rPr>
        <w:t>,</w:t>
      </w:r>
      <w:r w:rsidRPr="00B01322">
        <w:rPr>
          <w:rFonts w:ascii="Times New Roman" w:eastAsia="Times New Roman" w:hAnsi="Times New Roman" w:cs="Times New Roman"/>
          <w:sz w:val="28"/>
          <w:szCs w:val="28"/>
          <w:lang w:val="uk-UA" w:eastAsia="ru-RU"/>
        </w:rPr>
        <w:t xml:space="preserve"> 1995) шляхом визначення мікрокількостей германію в тканинах тварин без патології та у тварин, що отримували досліджувану КСГ. В якості біосубстратів використовували сироватку крові, а також гомогенати печінки, серця, головного мозку, легень та нирок. Для кількісного визначення германію використовували валідований метод кількісного визначення германію в біологічній </w:t>
      </w:r>
      <w:r w:rsidRPr="00B01322">
        <w:rPr>
          <w:rFonts w:ascii="Times New Roman" w:eastAsia="Times New Roman" w:hAnsi="Times New Roman" w:cs="Times New Roman"/>
          <w:sz w:val="28"/>
          <w:szCs w:val="28"/>
          <w:lang w:val="uk-UA" w:eastAsia="ru-RU"/>
        </w:rPr>
        <w:lastRenderedPageBreak/>
        <w:t>матриці зі спектрофотометричним детектуванням (Кресюн В. Й. та ін.</w:t>
      </w:r>
      <w:r w:rsidR="001645D3" w:rsidRPr="00B01322">
        <w:rPr>
          <w:rFonts w:ascii="Times New Roman" w:eastAsia="Times New Roman" w:hAnsi="Times New Roman" w:cs="Times New Roman"/>
          <w:sz w:val="28"/>
          <w:szCs w:val="28"/>
          <w:lang w:val="uk-UA" w:eastAsia="ru-RU"/>
        </w:rPr>
        <w:t>,</w:t>
      </w:r>
      <w:r w:rsidRPr="00B01322">
        <w:rPr>
          <w:rFonts w:ascii="Times New Roman" w:eastAsia="Times New Roman" w:hAnsi="Times New Roman" w:cs="Times New Roman"/>
          <w:sz w:val="28"/>
          <w:szCs w:val="28"/>
          <w:lang w:val="uk-UA" w:eastAsia="ru-RU"/>
        </w:rPr>
        <w:t xml:space="preserve"> 2001). Детектування проводили на спектрофотометрі SmartSpec ™ PlusSpectrophotometer (Bio-Rad Laboratories, Inc, США).</w:t>
      </w:r>
    </w:p>
    <w:p w:rsidR="000D62F4" w:rsidRPr="00B01322" w:rsidRDefault="000D62F4" w:rsidP="00BB52C0">
      <w:pPr>
        <w:tabs>
          <w:tab w:val="num" w:pos="720"/>
        </w:tabs>
        <w:spacing w:after="0" w:line="240" w:lineRule="auto"/>
        <w:ind w:right="-1" w:firstLine="709"/>
        <w:jc w:val="both"/>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Забір біоматеріалу для визначення фармакокінетичного профілю ОКАГЕРМ-4 здійснювали в динаміці: через 45 хв, 3, 6 та 24 години з моменту одноразового внутрішньоочеревинного введення сполуки. Проводили порівняльний аналіз наступних фармакокінетичних показників ОКАГЕРМ-4 на етапах абсорбції: константа швидкості абсорбції (К</w:t>
      </w:r>
      <w:r w:rsidRPr="00B01322">
        <w:rPr>
          <w:rFonts w:ascii="Times New Roman" w:eastAsia="Times New Roman" w:hAnsi="Times New Roman" w:cs="Times New Roman"/>
          <w:sz w:val="28"/>
          <w:szCs w:val="28"/>
          <w:vertAlign w:val="subscript"/>
          <w:lang w:val="uk-UA" w:eastAsia="ru-RU"/>
        </w:rPr>
        <w:t>01</w:t>
      </w:r>
      <w:r w:rsidRPr="00B01322">
        <w:rPr>
          <w:rFonts w:ascii="Times New Roman" w:eastAsia="Times New Roman" w:hAnsi="Times New Roman" w:cs="Times New Roman"/>
          <w:sz w:val="28"/>
          <w:szCs w:val="28"/>
          <w:lang w:val="uk-UA" w:eastAsia="ru-RU"/>
        </w:rPr>
        <w:t>, год</w:t>
      </w:r>
      <w:r w:rsidRPr="00B01322">
        <w:rPr>
          <w:rFonts w:ascii="Times New Roman" w:eastAsia="Times New Roman" w:hAnsi="Times New Roman" w:cs="Times New Roman"/>
          <w:sz w:val="28"/>
          <w:szCs w:val="28"/>
          <w:vertAlign w:val="superscript"/>
          <w:lang w:val="uk-UA" w:eastAsia="ru-RU"/>
        </w:rPr>
        <w:t>-1</w:t>
      </w:r>
      <w:r w:rsidRPr="00B01322">
        <w:rPr>
          <w:rFonts w:ascii="Times New Roman" w:eastAsia="Times New Roman" w:hAnsi="Times New Roman" w:cs="Times New Roman"/>
          <w:sz w:val="28"/>
          <w:szCs w:val="28"/>
          <w:lang w:val="uk-UA" w:eastAsia="ru-RU"/>
        </w:rPr>
        <w:t>), період напівабсорбції (t</w:t>
      </w:r>
      <w:r w:rsidRPr="00B01322">
        <w:rPr>
          <w:rFonts w:ascii="Times New Roman" w:eastAsia="Times New Roman" w:hAnsi="Times New Roman" w:cs="Times New Roman"/>
          <w:sz w:val="28"/>
          <w:szCs w:val="28"/>
          <w:vertAlign w:val="subscript"/>
          <w:lang w:val="uk-UA" w:eastAsia="ru-RU"/>
        </w:rPr>
        <w:t>1/2α</w:t>
      </w:r>
      <w:r w:rsidRPr="00B01322">
        <w:rPr>
          <w:rFonts w:ascii="Times New Roman" w:eastAsia="Times New Roman" w:hAnsi="Times New Roman" w:cs="Times New Roman"/>
          <w:sz w:val="28"/>
          <w:szCs w:val="28"/>
          <w:lang w:val="uk-UA" w:eastAsia="ru-RU"/>
        </w:rPr>
        <w:t>, год), максимальна концентрація препарату в крові (C</w:t>
      </w:r>
      <w:r w:rsidRPr="00B01322">
        <w:rPr>
          <w:rFonts w:ascii="Times New Roman" w:eastAsia="Times New Roman" w:hAnsi="Times New Roman" w:cs="Times New Roman"/>
          <w:sz w:val="28"/>
          <w:szCs w:val="28"/>
          <w:vertAlign w:val="subscript"/>
          <w:lang w:val="uk-UA" w:eastAsia="ru-RU"/>
        </w:rPr>
        <w:t>max</w:t>
      </w:r>
      <w:r w:rsidRPr="00B01322">
        <w:rPr>
          <w:rFonts w:ascii="Times New Roman" w:eastAsia="Times New Roman" w:hAnsi="Times New Roman" w:cs="Times New Roman"/>
          <w:sz w:val="28"/>
          <w:szCs w:val="28"/>
          <w:lang w:val="uk-UA" w:eastAsia="ru-RU"/>
        </w:rPr>
        <w:t>,мкг/мл), час досягнення максимальної концентрації в крові (t</w:t>
      </w:r>
      <w:r w:rsidRPr="00B01322">
        <w:rPr>
          <w:rFonts w:ascii="Times New Roman" w:eastAsia="Times New Roman" w:hAnsi="Times New Roman" w:cs="Times New Roman"/>
          <w:sz w:val="28"/>
          <w:szCs w:val="28"/>
          <w:vertAlign w:val="subscript"/>
          <w:lang w:val="uk-UA" w:eastAsia="ru-RU"/>
        </w:rPr>
        <w:t>max</w:t>
      </w:r>
      <w:r w:rsidRPr="00B01322">
        <w:rPr>
          <w:rFonts w:ascii="Times New Roman" w:eastAsia="Times New Roman" w:hAnsi="Times New Roman" w:cs="Times New Roman"/>
          <w:sz w:val="28"/>
          <w:szCs w:val="28"/>
          <w:lang w:val="uk-UA" w:eastAsia="ru-RU"/>
        </w:rPr>
        <w:t>, год)); розподілу ОКАГЕРМ-4 з центральної камери в периферичні (період напіврозподілу (t</w:t>
      </w:r>
      <w:r w:rsidRPr="00B01322">
        <w:rPr>
          <w:rFonts w:ascii="Times New Roman" w:eastAsia="Times New Roman" w:hAnsi="Times New Roman" w:cs="Times New Roman"/>
          <w:sz w:val="28"/>
          <w:szCs w:val="28"/>
          <w:vertAlign w:val="subscript"/>
          <w:lang w:val="uk-UA" w:eastAsia="ru-RU"/>
        </w:rPr>
        <w:t>1/2</w:t>
      </w:r>
      <w:r w:rsidRPr="00B01322">
        <w:rPr>
          <w:rFonts w:ascii="Times New Roman" w:eastAsia="Times New Roman" w:hAnsi="Times New Roman" w:cs="Times New Roman"/>
          <w:sz w:val="28"/>
          <w:szCs w:val="28"/>
          <w:lang w:val="uk-UA" w:eastAsia="ru-RU"/>
        </w:rPr>
        <w:t>, год), константа швидкості прямого масопереносу (K</w:t>
      </w:r>
      <w:r w:rsidRPr="00B01322">
        <w:rPr>
          <w:rFonts w:ascii="Times New Roman" w:eastAsia="Times New Roman" w:hAnsi="Times New Roman" w:cs="Times New Roman"/>
          <w:sz w:val="28"/>
          <w:szCs w:val="28"/>
          <w:vertAlign w:val="subscript"/>
          <w:lang w:val="uk-UA" w:eastAsia="ru-RU"/>
        </w:rPr>
        <w:t>12</w:t>
      </w:r>
      <w:r w:rsidRPr="00B01322">
        <w:rPr>
          <w:rFonts w:ascii="Times New Roman" w:eastAsia="Times New Roman" w:hAnsi="Times New Roman" w:cs="Times New Roman"/>
          <w:sz w:val="28"/>
          <w:szCs w:val="28"/>
          <w:lang w:val="uk-UA" w:eastAsia="ru-RU"/>
        </w:rPr>
        <w:t>, год</w:t>
      </w:r>
      <w:r w:rsidRPr="00B01322">
        <w:rPr>
          <w:rFonts w:ascii="Times New Roman" w:eastAsia="Times New Roman" w:hAnsi="Times New Roman" w:cs="Times New Roman"/>
          <w:sz w:val="28"/>
          <w:szCs w:val="28"/>
          <w:vertAlign w:val="superscript"/>
          <w:lang w:val="uk-UA" w:eastAsia="ru-RU"/>
        </w:rPr>
        <w:t>-1</w:t>
      </w:r>
      <w:r w:rsidRPr="00B01322">
        <w:rPr>
          <w:rFonts w:ascii="Times New Roman" w:eastAsia="Times New Roman" w:hAnsi="Times New Roman" w:cs="Times New Roman"/>
          <w:sz w:val="28"/>
          <w:szCs w:val="28"/>
          <w:lang w:val="uk-UA" w:eastAsia="ru-RU"/>
        </w:rPr>
        <w:t>), період зворотного масопереносу (K</w:t>
      </w:r>
      <w:r w:rsidRPr="00B01322">
        <w:rPr>
          <w:rFonts w:ascii="Times New Roman" w:eastAsia="Times New Roman" w:hAnsi="Times New Roman" w:cs="Times New Roman"/>
          <w:sz w:val="28"/>
          <w:szCs w:val="28"/>
          <w:vertAlign w:val="subscript"/>
          <w:lang w:val="uk-UA" w:eastAsia="ru-RU"/>
        </w:rPr>
        <w:t>21</w:t>
      </w:r>
      <w:r w:rsidRPr="00B01322">
        <w:rPr>
          <w:rFonts w:ascii="Times New Roman" w:eastAsia="Times New Roman" w:hAnsi="Times New Roman" w:cs="Times New Roman"/>
          <w:sz w:val="28"/>
          <w:szCs w:val="28"/>
          <w:lang w:val="uk-UA" w:eastAsia="ru-RU"/>
        </w:rPr>
        <w:t>, год</w:t>
      </w:r>
      <w:r w:rsidRPr="00B01322">
        <w:rPr>
          <w:rFonts w:ascii="Times New Roman" w:eastAsia="Times New Roman" w:hAnsi="Times New Roman" w:cs="Times New Roman"/>
          <w:sz w:val="28"/>
          <w:szCs w:val="28"/>
          <w:vertAlign w:val="superscript"/>
          <w:lang w:val="uk-UA" w:eastAsia="ru-RU"/>
        </w:rPr>
        <w:t>-1</w:t>
      </w:r>
      <w:r w:rsidRPr="00B01322">
        <w:rPr>
          <w:rFonts w:ascii="Times New Roman" w:eastAsia="Times New Roman" w:hAnsi="Times New Roman" w:cs="Times New Roman"/>
          <w:sz w:val="28"/>
          <w:szCs w:val="28"/>
          <w:lang w:val="uk-UA" w:eastAsia="ru-RU"/>
        </w:rPr>
        <w:t>), уявний об’єм розподілу в центральній камері (V</w:t>
      </w:r>
      <w:r w:rsidRPr="00B01322">
        <w:rPr>
          <w:rFonts w:ascii="Times New Roman" w:eastAsia="Times New Roman" w:hAnsi="Times New Roman" w:cs="Times New Roman"/>
          <w:sz w:val="28"/>
          <w:szCs w:val="28"/>
          <w:vertAlign w:val="subscript"/>
          <w:lang w:val="uk-UA" w:eastAsia="ru-RU"/>
        </w:rPr>
        <w:t>d</w:t>
      </w:r>
      <w:r w:rsidRPr="00B01322">
        <w:rPr>
          <w:rFonts w:ascii="Times New Roman" w:eastAsia="Times New Roman" w:hAnsi="Times New Roman" w:cs="Times New Roman"/>
          <w:sz w:val="28"/>
          <w:szCs w:val="28"/>
          <w:lang w:val="uk-UA" w:eastAsia="ru-RU"/>
        </w:rPr>
        <w:t>, мл/кг), площа під фармакокінетичною кривою</w:t>
      </w:r>
      <w:r w:rsidRPr="00B01322">
        <w:rPr>
          <w:rFonts w:ascii="Times New Roman" w:eastAsia="Calibri" w:hAnsi="Times New Roman" w:cs="Times New Roman"/>
          <w:sz w:val="28"/>
          <w:szCs w:val="28"/>
          <w:lang w:val="uk-UA"/>
        </w:rPr>
        <w:t xml:space="preserve"> (</w:t>
      </w:r>
      <w:r w:rsidRPr="00B01322">
        <w:rPr>
          <w:rFonts w:ascii="Times New Roman" w:eastAsia="Times New Roman" w:hAnsi="Times New Roman" w:cs="Times New Roman"/>
          <w:sz w:val="28"/>
          <w:szCs w:val="28"/>
          <w:lang w:val="uk-UA" w:eastAsia="ru-RU"/>
        </w:rPr>
        <w:t>AUC, год·мкг/мл)); розподілу ОКАГЕРМ-4 в органи (максимальна концентрація препарату в органі (C</w:t>
      </w:r>
      <w:r w:rsidRPr="00B01322">
        <w:rPr>
          <w:rFonts w:ascii="Times New Roman" w:eastAsia="Times New Roman" w:hAnsi="Times New Roman" w:cs="Times New Roman"/>
          <w:sz w:val="28"/>
          <w:szCs w:val="28"/>
          <w:vertAlign w:val="subscript"/>
          <w:lang w:val="uk-UA" w:eastAsia="ru-RU"/>
        </w:rPr>
        <w:t>max</w:t>
      </w:r>
      <w:r w:rsidRPr="00B01322">
        <w:rPr>
          <w:rFonts w:ascii="Times New Roman" w:eastAsia="Times New Roman" w:hAnsi="Times New Roman" w:cs="Times New Roman"/>
          <w:sz w:val="28"/>
          <w:szCs w:val="28"/>
          <w:lang w:val="uk-UA" w:eastAsia="ru-RU"/>
        </w:rPr>
        <w:t>, мкг/мл), час досягнення максимальної концентрації в органі (t</w:t>
      </w:r>
      <w:r w:rsidRPr="00B01322">
        <w:rPr>
          <w:rFonts w:ascii="Times New Roman" w:eastAsia="Times New Roman" w:hAnsi="Times New Roman" w:cs="Times New Roman"/>
          <w:sz w:val="28"/>
          <w:szCs w:val="28"/>
          <w:vertAlign w:val="subscript"/>
          <w:lang w:val="uk-UA" w:eastAsia="ru-RU"/>
        </w:rPr>
        <w:t>max</w:t>
      </w:r>
      <w:r w:rsidRPr="00B01322">
        <w:rPr>
          <w:rFonts w:ascii="Times New Roman" w:eastAsia="Times New Roman" w:hAnsi="Times New Roman" w:cs="Times New Roman"/>
          <w:sz w:val="28"/>
          <w:szCs w:val="28"/>
          <w:lang w:val="uk-UA" w:eastAsia="ru-RU"/>
        </w:rPr>
        <w:t>, год), константа швидкості прямого масопереносу (К</w:t>
      </w:r>
      <w:r w:rsidRPr="00B01322">
        <w:rPr>
          <w:rFonts w:ascii="Times New Roman" w:eastAsia="Times New Roman" w:hAnsi="Times New Roman" w:cs="Times New Roman"/>
          <w:sz w:val="28"/>
          <w:szCs w:val="28"/>
          <w:vertAlign w:val="subscript"/>
          <w:lang w:val="uk-UA" w:eastAsia="ru-RU"/>
        </w:rPr>
        <w:t>ij</w:t>
      </w:r>
      <w:r w:rsidRPr="00B01322">
        <w:rPr>
          <w:rFonts w:ascii="Times New Roman" w:eastAsia="Times New Roman" w:hAnsi="Times New Roman" w:cs="Times New Roman"/>
          <w:sz w:val="28"/>
          <w:szCs w:val="28"/>
          <w:lang w:val="uk-UA" w:eastAsia="ru-RU"/>
        </w:rPr>
        <w:t>, год</w:t>
      </w:r>
      <w:r w:rsidRPr="00B01322">
        <w:rPr>
          <w:rFonts w:ascii="Times New Roman" w:eastAsia="Times New Roman" w:hAnsi="Times New Roman" w:cs="Times New Roman"/>
          <w:sz w:val="28"/>
          <w:szCs w:val="28"/>
          <w:vertAlign w:val="superscript"/>
          <w:lang w:val="uk-UA" w:eastAsia="ru-RU"/>
        </w:rPr>
        <w:t>-1</w:t>
      </w:r>
      <w:r w:rsidRPr="00B01322">
        <w:rPr>
          <w:rFonts w:ascii="Times New Roman" w:eastAsia="Times New Roman" w:hAnsi="Times New Roman" w:cs="Times New Roman"/>
          <w:sz w:val="28"/>
          <w:szCs w:val="28"/>
          <w:lang w:val="uk-UA" w:eastAsia="ru-RU"/>
        </w:rPr>
        <w:t>), константа швидкості зворотного масопереносу (К</w:t>
      </w:r>
      <w:r w:rsidRPr="00B01322">
        <w:rPr>
          <w:rFonts w:ascii="Times New Roman" w:eastAsia="Times New Roman" w:hAnsi="Times New Roman" w:cs="Times New Roman"/>
          <w:sz w:val="28"/>
          <w:szCs w:val="28"/>
          <w:vertAlign w:val="subscript"/>
          <w:lang w:val="uk-UA" w:eastAsia="ru-RU"/>
        </w:rPr>
        <w:t>ji</w:t>
      </w:r>
      <w:r w:rsidRPr="00B01322">
        <w:rPr>
          <w:rFonts w:ascii="Times New Roman" w:eastAsia="Times New Roman" w:hAnsi="Times New Roman" w:cs="Times New Roman"/>
          <w:sz w:val="28"/>
          <w:szCs w:val="28"/>
          <w:lang w:val="uk-UA" w:eastAsia="ru-RU"/>
        </w:rPr>
        <w:t>, год</w:t>
      </w:r>
      <w:r w:rsidRPr="00B01322">
        <w:rPr>
          <w:rFonts w:ascii="Times New Roman" w:eastAsia="Times New Roman" w:hAnsi="Times New Roman" w:cs="Times New Roman"/>
          <w:sz w:val="28"/>
          <w:szCs w:val="28"/>
          <w:vertAlign w:val="superscript"/>
          <w:lang w:val="uk-UA" w:eastAsia="ru-RU"/>
        </w:rPr>
        <w:t>-1</w:t>
      </w:r>
      <w:r w:rsidRPr="00B01322">
        <w:rPr>
          <w:rFonts w:ascii="Times New Roman" w:eastAsia="Times New Roman" w:hAnsi="Times New Roman" w:cs="Times New Roman"/>
          <w:sz w:val="28"/>
          <w:szCs w:val="28"/>
          <w:lang w:val="uk-UA" w:eastAsia="ru-RU"/>
        </w:rPr>
        <w:t>), площа під фармакокінетичною кривою (AUC, год</w:t>
      </w:r>
      <w:r w:rsidR="002B19BE" w:rsidRPr="00B01322">
        <w:rPr>
          <w:rFonts w:ascii="Times New Roman" w:eastAsia="Times New Roman" w:hAnsi="Times New Roman" w:cs="Times New Roman"/>
          <w:sz w:val="28"/>
          <w:szCs w:val="28"/>
          <w:lang w:val="uk-UA" w:eastAsia="uk-UA"/>
        </w:rPr>
        <w:t>·</w:t>
      </w:r>
      <w:r w:rsidRPr="00B01322">
        <w:rPr>
          <w:rFonts w:ascii="Times New Roman" w:eastAsia="Times New Roman" w:hAnsi="Times New Roman" w:cs="Times New Roman"/>
          <w:sz w:val="28"/>
          <w:szCs w:val="28"/>
          <w:lang w:val="uk-UA" w:eastAsia="ru-RU"/>
        </w:rPr>
        <w:t xml:space="preserve">мкг/мл), середній час утримання в органі (MRT, год)); </w:t>
      </w:r>
      <w:r w:rsidRPr="00B01322">
        <w:rPr>
          <w:rFonts w:ascii="Times New Roman" w:eastAsia="Times New Roman" w:hAnsi="Times New Roman" w:cs="Times New Roman"/>
          <w:bCs/>
          <w:sz w:val="28"/>
          <w:szCs w:val="28"/>
          <w:lang w:val="uk-UA" w:eastAsia="ru-RU"/>
        </w:rPr>
        <w:t>елімінації ОКАГЕРМ-4 з центральної камери (</w:t>
      </w:r>
      <w:r w:rsidRPr="00B01322">
        <w:rPr>
          <w:rFonts w:ascii="Times New Roman" w:eastAsia="Times New Roman" w:hAnsi="Times New Roman" w:cs="Times New Roman"/>
          <w:sz w:val="28"/>
          <w:szCs w:val="28"/>
          <w:lang w:val="uk-UA" w:eastAsia="ru-RU"/>
        </w:rPr>
        <w:t>період напіввиведення (t</w:t>
      </w:r>
      <w:r w:rsidRPr="00B01322">
        <w:rPr>
          <w:rFonts w:ascii="Times New Roman" w:eastAsia="Times New Roman" w:hAnsi="Times New Roman" w:cs="Times New Roman"/>
          <w:sz w:val="28"/>
          <w:szCs w:val="28"/>
          <w:vertAlign w:val="subscript"/>
          <w:lang w:val="uk-UA" w:eastAsia="ru-RU"/>
        </w:rPr>
        <w:t>1/2β</w:t>
      </w:r>
      <w:r w:rsidRPr="00B01322">
        <w:rPr>
          <w:rFonts w:ascii="Times New Roman" w:eastAsia="Times New Roman" w:hAnsi="Times New Roman" w:cs="Times New Roman"/>
          <w:sz w:val="28"/>
          <w:szCs w:val="28"/>
          <w:lang w:val="uk-UA" w:eastAsia="ru-RU"/>
        </w:rPr>
        <w:t>, год), константа швидкості елімінації (К</w:t>
      </w:r>
      <w:r w:rsidRPr="00B01322">
        <w:rPr>
          <w:rFonts w:ascii="Times New Roman" w:eastAsia="Times New Roman" w:hAnsi="Times New Roman" w:cs="Times New Roman"/>
          <w:sz w:val="28"/>
          <w:szCs w:val="28"/>
          <w:vertAlign w:val="subscript"/>
          <w:lang w:val="uk-UA" w:eastAsia="ru-RU"/>
        </w:rPr>
        <w:t>10</w:t>
      </w:r>
      <w:r w:rsidRPr="00B01322">
        <w:rPr>
          <w:rFonts w:ascii="Times New Roman" w:eastAsia="Times New Roman" w:hAnsi="Times New Roman" w:cs="Times New Roman"/>
          <w:sz w:val="28"/>
          <w:szCs w:val="28"/>
          <w:lang w:val="uk-UA" w:eastAsia="ru-RU"/>
        </w:rPr>
        <w:t>, год</w:t>
      </w:r>
      <w:r w:rsidRPr="00B01322">
        <w:rPr>
          <w:rFonts w:ascii="Times New Roman" w:eastAsia="Times New Roman" w:hAnsi="Times New Roman" w:cs="Times New Roman"/>
          <w:sz w:val="28"/>
          <w:szCs w:val="28"/>
          <w:vertAlign w:val="superscript"/>
          <w:lang w:val="uk-UA" w:eastAsia="ru-RU"/>
        </w:rPr>
        <w:t>-1</w:t>
      </w:r>
      <w:r w:rsidRPr="00B01322">
        <w:rPr>
          <w:rFonts w:ascii="Times New Roman" w:eastAsia="Times New Roman" w:hAnsi="Times New Roman" w:cs="Times New Roman"/>
          <w:sz w:val="28"/>
          <w:szCs w:val="28"/>
          <w:lang w:val="uk-UA" w:eastAsia="ru-RU"/>
        </w:rPr>
        <w:t>), середній час перебування в організмі (MRT, год) та загальний кліренс (Cl</w:t>
      </w:r>
      <w:r w:rsidRPr="00B01322">
        <w:rPr>
          <w:rFonts w:ascii="Times New Roman" w:eastAsia="Times New Roman" w:hAnsi="Times New Roman" w:cs="Times New Roman"/>
          <w:sz w:val="28"/>
          <w:szCs w:val="28"/>
          <w:vertAlign w:val="subscript"/>
          <w:lang w:val="uk-UA" w:eastAsia="ru-RU"/>
        </w:rPr>
        <w:t>t</w:t>
      </w:r>
      <w:r w:rsidRPr="00B01322">
        <w:rPr>
          <w:rFonts w:ascii="Times New Roman" w:eastAsia="Times New Roman" w:hAnsi="Times New Roman" w:cs="Times New Roman"/>
          <w:sz w:val="28"/>
          <w:szCs w:val="28"/>
          <w:lang w:val="uk-UA" w:eastAsia="ru-RU"/>
        </w:rPr>
        <w:t>, мл/год/кг).</w:t>
      </w:r>
    </w:p>
    <w:p w:rsidR="000D62F4" w:rsidRPr="00B01322" w:rsidRDefault="000D62F4" w:rsidP="00BB52C0">
      <w:pPr>
        <w:tabs>
          <w:tab w:val="num" w:pos="720"/>
        </w:tabs>
        <w:spacing w:after="0" w:line="240" w:lineRule="auto"/>
        <w:ind w:right="-1" w:firstLine="709"/>
        <w:jc w:val="both"/>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Параметри фармакокінетики ОКАГЕРМ-4 обчислювали за допомогою комп’ютерної програми PhoenixWinNonLin 8.1 (PharsightCorp., Certara L.P., США).</w:t>
      </w:r>
    </w:p>
    <w:p w:rsidR="000D62F4" w:rsidRPr="00B01322" w:rsidRDefault="000D62F4" w:rsidP="00BB52C0">
      <w:pPr>
        <w:tabs>
          <w:tab w:val="left" w:pos="4220"/>
        </w:tabs>
        <w:spacing w:after="0" w:line="240" w:lineRule="auto"/>
        <w:ind w:right="-1" w:firstLine="709"/>
        <w:jc w:val="both"/>
        <w:rPr>
          <w:rFonts w:ascii="Times New Roman" w:eastAsia="MS Mincho" w:hAnsi="Times New Roman" w:cs="Times New Roman"/>
          <w:sz w:val="28"/>
          <w:szCs w:val="28"/>
          <w:lang w:val="uk-UA" w:eastAsia="ru-RU"/>
        </w:rPr>
      </w:pPr>
      <w:r w:rsidRPr="00B01322">
        <w:rPr>
          <w:rFonts w:ascii="Times New Roman" w:eastAsia="MS Mincho" w:hAnsi="Times New Roman" w:cs="Times New Roman"/>
          <w:sz w:val="28"/>
          <w:szCs w:val="28"/>
          <w:lang w:val="uk-UA" w:eastAsia="ru-RU"/>
        </w:rPr>
        <w:t>Усі одиниці вимірювання, кількісні показники й параметри, що використані при виконанні даної роботи, наведені відповідно до МСО (Липперт Г.</w:t>
      </w:r>
      <w:r w:rsidR="001645D3" w:rsidRPr="00B01322">
        <w:rPr>
          <w:rFonts w:ascii="Times New Roman" w:eastAsia="MS Mincho" w:hAnsi="Times New Roman" w:cs="Times New Roman"/>
          <w:sz w:val="28"/>
          <w:szCs w:val="28"/>
          <w:lang w:val="uk-UA" w:eastAsia="ru-RU"/>
        </w:rPr>
        <w:t>,</w:t>
      </w:r>
      <w:r w:rsidRPr="00B01322">
        <w:rPr>
          <w:rFonts w:ascii="Times New Roman" w:eastAsia="MS Mincho" w:hAnsi="Times New Roman" w:cs="Times New Roman"/>
          <w:sz w:val="28"/>
          <w:szCs w:val="28"/>
          <w:lang w:val="uk-UA" w:eastAsia="ru-RU"/>
        </w:rPr>
        <w:t xml:space="preserve"> 1980). Статистичний аналіз розрахованих фармакокінетичних параметрів виконано за допомогою програми StatSoftStatistica 10. Вибір статистичного критерію для порівняння фармакокінетичних параметрів у різних станах виконано за результатами перевірки нормальності розподілу за допомогою критерію Шапіро-Уілка. Рівень значимості для цього критерію обрано 0,01. Якщо порівнювані параметри підкорюються нормальному закону розподілу, то для порівняння було застосовано t-критерій Стьюдента для незалежних вибірок. У іншому разі для порівняння був використаний непараметричний критерій Манна-Уітні. Рівень значимості для обох критеріїв обрано 0,05. Для порівняння трьох та більше незалежних груп за показником </w:t>
      </w:r>
      <w:r w:rsidR="002B19BE" w:rsidRPr="00B01322">
        <w:rPr>
          <w:rFonts w:ascii="Times New Roman" w:eastAsia="MS Mincho" w:hAnsi="Times New Roman" w:cs="Times New Roman"/>
          <w:sz w:val="28"/>
          <w:szCs w:val="28"/>
          <w:lang w:val="uk-UA" w:eastAsia="ru-RU"/>
        </w:rPr>
        <w:t>«</w:t>
      </w:r>
      <w:r w:rsidRPr="00B01322">
        <w:rPr>
          <w:rFonts w:ascii="Times New Roman" w:eastAsia="MS Mincho" w:hAnsi="Times New Roman" w:cs="Times New Roman"/>
          <w:sz w:val="28"/>
          <w:szCs w:val="28"/>
          <w:lang w:val="uk-UA" w:eastAsia="ru-RU"/>
        </w:rPr>
        <w:t>Тривалість життя</w:t>
      </w:r>
      <w:r w:rsidR="002B19BE" w:rsidRPr="00B01322">
        <w:rPr>
          <w:rFonts w:ascii="Times New Roman" w:eastAsia="MS Mincho" w:hAnsi="Times New Roman" w:cs="Times New Roman"/>
          <w:sz w:val="28"/>
          <w:szCs w:val="28"/>
          <w:lang w:val="uk-UA" w:eastAsia="ru-RU"/>
        </w:rPr>
        <w:t>»</w:t>
      </w:r>
      <w:r w:rsidRPr="00B01322">
        <w:rPr>
          <w:rFonts w:ascii="Times New Roman" w:eastAsia="MS Mincho" w:hAnsi="Times New Roman" w:cs="Times New Roman"/>
          <w:sz w:val="28"/>
          <w:szCs w:val="28"/>
          <w:lang w:val="uk-UA" w:eastAsia="ru-RU"/>
        </w:rPr>
        <w:t xml:space="preserve"> для різних сполук використано дисперсійний аналіз. Оскільки за результатами порівняння дисперсій методом Левена дисперсії в групах відрізняються, було застосовано непараметричний однофакторний дисперсійний аналіз Краскела-Уолліса. Рівень значимості прийнято 0,05 (Гланц С.</w:t>
      </w:r>
      <w:r w:rsidR="001645D3" w:rsidRPr="00B01322">
        <w:rPr>
          <w:rFonts w:ascii="Times New Roman" w:eastAsia="MS Mincho" w:hAnsi="Times New Roman" w:cs="Times New Roman"/>
          <w:sz w:val="28"/>
          <w:szCs w:val="28"/>
          <w:lang w:val="uk-UA" w:eastAsia="ru-RU"/>
        </w:rPr>
        <w:t>,</w:t>
      </w:r>
      <w:r w:rsidRPr="00B01322">
        <w:rPr>
          <w:rFonts w:ascii="Times New Roman" w:eastAsia="MS Mincho" w:hAnsi="Times New Roman" w:cs="Times New Roman"/>
          <w:sz w:val="28"/>
          <w:szCs w:val="28"/>
          <w:lang w:val="uk-UA" w:eastAsia="ru-RU"/>
        </w:rPr>
        <w:t xml:space="preserve"> 1998; Кузенко М. С.</w:t>
      </w:r>
      <w:r w:rsidR="001645D3" w:rsidRPr="00B01322">
        <w:rPr>
          <w:rFonts w:ascii="Times New Roman" w:eastAsia="MS Mincho" w:hAnsi="Times New Roman" w:cs="Times New Roman"/>
          <w:sz w:val="28"/>
          <w:szCs w:val="28"/>
          <w:lang w:val="uk-UA" w:eastAsia="ru-RU"/>
        </w:rPr>
        <w:t>,</w:t>
      </w:r>
      <w:r w:rsidRPr="00B01322">
        <w:rPr>
          <w:rFonts w:ascii="Times New Roman" w:eastAsia="MS Mincho" w:hAnsi="Times New Roman" w:cs="Times New Roman"/>
          <w:sz w:val="28"/>
          <w:szCs w:val="28"/>
          <w:lang w:val="uk-UA" w:eastAsia="ru-RU"/>
        </w:rPr>
        <w:t xml:space="preserve"> 2017).</w:t>
      </w:r>
    </w:p>
    <w:p w:rsidR="000D62F4" w:rsidRPr="00B01322" w:rsidRDefault="000D62F4" w:rsidP="00BB52C0">
      <w:pPr>
        <w:tabs>
          <w:tab w:val="left" w:pos="4220"/>
        </w:tabs>
        <w:spacing w:after="0" w:line="240" w:lineRule="auto"/>
        <w:ind w:firstLine="709"/>
        <w:jc w:val="both"/>
        <w:rPr>
          <w:rFonts w:ascii="Times New Roman" w:eastAsia="MS Mincho" w:hAnsi="Times New Roman" w:cs="Times New Roman"/>
          <w:sz w:val="28"/>
          <w:szCs w:val="28"/>
          <w:lang w:val="uk-UA" w:eastAsia="ru-RU"/>
        </w:rPr>
      </w:pPr>
      <w:r w:rsidRPr="00B01322">
        <w:rPr>
          <w:rFonts w:ascii="Times New Roman" w:eastAsia="MS Mincho" w:hAnsi="Times New Roman" w:cs="Times New Roman"/>
          <w:b/>
          <w:sz w:val="28"/>
          <w:szCs w:val="28"/>
          <w:lang w:val="uk-UA" w:eastAsia="ru-RU"/>
        </w:rPr>
        <w:t xml:space="preserve">Результати досліджень та їх обговорення. </w:t>
      </w:r>
      <w:r w:rsidRPr="00B01322">
        <w:rPr>
          <w:rFonts w:ascii="Times New Roman" w:eastAsia="MS Mincho" w:hAnsi="Times New Roman" w:cs="Times New Roman"/>
          <w:i/>
          <w:sz w:val="28"/>
          <w:szCs w:val="28"/>
          <w:lang w:val="uk-UA" w:eastAsia="ru-RU"/>
        </w:rPr>
        <w:t>Результати порівняльної токсикометрії гетерометалічних комплексів германію (IV) та 3d-металів на основі лимонної та винної кислот</w:t>
      </w:r>
      <w:r w:rsidRPr="00B01322">
        <w:rPr>
          <w:rFonts w:ascii="Times New Roman" w:eastAsia="MS Mincho" w:hAnsi="Times New Roman" w:cs="Times New Roman"/>
          <w:sz w:val="28"/>
          <w:szCs w:val="28"/>
          <w:lang w:val="uk-UA" w:eastAsia="ru-RU"/>
        </w:rPr>
        <w:t xml:space="preserve"> показали, що залежно від наявності в їх структурі того чи іншого есенціального мікроелементу або біолігандів у вигляді лимонної чи </w:t>
      </w:r>
      <w:r w:rsidRPr="00B01322">
        <w:rPr>
          <w:rFonts w:ascii="Times New Roman" w:eastAsia="MS Mincho" w:hAnsi="Times New Roman" w:cs="Times New Roman"/>
          <w:sz w:val="28"/>
          <w:szCs w:val="28"/>
          <w:lang w:val="uk-UA" w:eastAsia="ru-RU"/>
        </w:rPr>
        <w:lastRenderedPageBreak/>
        <w:t>винної кислот мають досить суттєві відмінності за всіма параметрами токсикометрії (див. табл. 1).</w:t>
      </w:r>
    </w:p>
    <w:p w:rsidR="000D62F4" w:rsidRPr="00B01322" w:rsidRDefault="000D62F4" w:rsidP="00BB52C0">
      <w:pPr>
        <w:tabs>
          <w:tab w:val="left" w:pos="4220"/>
        </w:tabs>
        <w:spacing w:after="0" w:line="240" w:lineRule="auto"/>
        <w:ind w:right="-1"/>
        <w:jc w:val="right"/>
        <w:rPr>
          <w:rFonts w:ascii="Times New Roman" w:eastAsia="MS Mincho"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Таблиця 1</w:t>
      </w:r>
    </w:p>
    <w:p w:rsidR="000D62F4" w:rsidRPr="00B01322" w:rsidRDefault="000D62F4" w:rsidP="00BB52C0">
      <w:pPr>
        <w:spacing w:after="0" w:line="240" w:lineRule="auto"/>
        <w:ind w:right="-1"/>
        <w:jc w:val="center"/>
        <w:rPr>
          <w:rFonts w:ascii="Times New Roman" w:eastAsia="Times New Roman" w:hAnsi="Times New Roman" w:cs="Times New Roman"/>
          <w:b/>
          <w:sz w:val="28"/>
          <w:szCs w:val="28"/>
          <w:lang w:val="uk-UA" w:eastAsia="ru-RU"/>
        </w:rPr>
      </w:pPr>
      <w:r w:rsidRPr="00B01322">
        <w:rPr>
          <w:rFonts w:ascii="Times New Roman" w:eastAsia="Times New Roman" w:hAnsi="Times New Roman" w:cs="Times New Roman"/>
          <w:b/>
          <w:sz w:val="28"/>
          <w:szCs w:val="28"/>
          <w:lang w:val="uk-UA" w:eastAsia="ru-RU"/>
        </w:rPr>
        <w:t>Параметри гострої токсичності КСГ (мг/кг), що вивчаються, для білих щурів при однократному внутрішньоочеревинному введенні (n=6)</w:t>
      </w:r>
    </w:p>
    <w:p w:rsidR="002101A0" w:rsidRPr="00B01322" w:rsidRDefault="002101A0" w:rsidP="00BB52C0">
      <w:pPr>
        <w:spacing w:after="0" w:line="240" w:lineRule="auto"/>
        <w:ind w:right="-1"/>
        <w:jc w:val="center"/>
        <w:rPr>
          <w:rFonts w:ascii="Times New Roman" w:eastAsia="Times New Roman" w:hAnsi="Times New Roman" w:cs="Times New Roman"/>
          <w:b/>
          <w:sz w:val="28"/>
          <w:szCs w:val="28"/>
          <w:lang w:val="uk-UA" w:eastAsia="ru-RU"/>
        </w:rPr>
      </w:pPr>
    </w:p>
    <w:tbl>
      <w:tblPr>
        <w:tblW w:w="4945" w:type="pct"/>
        <w:jc w:val="cente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7"/>
        <w:gridCol w:w="1634"/>
        <w:gridCol w:w="1309"/>
        <w:gridCol w:w="1309"/>
        <w:gridCol w:w="1309"/>
        <w:gridCol w:w="1299"/>
      </w:tblGrid>
      <w:tr w:rsidR="000D62F4" w:rsidRPr="00B01322" w:rsidTr="005633F6">
        <w:trPr>
          <w:cantSplit/>
          <w:trHeight w:val="141"/>
          <w:jc w:val="center"/>
        </w:trPr>
        <w:tc>
          <w:tcPr>
            <w:tcW w:w="16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D62F4" w:rsidRPr="00B01322" w:rsidRDefault="000D62F4" w:rsidP="002B19BE">
            <w:pPr>
              <w:spacing w:after="0" w:line="216" w:lineRule="auto"/>
              <w:jc w:val="center"/>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Сполука</w:t>
            </w:r>
          </w:p>
        </w:tc>
        <w:tc>
          <w:tcPr>
            <w:tcW w:w="80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D62F4" w:rsidRPr="00B01322" w:rsidRDefault="000D62F4" w:rsidP="002B19BE">
            <w:pPr>
              <w:spacing w:after="0" w:line="216" w:lineRule="auto"/>
              <w:jc w:val="center"/>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Стат. показник</w:t>
            </w:r>
          </w:p>
        </w:tc>
        <w:tc>
          <w:tcPr>
            <w:tcW w:w="645"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0D62F4" w:rsidRPr="00B01322" w:rsidRDefault="000D62F4" w:rsidP="002B19BE">
            <w:pPr>
              <w:spacing w:after="0" w:line="216" w:lineRule="auto"/>
              <w:jc w:val="center"/>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LD</w:t>
            </w:r>
            <w:r w:rsidRPr="00B01322">
              <w:rPr>
                <w:rFonts w:ascii="Times New Roman" w:eastAsia="Times New Roman" w:hAnsi="Times New Roman" w:cs="Times New Roman"/>
                <w:sz w:val="28"/>
                <w:szCs w:val="28"/>
                <w:vertAlign w:val="subscript"/>
                <w:lang w:val="uk-UA" w:eastAsia="ru-RU"/>
              </w:rPr>
              <w:t>16</w:t>
            </w:r>
          </w:p>
        </w:tc>
        <w:tc>
          <w:tcPr>
            <w:tcW w:w="64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D62F4" w:rsidRPr="00B01322" w:rsidRDefault="000D62F4" w:rsidP="002B19BE">
            <w:pPr>
              <w:spacing w:after="0" w:line="216" w:lineRule="auto"/>
              <w:jc w:val="center"/>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LD</w:t>
            </w:r>
            <w:r w:rsidRPr="00B01322">
              <w:rPr>
                <w:rFonts w:ascii="Times New Roman" w:eastAsia="Times New Roman" w:hAnsi="Times New Roman" w:cs="Times New Roman"/>
                <w:sz w:val="28"/>
                <w:szCs w:val="28"/>
                <w:vertAlign w:val="subscript"/>
                <w:lang w:val="uk-UA" w:eastAsia="ru-RU"/>
              </w:rPr>
              <w:t>50</w:t>
            </w:r>
          </w:p>
        </w:tc>
        <w:tc>
          <w:tcPr>
            <w:tcW w:w="64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D62F4" w:rsidRPr="00B01322" w:rsidRDefault="000D62F4" w:rsidP="002B19BE">
            <w:pPr>
              <w:spacing w:after="0" w:line="216" w:lineRule="auto"/>
              <w:jc w:val="center"/>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LD</w:t>
            </w:r>
            <w:r w:rsidRPr="00B01322">
              <w:rPr>
                <w:rFonts w:ascii="Times New Roman" w:eastAsia="Times New Roman" w:hAnsi="Times New Roman" w:cs="Times New Roman"/>
                <w:sz w:val="28"/>
                <w:szCs w:val="28"/>
                <w:vertAlign w:val="subscript"/>
                <w:lang w:val="uk-UA" w:eastAsia="ru-RU"/>
              </w:rPr>
              <w:t>84</w:t>
            </w:r>
          </w:p>
        </w:tc>
        <w:tc>
          <w:tcPr>
            <w:tcW w:w="64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D62F4" w:rsidRPr="00B01322" w:rsidRDefault="000D62F4" w:rsidP="002B19BE">
            <w:pPr>
              <w:spacing w:after="0" w:line="216" w:lineRule="auto"/>
              <w:jc w:val="center"/>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LD</w:t>
            </w:r>
            <w:r w:rsidRPr="00B01322">
              <w:rPr>
                <w:rFonts w:ascii="Times New Roman" w:eastAsia="Times New Roman" w:hAnsi="Times New Roman" w:cs="Times New Roman"/>
                <w:sz w:val="28"/>
                <w:szCs w:val="28"/>
                <w:vertAlign w:val="subscript"/>
                <w:lang w:val="uk-UA" w:eastAsia="ru-RU"/>
              </w:rPr>
              <w:t>99</w:t>
            </w:r>
          </w:p>
        </w:tc>
      </w:tr>
      <w:tr w:rsidR="000D62F4" w:rsidRPr="00B01322" w:rsidTr="005633F6">
        <w:trPr>
          <w:cantSplit/>
          <w:trHeight w:val="344"/>
          <w:jc w:val="center"/>
        </w:trPr>
        <w:tc>
          <w:tcPr>
            <w:tcW w:w="16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D62F4" w:rsidRPr="00B01322" w:rsidRDefault="000D62F4" w:rsidP="002B19BE">
            <w:pPr>
              <w:keepNext/>
              <w:keepLines/>
              <w:spacing w:after="0" w:line="216" w:lineRule="auto"/>
              <w:jc w:val="center"/>
              <w:outlineLvl w:val="3"/>
              <w:rPr>
                <w:rFonts w:ascii="Times New Roman" w:eastAsiaTheme="majorEastAsia" w:hAnsi="Times New Roman" w:cs="Times New Roman"/>
                <w:bCs/>
                <w:iCs/>
                <w:sz w:val="28"/>
                <w:szCs w:val="28"/>
                <w:lang w:val="uk-UA" w:eastAsia="ru-RU"/>
              </w:rPr>
            </w:pPr>
            <w:r w:rsidRPr="00B01322">
              <w:rPr>
                <w:rFonts w:ascii="Times New Roman" w:eastAsiaTheme="majorEastAsia" w:hAnsi="Times New Roman" w:cs="Times New Roman"/>
                <w:bCs/>
                <w:iCs/>
                <w:sz w:val="28"/>
                <w:szCs w:val="28"/>
                <w:lang w:val="uk-UA" w:eastAsia="ru-RU"/>
              </w:rPr>
              <w:t>ОКАГЕРМ-1</w:t>
            </w:r>
          </w:p>
        </w:tc>
        <w:tc>
          <w:tcPr>
            <w:tcW w:w="80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D62F4" w:rsidRPr="00B01322" w:rsidRDefault="000D62F4" w:rsidP="002B19BE">
            <w:pPr>
              <w:autoSpaceDE w:val="0"/>
              <w:autoSpaceDN w:val="0"/>
              <w:adjustRightInd w:val="0"/>
              <w:spacing w:after="0" w:line="216" w:lineRule="auto"/>
              <w:jc w:val="center"/>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M</w:t>
            </w:r>
          </w:p>
          <w:p w:rsidR="000D62F4" w:rsidRPr="00B01322" w:rsidRDefault="000D62F4" w:rsidP="002B19BE">
            <w:pPr>
              <w:autoSpaceDE w:val="0"/>
              <w:autoSpaceDN w:val="0"/>
              <w:adjustRightInd w:val="0"/>
              <w:spacing w:after="0" w:line="216" w:lineRule="auto"/>
              <w:jc w:val="center"/>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±m</w:t>
            </w:r>
          </w:p>
        </w:tc>
        <w:tc>
          <w:tcPr>
            <w:tcW w:w="645"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0D62F4" w:rsidRPr="00B01322" w:rsidRDefault="000D62F4" w:rsidP="002B19BE">
            <w:pPr>
              <w:autoSpaceDE w:val="0"/>
              <w:autoSpaceDN w:val="0"/>
              <w:adjustRightInd w:val="0"/>
              <w:spacing w:after="0" w:line="216" w:lineRule="auto"/>
              <w:jc w:val="center"/>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478,62</w:t>
            </w:r>
          </w:p>
        </w:tc>
        <w:tc>
          <w:tcPr>
            <w:tcW w:w="64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D62F4" w:rsidRPr="00B01322" w:rsidRDefault="000D62F4" w:rsidP="002B19BE">
            <w:pPr>
              <w:autoSpaceDE w:val="0"/>
              <w:autoSpaceDN w:val="0"/>
              <w:adjustRightInd w:val="0"/>
              <w:spacing w:after="0" w:line="216" w:lineRule="auto"/>
              <w:jc w:val="center"/>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582,53</w:t>
            </w:r>
          </w:p>
          <w:p w:rsidR="000D62F4" w:rsidRPr="00B01322" w:rsidRDefault="000D62F4" w:rsidP="002B19BE">
            <w:pPr>
              <w:autoSpaceDE w:val="0"/>
              <w:autoSpaceDN w:val="0"/>
              <w:adjustRightInd w:val="0"/>
              <w:spacing w:after="0" w:line="216" w:lineRule="auto"/>
              <w:jc w:val="center"/>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±42,42</w:t>
            </w:r>
          </w:p>
        </w:tc>
        <w:tc>
          <w:tcPr>
            <w:tcW w:w="64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D62F4" w:rsidRPr="00B01322" w:rsidRDefault="000D62F4" w:rsidP="002B19BE">
            <w:pPr>
              <w:autoSpaceDE w:val="0"/>
              <w:autoSpaceDN w:val="0"/>
              <w:adjustRightInd w:val="0"/>
              <w:spacing w:after="0" w:line="216" w:lineRule="auto"/>
              <w:jc w:val="center"/>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686,43</w:t>
            </w:r>
          </w:p>
        </w:tc>
        <w:tc>
          <w:tcPr>
            <w:tcW w:w="64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D62F4" w:rsidRPr="00B01322" w:rsidRDefault="000D62F4" w:rsidP="002B19BE">
            <w:pPr>
              <w:autoSpaceDE w:val="0"/>
              <w:autoSpaceDN w:val="0"/>
              <w:adjustRightInd w:val="0"/>
              <w:spacing w:after="0" w:line="216" w:lineRule="auto"/>
              <w:jc w:val="center"/>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738,39</w:t>
            </w:r>
          </w:p>
        </w:tc>
      </w:tr>
      <w:tr w:rsidR="000D62F4" w:rsidRPr="00B01322" w:rsidTr="005633F6">
        <w:trPr>
          <w:cantSplit/>
          <w:trHeight w:val="344"/>
          <w:jc w:val="center"/>
        </w:trPr>
        <w:tc>
          <w:tcPr>
            <w:tcW w:w="16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D62F4" w:rsidRPr="00B01322" w:rsidRDefault="000D62F4" w:rsidP="002B19BE">
            <w:pPr>
              <w:keepNext/>
              <w:keepLines/>
              <w:spacing w:after="0" w:line="216" w:lineRule="auto"/>
              <w:jc w:val="center"/>
              <w:outlineLvl w:val="3"/>
              <w:rPr>
                <w:rFonts w:ascii="Times New Roman" w:eastAsiaTheme="majorEastAsia" w:hAnsi="Times New Roman" w:cs="Times New Roman"/>
                <w:bCs/>
                <w:iCs/>
                <w:sz w:val="28"/>
                <w:szCs w:val="28"/>
                <w:lang w:val="uk-UA" w:eastAsia="ru-RU"/>
              </w:rPr>
            </w:pPr>
            <w:r w:rsidRPr="00B01322">
              <w:rPr>
                <w:rFonts w:ascii="Times New Roman" w:eastAsiaTheme="majorEastAsia" w:hAnsi="Times New Roman" w:cs="Times New Roman"/>
                <w:bCs/>
                <w:iCs/>
                <w:sz w:val="28"/>
                <w:szCs w:val="28"/>
                <w:lang w:val="uk-UA" w:eastAsia="ru-RU"/>
              </w:rPr>
              <w:t>ОКАГЕРМ-2</w:t>
            </w:r>
          </w:p>
        </w:tc>
        <w:tc>
          <w:tcPr>
            <w:tcW w:w="80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D62F4" w:rsidRPr="00B01322" w:rsidRDefault="000D62F4" w:rsidP="002B19BE">
            <w:pPr>
              <w:autoSpaceDE w:val="0"/>
              <w:autoSpaceDN w:val="0"/>
              <w:adjustRightInd w:val="0"/>
              <w:spacing w:after="0" w:line="216" w:lineRule="auto"/>
              <w:jc w:val="center"/>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M</w:t>
            </w:r>
          </w:p>
          <w:p w:rsidR="000D62F4" w:rsidRPr="00B01322" w:rsidRDefault="000D62F4" w:rsidP="002B19BE">
            <w:pPr>
              <w:autoSpaceDE w:val="0"/>
              <w:autoSpaceDN w:val="0"/>
              <w:adjustRightInd w:val="0"/>
              <w:spacing w:after="0" w:line="216" w:lineRule="auto"/>
              <w:jc w:val="center"/>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±m</w:t>
            </w:r>
          </w:p>
        </w:tc>
        <w:tc>
          <w:tcPr>
            <w:tcW w:w="645"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0D62F4" w:rsidRPr="00B01322" w:rsidRDefault="000D62F4" w:rsidP="002B19BE">
            <w:pPr>
              <w:autoSpaceDE w:val="0"/>
              <w:autoSpaceDN w:val="0"/>
              <w:adjustRightInd w:val="0"/>
              <w:spacing w:after="0" w:line="216" w:lineRule="auto"/>
              <w:jc w:val="center"/>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34,09</w:t>
            </w:r>
          </w:p>
        </w:tc>
        <w:tc>
          <w:tcPr>
            <w:tcW w:w="64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D62F4" w:rsidRPr="00B01322" w:rsidRDefault="000D62F4" w:rsidP="002B19BE">
            <w:pPr>
              <w:autoSpaceDE w:val="0"/>
              <w:autoSpaceDN w:val="0"/>
              <w:adjustRightInd w:val="0"/>
              <w:spacing w:after="0" w:line="216" w:lineRule="auto"/>
              <w:jc w:val="center"/>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85,08</w:t>
            </w:r>
          </w:p>
          <w:p w:rsidR="000D62F4" w:rsidRPr="00B01322" w:rsidRDefault="000D62F4" w:rsidP="002B19BE">
            <w:pPr>
              <w:autoSpaceDE w:val="0"/>
              <w:autoSpaceDN w:val="0"/>
              <w:adjustRightInd w:val="0"/>
              <w:spacing w:after="0" w:line="216" w:lineRule="auto"/>
              <w:jc w:val="center"/>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±29,44</w:t>
            </w:r>
          </w:p>
        </w:tc>
        <w:tc>
          <w:tcPr>
            <w:tcW w:w="64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D62F4" w:rsidRPr="00B01322" w:rsidRDefault="000D62F4" w:rsidP="002B19BE">
            <w:pPr>
              <w:autoSpaceDE w:val="0"/>
              <w:autoSpaceDN w:val="0"/>
              <w:adjustRightInd w:val="0"/>
              <w:spacing w:after="0" w:line="216" w:lineRule="auto"/>
              <w:jc w:val="center"/>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136,06</w:t>
            </w:r>
          </w:p>
        </w:tc>
        <w:tc>
          <w:tcPr>
            <w:tcW w:w="64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D62F4" w:rsidRPr="00B01322" w:rsidRDefault="000D62F4" w:rsidP="002B19BE">
            <w:pPr>
              <w:autoSpaceDE w:val="0"/>
              <w:autoSpaceDN w:val="0"/>
              <w:adjustRightInd w:val="0"/>
              <w:spacing w:after="0" w:line="216" w:lineRule="auto"/>
              <w:jc w:val="center"/>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161,55</w:t>
            </w:r>
          </w:p>
        </w:tc>
      </w:tr>
      <w:tr w:rsidR="000D62F4" w:rsidRPr="00B01322" w:rsidTr="005633F6">
        <w:trPr>
          <w:cantSplit/>
          <w:trHeight w:val="344"/>
          <w:jc w:val="center"/>
        </w:trPr>
        <w:tc>
          <w:tcPr>
            <w:tcW w:w="16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D62F4" w:rsidRPr="00B01322" w:rsidRDefault="000D62F4" w:rsidP="002B19BE">
            <w:pPr>
              <w:keepNext/>
              <w:keepLines/>
              <w:spacing w:after="0" w:line="216" w:lineRule="auto"/>
              <w:jc w:val="center"/>
              <w:outlineLvl w:val="3"/>
              <w:rPr>
                <w:rFonts w:ascii="Times New Roman" w:eastAsiaTheme="majorEastAsia" w:hAnsi="Times New Roman" w:cs="Times New Roman"/>
                <w:bCs/>
                <w:iCs/>
                <w:sz w:val="28"/>
                <w:szCs w:val="28"/>
                <w:lang w:val="uk-UA" w:eastAsia="ru-RU"/>
              </w:rPr>
            </w:pPr>
            <w:r w:rsidRPr="00B01322">
              <w:rPr>
                <w:rFonts w:ascii="Times New Roman" w:eastAsiaTheme="majorEastAsia" w:hAnsi="Times New Roman" w:cs="Times New Roman"/>
                <w:bCs/>
                <w:iCs/>
                <w:sz w:val="28"/>
                <w:szCs w:val="28"/>
                <w:lang w:val="uk-UA" w:eastAsia="ru-RU"/>
              </w:rPr>
              <w:t>ОКАГЕРМ-3</w:t>
            </w:r>
          </w:p>
        </w:tc>
        <w:tc>
          <w:tcPr>
            <w:tcW w:w="80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D62F4" w:rsidRPr="00B01322" w:rsidRDefault="000D62F4" w:rsidP="002B19BE">
            <w:pPr>
              <w:autoSpaceDE w:val="0"/>
              <w:autoSpaceDN w:val="0"/>
              <w:adjustRightInd w:val="0"/>
              <w:spacing w:after="0" w:line="216" w:lineRule="auto"/>
              <w:jc w:val="center"/>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M</w:t>
            </w:r>
          </w:p>
          <w:p w:rsidR="000D62F4" w:rsidRPr="00B01322" w:rsidRDefault="000D62F4" w:rsidP="002B19BE">
            <w:pPr>
              <w:autoSpaceDE w:val="0"/>
              <w:autoSpaceDN w:val="0"/>
              <w:adjustRightInd w:val="0"/>
              <w:spacing w:after="0" w:line="216" w:lineRule="auto"/>
              <w:jc w:val="center"/>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±m</w:t>
            </w:r>
          </w:p>
        </w:tc>
        <w:tc>
          <w:tcPr>
            <w:tcW w:w="645"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0D62F4" w:rsidRPr="00B01322" w:rsidRDefault="000D62F4" w:rsidP="002B19BE">
            <w:pPr>
              <w:autoSpaceDE w:val="0"/>
              <w:autoSpaceDN w:val="0"/>
              <w:adjustRightInd w:val="0"/>
              <w:spacing w:after="0" w:line="216" w:lineRule="auto"/>
              <w:jc w:val="center"/>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112,26</w:t>
            </w:r>
          </w:p>
        </w:tc>
        <w:tc>
          <w:tcPr>
            <w:tcW w:w="64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D62F4" w:rsidRPr="00B01322" w:rsidRDefault="000D62F4" w:rsidP="002B19BE">
            <w:pPr>
              <w:autoSpaceDE w:val="0"/>
              <w:autoSpaceDN w:val="0"/>
              <w:adjustRightInd w:val="0"/>
              <w:spacing w:after="0" w:line="216" w:lineRule="auto"/>
              <w:jc w:val="center"/>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170,00</w:t>
            </w:r>
          </w:p>
          <w:p w:rsidR="000D62F4" w:rsidRPr="00B01322" w:rsidRDefault="000D62F4" w:rsidP="002B19BE">
            <w:pPr>
              <w:autoSpaceDE w:val="0"/>
              <w:autoSpaceDN w:val="0"/>
              <w:adjustRightInd w:val="0"/>
              <w:spacing w:after="0" w:line="216" w:lineRule="auto"/>
              <w:jc w:val="center"/>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±33,33</w:t>
            </w:r>
          </w:p>
        </w:tc>
        <w:tc>
          <w:tcPr>
            <w:tcW w:w="64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D62F4" w:rsidRPr="00B01322" w:rsidRDefault="000D62F4" w:rsidP="002B19BE">
            <w:pPr>
              <w:autoSpaceDE w:val="0"/>
              <w:autoSpaceDN w:val="0"/>
              <w:adjustRightInd w:val="0"/>
              <w:spacing w:after="0" w:line="216" w:lineRule="auto"/>
              <w:jc w:val="center"/>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227,73</w:t>
            </w:r>
          </w:p>
        </w:tc>
        <w:tc>
          <w:tcPr>
            <w:tcW w:w="64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D62F4" w:rsidRPr="00B01322" w:rsidRDefault="000D62F4" w:rsidP="002B19BE">
            <w:pPr>
              <w:autoSpaceDE w:val="0"/>
              <w:autoSpaceDN w:val="0"/>
              <w:adjustRightInd w:val="0"/>
              <w:spacing w:after="0" w:line="216" w:lineRule="auto"/>
              <w:jc w:val="center"/>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256,60</w:t>
            </w:r>
          </w:p>
        </w:tc>
      </w:tr>
      <w:tr w:rsidR="000D62F4" w:rsidRPr="00B01322" w:rsidTr="005633F6">
        <w:trPr>
          <w:cantSplit/>
          <w:trHeight w:val="344"/>
          <w:jc w:val="center"/>
        </w:trPr>
        <w:tc>
          <w:tcPr>
            <w:tcW w:w="16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D62F4" w:rsidRPr="00B01322" w:rsidRDefault="000D62F4" w:rsidP="002B19BE">
            <w:pPr>
              <w:keepNext/>
              <w:keepLines/>
              <w:spacing w:after="0" w:line="216" w:lineRule="auto"/>
              <w:jc w:val="center"/>
              <w:outlineLvl w:val="3"/>
              <w:rPr>
                <w:rFonts w:ascii="Times New Roman" w:eastAsiaTheme="majorEastAsia" w:hAnsi="Times New Roman" w:cs="Times New Roman"/>
                <w:bCs/>
                <w:iCs/>
                <w:sz w:val="28"/>
                <w:szCs w:val="28"/>
                <w:lang w:val="uk-UA" w:eastAsia="ru-RU"/>
              </w:rPr>
            </w:pPr>
            <w:r w:rsidRPr="00B01322">
              <w:rPr>
                <w:rFonts w:ascii="Times New Roman" w:eastAsiaTheme="majorEastAsia" w:hAnsi="Times New Roman" w:cs="Times New Roman"/>
                <w:bCs/>
                <w:iCs/>
                <w:sz w:val="28"/>
                <w:szCs w:val="28"/>
                <w:lang w:val="uk-UA" w:eastAsia="ru-RU"/>
              </w:rPr>
              <w:t>ОКАГЕРМ-4</w:t>
            </w:r>
          </w:p>
        </w:tc>
        <w:tc>
          <w:tcPr>
            <w:tcW w:w="80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D62F4" w:rsidRPr="00B01322" w:rsidRDefault="000D62F4" w:rsidP="002B19BE">
            <w:pPr>
              <w:tabs>
                <w:tab w:val="center" w:pos="1087"/>
              </w:tabs>
              <w:autoSpaceDE w:val="0"/>
              <w:autoSpaceDN w:val="0"/>
              <w:adjustRightInd w:val="0"/>
              <w:spacing w:after="0" w:line="216" w:lineRule="auto"/>
              <w:jc w:val="center"/>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M</w:t>
            </w:r>
          </w:p>
          <w:p w:rsidR="000D62F4" w:rsidRPr="00B01322" w:rsidRDefault="000D62F4" w:rsidP="002B19BE">
            <w:pPr>
              <w:tabs>
                <w:tab w:val="center" w:pos="1087"/>
              </w:tabs>
              <w:autoSpaceDE w:val="0"/>
              <w:autoSpaceDN w:val="0"/>
              <w:adjustRightInd w:val="0"/>
              <w:spacing w:after="0" w:line="216" w:lineRule="auto"/>
              <w:jc w:val="center"/>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±m</w:t>
            </w:r>
          </w:p>
        </w:tc>
        <w:tc>
          <w:tcPr>
            <w:tcW w:w="645"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0D62F4" w:rsidRPr="00B01322" w:rsidRDefault="000D62F4" w:rsidP="002B19BE">
            <w:pPr>
              <w:autoSpaceDE w:val="0"/>
              <w:autoSpaceDN w:val="0"/>
              <w:adjustRightInd w:val="0"/>
              <w:spacing w:after="0" w:line="216" w:lineRule="auto"/>
              <w:jc w:val="center"/>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269,70</w:t>
            </w:r>
          </w:p>
        </w:tc>
        <w:tc>
          <w:tcPr>
            <w:tcW w:w="64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D62F4" w:rsidRPr="00B01322" w:rsidRDefault="000D62F4" w:rsidP="002B19BE">
            <w:pPr>
              <w:autoSpaceDE w:val="0"/>
              <w:autoSpaceDN w:val="0"/>
              <w:adjustRightInd w:val="0"/>
              <w:spacing w:after="0" w:line="216" w:lineRule="auto"/>
              <w:jc w:val="center"/>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551,81</w:t>
            </w:r>
          </w:p>
          <w:p w:rsidR="000D62F4" w:rsidRPr="00B01322" w:rsidRDefault="000D62F4" w:rsidP="002B19BE">
            <w:pPr>
              <w:autoSpaceDE w:val="0"/>
              <w:autoSpaceDN w:val="0"/>
              <w:adjustRightInd w:val="0"/>
              <w:spacing w:after="0" w:line="216" w:lineRule="auto"/>
              <w:jc w:val="center"/>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±94,04</w:t>
            </w:r>
          </w:p>
        </w:tc>
        <w:tc>
          <w:tcPr>
            <w:tcW w:w="64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D62F4" w:rsidRPr="00B01322" w:rsidRDefault="000D62F4" w:rsidP="002B19BE">
            <w:pPr>
              <w:autoSpaceDE w:val="0"/>
              <w:autoSpaceDN w:val="0"/>
              <w:adjustRightInd w:val="0"/>
              <w:spacing w:after="0" w:line="216" w:lineRule="auto"/>
              <w:jc w:val="center"/>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833,91</w:t>
            </w:r>
          </w:p>
        </w:tc>
        <w:tc>
          <w:tcPr>
            <w:tcW w:w="64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D62F4" w:rsidRPr="00B01322" w:rsidRDefault="000D62F4" w:rsidP="002B19BE">
            <w:pPr>
              <w:autoSpaceDE w:val="0"/>
              <w:autoSpaceDN w:val="0"/>
              <w:adjustRightInd w:val="0"/>
              <w:spacing w:after="0" w:line="216" w:lineRule="auto"/>
              <w:jc w:val="center"/>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974,97</w:t>
            </w:r>
          </w:p>
        </w:tc>
      </w:tr>
      <w:tr w:rsidR="000D62F4" w:rsidRPr="00B01322" w:rsidTr="005633F6">
        <w:trPr>
          <w:cantSplit/>
          <w:trHeight w:val="344"/>
          <w:jc w:val="center"/>
        </w:trPr>
        <w:tc>
          <w:tcPr>
            <w:tcW w:w="16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D62F4" w:rsidRPr="00B01322" w:rsidRDefault="000D62F4" w:rsidP="002B19BE">
            <w:pPr>
              <w:keepNext/>
              <w:keepLines/>
              <w:spacing w:after="0" w:line="216" w:lineRule="auto"/>
              <w:jc w:val="center"/>
              <w:outlineLvl w:val="3"/>
              <w:rPr>
                <w:rFonts w:ascii="Times New Roman" w:eastAsiaTheme="majorEastAsia" w:hAnsi="Times New Roman" w:cs="Times New Roman"/>
                <w:bCs/>
                <w:iCs/>
                <w:sz w:val="28"/>
                <w:szCs w:val="28"/>
                <w:lang w:val="uk-UA" w:eastAsia="ru-RU"/>
              </w:rPr>
            </w:pPr>
            <w:r w:rsidRPr="00B01322">
              <w:rPr>
                <w:rFonts w:ascii="Times New Roman" w:eastAsiaTheme="majorEastAsia" w:hAnsi="Times New Roman" w:cs="Times New Roman"/>
                <w:bCs/>
                <w:iCs/>
                <w:sz w:val="28"/>
                <w:szCs w:val="28"/>
                <w:lang w:val="uk-UA" w:eastAsia="ru-RU"/>
              </w:rPr>
              <w:t>ОКАГЕРМ-5</w:t>
            </w:r>
          </w:p>
        </w:tc>
        <w:tc>
          <w:tcPr>
            <w:tcW w:w="80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D62F4" w:rsidRPr="00B01322" w:rsidRDefault="000D62F4" w:rsidP="002B19BE">
            <w:pPr>
              <w:autoSpaceDE w:val="0"/>
              <w:autoSpaceDN w:val="0"/>
              <w:adjustRightInd w:val="0"/>
              <w:spacing w:after="0" w:line="216" w:lineRule="auto"/>
              <w:jc w:val="center"/>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M</w:t>
            </w:r>
          </w:p>
          <w:p w:rsidR="000D62F4" w:rsidRPr="00B01322" w:rsidRDefault="000D62F4" w:rsidP="002B19BE">
            <w:pPr>
              <w:autoSpaceDE w:val="0"/>
              <w:autoSpaceDN w:val="0"/>
              <w:adjustRightInd w:val="0"/>
              <w:spacing w:after="0" w:line="216" w:lineRule="auto"/>
              <w:jc w:val="center"/>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±m</w:t>
            </w:r>
          </w:p>
        </w:tc>
        <w:tc>
          <w:tcPr>
            <w:tcW w:w="645"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0D62F4" w:rsidRPr="00B01322" w:rsidRDefault="000D62F4" w:rsidP="002B19BE">
            <w:pPr>
              <w:autoSpaceDE w:val="0"/>
              <w:autoSpaceDN w:val="0"/>
              <w:adjustRightInd w:val="0"/>
              <w:spacing w:after="0" w:line="216" w:lineRule="auto"/>
              <w:jc w:val="center"/>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4,52</w:t>
            </w:r>
          </w:p>
        </w:tc>
        <w:tc>
          <w:tcPr>
            <w:tcW w:w="64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D62F4" w:rsidRPr="00B01322" w:rsidRDefault="000D62F4" w:rsidP="002B19BE">
            <w:pPr>
              <w:autoSpaceDE w:val="0"/>
              <w:autoSpaceDN w:val="0"/>
              <w:adjustRightInd w:val="0"/>
              <w:spacing w:after="0" w:line="216" w:lineRule="auto"/>
              <w:jc w:val="center"/>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52,84</w:t>
            </w:r>
          </w:p>
          <w:p w:rsidR="000D62F4" w:rsidRPr="00B01322" w:rsidRDefault="000D62F4" w:rsidP="002B19BE">
            <w:pPr>
              <w:autoSpaceDE w:val="0"/>
              <w:autoSpaceDN w:val="0"/>
              <w:adjustRightInd w:val="0"/>
              <w:spacing w:after="0" w:line="216" w:lineRule="auto"/>
              <w:jc w:val="center"/>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±19,73</w:t>
            </w:r>
          </w:p>
        </w:tc>
        <w:tc>
          <w:tcPr>
            <w:tcW w:w="64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D62F4" w:rsidRPr="00B01322" w:rsidRDefault="000D62F4" w:rsidP="002B19BE">
            <w:pPr>
              <w:autoSpaceDE w:val="0"/>
              <w:autoSpaceDN w:val="0"/>
              <w:adjustRightInd w:val="0"/>
              <w:spacing w:after="0" w:line="216" w:lineRule="auto"/>
              <w:jc w:val="center"/>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101,16</w:t>
            </w:r>
          </w:p>
        </w:tc>
        <w:tc>
          <w:tcPr>
            <w:tcW w:w="64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D62F4" w:rsidRPr="00B01322" w:rsidRDefault="000D62F4" w:rsidP="002B19BE">
            <w:pPr>
              <w:autoSpaceDE w:val="0"/>
              <w:autoSpaceDN w:val="0"/>
              <w:adjustRightInd w:val="0"/>
              <w:spacing w:after="0" w:line="216" w:lineRule="auto"/>
              <w:jc w:val="center"/>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125,31</w:t>
            </w:r>
          </w:p>
        </w:tc>
      </w:tr>
      <w:tr w:rsidR="000D62F4" w:rsidRPr="00B01322" w:rsidTr="005633F6">
        <w:trPr>
          <w:cantSplit/>
          <w:trHeight w:val="344"/>
          <w:jc w:val="center"/>
        </w:trPr>
        <w:tc>
          <w:tcPr>
            <w:tcW w:w="16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D62F4" w:rsidRPr="00B01322" w:rsidRDefault="000D62F4" w:rsidP="002B19BE">
            <w:pPr>
              <w:keepNext/>
              <w:keepLines/>
              <w:spacing w:after="0" w:line="216" w:lineRule="auto"/>
              <w:jc w:val="center"/>
              <w:outlineLvl w:val="3"/>
              <w:rPr>
                <w:rFonts w:ascii="Times New Roman" w:eastAsiaTheme="majorEastAsia" w:hAnsi="Times New Roman" w:cs="Times New Roman"/>
                <w:bCs/>
                <w:iCs/>
                <w:sz w:val="28"/>
                <w:szCs w:val="28"/>
                <w:lang w:val="uk-UA" w:eastAsia="ru-RU"/>
              </w:rPr>
            </w:pPr>
            <w:r w:rsidRPr="00B01322">
              <w:rPr>
                <w:rFonts w:ascii="Times New Roman" w:eastAsiaTheme="majorEastAsia" w:hAnsi="Times New Roman" w:cs="Times New Roman"/>
                <w:bCs/>
                <w:iCs/>
                <w:sz w:val="28"/>
                <w:szCs w:val="28"/>
                <w:lang w:val="uk-UA" w:eastAsia="ru-RU"/>
              </w:rPr>
              <w:t>ОКАГЕРМ-6</w:t>
            </w:r>
          </w:p>
        </w:tc>
        <w:tc>
          <w:tcPr>
            <w:tcW w:w="80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D62F4" w:rsidRPr="00B01322" w:rsidRDefault="000D62F4" w:rsidP="002B19BE">
            <w:pPr>
              <w:autoSpaceDE w:val="0"/>
              <w:autoSpaceDN w:val="0"/>
              <w:adjustRightInd w:val="0"/>
              <w:spacing w:after="0" w:line="216" w:lineRule="auto"/>
              <w:jc w:val="center"/>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M</w:t>
            </w:r>
          </w:p>
          <w:p w:rsidR="000D62F4" w:rsidRPr="00B01322" w:rsidRDefault="000D62F4" w:rsidP="002B19BE">
            <w:pPr>
              <w:autoSpaceDE w:val="0"/>
              <w:autoSpaceDN w:val="0"/>
              <w:adjustRightInd w:val="0"/>
              <w:spacing w:after="0" w:line="216" w:lineRule="auto"/>
              <w:jc w:val="center"/>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±m</w:t>
            </w:r>
          </w:p>
        </w:tc>
        <w:tc>
          <w:tcPr>
            <w:tcW w:w="645"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0D62F4" w:rsidRPr="00B01322" w:rsidRDefault="000D62F4" w:rsidP="002B19BE">
            <w:pPr>
              <w:autoSpaceDE w:val="0"/>
              <w:autoSpaceDN w:val="0"/>
              <w:adjustRightInd w:val="0"/>
              <w:spacing w:after="0" w:line="216" w:lineRule="auto"/>
              <w:jc w:val="center"/>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241,11</w:t>
            </w:r>
          </w:p>
        </w:tc>
        <w:tc>
          <w:tcPr>
            <w:tcW w:w="64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D62F4" w:rsidRPr="00B01322" w:rsidRDefault="000D62F4" w:rsidP="002B19BE">
            <w:pPr>
              <w:autoSpaceDE w:val="0"/>
              <w:autoSpaceDN w:val="0"/>
              <w:adjustRightInd w:val="0"/>
              <w:spacing w:after="0" w:line="216" w:lineRule="auto"/>
              <w:jc w:val="center"/>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327,72</w:t>
            </w:r>
          </w:p>
          <w:p w:rsidR="000D62F4" w:rsidRPr="00B01322" w:rsidRDefault="000D62F4" w:rsidP="002B19BE">
            <w:pPr>
              <w:autoSpaceDE w:val="0"/>
              <w:autoSpaceDN w:val="0"/>
              <w:adjustRightInd w:val="0"/>
              <w:spacing w:after="0" w:line="216" w:lineRule="auto"/>
              <w:jc w:val="center"/>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±50,00</w:t>
            </w:r>
          </w:p>
        </w:tc>
        <w:tc>
          <w:tcPr>
            <w:tcW w:w="64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D62F4" w:rsidRPr="00B01322" w:rsidRDefault="000D62F4" w:rsidP="002B19BE">
            <w:pPr>
              <w:autoSpaceDE w:val="0"/>
              <w:autoSpaceDN w:val="0"/>
              <w:adjustRightInd w:val="0"/>
              <w:spacing w:after="0" w:line="216" w:lineRule="auto"/>
              <w:jc w:val="center"/>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414,32</w:t>
            </w:r>
          </w:p>
        </w:tc>
        <w:tc>
          <w:tcPr>
            <w:tcW w:w="64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D62F4" w:rsidRPr="00B01322" w:rsidRDefault="000D62F4" w:rsidP="002B19BE">
            <w:pPr>
              <w:autoSpaceDE w:val="0"/>
              <w:autoSpaceDN w:val="0"/>
              <w:adjustRightInd w:val="0"/>
              <w:spacing w:after="0" w:line="216" w:lineRule="auto"/>
              <w:jc w:val="center"/>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457,62</w:t>
            </w:r>
          </w:p>
        </w:tc>
      </w:tr>
    </w:tbl>
    <w:p w:rsidR="005633F6" w:rsidRPr="00B01322" w:rsidRDefault="005633F6" w:rsidP="005633F6">
      <w:pPr>
        <w:tabs>
          <w:tab w:val="left" w:pos="4220"/>
        </w:tabs>
        <w:spacing w:after="0" w:line="240" w:lineRule="auto"/>
        <w:ind w:right="-1" w:firstLine="709"/>
        <w:jc w:val="both"/>
        <w:rPr>
          <w:rFonts w:ascii="Times New Roman" w:eastAsia="MS Mincho" w:hAnsi="Times New Roman" w:cs="Times New Roman"/>
          <w:sz w:val="28"/>
          <w:szCs w:val="28"/>
          <w:lang w:val="uk-UA" w:eastAsia="ru-RU"/>
        </w:rPr>
      </w:pPr>
    </w:p>
    <w:p w:rsidR="005633F6" w:rsidRPr="00B01322" w:rsidRDefault="005633F6" w:rsidP="005633F6">
      <w:pPr>
        <w:tabs>
          <w:tab w:val="left" w:pos="4220"/>
        </w:tabs>
        <w:spacing w:after="0" w:line="240" w:lineRule="auto"/>
        <w:ind w:right="-1" w:firstLine="709"/>
        <w:jc w:val="both"/>
        <w:rPr>
          <w:rFonts w:ascii="Times New Roman" w:eastAsia="MS Mincho" w:hAnsi="Times New Roman" w:cs="Times New Roman"/>
          <w:sz w:val="28"/>
          <w:szCs w:val="28"/>
          <w:lang w:val="uk-UA" w:eastAsia="ru-RU"/>
        </w:rPr>
      </w:pPr>
      <w:r w:rsidRPr="00B01322">
        <w:rPr>
          <w:rFonts w:ascii="Times New Roman" w:eastAsia="MS Mincho" w:hAnsi="Times New Roman" w:cs="Times New Roman"/>
          <w:sz w:val="28"/>
          <w:szCs w:val="28"/>
          <w:lang w:val="uk-UA" w:eastAsia="ru-RU"/>
        </w:rPr>
        <w:t>Узагальнювальний аналіз параметрів токсикометрії сполук, що вивчаються, дозволяє дійти висновку, що токсикофором у ряду гетерометалічних комплексів з різними біолігандами варто вважати саме метал, а не кислоти, які входять до цих молекул. До того ж, уже на цьому етапі досліджень є підстави стверджувати, що найбільш «токсичним» мікроелементом є мідь (ІІ), найменш – марганець (ІІ), а цинк (ІІ) займає проміжну позицію. Отримані результати дають змогу сформувати сполуки за ступенем їх гострої токсичності (LD</w:t>
      </w:r>
      <w:r w:rsidRPr="00B01322">
        <w:rPr>
          <w:rFonts w:ascii="Times New Roman" w:eastAsia="MS Mincho" w:hAnsi="Times New Roman" w:cs="Times New Roman"/>
          <w:sz w:val="28"/>
          <w:szCs w:val="28"/>
          <w:vertAlign w:val="subscript"/>
          <w:lang w:val="uk-UA" w:eastAsia="ru-RU"/>
        </w:rPr>
        <w:t>50</w:t>
      </w:r>
      <w:r w:rsidRPr="00B01322">
        <w:rPr>
          <w:rFonts w:ascii="Times New Roman" w:eastAsia="MS Mincho" w:hAnsi="Times New Roman" w:cs="Times New Roman"/>
          <w:sz w:val="28"/>
          <w:szCs w:val="28"/>
          <w:lang w:val="uk-UA" w:eastAsia="ru-RU"/>
        </w:rPr>
        <w:t>) у наступному ряду: ОКАГЕРМ-5 &gt; ОКАГЕРМ-2 &gt; ОКАГЕРМ-3 &gt; ОКАГЕРМ-6 &gt; ОКАГЕРМ-1 &gt; ОКАГЕРМ-4.</w:t>
      </w:r>
    </w:p>
    <w:p w:rsidR="000D62F4" w:rsidRPr="00B01322" w:rsidRDefault="000D62F4" w:rsidP="00BB52C0">
      <w:pPr>
        <w:tabs>
          <w:tab w:val="left" w:pos="4220"/>
        </w:tabs>
        <w:spacing w:after="0" w:line="240" w:lineRule="auto"/>
        <w:ind w:right="-1" w:firstLine="709"/>
        <w:jc w:val="both"/>
        <w:rPr>
          <w:rFonts w:ascii="Times New Roman" w:eastAsia="MS Mincho" w:hAnsi="Times New Roman" w:cs="Times New Roman"/>
          <w:sz w:val="28"/>
          <w:szCs w:val="28"/>
          <w:lang w:val="uk-UA" w:eastAsia="ru-RU"/>
        </w:rPr>
      </w:pPr>
      <w:r w:rsidRPr="00B01322">
        <w:rPr>
          <w:rFonts w:ascii="Times New Roman" w:eastAsia="MS Mincho" w:hAnsi="Times New Roman" w:cs="Times New Roman"/>
          <w:sz w:val="28"/>
          <w:szCs w:val="28"/>
          <w:lang w:val="uk-UA" w:eastAsia="ru-RU"/>
        </w:rPr>
        <w:t>Аналіз та узагальнення результатів спостереження клінічних проявів гострого отруєння в динаміці КСГ з різними біолігандами, що вивчаються, дають змогу дійти висновку, що в основі токсикодинаміки цих сполук лежить їх здатність викликати депримуючу дію на функціональну активність ЦНС. Це реалізується, головним чином, зниженням рухливості тварин, а також їх вельми виразною сонливістю та зниженням здатності швидко реагувати на зовнішні подразники різного характеру. На підставі цього можна говорити, що більшість сполук, які вивчаються, та особливо ОКАГЕРМ-4 за клінічними ознаками дуже близькі до класичного антигіпоксанта – гама-оксимасляної кислоти (ГОМК або натрію оксибутират).</w:t>
      </w:r>
    </w:p>
    <w:p w:rsidR="000D62F4" w:rsidRPr="00B01322" w:rsidRDefault="000D62F4" w:rsidP="00BB52C0">
      <w:pPr>
        <w:autoSpaceDE w:val="0"/>
        <w:autoSpaceDN w:val="0"/>
        <w:adjustRightInd w:val="0"/>
        <w:spacing w:after="0" w:line="240" w:lineRule="auto"/>
        <w:ind w:right="-1" w:firstLine="709"/>
        <w:jc w:val="both"/>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Отримані дані щодо класу та ступеню токсичності гетерометалічних комплексів германію, що вивчаються, за умов їх однократного внутрішньоочеревинного введення для щурів представлені в таблиці 2, з якої чітко видно, що всі сполуки відносяться до III та IV класів небезпеки, тобто до помірно токсичних або малотоксичних речовин. При цьому варто зазначити, що дві сполуки відрізняються найбільшою величиною LD</w:t>
      </w:r>
      <w:r w:rsidRPr="00B01322">
        <w:rPr>
          <w:rFonts w:ascii="Times New Roman" w:eastAsia="Times New Roman" w:hAnsi="Times New Roman" w:cs="Times New Roman"/>
          <w:sz w:val="28"/>
          <w:szCs w:val="28"/>
          <w:vertAlign w:val="subscript"/>
          <w:lang w:val="uk-UA" w:eastAsia="ru-RU"/>
        </w:rPr>
        <w:t>50</w:t>
      </w:r>
      <w:r w:rsidRPr="00B01322">
        <w:rPr>
          <w:rFonts w:ascii="Times New Roman" w:eastAsia="Times New Roman" w:hAnsi="Times New Roman" w:cs="Times New Roman"/>
          <w:sz w:val="28"/>
          <w:szCs w:val="28"/>
          <w:lang w:val="uk-UA" w:eastAsia="ru-RU"/>
        </w:rPr>
        <w:t>. Це ОКАГЕРМ-1 та ОКАГЕРМ-4, які є саме марганецьвмісними.</w:t>
      </w:r>
    </w:p>
    <w:p w:rsidR="001645D3" w:rsidRPr="00B01322" w:rsidRDefault="001645D3" w:rsidP="001645D3">
      <w:pPr>
        <w:autoSpaceDE w:val="0"/>
        <w:autoSpaceDN w:val="0"/>
        <w:adjustRightInd w:val="0"/>
        <w:spacing w:after="0" w:line="240" w:lineRule="auto"/>
        <w:ind w:right="-1" w:firstLine="709"/>
        <w:jc w:val="right"/>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lastRenderedPageBreak/>
        <w:t>Таблиця 2</w:t>
      </w:r>
    </w:p>
    <w:p w:rsidR="001645D3" w:rsidRPr="00B01322" w:rsidRDefault="001645D3" w:rsidP="001645D3">
      <w:pPr>
        <w:autoSpaceDE w:val="0"/>
        <w:autoSpaceDN w:val="0"/>
        <w:adjustRightInd w:val="0"/>
        <w:spacing w:after="0" w:line="240" w:lineRule="auto"/>
        <w:ind w:right="-1"/>
        <w:jc w:val="center"/>
        <w:rPr>
          <w:rFonts w:ascii="Times New Roman" w:eastAsia="Times New Roman" w:hAnsi="Times New Roman" w:cs="Times New Roman"/>
          <w:b/>
          <w:sz w:val="28"/>
          <w:szCs w:val="28"/>
          <w:lang w:val="uk-UA" w:eastAsia="ru-RU"/>
        </w:rPr>
      </w:pPr>
      <w:r w:rsidRPr="00B01322">
        <w:rPr>
          <w:rFonts w:ascii="Times New Roman" w:eastAsia="Times New Roman" w:hAnsi="Times New Roman" w:cs="Times New Roman"/>
          <w:b/>
          <w:sz w:val="28"/>
          <w:szCs w:val="28"/>
          <w:lang w:val="uk-UA" w:eastAsia="ru-RU"/>
        </w:rPr>
        <w:t>Величина LD</w:t>
      </w:r>
      <w:r w:rsidRPr="00B01322">
        <w:rPr>
          <w:rFonts w:ascii="Times New Roman" w:eastAsia="Times New Roman" w:hAnsi="Times New Roman" w:cs="Times New Roman"/>
          <w:b/>
          <w:sz w:val="28"/>
          <w:szCs w:val="28"/>
          <w:vertAlign w:val="subscript"/>
          <w:lang w:val="uk-UA" w:eastAsia="ru-RU"/>
        </w:rPr>
        <w:t>50</w:t>
      </w:r>
      <w:r w:rsidRPr="00B01322">
        <w:rPr>
          <w:rFonts w:ascii="Times New Roman" w:eastAsia="Times New Roman" w:hAnsi="Times New Roman" w:cs="Times New Roman"/>
          <w:b/>
          <w:sz w:val="28"/>
          <w:szCs w:val="28"/>
          <w:lang w:val="uk-UA" w:eastAsia="ru-RU"/>
        </w:rPr>
        <w:t xml:space="preserve"> (мг/кг), клас та ступінь токсичності КСГ, що вивчаються, </w:t>
      </w:r>
      <w:r w:rsidRPr="00B01322">
        <w:rPr>
          <w:rFonts w:ascii="Times New Roman" w:eastAsia="Times New Roman" w:hAnsi="Times New Roman" w:cs="Times New Roman"/>
          <w:b/>
          <w:sz w:val="28"/>
          <w:szCs w:val="28"/>
          <w:lang w:val="uk-UA" w:eastAsia="ru-RU"/>
        </w:rPr>
        <w:br/>
        <w:t>за умов експерименту</w:t>
      </w:r>
    </w:p>
    <w:p w:rsidR="001645D3" w:rsidRPr="00B01322" w:rsidRDefault="001645D3" w:rsidP="001645D3">
      <w:pPr>
        <w:autoSpaceDE w:val="0"/>
        <w:autoSpaceDN w:val="0"/>
        <w:adjustRightInd w:val="0"/>
        <w:spacing w:after="0" w:line="240" w:lineRule="auto"/>
        <w:ind w:right="-1"/>
        <w:jc w:val="center"/>
        <w:rPr>
          <w:rFonts w:ascii="Times New Roman" w:eastAsia="Times New Roman" w:hAnsi="Times New Roman" w:cs="Times New Roman"/>
          <w:b/>
          <w:sz w:val="20"/>
          <w:szCs w:val="20"/>
          <w:lang w:val="uk-UA" w:eastAsia="ru-RU"/>
        </w:rPr>
      </w:pPr>
    </w:p>
    <w:tbl>
      <w:tblPr>
        <w:tblW w:w="4880" w:type="pct"/>
        <w:jc w:val="center"/>
        <w:tblLook w:val="04A0"/>
      </w:tblPr>
      <w:tblGrid>
        <w:gridCol w:w="2223"/>
        <w:gridCol w:w="1959"/>
        <w:gridCol w:w="2711"/>
        <w:gridCol w:w="3277"/>
      </w:tblGrid>
      <w:tr w:rsidR="001645D3" w:rsidRPr="00B01322" w:rsidTr="00FD784E">
        <w:trPr>
          <w:trHeight w:val="260"/>
          <w:jc w:val="center"/>
        </w:trPr>
        <w:tc>
          <w:tcPr>
            <w:tcW w:w="1093" w:type="pct"/>
            <w:tcBorders>
              <w:top w:val="single" w:sz="6" w:space="0" w:color="auto"/>
              <w:left w:val="single" w:sz="6" w:space="0" w:color="auto"/>
              <w:bottom w:val="single" w:sz="6" w:space="0" w:color="auto"/>
              <w:right w:val="single" w:sz="6" w:space="0" w:color="auto"/>
            </w:tcBorders>
            <w:vAlign w:val="center"/>
            <w:hideMark/>
          </w:tcPr>
          <w:p w:rsidR="001645D3" w:rsidRPr="00B01322" w:rsidRDefault="001645D3" w:rsidP="004C59C0">
            <w:pPr>
              <w:autoSpaceDE w:val="0"/>
              <w:autoSpaceDN w:val="0"/>
              <w:adjustRightInd w:val="0"/>
              <w:spacing w:after="0" w:line="240" w:lineRule="auto"/>
              <w:ind w:right="-1"/>
              <w:jc w:val="center"/>
              <w:rPr>
                <w:rFonts w:ascii="Times New Roman" w:eastAsia="Times New Roman" w:hAnsi="Times New Roman" w:cs="Times New Roman"/>
                <w:sz w:val="28"/>
                <w:szCs w:val="24"/>
                <w:lang w:val="uk-UA" w:eastAsia="ru-RU"/>
              </w:rPr>
            </w:pPr>
            <w:r w:rsidRPr="00B01322">
              <w:rPr>
                <w:rFonts w:ascii="Times New Roman" w:eastAsia="Times New Roman" w:hAnsi="Times New Roman" w:cs="Times New Roman"/>
                <w:sz w:val="28"/>
                <w:szCs w:val="24"/>
                <w:lang w:val="uk-UA" w:eastAsia="ru-RU"/>
              </w:rPr>
              <w:t>Сполука</w:t>
            </w:r>
          </w:p>
        </w:tc>
        <w:tc>
          <w:tcPr>
            <w:tcW w:w="963" w:type="pct"/>
            <w:tcBorders>
              <w:top w:val="single" w:sz="6" w:space="0" w:color="auto"/>
              <w:left w:val="single" w:sz="6" w:space="0" w:color="auto"/>
              <w:bottom w:val="single" w:sz="6" w:space="0" w:color="auto"/>
              <w:right w:val="single" w:sz="6" w:space="0" w:color="auto"/>
            </w:tcBorders>
            <w:vAlign w:val="center"/>
            <w:hideMark/>
          </w:tcPr>
          <w:p w:rsidR="001645D3" w:rsidRPr="00B01322" w:rsidRDefault="001645D3" w:rsidP="004C59C0">
            <w:pPr>
              <w:autoSpaceDE w:val="0"/>
              <w:autoSpaceDN w:val="0"/>
              <w:adjustRightInd w:val="0"/>
              <w:spacing w:after="0" w:line="240" w:lineRule="auto"/>
              <w:ind w:right="-1"/>
              <w:jc w:val="center"/>
              <w:rPr>
                <w:rFonts w:ascii="Times New Roman" w:eastAsia="Times New Roman" w:hAnsi="Times New Roman" w:cs="Times New Roman"/>
                <w:sz w:val="28"/>
                <w:szCs w:val="24"/>
                <w:lang w:val="uk-UA" w:eastAsia="ru-RU"/>
              </w:rPr>
            </w:pPr>
            <w:r w:rsidRPr="00B01322">
              <w:rPr>
                <w:rFonts w:ascii="Times New Roman" w:eastAsia="Times New Roman" w:hAnsi="Times New Roman" w:cs="Times New Roman"/>
                <w:sz w:val="28"/>
                <w:szCs w:val="24"/>
                <w:lang w:val="uk-UA" w:eastAsia="ru-RU"/>
              </w:rPr>
              <w:t>LD</w:t>
            </w:r>
            <w:r w:rsidRPr="00B01322">
              <w:rPr>
                <w:rFonts w:ascii="Times New Roman" w:eastAsia="Times New Roman" w:hAnsi="Times New Roman" w:cs="Times New Roman"/>
                <w:sz w:val="28"/>
                <w:szCs w:val="24"/>
                <w:vertAlign w:val="subscript"/>
                <w:lang w:val="uk-UA" w:eastAsia="ru-RU"/>
              </w:rPr>
              <w:t>50</w:t>
            </w:r>
          </w:p>
        </w:tc>
        <w:tc>
          <w:tcPr>
            <w:tcW w:w="1333" w:type="pct"/>
            <w:tcBorders>
              <w:top w:val="single" w:sz="6" w:space="0" w:color="auto"/>
              <w:left w:val="single" w:sz="6" w:space="0" w:color="auto"/>
              <w:bottom w:val="single" w:sz="6" w:space="0" w:color="auto"/>
              <w:right w:val="single" w:sz="6" w:space="0" w:color="auto"/>
            </w:tcBorders>
            <w:vAlign w:val="center"/>
            <w:hideMark/>
          </w:tcPr>
          <w:p w:rsidR="001645D3" w:rsidRPr="00B01322" w:rsidRDefault="001645D3" w:rsidP="004C59C0">
            <w:pPr>
              <w:autoSpaceDE w:val="0"/>
              <w:autoSpaceDN w:val="0"/>
              <w:adjustRightInd w:val="0"/>
              <w:spacing w:after="0" w:line="240" w:lineRule="auto"/>
              <w:ind w:right="-1"/>
              <w:jc w:val="center"/>
              <w:rPr>
                <w:rFonts w:ascii="Times New Roman" w:eastAsia="Times New Roman" w:hAnsi="Times New Roman" w:cs="Times New Roman"/>
                <w:sz w:val="28"/>
                <w:szCs w:val="24"/>
                <w:lang w:val="uk-UA" w:eastAsia="ru-RU"/>
              </w:rPr>
            </w:pPr>
            <w:r w:rsidRPr="00B01322">
              <w:rPr>
                <w:rFonts w:ascii="Times New Roman" w:eastAsia="Times New Roman" w:hAnsi="Times New Roman" w:cs="Times New Roman"/>
                <w:sz w:val="28"/>
                <w:szCs w:val="24"/>
                <w:lang w:val="uk-UA" w:eastAsia="ru-RU"/>
              </w:rPr>
              <w:t>Клас токсичності</w:t>
            </w:r>
          </w:p>
        </w:tc>
        <w:tc>
          <w:tcPr>
            <w:tcW w:w="1611" w:type="pct"/>
            <w:tcBorders>
              <w:top w:val="single" w:sz="6" w:space="0" w:color="auto"/>
              <w:left w:val="single" w:sz="6" w:space="0" w:color="auto"/>
              <w:bottom w:val="single" w:sz="6" w:space="0" w:color="auto"/>
              <w:right w:val="single" w:sz="6" w:space="0" w:color="auto"/>
            </w:tcBorders>
            <w:vAlign w:val="center"/>
            <w:hideMark/>
          </w:tcPr>
          <w:p w:rsidR="001645D3" w:rsidRPr="00B01322" w:rsidRDefault="001645D3" w:rsidP="004C59C0">
            <w:pPr>
              <w:autoSpaceDE w:val="0"/>
              <w:autoSpaceDN w:val="0"/>
              <w:adjustRightInd w:val="0"/>
              <w:spacing w:after="0" w:line="240" w:lineRule="auto"/>
              <w:ind w:right="-1"/>
              <w:jc w:val="center"/>
              <w:rPr>
                <w:rFonts w:ascii="Times New Roman" w:eastAsia="Times New Roman" w:hAnsi="Times New Roman" w:cs="Times New Roman"/>
                <w:sz w:val="28"/>
                <w:szCs w:val="24"/>
                <w:lang w:val="uk-UA" w:eastAsia="ru-RU"/>
              </w:rPr>
            </w:pPr>
            <w:r w:rsidRPr="00B01322">
              <w:rPr>
                <w:rFonts w:ascii="Times New Roman" w:eastAsia="Times New Roman" w:hAnsi="Times New Roman" w:cs="Times New Roman"/>
                <w:sz w:val="28"/>
                <w:szCs w:val="24"/>
                <w:lang w:val="uk-UA" w:eastAsia="ru-RU"/>
              </w:rPr>
              <w:t>Ступінь токсичності</w:t>
            </w:r>
          </w:p>
        </w:tc>
      </w:tr>
      <w:tr w:rsidR="001645D3" w:rsidRPr="00B01322" w:rsidTr="00FD784E">
        <w:trPr>
          <w:trHeight w:val="260"/>
          <w:jc w:val="center"/>
        </w:trPr>
        <w:tc>
          <w:tcPr>
            <w:tcW w:w="1093" w:type="pct"/>
            <w:tcBorders>
              <w:top w:val="single" w:sz="6" w:space="0" w:color="auto"/>
              <w:left w:val="single" w:sz="6" w:space="0" w:color="auto"/>
              <w:bottom w:val="single" w:sz="6" w:space="0" w:color="auto"/>
              <w:right w:val="single" w:sz="6" w:space="0" w:color="auto"/>
            </w:tcBorders>
            <w:vAlign w:val="center"/>
            <w:hideMark/>
          </w:tcPr>
          <w:p w:rsidR="001645D3" w:rsidRPr="00B01322" w:rsidRDefault="001645D3" w:rsidP="004C59C0">
            <w:pPr>
              <w:autoSpaceDE w:val="0"/>
              <w:autoSpaceDN w:val="0"/>
              <w:adjustRightInd w:val="0"/>
              <w:spacing w:after="0" w:line="240" w:lineRule="auto"/>
              <w:ind w:right="-1"/>
              <w:jc w:val="center"/>
              <w:rPr>
                <w:rFonts w:ascii="Times New Roman" w:eastAsia="Times New Roman" w:hAnsi="Times New Roman" w:cs="Times New Roman"/>
                <w:sz w:val="28"/>
                <w:szCs w:val="24"/>
                <w:lang w:val="uk-UA" w:eastAsia="ru-RU"/>
              </w:rPr>
            </w:pPr>
            <w:r w:rsidRPr="00B01322">
              <w:rPr>
                <w:rFonts w:ascii="Times New Roman" w:eastAsia="Times New Roman" w:hAnsi="Times New Roman" w:cs="Times New Roman"/>
                <w:sz w:val="28"/>
                <w:szCs w:val="24"/>
                <w:lang w:val="uk-UA" w:eastAsia="ru-RU"/>
              </w:rPr>
              <w:t>ОКАГЕРМ-1</w:t>
            </w:r>
          </w:p>
        </w:tc>
        <w:tc>
          <w:tcPr>
            <w:tcW w:w="963" w:type="pct"/>
            <w:tcBorders>
              <w:top w:val="single" w:sz="6" w:space="0" w:color="auto"/>
              <w:left w:val="single" w:sz="6" w:space="0" w:color="auto"/>
              <w:bottom w:val="single" w:sz="6" w:space="0" w:color="auto"/>
              <w:right w:val="single" w:sz="6" w:space="0" w:color="auto"/>
            </w:tcBorders>
            <w:vAlign w:val="center"/>
            <w:hideMark/>
          </w:tcPr>
          <w:p w:rsidR="001645D3" w:rsidRPr="00B01322" w:rsidRDefault="001645D3" w:rsidP="004C59C0">
            <w:pPr>
              <w:autoSpaceDE w:val="0"/>
              <w:autoSpaceDN w:val="0"/>
              <w:adjustRightInd w:val="0"/>
              <w:spacing w:after="0" w:line="240" w:lineRule="auto"/>
              <w:ind w:right="-1"/>
              <w:jc w:val="center"/>
              <w:rPr>
                <w:rFonts w:ascii="Times New Roman" w:eastAsia="Times New Roman" w:hAnsi="Times New Roman" w:cs="Times New Roman"/>
                <w:sz w:val="28"/>
                <w:szCs w:val="24"/>
                <w:lang w:val="uk-UA" w:eastAsia="ru-RU"/>
              </w:rPr>
            </w:pPr>
            <w:r w:rsidRPr="00B01322">
              <w:rPr>
                <w:rFonts w:ascii="Times New Roman" w:eastAsia="Times New Roman" w:hAnsi="Times New Roman" w:cs="Times New Roman"/>
                <w:sz w:val="28"/>
                <w:szCs w:val="24"/>
                <w:lang w:val="uk-UA" w:eastAsia="ru-RU"/>
              </w:rPr>
              <w:t>582,53</w:t>
            </w:r>
          </w:p>
        </w:tc>
        <w:tc>
          <w:tcPr>
            <w:tcW w:w="1333" w:type="pct"/>
            <w:tcBorders>
              <w:top w:val="single" w:sz="6" w:space="0" w:color="auto"/>
              <w:left w:val="single" w:sz="6" w:space="0" w:color="auto"/>
              <w:bottom w:val="single" w:sz="6" w:space="0" w:color="auto"/>
              <w:right w:val="single" w:sz="6" w:space="0" w:color="auto"/>
            </w:tcBorders>
            <w:vAlign w:val="center"/>
            <w:hideMark/>
          </w:tcPr>
          <w:p w:rsidR="001645D3" w:rsidRPr="00B01322" w:rsidRDefault="001645D3" w:rsidP="004C59C0">
            <w:pPr>
              <w:autoSpaceDE w:val="0"/>
              <w:autoSpaceDN w:val="0"/>
              <w:adjustRightInd w:val="0"/>
              <w:spacing w:after="0" w:line="240" w:lineRule="auto"/>
              <w:ind w:right="-1"/>
              <w:jc w:val="center"/>
              <w:rPr>
                <w:rFonts w:ascii="Times New Roman" w:eastAsia="Times New Roman" w:hAnsi="Times New Roman" w:cs="Times New Roman"/>
                <w:sz w:val="28"/>
                <w:szCs w:val="24"/>
                <w:lang w:val="uk-UA" w:eastAsia="ru-RU"/>
              </w:rPr>
            </w:pPr>
            <w:r w:rsidRPr="00B01322">
              <w:rPr>
                <w:rFonts w:ascii="Times New Roman" w:eastAsia="Times New Roman" w:hAnsi="Times New Roman" w:cs="Times New Roman"/>
                <w:sz w:val="28"/>
                <w:szCs w:val="24"/>
                <w:lang w:val="uk-UA" w:eastAsia="ru-RU"/>
              </w:rPr>
              <w:t>IV</w:t>
            </w:r>
          </w:p>
        </w:tc>
        <w:tc>
          <w:tcPr>
            <w:tcW w:w="1611" w:type="pct"/>
            <w:tcBorders>
              <w:top w:val="single" w:sz="6" w:space="0" w:color="auto"/>
              <w:left w:val="single" w:sz="6" w:space="0" w:color="auto"/>
              <w:bottom w:val="single" w:sz="6" w:space="0" w:color="auto"/>
              <w:right w:val="single" w:sz="6" w:space="0" w:color="auto"/>
            </w:tcBorders>
            <w:vAlign w:val="center"/>
            <w:hideMark/>
          </w:tcPr>
          <w:p w:rsidR="001645D3" w:rsidRPr="00B01322" w:rsidRDefault="001645D3" w:rsidP="004C59C0">
            <w:pPr>
              <w:autoSpaceDE w:val="0"/>
              <w:autoSpaceDN w:val="0"/>
              <w:adjustRightInd w:val="0"/>
              <w:spacing w:after="0" w:line="240" w:lineRule="auto"/>
              <w:ind w:right="-1"/>
              <w:jc w:val="center"/>
              <w:rPr>
                <w:rFonts w:ascii="Times New Roman" w:eastAsia="Times New Roman" w:hAnsi="Times New Roman" w:cs="Times New Roman"/>
                <w:sz w:val="28"/>
                <w:szCs w:val="24"/>
                <w:lang w:val="uk-UA" w:eastAsia="ru-RU"/>
              </w:rPr>
            </w:pPr>
            <w:r w:rsidRPr="00B01322">
              <w:rPr>
                <w:rFonts w:ascii="Times New Roman" w:eastAsia="Times New Roman" w:hAnsi="Times New Roman" w:cs="Times New Roman"/>
                <w:sz w:val="28"/>
                <w:szCs w:val="24"/>
                <w:lang w:val="uk-UA" w:eastAsia="ru-RU"/>
              </w:rPr>
              <w:t>малотоксичні</w:t>
            </w:r>
          </w:p>
        </w:tc>
      </w:tr>
      <w:tr w:rsidR="001645D3" w:rsidRPr="00B01322" w:rsidTr="00FD784E">
        <w:trPr>
          <w:trHeight w:val="272"/>
          <w:jc w:val="center"/>
        </w:trPr>
        <w:tc>
          <w:tcPr>
            <w:tcW w:w="1093" w:type="pct"/>
            <w:tcBorders>
              <w:top w:val="single" w:sz="6" w:space="0" w:color="auto"/>
              <w:left w:val="single" w:sz="6" w:space="0" w:color="auto"/>
              <w:bottom w:val="single" w:sz="6" w:space="0" w:color="auto"/>
              <w:right w:val="single" w:sz="6" w:space="0" w:color="auto"/>
            </w:tcBorders>
            <w:vAlign w:val="center"/>
            <w:hideMark/>
          </w:tcPr>
          <w:p w:rsidR="001645D3" w:rsidRPr="00B01322" w:rsidRDefault="001645D3" w:rsidP="004C59C0">
            <w:pPr>
              <w:autoSpaceDE w:val="0"/>
              <w:autoSpaceDN w:val="0"/>
              <w:adjustRightInd w:val="0"/>
              <w:spacing w:after="0" w:line="240" w:lineRule="auto"/>
              <w:ind w:right="-1"/>
              <w:jc w:val="center"/>
              <w:rPr>
                <w:rFonts w:ascii="Times New Roman" w:eastAsia="Times New Roman" w:hAnsi="Times New Roman" w:cs="Times New Roman"/>
                <w:sz w:val="28"/>
                <w:szCs w:val="24"/>
                <w:lang w:val="uk-UA" w:eastAsia="ru-RU"/>
              </w:rPr>
            </w:pPr>
            <w:r w:rsidRPr="00B01322">
              <w:rPr>
                <w:rFonts w:ascii="Times New Roman" w:eastAsia="Times New Roman" w:hAnsi="Times New Roman" w:cs="Times New Roman"/>
                <w:sz w:val="28"/>
                <w:szCs w:val="24"/>
                <w:lang w:val="uk-UA" w:eastAsia="ru-RU"/>
              </w:rPr>
              <w:t>ОКАГЕРМ-2</w:t>
            </w:r>
          </w:p>
        </w:tc>
        <w:tc>
          <w:tcPr>
            <w:tcW w:w="963" w:type="pct"/>
            <w:tcBorders>
              <w:top w:val="single" w:sz="6" w:space="0" w:color="auto"/>
              <w:left w:val="single" w:sz="6" w:space="0" w:color="auto"/>
              <w:bottom w:val="single" w:sz="6" w:space="0" w:color="auto"/>
              <w:right w:val="single" w:sz="6" w:space="0" w:color="auto"/>
            </w:tcBorders>
            <w:vAlign w:val="center"/>
            <w:hideMark/>
          </w:tcPr>
          <w:p w:rsidR="001645D3" w:rsidRPr="00B01322" w:rsidRDefault="001645D3" w:rsidP="004C59C0">
            <w:pPr>
              <w:autoSpaceDE w:val="0"/>
              <w:autoSpaceDN w:val="0"/>
              <w:adjustRightInd w:val="0"/>
              <w:spacing w:after="0" w:line="240" w:lineRule="auto"/>
              <w:ind w:right="-1"/>
              <w:jc w:val="center"/>
              <w:rPr>
                <w:rFonts w:ascii="Times New Roman" w:eastAsia="Times New Roman" w:hAnsi="Times New Roman" w:cs="Times New Roman"/>
                <w:sz w:val="28"/>
                <w:szCs w:val="24"/>
                <w:lang w:val="uk-UA" w:eastAsia="ru-RU"/>
              </w:rPr>
            </w:pPr>
            <w:r w:rsidRPr="00B01322">
              <w:rPr>
                <w:rFonts w:ascii="Times New Roman" w:eastAsia="Times New Roman" w:hAnsi="Times New Roman" w:cs="Times New Roman"/>
                <w:sz w:val="28"/>
                <w:szCs w:val="24"/>
                <w:lang w:val="uk-UA" w:eastAsia="ru-RU"/>
              </w:rPr>
              <w:t>85,08</w:t>
            </w:r>
          </w:p>
        </w:tc>
        <w:tc>
          <w:tcPr>
            <w:tcW w:w="1333" w:type="pct"/>
            <w:tcBorders>
              <w:top w:val="single" w:sz="6" w:space="0" w:color="auto"/>
              <w:left w:val="single" w:sz="6" w:space="0" w:color="auto"/>
              <w:bottom w:val="single" w:sz="6" w:space="0" w:color="auto"/>
              <w:right w:val="single" w:sz="6" w:space="0" w:color="auto"/>
            </w:tcBorders>
            <w:vAlign w:val="center"/>
            <w:hideMark/>
          </w:tcPr>
          <w:p w:rsidR="001645D3" w:rsidRPr="00B01322" w:rsidRDefault="001645D3" w:rsidP="004C59C0">
            <w:pPr>
              <w:autoSpaceDE w:val="0"/>
              <w:autoSpaceDN w:val="0"/>
              <w:adjustRightInd w:val="0"/>
              <w:spacing w:after="0" w:line="240" w:lineRule="auto"/>
              <w:ind w:right="-1"/>
              <w:jc w:val="center"/>
              <w:rPr>
                <w:rFonts w:ascii="Times New Roman" w:eastAsia="Times New Roman" w:hAnsi="Times New Roman" w:cs="Times New Roman"/>
                <w:sz w:val="28"/>
                <w:szCs w:val="24"/>
                <w:lang w:val="uk-UA" w:eastAsia="ru-RU"/>
              </w:rPr>
            </w:pPr>
            <w:r w:rsidRPr="00B01322">
              <w:rPr>
                <w:rFonts w:ascii="Times New Roman" w:eastAsia="Times New Roman" w:hAnsi="Times New Roman" w:cs="Times New Roman"/>
                <w:sz w:val="28"/>
                <w:szCs w:val="24"/>
                <w:lang w:val="uk-UA" w:eastAsia="ru-RU"/>
              </w:rPr>
              <w:t>III</w:t>
            </w:r>
          </w:p>
        </w:tc>
        <w:tc>
          <w:tcPr>
            <w:tcW w:w="1611" w:type="pct"/>
            <w:tcBorders>
              <w:top w:val="single" w:sz="6" w:space="0" w:color="auto"/>
              <w:left w:val="single" w:sz="6" w:space="0" w:color="auto"/>
              <w:bottom w:val="single" w:sz="6" w:space="0" w:color="auto"/>
              <w:right w:val="single" w:sz="6" w:space="0" w:color="auto"/>
            </w:tcBorders>
            <w:vAlign w:val="center"/>
            <w:hideMark/>
          </w:tcPr>
          <w:p w:rsidR="001645D3" w:rsidRPr="00B01322" w:rsidRDefault="001645D3" w:rsidP="004C59C0">
            <w:pPr>
              <w:autoSpaceDE w:val="0"/>
              <w:autoSpaceDN w:val="0"/>
              <w:adjustRightInd w:val="0"/>
              <w:spacing w:after="0" w:line="240" w:lineRule="auto"/>
              <w:ind w:right="-1"/>
              <w:jc w:val="center"/>
              <w:rPr>
                <w:rFonts w:ascii="Times New Roman" w:eastAsia="Times New Roman" w:hAnsi="Times New Roman" w:cs="Times New Roman"/>
                <w:sz w:val="28"/>
                <w:szCs w:val="24"/>
                <w:lang w:val="uk-UA" w:eastAsia="ru-RU"/>
              </w:rPr>
            </w:pPr>
            <w:r w:rsidRPr="00B01322">
              <w:rPr>
                <w:rFonts w:ascii="Times New Roman" w:eastAsia="Times New Roman" w:hAnsi="Times New Roman" w:cs="Times New Roman"/>
                <w:sz w:val="28"/>
                <w:szCs w:val="24"/>
                <w:lang w:val="uk-UA" w:eastAsia="ru-RU"/>
              </w:rPr>
              <w:t>помірно токсичні</w:t>
            </w:r>
          </w:p>
        </w:tc>
      </w:tr>
      <w:tr w:rsidR="001645D3" w:rsidRPr="00B01322" w:rsidTr="00FD784E">
        <w:trPr>
          <w:trHeight w:val="260"/>
          <w:jc w:val="center"/>
        </w:trPr>
        <w:tc>
          <w:tcPr>
            <w:tcW w:w="1093" w:type="pct"/>
            <w:tcBorders>
              <w:top w:val="single" w:sz="6" w:space="0" w:color="auto"/>
              <w:left w:val="single" w:sz="6" w:space="0" w:color="auto"/>
              <w:bottom w:val="single" w:sz="6" w:space="0" w:color="auto"/>
              <w:right w:val="single" w:sz="6" w:space="0" w:color="auto"/>
            </w:tcBorders>
            <w:vAlign w:val="center"/>
            <w:hideMark/>
          </w:tcPr>
          <w:p w:rsidR="001645D3" w:rsidRPr="00B01322" w:rsidRDefault="001645D3" w:rsidP="004C59C0">
            <w:pPr>
              <w:autoSpaceDE w:val="0"/>
              <w:autoSpaceDN w:val="0"/>
              <w:adjustRightInd w:val="0"/>
              <w:spacing w:after="0" w:line="240" w:lineRule="auto"/>
              <w:ind w:right="-1"/>
              <w:jc w:val="center"/>
              <w:rPr>
                <w:rFonts w:ascii="Times New Roman" w:eastAsia="Times New Roman" w:hAnsi="Times New Roman" w:cs="Times New Roman"/>
                <w:sz w:val="28"/>
                <w:szCs w:val="24"/>
                <w:lang w:val="uk-UA" w:eastAsia="ru-RU"/>
              </w:rPr>
            </w:pPr>
            <w:r w:rsidRPr="00B01322">
              <w:rPr>
                <w:rFonts w:ascii="Times New Roman" w:eastAsia="Times New Roman" w:hAnsi="Times New Roman" w:cs="Times New Roman"/>
                <w:sz w:val="28"/>
                <w:szCs w:val="24"/>
                <w:lang w:val="uk-UA" w:eastAsia="ru-RU"/>
              </w:rPr>
              <w:t>ОКАГЕРМ-3</w:t>
            </w:r>
          </w:p>
        </w:tc>
        <w:tc>
          <w:tcPr>
            <w:tcW w:w="963" w:type="pct"/>
            <w:tcBorders>
              <w:top w:val="single" w:sz="6" w:space="0" w:color="auto"/>
              <w:left w:val="single" w:sz="6" w:space="0" w:color="auto"/>
              <w:bottom w:val="single" w:sz="6" w:space="0" w:color="auto"/>
              <w:right w:val="single" w:sz="6" w:space="0" w:color="auto"/>
            </w:tcBorders>
            <w:vAlign w:val="center"/>
            <w:hideMark/>
          </w:tcPr>
          <w:p w:rsidR="001645D3" w:rsidRPr="00B01322" w:rsidRDefault="001645D3" w:rsidP="004C59C0">
            <w:pPr>
              <w:autoSpaceDE w:val="0"/>
              <w:autoSpaceDN w:val="0"/>
              <w:adjustRightInd w:val="0"/>
              <w:spacing w:after="0" w:line="240" w:lineRule="auto"/>
              <w:ind w:right="-1"/>
              <w:jc w:val="center"/>
              <w:rPr>
                <w:rFonts w:ascii="Times New Roman" w:eastAsia="Times New Roman" w:hAnsi="Times New Roman" w:cs="Times New Roman"/>
                <w:sz w:val="28"/>
                <w:szCs w:val="24"/>
                <w:lang w:val="uk-UA" w:eastAsia="ru-RU"/>
              </w:rPr>
            </w:pPr>
            <w:r w:rsidRPr="00B01322">
              <w:rPr>
                <w:rFonts w:ascii="Times New Roman" w:eastAsia="Times New Roman" w:hAnsi="Times New Roman" w:cs="Times New Roman"/>
                <w:sz w:val="28"/>
                <w:szCs w:val="24"/>
                <w:lang w:val="uk-UA" w:eastAsia="ru-RU"/>
              </w:rPr>
              <w:t>170,00</w:t>
            </w:r>
          </w:p>
        </w:tc>
        <w:tc>
          <w:tcPr>
            <w:tcW w:w="1333" w:type="pct"/>
            <w:tcBorders>
              <w:top w:val="single" w:sz="6" w:space="0" w:color="auto"/>
              <w:left w:val="single" w:sz="6" w:space="0" w:color="auto"/>
              <w:bottom w:val="single" w:sz="6" w:space="0" w:color="auto"/>
              <w:right w:val="single" w:sz="6" w:space="0" w:color="auto"/>
            </w:tcBorders>
            <w:vAlign w:val="center"/>
            <w:hideMark/>
          </w:tcPr>
          <w:p w:rsidR="001645D3" w:rsidRPr="00B01322" w:rsidRDefault="001645D3" w:rsidP="004C59C0">
            <w:pPr>
              <w:autoSpaceDE w:val="0"/>
              <w:autoSpaceDN w:val="0"/>
              <w:adjustRightInd w:val="0"/>
              <w:spacing w:after="0" w:line="240" w:lineRule="auto"/>
              <w:ind w:right="-1"/>
              <w:jc w:val="center"/>
              <w:rPr>
                <w:rFonts w:ascii="Times New Roman" w:eastAsia="Times New Roman" w:hAnsi="Times New Roman" w:cs="Times New Roman"/>
                <w:sz w:val="28"/>
                <w:szCs w:val="24"/>
                <w:lang w:val="uk-UA" w:eastAsia="ru-RU"/>
              </w:rPr>
            </w:pPr>
            <w:r w:rsidRPr="00B01322">
              <w:rPr>
                <w:rFonts w:ascii="Times New Roman" w:eastAsia="Times New Roman" w:hAnsi="Times New Roman" w:cs="Times New Roman"/>
                <w:sz w:val="28"/>
                <w:szCs w:val="24"/>
                <w:lang w:val="uk-UA" w:eastAsia="ru-RU"/>
              </w:rPr>
              <w:t>IV</w:t>
            </w:r>
          </w:p>
        </w:tc>
        <w:tc>
          <w:tcPr>
            <w:tcW w:w="1611" w:type="pct"/>
            <w:tcBorders>
              <w:top w:val="single" w:sz="6" w:space="0" w:color="auto"/>
              <w:left w:val="single" w:sz="6" w:space="0" w:color="auto"/>
              <w:bottom w:val="single" w:sz="6" w:space="0" w:color="auto"/>
              <w:right w:val="single" w:sz="6" w:space="0" w:color="auto"/>
            </w:tcBorders>
            <w:vAlign w:val="center"/>
            <w:hideMark/>
          </w:tcPr>
          <w:p w:rsidR="001645D3" w:rsidRPr="00B01322" w:rsidRDefault="001645D3" w:rsidP="004C59C0">
            <w:pPr>
              <w:autoSpaceDE w:val="0"/>
              <w:autoSpaceDN w:val="0"/>
              <w:adjustRightInd w:val="0"/>
              <w:spacing w:after="0" w:line="240" w:lineRule="auto"/>
              <w:ind w:right="-1"/>
              <w:jc w:val="center"/>
              <w:rPr>
                <w:rFonts w:ascii="Times New Roman" w:eastAsia="Times New Roman" w:hAnsi="Times New Roman" w:cs="Times New Roman"/>
                <w:sz w:val="28"/>
                <w:szCs w:val="24"/>
                <w:lang w:val="uk-UA" w:eastAsia="ru-RU"/>
              </w:rPr>
            </w:pPr>
            <w:r w:rsidRPr="00B01322">
              <w:rPr>
                <w:rFonts w:ascii="Times New Roman" w:eastAsia="Times New Roman" w:hAnsi="Times New Roman" w:cs="Times New Roman"/>
                <w:sz w:val="28"/>
                <w:szCs w:val="24"/>
                <w:lang w:val="uk-UA" w:eastAsia="ru-RU"/>
              </w:rPr>
              <w:t>малотоксичні</w:t>
            </w:r>
          </w:p>
        </w:tc>
      </w:tr>
      <w:tr w:rsidR="001645D3" w:rsidRPr="00B01322" w:rsidTr="00FD784E">
        <w:trPr>
          <w:trHeight w:val="260"/>
          <w:jc w:val="center"/>
        </w:trPr>
        <w:tc>
          <w:tcPr>
            <w:tcW w:w="1093" w:type="pct"/>
            <w:tcBorders>
              <w:top w:val="single" w:sz="6" w:space="0" w:color="auto"/>
              <w:left w:val="single" w:sz="6" w:space="0" w:color="auto"/>
              <w:bottom w:val="single" w:sz="6" w:space="0" w:color="auto"/>
              <w:right w:val="single" w:sz="6" w:space="0" w:color="auto"/>
            </w:tcBorders>
            <w:vAlign w:val="center"/>
            <w:hideMark/>
          </w:tcPr>
          <w:p w:rsidR="001645D3" w:rsidRPr="00B01322" w:rsidRDefault="001645D3" w:rsidP="004C59C0">
            <w:pPr>
              <w:autoSpaceDE w:val="0"/>
              <w:autoSpaceDN w:val="0"/>
              <w:adjustRightInd w:val="0"/>
              <w:spacing w:after="0" w:line="240" w:lineRule="auto"/>
              <w:ind w:right="-1"/>
              <w:jc w:val="center"/>
              <w:rPr>
                <w:rFonts w:ascii="Times New Roman" w:eastAsia="Times New Roman" w:hAnsi="Times New Roman" w:cs="Times New Roman"/>
                <w:sz w:val="28"/>
                <w:szCs w:val="24"/>
                <w:lang w:val="uk-UA" w:eastAsia="ru-RU"/>
              </w:rPr>
            </w:pPr>
            <w:r w:rsidRPr="00B01322">
              <w:rPr>
                <w:rFonts w:ascii="Times New Roman" w:eastAsia="Times New Roman" w:hAnsi="Times New Roman" w:cs="Times New Roman"/>
                <w:sz w:val="28"/>
                <w:szCs w:val="24"/>
                <w:lang w:val="uk-UA" w:eastAsia="ru-RU"/>
              </w:rPr>
              <w:t>ОКАГЕРМ-4</w:t>
            </w:r>
          </w:p>
        </w:tc>
        <w:tc>
          <w:tcPr>
            <w:tcW w:w="963" w:type="pct"/>
            <w:tcBorders>
              <w:top w:val="single" w:sz="6" w:space="0" w:color="auto"/>
              <w:left w:val="single" w:sz="6" w:space="0" w:color="auto"/>
              <w:bottom w:val="single" w:sz="6" w:space="0" w:color="auto"/>
              <w:right w:val="single" w:sz="6" w:space="0" w:color="auto"/>
            </w:tcBorders>
            <w:vAlign w:val="center"/>
            <w:hideMark/>
          </w:tcPr>
          <w:p w:rsidR="001645D3" w:rsidRPr="00B01322" w:rsidRDefault="001645D3" w:rsidP="004C59C0">
            <w:pPr>
              <w:autoSpaceDE w:val="0"/>
              <w:autoSpaceDN w:val="0"/>
              <w:adjustRightInd w:val="0"/>
              <w:spacing w:after="0" w:line="240" w:lineRule="auto"/>
              <w:ind w:right="-1"/>
              <w:jc w:val="center"/>
              <w:rPr>
                <w:rFonts w:ascii="Times New Roman" w:eastAsia="Times New Roman" w:hAnsi="Times New Roman" w:cs="Times New Roman"/>
                <w:sz w:val="28"/>
                <w:szCs w:val="24"/>
                <w:lang w:val="uk-UA" w:eastAsia="ru-RU"/>
              </w:rPr>
            </w:pPr>
            <w:r w:rsidRPr="00B01322">
              <w:rPr>
                <w:rFonts w:ascii="Times New Roman" w:eastAsia="Times New Roman" w:hAnsi="Times New Roman" w:cs="Times New Roman"/>
                <w:sz w:val="28"/>
                <w:szCs w:val="24"/>
                <w:lang w:val="uk-UA" w:eastAsia="ru-RU"/>
              </w:rPr>
              <w:t>551,81</w:t>
            </w:r>
          </w:p>
        </w:tc>
        <w:tc>
          <w:tcPr>
            <w:tcW w:w="1333" w:type="pct"/>
            <w:tcBorders>
              <w:top w:val="single" w:sz="6" w:space="0" w:color="auto"/>
              <w:left w:val="single" w:sz="6" w:space="0" w:color="auto"/>
              <w:bottom w:val="single" w:sz="6" w:space="0" w:color="auto"/>
              <w:right w:val="single" w:sz="6" w:space="0" w:color="auto"/>
            </w:tcBorders>
            <w:vAlign w:val="center"/>
            <w:hideMark/>
          </w:tcPr>
          <w:p w:rsidR="001645D3" w:rsidRPr="00B01322" w:rsidRDefault="001645D3" w:rsidP="004C59C0">
            <w:pPr>
              <w:autoSpaceDE w:val="0"/>
              <w:autoSpaceDN w:val="0"/>
              <w:adjustRightInd w:val="0"/>
              <w:spacing w:after="0" w:line="240" w:lineRule="auto"/>
              <w:ind w:right="-1"/>
              <w:jc w:val="center"/>
              <w:rPr>
                <w:rFonts w:ascii="Times New Roman" w:eastAsia="Times New Roman" w:hAnsi="Times New Roman" w:cs="Times New Roman"/>
                <w:sz w:val="28"/>
                <w:szCs w:val="24"/>
                <w:lang w:val="uk-UA" w:eastAsia="ru-RU"/>
              </w:rPr>
            </w:pPr>
            <w:r w:rsidRPr="00B01322">
              <w:rPr>
                <w:rFonts w:ascii="Times New Roman" w:eastAsia="Times New Roman" w:hAnsi="Times New Roman" w:cs="Times New Roman"/>
                <w:sz w:val="28"/>
                <w:szCs w:val="24"/>
                <w:lang w:val="uk-UA" w:eastAsia="ru-RU"/>
              </w:rPr>
              <w:t>IV</w:t>
            </w:r>
          </w:p>
        </w:tc>
        <w:tc>
          <w:tcPr>
            <w:tcW w:w="1611" w:type="pct"/>
            <w:tcBorders>
              <w:top w:val="single" w:sz="6" w:space="0" w:color="auto"/>
              <w:left w:val="single" w:sz="6" w:space="0" w:color="auto"/>
              <w:bottom w:val="single" w:sz="6" w:space="0" w:color="auto"/>
              <w:right w:val="single" w:sz="6" w:space="0" w:color="auto"/>
            </w:tcBorders>
            <w:vAlign w:val="center"/>
            <w:hideMark/>
          </w:tcPr>
          <w:p w:rsidR="001645D3" w:rsidRPr="00B01322" w:rsidRDefault="001645D3" w:rsidP="004C59C0">
            <w:pPr>
              <w:autoSpaceDE w:val="0"/>
              <w:autoSpaceDN w:val="0"/>
              <w:adjustRightInd w:val="0"/>
              <w:spacing w:after="0" w:line="240" w:lineRule="auto"/>
              <w:ind w:right="-1"/>
              <w:jc w:val="center"/>
              <w:rPr>
                <w:rFonts w:ascii="Times New Roman" w:eastAsia="Times New Roman" w:hAnsi="Times New Roman" w:cs="Times New Roman"/>
                <w:sz w:val="28"/>
                <w:szCs w:val="24"/>
                <w:lang w:val="uk-UA" w:eastAsia="ru-RU"/>
              </w:rPr>
            </w:pPr>
            <w:r w:rsidRPr="00B01322">
              <w:rPr>
                <w:rFonts w:ascii="Times New Roman" w:eastAsia="Times New Roman" w:hAnsi="Times New Roman" w:cs="Times New Roman"/>
                <w:sz w:val="28"/>
                <w:szCs w:val="24"/>
                <w:lang w:val="uk-UA" w:eastAsia="ru-RU"/>
              </w:rPr>
              <w:t>малотоксичні</w:t>
            </w:r>
          </w:p>
        </w:tc>
      </w:tr>
      <w:tr w:rsidR="001645D3" w:rsidRPr="00B01322" w:rsidTr="00FD784E">
        <w:trPr>
          <w:trHeight w:val="260"/>
          <w:jc w:val="center"/>
        </w:trPr>
        <w:tc>
          <w:tcPr>
            <w:tcW w:w="1093" w:type="pct"/>
            <w:tcBorders>
              <w:top w:val="single" w:sz="6" w:space="0" w:color="auto"/>
              <w:left w:val="single" w:sz="6" w:space="0" w:color="auto"/>
              <w:bottom w:val="single" w:sz="6" w:space="0" w:color="auto"/>
              <w:right w:val="single" w:sz="6" w:space="0" w:color="auto"/>
            </w:tcBorders>
            <w:vAlign w:val="center"/>
            <w:hideMark/>
          </w:tcPr>
          <w:p w:rsidR="001645D3" w:rsidRPr="00B01322" w:rsidRDefault="001645D3" w:rsidP="004C59C0">
            <w:pPr>
              <w:autoSpaceDE w:val="0"/>
              <w:autoSpaceDN w:val="0"/>
              <w:adjustRightInd w:val="0"/>
              <w:spacing w:after="0" w:line="240" w:lineRule="auto"/>
              <w:ind w:right="-1"/>
              <w:jc w:val="center"/>
              <w:rPr>
                <w:rFonts w:ascii="Times New Roman" w:eastAsia="Times New Roman" w:hAnsi="Times New Roman" w:cs="Times New Roman"/>
                <w:sz w:val="28"/>
                <w:szCs w:val="24"/>
                <w:lang w:val="uk-UA" w:eastAsia="ru-RU"/>
              </w:rPr>
            </w:pPr>
            <w:r w:rsidRPr="00B01322">
              <w:rPr>
                <w:rFonts w:ascii="Times New Roman" w:eastAsia="Times New Roman" w:hAnsi="Times New Roman" w:cs="Times New Roman"/>
                <w:sz w:val="28"/>
                <w:szCs w:val="24"/>
                <w:lang w:val="uk-UA" w:eastAsia="ru-RU"/>
              </w:rPr>
              <w:t>ОКАГЕРМ-5</w:t>
            </w:r>
          </w:p>
        </w:tc>
        <w:tc>
          <w:tcPr>
            <w:tcW w:w="963" w:type="pct"/>
            <w:tcBorders>
              <w:top w:val="single" w:sz="6" w:space="0" w:color="auto"/>
              <w:left w:val="single" w:sz="6" w:space="0" w:color="auto"/>
              <w:bottom w:val="single" w:sz="6" w:space="0" w:color="auto"/>
              <w:right w:val="single" w:sz="6" w:space="0" w:color="auto"/>
            </w:tcBorders>
            <w:vAlign w:val="center"/>
            <w:hideMark/>
          </w:tcPr>
          <w:p w:rsidR="001645D3" w:rsidRPr="00B01322" w:rsidRDefault="001645D3" w:rsidP="004C59C0">
            <w:pPr>
              <w:autoSpaceDE w:val="0"/>
              <w:autoSpaceDN w:val="0"/>
              <w:adjustRightInd w:val="0"/>
              <w:spacing w:after="0" w:line="240" w:lineRule="auto"/>
              <w:ind w:right="-1"/>
              <w:jc w:val="center"/>
              <w:rPr>
                <w:rFonts w:ascii="Times New Roman" w:eastAsia="Times New Roman" w:hAnsi="Times New Roman" w:cs="Times New Roman"/>
                <w:sz w:val="28"/>
                <w:szCs w:val="24"/>
                <w:lang w:val="uk-UA" w:eastAsia="ru-RU"/>
              </w:rPr>
            </w:pPr>
            <w:r w:rsidRPr="00B01322">
              <w:rPr>
                <w:rFonts w:ascii="Times New Roman" w:eastAsia="Times New Roman" w:hAnsi="Times New Roman" w:cs="Times New Roman"/>
                <w:sz w:val="28"/>
                <w:szCs w:val="24"/>
                <w:lang w:val="uk-UA" w:eastAsia="ru-RU"/>
              </w:rPr>
              <w:t>52,84</w:t>
            </w:r>
          </w:p>
        </w:tc>
        <w:tc>
          <w:tcPr>
            <w:tcW w:w="1333" w:type="pct"/>
            <w:tcBorders>
              <w:top w:val="single" w:sz="6" w:space="0" w:color="auto"/>
              <w:left w:val="single" w:sz="6" w:space="0" w:color="auto"/>
              <w:bottom w:val="single" w:sz="6" w:space="0" w:color="auto"/>
              <w:right w:val="single" w:sz="6" w:space="0" w:color="auto"/>
            </w:tcBorders>
            <w:vAlign w:val="center"/>
            <w:hideMark/>
          </w:tcPr>
          <w:p w:rsidR="001645D3" w:rsidRPr="00B01322" w:rsidRDefault="001645D3" w:rsidP="004C59C0">
            <w:pPr>
              <w:autoSpaceDE w:val="0"/>
              <w:autoSpaceDN w:val="0"/>
              <w:adjustRightInd w:val="0"/>
              <w:spacing w:after="0" w:line="240" w:lineRule="auto"/>
              <w:ind w:right="-1"/>
              <w:jc w:val="center"/>
              <w:rPr>
                <w:rFonts w:ascii="Times New Roman" w:eastAsia="Times New Roman" w:hAnsi="Times New Roman" w:cs="Times New Roman"/>
                <w:sz w:val="28"/>
                <w:szCs w:val="24"/>
                <w:lang w:val="uk-UA" w:eastAsia="ru-RU"/>
              </w:rPr>
            </w:pPr>
            <w:r w:rsidRPr="00B01322">
              <w:rPr>
                <w:rFonts w:ascii="Times New Roman" w:eastAsia="Times New Roman" w:hAnsi="Times New Roman" w:cs="Times New Roman"/>
                <w:sz w:val="28"/>
                <w:szCs w:val="24"/>
                <w:lang w:val="uk-UA" w:eastAsia="ru-RU"/>
              </w:rPr>
              <w:t>III</w:t>
            </w:r>
          </w:p>
        </w:tc>
        <w:tc>
          <w:tcPr>
            <w:tcW w:w="1611" w:type="pct"/>
            <w:tcBorders>
              <w:top w:val="single" w:sz="6" w:space="0" w:color="auto"/>
              <w:left w:val="single" w:sz="6" w:space="0" w:color="auto"/>
              <w:bottom w:val="single" w:sz="6" w:space="0" w:color="auto"/>
              <w:right w:val="single" w:sz="6" w:space="0" w:color="auto"/>
            </w:tcBorders>
            <w:vAlign w:val="center"/>
            <w:hideMark/>
          </w:tcPr>
          <w:p w:rsidR="001645D3" w:rsidRPr="00B01322" w:rsidRDefault="001645D3" w:rsidP="004C59C0">
            <w:pPr>
              <w:autoSpaceDE w:val="0"/>
              <w:autoSpaceDN w:val="0"/>
              <w:adjustRightInd w:val="0"/>
              <w:spacing w:after="0" w:line="240" w:lineRule="auto"/>
              <w:ind w:right="-1"/>
              <w:jc w:val="center"/>
              <w:rPr>
                <w:rFonts w:ascii="Times New Roman" w:eastAsia="Times New Roman" w:hAnsi="Times New Roman" w:cs="Times New Roman"/>
                <w:sz w:val="28"/>
                <w:szCs w:val="24"/>
                <w:lang w:val="uk-UA" w:eastAsia="ru-RU"/>
              </w:rPr>
            </w:pPr>
            <w:r w:rsidRPr="00B01322">
              <w:rPr>
                <w:rFonts w:ascii="Times New Roman" w:eastAsia="Times New Roman" w:hAnsi="Times New Roman" w:cs="Times New Roman"/>
                <w:sz w:val="28"/>
                <w:szCs w:val="24"/>
                <w:lang w:val="uk-UA" w:eastAsia="ru-RU"/>
              </w:rPr>
              <w:t>помірно токсичні</w:t>
            </w:r>
          </w:p>
        </w:tc>
      </w:tr>
      <w:tr w:rsidR="001645D3" w:rsidRPr="00B01322" w:rsidTr="00FD784E">
        <w:trPr>
          <w:trHeight w:val="272"/>
          <w:jc w:val="center"/>
        </w:trPr>
        <w:tc>
          <w:tcPr>
            <w:tcW w:w="1093" w:type="pct"/>
            <w:tcBorders>
              <w:top w:val="single" w:sz="6" w:space="0" w:color="auto"/>
              <w:left w:val="single" w:sz="6" w:space="0" w:color="auto"/>
              <w:bottom w:val="single" w:sz="6" w:space="0" w:color="auto"/>
              <w:right w:val="single" w:sz="6" w:space="0" w:color="auto"/>
            </w:tcBorders>
            <w:vAlign w:val="center"/>
            <w:hideMark/>
          </w:tcPr>
          <w:p w:rsidR="001645D3" w:rsidRPr="00B01322" w:rsidRDefault="001645D3" w:rsidP="004C59C0">
            <w:pPr>
              <w:autoSpaceDE w:val="0"/>
              <w:autoSpaceDN w:val="0"/>
              <w:adjustRightInd w:val="0"/>
              <w:spacing w:after="0" w:line="240" w:lineRule="auto"/>
              <w:ind w:right="-1"/>
              <w:jc w:val="center"/>
              <w:rPr>
                <w:rFonts w:ascii="Times New Roman" w:eastAsia="Times New Roman" w:hAnsi="Times New Roman" w:cs="Times New Roman"/>
                <w:sz w:val="28"/>
                <w:szCs w:val="24"/>
                <w:lang w:val="uk-UA" w:eastAsia="ru-RU"/>
              </w:rPr>
            </w:pPr>
            <w:r w:rsidRPr="00B01322">
              <w:rPr>
                <w:rFonts w:ascii="Times New Roman" w:eastAsia="Times New Roman" w:hAnsi="Times New Roman" w:cs="Times New Roman"/>
                <w:sz w:val="28"/>
                <w:szCs w:val="24"/>
                <w:lang w:val="uk-UA" w:eastAsia="ru-RU"/>
              </w:rPr>
              <w:t>ОКАГЕРМ-6</w:t>
            </w:r>
          </w:p>
        </w:tc>
        <w:tc>
          <w:tcPr>
            <w:tcW w:w="963" w:type="pct"/>
            <w:tcBorders>
              <w:top w:val="single" w:sz="6" w:space="0" w:color="auto"/>
              <w:left w:val="single" w:sz="6" w:space="0" w:color="auto"/>
              <w:bottom w:val="single" w:sz="6" w:space="0" w:color="auto"/>
              <w:right w:val="single" w:sz="6" w:space="0" w:color="auto"/>
            </w:tcBorders>
            <w:vAlign w:val="center"/>
            <w:hideMark/>
          </w:tcPr>
          <w:p w:rsidR="001645D3" w:rsidRPr="00B01322" w:rsidRDefault="001645D3" w:rsidP="004C59C0">
            <w:pPr>
              <w:autoSpaceDE w:val="0"/>
              <w:autoSpaceDN w:val="0"/>
              <w:adjustRightInd w:val="0"/>
              <w:spacing w:after="0" w:line="240" w:lineRule="auto"/>
              <w:ind w:right="-1"/>
              <w:jc w:val="center"/>
              <w:rPr>
                <w:rFonts w:ascii="Times New Roman" w:eastAsia="Times New Roman" w:hAnsi="Times New Roman" w:cs="Times New Roman"/>
                <w:sz w:val="28"/>
                <w:szCs w:val="24"/>
                <w:lang w:val="uk-UA" w:eastAsia="ru-RU"/>
              </w:rPr>
            </w:pPr>
            <w:r w:rsidRPr="00B01322">
              <w:rPr>
                <w:rFonts w:ascii="Times New Roman" w:eastAsia="Times New Roman" w:hAnsi="Times New Roman" w:cs="Times New Roman"/>
                <w:sz w:val="28"/>
                <w:szCs w:val="24"/>
                <w:lang w:val="uk-UA" w:eastAsia="ru-RU"/>
              </w:rPr>
              <w:t>327,72</w:t>
            </w:r>
          </w:p>
        </w:tc>
        <w:tc>
          <w:tcPr>
            <w:tcW w:w="1333" w:type="pct"/>
            <w:tcBorders>
              <w:top w:val="single" w:sz="6" w:space="0" w:color="auto"/>
              <w:left w:val="single" w:sz="6" w:space="0" w:color="auto"/>
              <w:bottom w:val="single" w:sz="6" w:space="0" w:color="auto"/>
              <w:right w:val="single" w:sz="6" w:space="0" w:color="auto"/>
            </w:tcBorders>
            <w:vAlign w:val="center"/>
            <w:hideMark/>
          </w:tcPr>
          <w:p w:rsidR="001645D3" w:rsidRPr="00B01322" w:rsidRDefault="001645D3" w:rsidP="004C59C0">
            <w:pPr>
              <w:autoSpaceDE w:val="0"/>
              <w:autoSpaceDN w:val="0"/>
              <w:adjustRightInd w:val="0"/>
              <w:spacing w:after="0" w:line="240" w:lineRule="auto"/>
              <w:ind w:right="-1"/>
              <w:jc w:val="center"/>
              <w:rPr>
                <w:rFonts w:ascii="Times New Roman" w:eastAsia="Times New Roman" w:hAnsi="Times New Roman" w:cs="Times New Roman"/>
                <w:sz w:val="28"/>
                <w:szCs w:val="24"/>
                <w:lang w:val="uk-UA" w:eastAsia="ru-RU"/>
              </w:rPr>
            </w:pPr>
            <w:r w:rsidRPr="00B01322">
              <w:rPr>
                <w:rFonts w:ascii="Times New Roman" w:eastAsia="Times New Roman" w:hAnsi="Times New Roman" w:cs="Times New Roman"/>
                <w:sz w:val="28"/>
                <w:szCs w:val="24"/>
                <w:lang w:val="uk-UA" w:eastAsia="ru-RU"/>
              </w:rPr>
              <w:t>IV</w:t>
            </w:r>
          </w:p>
        </w:tc>
        <w:tc>
          <w:tcPr>
            <w:tcW w:w="1611" w:type="pct"/>
            <w:tcBorders>
              <w:top w:val="single" w:sz="6" w:space="0" w:color="auto"/>
              <w:left w:val="single" w:sz="6" w:space="0" w:color="auto"/>
              <w:bottom w:val="single" w:sz="6" w:space="0" w:color="auto"/>
              <w:right w:val="single" w:sz="6" w:space="0" w:color="auto"/>
            </w:tcBorders>
            <w:vAlign w:val="center"/>
            <w:hideMark/>
          </w:tcPr>
          <w:p w:rsidR="001645D3" w:rsidRPr="00B01322" w:rsidRDefault="001645D3" w:rsidP="004C59C0">
            <w:pPr>
              <w:autoSpaceDE w:val="0"/>
              <w:autoSpaceDN w:val="0"/>
              <w:adjustRightInd w:val="0"/>
              <w:spacing w:after="0" w:line="240" w:lineRule="auto"/>
              <w:ind w:right="-1"/>
              <w:jc w:val="center"/>
              <w:rPr>
                <w:rFonts w:ascii="Times New Roman" w:eastAsia="Times New Roman" w:hAnsi="Times New Roman" w:cs="Times New Roman"/>
                <w:sz w:val="28"/>
                <w:szCs w:val="24"/>
                <w:lang w:val="uk-UA" w:eastAsia="ru-RU"/>
              </w:rPr>
            </w:pPr>
            <w:r w:rsidRPr="00B01322">
              <w:rPr>
                <w:rFonts w:ascii="Times New Roman" w:eastAsia="Times New Roman" w:hAnsi="Times New Roman" w:cs="Times New Roman"/>
                <w:sz w:val="28"/>
                <w:szCs w:val="24"/>
                <w:lang w:val="uk-UA" w:eastAsia="ru-RU"/>
              </w:rPr>
              <w:t>малотоксичні</w:t>
            </w:r>
          </w:p>
        </w:tc>
      </w:tr>
    </w:tbl>
    <w:p w:rsidR="001645D3" w:rsidRPr="00B01322" w:rsidRDefault="001645D3" w:rsidP="001645D3">
      <w:pPr>
        <w:autoSpaceDE w:val="0"/>
        <w:autoSpaceDN w:val="0"/>
        <w:adjustRightInd w:val="0"/>
        <w:spacing w:after="0" w:line="240" w:lineRule="auto"/>
        <w:ind w:right="-1"/>
        <w:jc w:val="both"/>
        <w:rPr>
          <w:rFonts w:ascii="Times New Roman" w:eastAsia="Times New Roman" w:hAnsi="Times New Roman" w:cs="Times New Roman"/>
          <w:sz w:val="28"/>
          <w:szCs w:val="28"/>
          <w:lang w:val="uk-UA" w:eastAsia="ru-RU"/>
        </w:rPr>
      </w:pPr>
    </w:p>
    <w:p w:rsidR="000D62F4" w:rsidRPr="00B01322" w:rsidRDefault="000D62F4" w:rsidP="00BB52C0">
      <w:pPr>
        <w:autoSpaceDE w:val="0"/>
        <w:autoSpaceDN w:val="0"/>
        <w:adjustRightInd w:val="0"/>
        <w:spacing w:after="0" w:line="240" w:lineRule="auto"/>
        <w:ind w:right="-1" w:firstLine="709"/>
        <w:jc w:val="both"/>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Екстраполяція отриманих експериментальних даних параметрів небезпеки ОКАГЕРМ-4 для білих щурів на людину зі залученням констант біологічної активності (див. табл. 3.) показує, що параметри для людини практично повністю відображають токсикометричний дизайн сполуки, що досліджується, у експерименті на тваринах, тобто підтверджують характер безпеки ОКАГЕРМ-4 для теплокровних.</w:t>
      </w:r>
    </w:p>
    <w:p w:rsidR="000D62F4" w:rsidRPr="00B01322" w:rsidRDefault="000D62F4" w:rsidP="00BB52C0">
      <w:pPr>
        <w:autoSpaceDE w:val="0"/>
        <w:autoSpaceDN w:val="0"/>
        <w:adjustRightInd w:val="0"/>
        <w:spacing w:after="0" w:line="240" w:lineRule="auto"/>
        <w:ind w:right="-1" w:firstLine="709"/>
        <w:jc w:val="both"/>
        <w:rPr>
          <w:rFonts w:ascii="Times New Roman" w:eastAsia="Times New Roman" w:hAnsi="Times New Roman" w:cs="Times New Roman"/>
          <w:sz w:val="28"/>
          <w:szCs w:val="28"/>
          <w:lang w:val="uk-UA" w:eastAsia="ru-RU"/>
        </w:rPr>
      </w:pPr>
    </w:p>
    <w:p w:rsidR="000D62F4" w:rsidRPr="00B01322" w:rsidRDefault="000D62F4" w:rsidP="00BB52C0">
      <w:pPr>
        <w:autoSpaceDE w:val="0"/>
        <w:autoSpaceDN w:val="0"/>
        <w:adjustRightInd w:val="0"/>
        <w:spacing w:after="0" w:line="240" w:lineRule="auto"/>
        <w:ind w:right="-1" w:firstLine="709"/>
        <w:jc w:val="right"/>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Таблиця 3</w:t>
      </w:r>
    </w:p>
    <w:p w:rsidR="000D62F4" w:rsidRPr="00B01322" w:rsidRDefault="000D62F4" w:rsidP="00BB52C0">
      <w:pPr>
        <w:autoSpaceDE w:val="0"/>
        <w:autoSpaceDN w:val="0"/>
        <w:adjustRightInd w:val="0"/>
        <w:spacing w:after="0" w:line="240" w:lineRule="auto"/>
        <w:ind w:right="-1"/>
        <w:jc w:val="center"/>
        <w:rPr>
          <w:rFonts w:ascii="Times New Roman" w:eastAsia="Times New Roman" w:hAnsi="Times New Roman" w:cs="Times New Roman"/>
          <w:b/>
          <w:sz w:val="28"/>
          <w:szCs w:val="28"/>
          <w:lang w:val="uk-UA" w:eastAsia="ru-RU"/>
        </w:rPr>
      </w:pPr>
      <w:r w:rsidRPr="00B01322">
        <w:rPr>
          <w:rFonts w:ascii="Times New Roman" w:eastAsia="Times New Roman" w:hAnsi="Times New Roman" w:cs="Times New Roman"/>
          <w:b/>
          <w:sz w:val="28"/>
          <w:szCs w:val="28"/>
          <w:lang w:val="uk-UA" w:eastAsia="ru-RU"/>
        </w:rPr>
        <w:t>Показники потенційної та реальної небезпеки виникнення гострого смертельного отруєння ОКАГЕРМ-4 у тварин та людини</w:t>
      </w:r>
    </w:p>
    <w:p w:rsidR="002101A0" w:rsidRPr="00B01322" w:rsidRDefault="002101A0" w:rsidP="00BB52C0">
      <w:pPr>
        <w:autoSpaceDE w:val="0"/>
        <w:autoSpaceDN w:val="0"/>
        <w:adjustRightInd w:val="0"/>
        <w:spacing w:after="0" w:line="240" w:lineRule="auto"/>
        <w:ind w:right="-1"/>
        <w:jc w:val="center"/>
        <w:rPr>
          <w:rFonts w:ascii="Times New Roman" w:eastAsia="Times New Roman" w:hAnsi="Times New Roman" w:cs="Times New Roman"/>
          <w:b/>
          <w:sz w:val="20"/>
          <w:szCs w:val="20"/>
          <w:lang w:val="uk-UA" w:eastAsia="ru-RU"/>
        </w:rPr>
      </w:pPr>
    </w:p>
    <w:tbl>
      <w:tblPr>
        <w:tblW w:w="48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814"/>
        <w:gridCol w:w="1511"/>
        <w:gridCol w:w="831"/>
        <w:gridCol w:w="2598"/>
        <w:gridCol w:w="833"/>
        <w:gridCol w:w="2570"/>
      </w:tblGrid>
      <w:tr w:rsidR="000D62F4" w:rsidRPr="00B01322" w:rsidTr="00FD784E">
        <w:trPr>
          <w:trHeight w:val="20"/>
          <w:jc w:val="center"/>
        </w:trPr>
        <w:tc>
          <w:tcPr>
            <w:tcW w:w="893" w:type="pct"/>
            <w:tcBorders>
              <w:top w:val="single" w:sz="4" w:space="0" w:color="000000"/>
              <w:left w:val="single" w:sz="4" w:space="0" w:color="auto"/>
              <w:bottom w:val="single" w:sz="4" w:space="0" w:color="auto"/>
              <w:right w:val="single" w:sz="4" w:space="0" w:color="000000"/>
            </w:tcBorders>
            <w:vAlign w:val="center"/>
          </w:tcPr>
          <w:p w:rsidR="000D62F4" w:rsidRPr="00B01322" w:rsidRDefault="000D62F4" w:rsidP="00BB52C0">
            <w:pPr>
              <w:spacing w:after="0" w:line="240" w:lineRule="auto"/>
              <w:ind w:right="-1"/>
              <w:rPr>
                <w:rFonts w:ascii="Times New Roman" w:eastAsia="Times New Roman" w:hAnsi="Times New Roman" w:cs="Times New Roman"/>
                <w:spacing w:val="-4"/>
                <w:sz w:val="28"/>
                <w:szCs w:val="28"/>
                <w:lang w:val="uk-UA" w:eastAsia="ru-RU"/>
              </w:rPr>
            </w:pPr>
            <w:r w:rsidRPr="00B01322">
              <w:rPr>
                <w:rFonts w:ascii="Times New Roman" w:eastAsia="Times New Roman" w:hAnsi="Times New Roman" w:cs="Times New Roman"/>
                <w:spacing w:val="-4"/>
                <w:sz w:val="28"/>
                <w:szCs w:val="28"/>
                <w:lang w:val="uk-UA" w:eastAsia="ru-RU"/>
              </w:rPr>
              <w:t>1/</w:t>
            </w:r>
            <w:r w:rsidRPr="00B01322">
              <w:rPr>
                <w:rFonts w:ascii="Times New Roman" w:eastAsia="Times New Roman" w:hAnsi="Times New Roman" w:cs="Times New Roman"/>
                <w:sz w:val="28"/>
                <w:szCs w:val="28"/>
                <w:lang w:val="uk-UA" w:eastAsia="ru-RU"/>
              </w:rPr>
              <w:t>LD</w:t>
            </w:r>
            <w:r w:rsidRPr="00B01322">
              <w:rPr>
                <w:rFonts w:ascii="Times New Roman" w:eastAsia="Times New Roman" w:hAnsi="Times New Roman" w:cs="Times New Roman"/>
                <w:sz w:val="28"/>
                <w:szCs w:val="28"/>
                <w:vertAlign w:val="subscript"/>
                <w:lang w:val="uk-UA" w:eastAsia="ru-RU"/>
              </w:rPr>
              <w:t>50</w:t>
            </w:r>
            <w:r w:rsidRPr="00B01322">
              <w:rPr>
                <w:rFonts w:ascii="Times New Roman" w:eastAsia="Times New Roman" w:hAnsi="Times New Roman" w:cs="Times New Roman"/>
                <w:spacing w:val="-4"/>
                <w:sz w:val="28"/>
                <w:szCs w:val="28"/>
                <w:lang w:val="uk-UA" w:eastAsia="ru-RU"/>
              </w:rPr>
              <w:t>, кг/мг</w:t>
            </w:r>
          </w:p>
        </w:tc>
        <w:tc>
          <w:tcPr>
            <w:tcW w:w="744" w:type="pct"/>
            <w:tcBorders>
              <w:top w:val="single" w:sz="4" w:space="0" w:color="000000"/>
              <w:left w:val="single" w:sz="4" w:space="0" w:color="000000"/>
              <w:bottom w:val="single" w:sz="4" w:space="0" w:color="auto"/>
              <w:right w:val="single" w:sz="4" w:space="0" w:color="000000"/>
            </w:tcBorders>
            <w:vAlign w:val="center"/>
            <w:hideMark/>
          </w:tcPr>
          <w:p w:rsidR="000D62F4" w:rsidRPr="00B01322" w:rsidRDefault="000D62F4" w:rsidP="00BB52C0">
            <w:pPr>
              <w:spacing w:after="0" w:line="240" w:lineRule="auto"/>
              <w:ind w:right="-1"/>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LD</w:t>
            </w:r>
            <w:r w:rsidRPr="00B01322">
              <w:rPr>
                <w:rFonts w:ascii="Times New Roman" w:eastAsia="Times New Roman" w:hAnsi="Times New Roman" w:cs="Times New Roman"/>
                <w:sz w:val="28"/>
                <w:szCs w:val="28"/>
                <w:vertAlign w:val="subscript"/>
                <w:lang w:val="uk-UA" w:eastAsia="ru-RU"/>
              </w:rPr>
              <w:t>84</w:t>
            </w:r>
            <w:r w:rsidRPr="00B01322">
              <w:rPr>
                <w:rFonts w:ascii="Times New Roman" w:eastAsia="Times New Roman" w:hAnsi="Times New Roman" w:cs="Times New Roman"/>
                <w:spacing w:val="-4"/>
                <w:sz w:val="28"/>
                <w:szCs w:val="28"/>
                <w:lang w:val="uk-UA" w:eastAsia="ru-RU"/>
              </w:rPr>
              <w:t>/</w:t>
            </w:r>
            <w:r w:rsidRPr="00B01322">
              <w:rPr>
                <w:rFonts w:ascii="Times New Roman" w:eastAsia="Times New Roman" w:hAnsi="Times New Roman" w:cs="Times New Roman"/>
                <w:sz w:val="28"/>
                <w:szCs w:val="28"/>
                <w:lang w:val="uk-UA" w:eastAsia="ru-RU"/>
              </w:rPr>
              <w:t>LD</w:t>
            </w:r>
            <w:r w:rsidRPr="00B01322">
              <w:rPr>
                <w:rFonts w:ascii="Times New Roman" w:eastAsia="Times New Roman" w:hAnsi="Times New Roman" w:cs="Times New Roman"/>
                <w:sz w:val="28"/>
                <w:szCs w:val="28"/>
                <w:vertAlign w:val="subscript"/>
                <w:lang w:val="uk-UA" w:eastAsia="ru-RU"/>
              </w:rPr>
              <w:t>16</w:t>
            </w:r>
          </w:p>
        </w:tc>
        <w:tc>
          <w:tcPr>
            <w:tcW w:w="409" w:type="pct"/>
            <w:tcBorders>
              <w:top w:val="single" w:sz="4" w:space="0" w:color="000000"/>
              <w:left w:val="single" w:sz="4" w:space="0" w:color="000000"/>
              <w:bottom w:val="single" w:sz="4" w:space="0" w:color="auto"/>
              <w:right w:val="single" w:sz="4" w:space="0" w:color="000000"/>
            </w:tcBorders>
            <w:vAlign w:val="center"/>
            <w:hideMark/>
          </w:tcPr>
          <w:p w:rsidR="000D62F4" w:rsidRPr="00B01322" w:rsidRDefault="000D62F4" w:rsidP="00BB52C0">
            <w:pPr>
              <w:spacing w:after="0" w:line="240" w:lineRule="auto"/>
              <w:ind w:right="-1"/>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tgα</w:t>
            </w:r>
          </w:p>
        </w:tc>
        <w:tc>
          <w:tcPr>
            <w:tcW w:w="1279" w:type="pct"/>
            <w:tcBorders>
              <w:top w:val="single" w:sz="4" w:space="0" w:color="000000"/>
              <w:left w:val="single" w:sz="4" w:space="0" w:color="000000"/>
              <w:bottom w:val="single" w:sz="4" w:space="0" w:color="auto"/>
              <w:right w:val="single" w:sz="4" w:space="0" w:color="000000"/>
            </w:tcBorders>
            <w:vAlign w:val="center"/>
            <w:hideMark/>
          </w:tcPr>
          <w:p w:rsidR="000D62F4" w:rsidRPr="00B01322" w:rsidRDefault="000D62F4" w:rsidP="00BB52C0">
            <w:pPr>
              <w:spacing w:after="0" w:line="240" w:lineRule="auto"/>
              <w:ind w:right="-1"/>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pacing w:val="-4"/>
                <w:sz w:val="28"/>
                <w:szCs w:val="28"/>
                <w:lang w:val="uk-UA" w:eastAsia="ru-RU"/>
              </w:rPr>
              <w:t>1/</w:t>
            </w:r>
            <w:r w:rsidRPr="00B01322">
              <w:rPr>
                <w:rFonts w:ascii="Times New Roman" w:eastAsia="Times New Roman" w:hAnsi="Times New Roman" w:cs="Times New Roman"/>
                <w:sz w:val="28"/>
                <w:szCs w:val="28"/>
                <w:lang w:val="uk-UA" w:eastAsia="ru-RU"/>
              </w:rPr>
              <w:t>LD</w:t>
            </w:r>
            <w:r w:rsidRPr="00B01322">
              <w:rPr>
                <w:rFonts w:ascii="Times New Roman" w:eastAsia="Times New Roman" w:hAnsi="Times New Roman" w:cs="Times New Roman"/>
                <w:sz w:val="28"/>
                <w:szCs w:val="28"/>
                <w:vertAlign w:val="subscript"/>
                <w:lang w:val="uk-UA" w:eastAsia="ru-RU"/>
              </w:rPr>
              <w:t>50</w:t>
            </w:r>
            <w:r w:rsidRPr="00B01322">
              <w:rPr>
                <w:rFonts w:ascii="Times New Roman" w:eastAsia="Times New Roman" w:hAnsi="Times New Roman" w:cs="Times New Roman"/>
                <w:spacing w:val="-4"/>
                <w:sz w:val="28"/>
                <w:szCs w:val="28"/>
                <w:lang w:val="uk-UA" w:eastAsia="ru-RU"/>
              </w:rPr>
              <w:t>·tgα, кг/мг</w:t>
            </w:r>
          </w:p>
        </w:tc>
        <w:tc>
          <w:tcPr>
            <w:tcW w:w="410" w:type="pct"/>
            <w:tcBorders>
              <w:top w:val="single" w:sz="4" w:space="0" w:color="000000"/>
              <w:left w:val="single" w:sz="4" w:space="0" w:color="000000"/>
              <w:bottom w:val="single" w:sz="4" w:space="0" w:color="auto"/>
              <w:right w:val="single" w:sz="4" w:space="0" w:color="000000"/>
            </w:tcBorders>
            <w:vAlign w:val="center"/>
            <w:hideMark/>
          </w:tcPr>
          <w:p w:rsidR="000D62F4" w:rsidRPr="00B01322" w:rsidRDefault="000D62F4" w:rsidP="00BB52C0">
            <w:pPr>
              <w:spacing w:after="0" w:line="240" w:lineRule="auto"/>
              <w:ind w:right="-1"/>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S</w:t>
            </w:r>
          </w:p>
        </w:tc>
        <w:tc>
          <w:tcPr>
            <w:tcW w:w="1265" w:type="pct"/>
            <w:tcBorders>
              <w:top w:val="single" w:sz="4" w:space="0" w:color="000000"/>
              <w:left w:val="single" w:sz="4" w:space="0" w:color="000000"/>
              <w:bottom w:val="single" w:sz="4" w:space="0" w:color="auto"/>
              <w:right w:val="single" w:sz="4" w:space="0" w:color="000000"/>
            </w:tcBorders>
            <w:vAlign w:val="center"/>
            <w:hideMark/>
          </w:tcPr>
          <w:p w:rsidR="000D62F4" w:rsidRPr="00B01322" w:rsidRDefault="000D62F4" w:rsidP="00BB52C0">
            <w:pPr>
              <w:spacing w:after="0" w:line="240" w:lineRule="auto"/>
              <w:ind w:right="-1"/>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pacing w:val="-4"/>
                <w:sz w:val="28"/>
                <w:szCs w:val="28"/>
                <w:lang w:val="uk-UA" w:eastAsia="ru-RU"/>
              </w:rPr>
              <w:t>1/(</w:t>
            </w:r>
            <w:r w:rsidRPr="00B01322">
              <w:rPr>
                <w:rFonts w:ascii="Times New Roman" w:eastAsia="Times New Roman" w:hAnsi="Times New Roman" w:cs="Times New Roman"/>
                <w:sz w:val="28"/>
                <w:szCs w:val="28"/>
                <w:lang w:val="uk-UA" w:eastAsia="ru-RU"/>
              </w:rPr>
              <w:t>LD</w:t>
            </w:r>
            <w:r w:rsidRPr="00B01322">
              <w:rPr>
                <w:rFonts w:ascii="Times New Roman" w:eastAsia="Times New Roman" w:hAnsi="Times New Roman" w:cs="Times New Roman"/>
                <w:sz w:val="28"/>
                <w:szCs w:val="28"/>
                <w:vertAlign w:val="subscript"/>
                <w:lang w:val="uk-UA" w:eastAsia="ru-RU"/>
              </w:rPr>
              <w:t>50</w:t>
            </w:r>
            <w:r w:rsidRPr="00B01322">
              <w:rPr>
                <w:rFonts w:ascii="Times New Roman" w:eastAsia="Times New Roman" w:hAnsi="Times New Roman" w:cs="Times New Roman"/>
                <w:spacing w:val="-4"/>
                <w:sz w:val="28"/>
                <w:szCs w:val="28"/>
                <w:lang w:val="uk-UA" w:eastAsia="ru-RU"/>
              </w:rPr>
              <w:t>·S), кг/мг</w:t>
            </w:r>
          </w:p>
        </w:tc>
      </w:tr>
      <w:tr w:rsidR="000D62F4" w:rsidRPr="00B01322" w:rsidTr="00FD784E">
        <w:trPr>
          <w:trHeight w:val="20"/>
          <w:jc w:val="center"/>
        </w:trPr>
        <w:tc>
          <w:tcPr>
            <w:tcW w:w="5000" w:type="pct"/>
            <w:gridSpan w:val="6"/>
            <w:tcBorders>
              <w:top w:val="single" w:sz="4" w:space="0" w:color="auto"/>
              <w:left w:val="single" w:sz="4" w:space="0" w:color="auto"/>
              <w:bottom w:val="single" w:sz="4" w:space="0" w:color="000000"/>
              <w:right w:val="single" w:sz="4" w:space="0" w:color="000000"/>
            </w:tcBorders>
            <w:vAlign w:val="center"/>
          </w:tcPr>
          <w:p w:rsidR="000D62F4" w:rsidRPr="00B01322" w:rsidRDefault="000D62F4" w:rsidP="00BB52C0">
            <w:pPr>
              <w:spacing w:after="0" w:line="240" w:lineRule="auto"/>
              <w:ind w:right="-1" w:firstLine="709"/>
              <w:jc w:val="center"/>
              <w:rPr>
                <w:rFonts w:ascii="Times New Roman" w:eastAsia="Times New Roman" w:hAnsi="Times New Roman" w:cs="Times New Roman"/>
                <w:spacing w:val="-4"/>
                <w:sz w:val="28"/>
                <w:szCs w:val="28"/>
                <w:lang w:val="uk-UA" w:eastAsia="ru-RU"/>
              </w:rPr>
            </w:pPr>
            <w:r w:rsidRPr="00B01322">
              <w:rPr>
                <w:rFonts w:ascii="Times New Roman" w:eastAsia="Times New Roman" w:hAnsi="Times New Roman" w:cs="Times New Roman"/>
                <w:spacing w:val="-4"/>
                <w:sz w:val="28"/>
                <w:szCs w:val="28"/>
                <w:lang w:val="uk-UA" w:eastAsia="ru-RU"/>
              </w:rPr>
              <w:t>Білі щури</w:t>
            </w:r>
          </w:p>
        </w:tc>
      </w:tr>
      <w:tr w:rsidR="000D62F4" w:rsidRPr="00B01322" w:rsidTr="00FD784E">
        <w:trPr>
          <w:trHeight w:val="20"/>
          <w:jc w:val="center"/>
        </w:trPr>
        <w:tc>
          <w:tcPr>
            <w:tcW w:w="893" w:type="pct"/>
            <w:tcBorders>
              <w:top w:val="single" w:sz="4" w:space="0" w:color="000000"/>
              <w:left w:val="single" w:sz="4" w:space="0" w:color="auto"/>
              <w:bottom w:val="single" w:sz="4" w:space="0" w:color="auto"/>
              <w:right w:val="single" w:sz="4" w:space="0" w:color="000000"/>
            </w:tcBorders>
            <w:vAlign w:val="center"/>
          </w:tcPr>
          <w:p w:rsidR="000D62F4" w:rsidRPr="00B01322" w:rsidRDefault="000D62F4" w:rsidP="00BB52C0">
            <w:pPr>
              <w:spacing w:after="0" w:line="240" w:lineRule="auto"/>
              <w:ind w:right="-1"/>
              <w:jc w:val="center"/>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1,81·10</w:t>
            </w:r>
            <w:r w:rsidRPr="00B01322">
              <w:rPr>
                <w:rFonts w:ascii="Times New Roman" w:eastAsia="Times New Roman" w:hAnsi="Times New Roman" w:cs="Times New Roman"/>
                <w:sz w:val="28"/>
                <w:szCs w:val="28"/>
                <w:vertAlign w:val="superscript"/>
                <w:lang w:val="uk-UA" w:eastAsia="ru-RU"/>
              </w:rPr>
              <w:t>-3</w:t>
            </w:r>
          </w:p>
        </w:tc>
        <w:tc>
          <w:tcPr>
            <w:tcW w:w="744" w:type="pct"/>
            <w:tcBorders>
              <w:top w:val="single" w:sz="4" w:space="0" w:color="000000"/>
              <w:left w:val="single" w:sz="4" w:space="0" w:color="000000"/>
              <w:bottom w:val="single" w:sz="4" w:space="0" w:color="auto"/>
              <w:right w:val="single" w:sz="4" w:space="0" w:color="000000"/>
            </w:tcBorders>
            <w:vAlign w:val="center"/>
            <w:hideMark/>
          </w:tcPr>
          <w:p w:rsidR="000D62F4" w:rsidRPr="00B01322" w:rsidRDefault="000D62F4" w:rsidP="00BB52C0">
            <w:pPr>
              <w:spacing w:after="0" w:line="240" w:lineRule="auto"/>
              <w:ind w:right="-1"/>
              <w:jc w:val="center"/>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3,09</w:t>
            </w:r>
          </w:p>
        </w:tc>
        <w:tc>
          <w:tcPr>
            <w:tcW w:w="409" w:type="pct"/>
            <w:tcBorders>
              <w:top w:val="single" w:sz="4" w:space="0" w:color="000000"/>
              <w:left w:val="single" w:sz="4" w:space="0" w:color="000000"/>
              <w:bottom w:val="single" w:sz="4" w:space="0" w:color="auto"/>
              <w:right w:val="single" w:sz="4" w:space="0" w:color="000000"/>
            </w:tcBorders>
            <w:vAlign w:val="center"/>
            <w:hideMark/>
          </w:tcPr>
          <w:p w:rsidR="000D62F4" w:rsidRPr="00B01322" w:rsidRDefault="000D62F4" w:rsidP="00BB52C0">
            <w:pPr>
              <w:spacing w:after="0" w:line="240" w:lineRule="auto"/>
              <w:ind w:right="-1"/>
              <w:jc w:val="center"/>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3,69</w:t>
            </w:r>
          </w:p>
        </w:tc>
        <w:tc>
          <w:tcPr>
            <w:tcW w:w="1279" w:type="pct"/>
            <w:tcBorders>
              <w:top w:val="single" w:sz="4" w:space="0" w:color="000000"/>
              <w:left w:val="single" w:sz="4" w:space="0" w:color="000000"/>
              <w:bottom w:val="single" w:sz="4" w:space="0" w:color="auto"/>
              <w:right w:val="single" w:sz="4" w:space="0" w:color="000000"/>
            </w:tcBorders>
            <w:vAlign w:val="center"/>
            <w:hideMark/>
          </w:tcPr>
          <w:p w:rsidR="000D62F4" w:rsidRPr="00B01322" w:rsidRDefault="000D62F4" w:rsidP="00BB52C0">
            <w:pPr>
              <w:spacing w:after="0" w:line="240" w:lineRule="auto"/>
              <w:ind w:right="-1"/>
              <w:jc w:val="center"/>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6,79·10</w:t>
            </w:r>
            <w:r w:rsidRPr="00B01322">
              <w:rPr>
                <w:rFonts w:ascii="Times New Roman" w:eastAsia="Times New Roman" w:hAnsi="Times New Roman" w:cs="Times New Roman"/>
                <w:sz w:val="28"/>
                <w:szCs w:val="28"/>
                <w:vertAlign w:val="superscript"/>
                <w:lang w:val="uk-UA" w:eastAsia="ru-RU"/>
              </w:rPr>
              <w:t>-3</w:t>
            </w:r>
          </w:p>
        </w:tc>
        <w:tc>
          <w:tcPr>
            <w:tcW w:w="410" w:type="pct"/>
            <w:tcBorders>
              <w:top w:val="single" w:sz="4" w:space="0" w:color="000000"/>
              <w:left w:val="single" w:sz="4" w:space="0" w:color="000000"/>
              <w:bottom w:val="single" w:sz="4" w:space="0" w:color="auto"/>
              <w:right w:val="single" w:sz="4" w:space="0" w:color="000000"/>
            </w:tcBorders>
            <w:vAlign w:val="center"/>
            <w:hideMark/>
          </w:tcPr>
          <w:p w:rsidR="000D62F4" w:rsidRPr="00B01322" w:rsidRDefault="000D62F4" w:rsidP="00BB52C0">
            <w:pPr>
              <w:spacing w:after="0" w:line="240" w:lineRule="auto"/>
              <w:ind w:right="-1"/>
              <w:jc w:val="center"/>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1,78</w:t>
            </w:r>
          </w:p>
        </w:tc>
        <w:tc>
          <w:tcPr>
            <w:tcW w:w="1265" w:type="pct"/>
            <w:tcBorders>
              <w:top w:val="single" w:sz="4" w:space="0" w:color="000000"/>
              <w:left w:val="single" w:sz="4" w:space="0" w:color="000000"/>
              <w:bottom w:val="single" w:sz="4" w:space="0" w:color="auto"/>
              <w:right w:val="single" w:sz="4" w:space="0" w:color="000000"/>
            </w:tcBorders>
            <w:vAlign w:val="center"/>
            <w:hideMark/>
          </w:tcPr>
          <w:p w:rsidR="000D62F4" w:rsidRPr="00B01322" w:rsidRDefault="000D62F4" w:rsidP="00BB52C0">
            <w:pPr>
              <w:spacing w:after="0" w:line="240" w:lineRule="auto"/>
              <w:ind w:right="-1" w:firstLine="709"/>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3,22·10</w:t>
            </w:r>
            <w:r w:rsidRPr="00B01322">
              <w:rPr>
                <w:rFonts w:ascii="Times New Roman" w:eastAsia="Times New Roman" w:hAnsi="Times New Roman" w:cs="Times New Roman"/>
                <w:sz w:val="28"/>
                <w:szCs w:val="28"/>
                <w:vertAlign w:val="superscript"/>
                <w:lang w:val="uk-UA" w:eastAsia="ru-RU"/>
              </w:rPr>
              <w:t>-3</w:t>
            </w:r>
          </w:p>
        </w:tc>
      </w:tr>
      <w:tr w:rsidR="000D62F4" w:rsidRPr="00B01322" w:rsidTr="00FD784E">
        <w:trPr>
          <w:trHeight w:val="20"/>
          <w:jc w:val="center"/>
        </w:trPr>
        <w:tc>
          <w:tcPr>
            <w:tcW w:w="5000" w:type="pct"/>
            <w:gridSpan w:val="6"/>
            <w:tcBorders>
              <w:top w:val="single" w:sz="4" w:space="0" w:color="auto"/>
              <w:left w:val="single" w:sz="4" w:space="0" w:color="auto"/>
              <w:bottom w:val="single" w:sz="4" w:space="0" w:color="000000"/>
              <w:right w:val="single" w:sz="4" w:space="0" w:color="000000"/>
            </w:tcBorders>
            <w:vAlign w:val="center"/>
          </w:tcPr>
          <w:p w:rsidR="000D62F4" w:rsidRPr="00B01322" w:rsidRDefault="000D62F4" w:rsidP="00BB52C0">
            <w:pPr>
              <w:spacing w:after="0" w:line="240" w:lineRule="auto"/>
              <w:ind w:right="-1" w:firstLine="709"/>
              <w:jc w:val="center"/>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Людина</w:t>
            </w:r>
          </w:p>
        </w:tc>
      </w:tr>
      <w:tr w:rsidR="000D62F4" w:rsidRPr="00B01322" w:rsidTr="00FD784E">
        <w:trPr>
          <w:trHeight w:val="20"/>
          <w:jc w:val="center"/>
        </w:trPr>
        <w:tc>
          <w:tcPr>
            <w:tcW w:w="893" w:type="pct"/>
            <w:tcBorders>
              <w:top w:val="single" w:sz="4" w:space="0" w:color="000000"/>
              <w:left w:val="single" w:sz="4" w:space="0" w:color="auto"/>
              <w:bottom w:val="single" w:sz="4" w:space="0" w:color="000000"/>
              <w:right w:val="single" w:sz="4" w:space="0" w:color="000000"/>
            </w:tcBorders>
            <w:vAlign w:val="center"/>
          </w:tcPr>
          <w:p w:rsidR="000D62F4" w:rsidRPr="00B01322" w:rsidRDefault="000D62F4" w:rsidP="00BB52C0">
            <w:pPr>
              <w:spacing w:after="0" w:line="240" w:lineRule="auto"/>
              <w:ind w:right="-1"/>
              <w:jc w:val="center"/>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1,15·10</w:t>
            </w:r>
            <w:r w:rsidRPr="00B01322">
              <w:rPr>
                <w:rFonts w:ascii="Times New Roman" w:eastAsia="Times New Roman" w:hAnsi="Times New Roman" w:cs="Times New Roman"/>
                <w:sz w:val="28"/>
                <w:szCs w:val="28"/>
                <w:vertAlign w:val="superscript"/>
                <w:lang w:val="uk-UA" w:eastAsia="ru-RU"/>
              </w:rPr>
              <w:t>-2</w:t>
            </w:r>
          </w:p>
        </w:tc>
        <w:tc>
          <w:tcPr>
            <w:tcW w:w="744" w:type="pct"/>
            <w:tcBorders>
              <w:top w:val="single" w:sz="4" w:space="0" w:color="000000"/>
              <w:left w:val="single" w:sz="4" w:space="0" w:color="000000"/>
              <w:bottom w:val="single" w:sz="4" w:space="0" w:color="000000"/>
              <w:right w:val="single" w:sz="4" w:space="0" w:color="000000"/>
            </w:tcBorders>
            <w:vAlign w:val="center"/>
            <w:hideMark/>
          </w:tcPr>
          <w:p w:rsidR="000D62F4" w:rsidRPr="00B01322" w:rsidRDefault="000D62F4" w:rsidP="00BB52C0">
            <w:pPr>
              <w:spacing w:after="0" w:line="240" w:lineRule="auto"/>
              <w:ind w:right="-1"/>
              <w:jc w:val="center"/>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3,09</w:t>
            </w:r>
          </w:p>
        </w:tc>
        <w:tc>
          <w:tcPr>
            <w:tcW w:w="409" w:type="pct"/>
            <w:tcBorders>
              <w:top w:val="single" w:sz="4" w:space="0" w:color="000000"/>
              <w:left w:val="single" w:sz="4" w:space="0" w:color="000000"/>
              <w:bottom w:val="single" w:sz="4" w:space="0" w:color="000000"/>
              <w:right w:val="single" w:sz="4" w:space="0" w:color="000000"/>
            </w:tcBorders>
            <w:vAlign w:val="center"/>
            <w:hideMark/>
          </w:tcPr>
          <w:p w:rsidR="000D62F4" w:rsidRPr="00B01322" w:rsidRDefault="000D62F4" w:rsidP="00BB52C0">
            <w:pPr>
              <w:spacing w:after="0" w:line="240" w:lineRule="auto"/>
              <w:ind w:right="-1"/>
              <w:jc w:val="center"/>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3,69</w:t>
            </w:r>
          </w:p>
        </w:tc>
        <w:tc>
          <w:tcPr>
            <w:tcW w:w="1279" w:type="pct"/>
            <w:tcBorders>
              <w:top w:val="single" w:sz="4" w:space="0" w:color="000000"/>
              <w:left w:val="single" w:sz="4" w:space="0" w:color="000000"/>
              <w:bottom w:val="single" w:sz="4" w:space="0" w:color="000000"/>
              <w:right w:val="single" w:sz="4" w:space="0" w:color="000000"/>
            </w:tcBorders>
            <w:vAlign w:val="center"/>
            <w:hideMark/>
          </w:tcPr>
          <w:p w:rsidR="000D62F4" w:rsidRPr="00B01322" w:rsidRDefault="000D62F4" w:rsidP="00BB52C0">
            <w:pPr>
              <w:spacing w:after="0" w:line="240" w:lineRule="auto"/>
              <w:ind w:right="-1"/>
              <w:jc w:val="center"/>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4,25·10</w:t>
            </w:r>
            <w:r w:rsidRPr="00B01322">
              <w:rPr>
                <w:rFonts w:ascii="Times New Roman" w:eastAsia="Times New Roman" w:hAnsi="Times New Roman" w:cs="Times New Roman"/>
                <w:sz w:val="28"/>
                <w:szCs w:val="28"/>
                <w:vertAlign w:val="superscript"/>
                <w:lang w:val="uk-UA" w:eastAsia="ru-RU"/>
              </w:rPr>
              <w:t>-2</w:t>
            </w:r>
          </w:p>
        </w:tc>
        <w:tc>
          <w:tcPr>
            <w:tcW w:w="410" w:type="pct"/>
            <w:tcBorders>
              <w:top w:val="single" w:sz="4" w:space="0" w:color="000000"/>
              <w:left w:val="single" w:sz="4" w:space="0" w:color="000000"/>
              <w:bottom w:val="single" w:sz="4" w:space="0" w:color="000000"/>
              <w:right w:val="single" w:sz="4" w:space="0" w:color="000000"/>
            </w:tcBorders>
            <w:vAlign w:val="center"/>
            <w:hideMark/>
          </w:tcPr>
          <w:p w:rsidR="000D62F4" w:rsidRPr="00B01322" w:rsidRDefault="000D62F4" w:rsidP="00BB52C0">
            <w:pPr>
              <w:spacing w:after="0" w:line="240" w:lineRule="auto"/>
              <w:ind w:right="-1"/>
              <w:jc w:val="center"/>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1,78</w:t>
            </w:r>
          </w:p>
        </w:tc>
        <w:tc>
          <w:tcPr>
            <w:tcW w:w="1265" w:type="pct"/>
            <w:tcBorders>
              <w:top w:val="single" w:sz="4" w:space="0" w:color="000000"/>
              <w:left w:val="single" w:sz="4" w:space="0" w:color="000000"/>
              <w:bottom w:val="single" w:sz="4" w:space="0" w:color="000000"/>
              <w:right w:val="single" w:sz="4" w:space="0" w:color="000000"/>
            </w:tcBorders>
            <w:vAlign w:val="center"/>
            <w:hideMark/>
          </w:tcPr>
          <w:p w:rsidR="000D62F4" w:rsidRPr="00B01322" w:rsidRDefault="000D62F4" w:rsidP="00BB52C0">
            <w:pPr>
              <w:spacing w:after="0" w:line="240" w:lineRule="auto"/>
              <w:ind w:right="-1" w:firstLine="709"/>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1,47·10</w:t>
            </w:r>
            <w:r w:rsidRPr="00B01322">
              <w:rPr>
                <w:rFonts w:ascii="Times New Roman" w:eastAsia="Times New Roman" w:hAnsi="Times New Roman" w:cs="Times New Roman"/>
                <w:sz w:val="28"/>
                <w:szCs w:val="28"/>
                <w:vertAlign w:val="superscript"/>
                <w:lang w:val="uk-UA" w:eastAsia="ru-RU"/>
              </w:rPr>
              <w:t>-2</w:t>
            </w:r>
          </w:p>
        </w:tc>
      </w:tr>
    </w:tbl>
    <w:p w:rsidR="001645D3" w:rsidRPr="00B01322" w:rsidRDefault="001645D3" w:rsidP="00BB52C0">
      <w:pPr>
        <w:autoSpaceDE w:val="0"/>
        <w:autoSpaceDN w:val="0"/>
        <w:adjustRightInd w:val="0"/>
        <w:spacing w:after="0" w:line="240" w:lineRule="auto"/>
        <w:ind w:right="-1" w:firstLine="709"/>
        <w:jc w:val="both"/>
        <w:rPr>
          <w:rFonts w:ascii="Times New Roman" w:eastAsia="Times New Roman" w:hAnsi="Times New Roman" w:cs="Times New Roman"/>
          <w:sz w:val="28"/>
          <w:szCs w:val="28"/>
          <w:lang w:val="uk-UA" w:eastAsia="ru-RU"/>
        </w:rPr>
      </w:pPr>
    </w:p>
    <w:p w:rsidR="000D62F4" w:rsidRPr="00B01322" w:rsidRDefault="001645D3" w:rsidP="00BB52C0">
      <w:pPr>
        <w:autoSpaceDE w:val="0"/>
        <w:autoSpaceDN w:val="0"/>
        <w:adjustRightInd w:val="0"/>
        <w:spacing w:after="0" w:line="240" w:lineRule="auto"/>
        <w:ind w:right="-1" w:firstLine="709"/>
        <w:jc w:val="both"/>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Установлено, що отримані в даному фрагменті роботи експериментальні розрахункові токсикометричні дані 6 оригінальних гетерометалічних комплексів германію з різними біолігандами, які були піддані порівняльному аналізу</w:t>
      </w:r>
      <w:r w:rsidR="004C59C0" w:rsidRPr="00B01322">
        <w:rPr>
          <w:rFonts w:ascii="Times New Roman" w:eastAsia="Times New Roman" w:hAnsi="Times New Roman" w:cs="Times New Roman"/>
          <w:sz w:val="28"/>
          <w:szCs w:val="28"/>
          <w:lang w:val="uk-UA" w:eastAsia="ru-RU"/>
        </w:rPr>
        <w:t>,</w:t>
      </w:r>
      <w:r w:rsidRPr="00B01322">
        <w:rPr>
          <w:rFonts w:ascii="Times New Roman" w:eastAsia="Times New Roman" w:hAnsi="Times New Roman" w:cs="Times New Roman"/>
          <w:sz w:val="28"/>
          <w:szCs w:val="28"/>
          <w:lang w:val="uk-UA" w:eastAsia="ru-RU"/>
        </w:rPr>
        <w:t xml:space="preserve"> дозволяють дійти висновку, що за показниками гострої токсичності та небезпеки всі координаційні сполуки германію, до складу яких входять різні перехідні метали (мідь, цинк, марганець) та різні біоліганди (лимонна, винна кислоти) при одноразовому внутрішньоочеревинному введенні є малотоксичними та помірно токсичними для ссавців, зокрема й для людини.</w:t>
      </w:r>
    </w:p>
    <w:p w:rsidR="000D62F4" w:rsidRPr="00B01322" w:rsidRDefault="000D62F4" w:rsidP="00BB52C0">
      <w:pPr>
        <w:autoSpaceDE w:val="0"/>
        <w:autoSpaceDN w:val="0"/>
        <w:adjustRightInd w:val="0"/>
        <w:spacing w:after="0" w:line="240" w:lineRule="auto"/>
        <w:ind w:right="-1" w:firstLine="709"/>
        <w:jc w:val="both"/>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Отже, отримані дані можуть слугувати експериментальним обґрунтуванням для подальшого, більш поглибленого вивчення фармакодинаміки та фармакокінетики ОКАГЕРМ-4, а також є підставою для хіміків-синтетиків щодо синтезу нових більш активних та безпечних координаційних сполук германію, до складу яких входять есенціальні перехідні метали та біоліганди на основі природних органічних кислот.</w:t>
      </w:r>
    </w:p>
    <w:p w:rsidR="000D62F4" w:rsidRPr="00B01322" w:rsidRDefault="000D62F4" w:rsidP="00BB52C0">
      <w:pPr>
        <w:tabs>
          <w:tab w:val="left" w:pos="4220"/>
        </w:tabs>
        <w:spacing w:after="0" w:line="240" w:lineRule="auto"/>
        <w:ind w:right="-1" w:firstLine="709"/>
        <w:jc w:val="both"/>
        <w:rPr>
          <w:rFonts w:ascii="Times New Roman" w:eastAsia="MS Mincho" w:hAnsi="Times New Roman" w:cs="Times New Roman"/>
          <w:sz w:val="28"/>
          <w:szCs w:val="28"/>
          <w:lang w:val="uk-UA" w:eastAsia="ru-RU"/>
        </w:rPr>
      </w:pPr>
      <w:r w:rsidRPr="00B01322">
        <w:rPr>
          <w:rFonts w:ascii="Times New Roman" w:eastAsia="MS Mincho" w:hAnsi="Times New Roman" w:cs="Times New Roman"/>
          <w:i/>
          <w:sz w:val="28"/>
          <w:szCs w:val="28"/>
          <w:lang w:val="uk-UA" w:eastAsia="ru-RU"/>
        </w:rPr>
        <w:t xml:space="preserve">Порівняльний аналіз даних отриманих ускринінговому дослідженні </w:t>
      </w:r>
      <w:r w:rsidRPr="00B01322">
        <w:rPr>
          <w:rFonts w:ascii="Times New Roman" w:eastAsia="MS Mincho" w:hAnsi="Times New Roman" w:cs="Times New Roman"/>
          <w:sz w:val="28"/>
          <w:szCs w:val="28"/>
          <w:lang w:val="uk-UA" w:eastAsia="ru-RU"/>
        </w:rPr>
        <w:t xml:space="preserve">потенційних антигіпоксантів серед уперше синтезованих координаційних сполук </w:t>
      </w:r>
      <w:r w:rsidRPr="00B01322">
        <w:rPr>
          <w:rFonts w:ascii="Times New Roman" w:eastAsia="MS Mincho" w:hAnsi="Times New Roman" w:cs="Times New Roman"/>
          <w:sz w:val="28"/>
          <w:szCs w:val="28"/>
          <w:lang w:val="uk-UA" w:eastAsia="ru-RU"/>
        </w:rPr>
        <w:lastRenderedPageBreak/>
        <w:t>германію з різними металами та біолігандами свідчить,</w:t>
      </w:r>
      <w:r w:rsidRPr="00B01322">
        <w:rPr>
          <w:rFonts w:ascii="Times New Roman" w:eastAsia="Times New Roman" w:hAnsi="Times New Roman" w:cs="Times New Roman"/>
          <w:sz w:val="28"/>
          <w:szCs w:val="28"/>
          <w:lang w:val="uk-UA" w:eastAsia="ru-RU"/>
        </w:rPr>
        <w:t xml:space="preserve">що </w:t>
      </w:r>
      <w:r w:rsidRPr="00B01322">
        <w:rPr>
          <w:rFonts w:ascii="Times New Roman" w:eastAsia="MS Mincho" w:hAnsi="Times New Roman" w:cs="Times New Roman"/>
          <w:sz w:val="28"/>
          <w:szCs w:val="28"/>
          <w:lang w:val="uk-UA" w:eastAsia="ru-RU"/>
        </w:rPr>
        <w:t>за умов гіпоксичної гіпоксії з прогресуючою гіперкапнією найбільш значне збільшення тривалості життя тварин реалізується при введенні ОКАГЕРМ-4. Результати дослідів однозначно вказують, що саме під дією цієї КСГ відбувається вірогідне (Р&lt;0,05) збільшення тривалості життя щурів у замкнутому просторі в порівнянні з контрольною та референтною серіями (див. табл. 4).</w:t>
      </w:r>
    </w:p>
    <w:p w:rsidR="000D62F4" w:rsidRPr="00B01322" w:rsidRDefault="000D62F4" w:rsidP="00BB52C0">
      <w:pPr>
        <w:tabs>
          <w:tab w:val="left" w:pos="4220"/>
        </w:tabs>
        <w:spacing w:after="0" w:line="240" w:lineRule="auto"/>
        <w:ind w:right="-1"/>
        <w:jc w:val="right"/>
        <w:rPr>
          <w:rFonts w:ascii="Times New Roman" w:eastAsia="Calibri" w:hAnsi="Times New Roman" w:cs="Times New Roman"/>
          <w:sz w:val="28"/>
          <w:szCs w:val="28"/>
          <w:lang w:val="uk-UA" w:eastAsia="ru-RU"/>
        </w:rPr>
      </w:pPr>
      <w:r w:rsidRPr="00B01322">
        <w:rPr>
          <w:rFonts w:ascii="Times New Roman" w:eastAsia="MS Mincho" w:hAnsi="Times New Roman" w:cs="Times New Roman"/>
          <w:sz w:val="28"/>
          <w:szCs w:val="28"/>
          <w:lang w:val="uk-UA" w:eastAsia="ru-RU"/>
        </w:rPr>
        <w:t>Т</w:t>
      </w:r>
      <w:r w:rsidRPr="00B01322">
        <w:rPr>
          <w:rFonts w:ascii="Times New Roman" w:eastAsia="Calibri" w:hAnsi="Times New Roman" w:cs="Times New Roman"/>
          <w:sz w:val="28"/>
          <w:szCs w:val="28"/>
          <w:lang w:val="uk-UA" w:eastAsia="ru-RU"/>
        </w:rPr>
        <w:t>аблиця 4</w:t>
      </w:r>
    </w:p>
    <w:p w:rsidR="000D62F4" w:rsidRPr="00B01322" w:rsidRDefault="000D62F4" w:rsidP="00BB52C0">
      <w:pPr>
        <w:tabs>
          <w:tab w:val="left" w:pos="1056"/>
        </w:tabs>
        <w:spacing w:after="0"/>
        <w:ind w:right="-1"/>
        <w:jc w:val="center"/>
        <w:rPr>
          <w:rFonts w:ascii="Times New Roman" w:eastAsia="Calibri" w:hAnsi="Times New Roman" w:cs="Times New Roman"/>
          <w:b/>
          <w:sz w:val="28"/>
          <w:szCs w:val="28"/>
          <w:lang w:val="uk-UA" w:eastAsia="ru-RU"/>
        </w:rPr>
      </w:pPr>
      <w:r w:rsidRPr="00B01322">
        <w:rPr>
          <w:rFonts w:ascii="Times New Roman" w:eastAsia="Calibri" w:hAnsi="Times New Roman" w:cs="Times New Roman"/>
          <w:b/>
          <w:sz w:val="28"/>
          <w:szCs w:val="28"/>
          <w:lang w:val="uk-UA" w:eastAsia="ru-RU"/>
        </w:rPr>
        <w:t>Протигіпоксична активність координаційних сполук германію на моделі ГЗП (n=6)</w:t>
      </w:r>
    </w:p>
    <w:p w:rsidR="00FD784E" w:rsidRPr="00B01322" w:rsidRDefault="00FD784E" w:rsidP="00BB52C0">
      <w:pPr>
        <w:tabs>
          <w:tab w:val="left" w:pos="1056"/>
        </w:tabs>
        <w:spacing w:after="0"/>
        <w:ind w:right="-1"/>
        <w:jc w:val="center"/>
        <w:rPr>
          <w:rFonts w:ascii="Times New Roman" w:eastAsia="Calibri" w:hAnsi="Times New Roman" w:cs="Times New Roman"/>
          <w:b/>
          <w:sz w:val="28"/>
          <w:szCs w:val="28"/>
          <w:lang w:val="uk-UA" w:eastAsia="ru-RU"/>
        </w:rPr>
      </w:pPr>
    </w:p>
    <w:tbl>
      <w:tblPr>
        <w:tblW w:w="48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5"/>
        <w:gridCol w:w="1843"/>
        <w:gridCol w:w="1027"/>
        <w:gridCol w:w="864"/>
        <w:gridCol w:w="1050"/>
        <w:gridCol w:w="1131"/>
        <w:gridCol w:w="1190"/>
      </w:tblGrid>
      <w:tr w:rsidR="000D62F4" w:rsidRPr="00B01322" w:rsidTr="00FD784E">
        <w:trPr>
          <w:trHeight w:val="265"/>
          <w:jc w:val="center"/>
        </w:trPr>
        <w:tc>
          <w:tcPr>
            <w:tcW w:w="1507" w:type="pct"/>
            <w:shd w:val="clear" w:color="auto" w:fill="auto"/>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8"/>
                <w:lang w:val="uk-UA" w:eastAsia="ru-RU"/>
              </w:rPr>
            </w:pPr>
            <w:r w:rsidRPr="00B01322">
              <w:rPr>
                <w:rFonts w:ascii="Times New Roman" w:eastAsia="Calibri" w:hAnsi="Times New Roman" w:cs="Times New Roman"/>
                <w:sz w:val="26"/>
                <w:szCs w:val="28"/>
                <w:lang w:val="uk-UA" w:eastAsia="ru-RU"/>
              </w:rPr>
              <w:t>Сполука</w:t>
            </w:r>
          </w:p>
        </w:tc>
        <w:tc>
          <w:tcPr>
            <w:tcW w:w="906" w:type="pct"/>
            <w:shd w:val="clear" w:color="auto" w:fill="auto"/>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8"/>
                <w:lang w:val="uk-UA" w:eastAsia="ru-RU"/>
              </w:rPr>
            </w:pPr>
            <w:r w:rsidRPr="00B01322">
              <w:rPr>
                <w:rFonts w:ascii="Times New Roman" w:eastAsia="Calibri" w:hAnsi="Times New Roman" w:cs="Times New Roman"/>
                <w:sz w:val="26"/>
                <w:szCs w:val="28"/>
                <w:lang w:val="uk-UA" w:eastAsia="ru-RU"/>
              </w:rPr>
              <w:t>Доза, мг/кг</w:t>
            </w:r>
          </w:p>
        </w:tc>
        <w:tc>
          <w:tcPr>
            <w:tcW w:w="505" w:type="pct"/>
            <w:shd w:val="clear" w:color="auto" w:fill="auto"/>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8"/>
                <w:lang w:val="uk-UA" w:eastAsia="ru-RU"/>
              </w:rPr>
            </w:pPr>
            <w:r w:rsidRPr="00B01322">
              <w:rPr>
                <w:rFonts w:ascii="Times New Roman" w:eastAsia="Calibri" w:hAnsi="Times New Roman" w:cs="Times New Roman"/>
                <w:sz w:val="26"/>
                <w:szCs w:val="28"/>
                <w:lang w:val="uk-UA" w:eastAsia="ru-RU"/>
              </w:rPr>
              <w:t>П, %</w:t>
            </w:r>
          </w:p>
        </w:tc>
        <w:tc>
          <w:tcPr>
            <w:tcW w:w="425" w:type="pct"/>
            <w:shd w:val="clear" w:color="auto" w:fill="auto"/>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8"/>
                <w:lang w:val="uk-UA" w:eastAsia="ru-RU"/>
              </w:rPr>
            </w:pPr>
            <w:r w:rsidRPr="00B01322">
              <w:rPr>
                <w:rFonts w:ascii="Times New Roman" w:eastAsia="Calibri" w:hAnsi="Times New Roman" w:cs="Times New Roman"/>
                <w:sz w:val="26"/>
                <w:szCs w:val="28"/>
                <w:lang w:val="uk-UA" w:eastAsia="ru-RU"/>
              </w:rPr>
              <w:t>Кз</w:t>
            </w:r>
          </w:p>
        </w:tc>
        <w:tc>
          <w:tcPr>
            <w:tcW w:w="516" w:type="pct"/>
            <w:shd w:val="clear" w:color="auto" w:fill="auto"/>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8"/>
                <w:lang w:val="uk-UA" w:eastAsia="ru-RU"/>
              </w:rPr>
            </w:pPr>
            <w:r w:rsidRPr="00B01322">
              <w:rPr>
                <w:rFonts w:ascii="Times New Roman" w:eastAsia="Calibri" w:hAnsi="Times New Roman" w:cs="Times New Roman"/>
                <w:sz w:val="26"/>
                <w:szCs w:val="28"/>
                <w:lang w:val="uk-UA" w:eastAsia="ru-RU"/>
              </w:rPr>
              <w:t>Р</w:t>
            </w:r>
            <w:r w:rsidRPr="00B01322">
              <w:rPr>
                <w:rFonts w:ascii="Times New Roman" w:eastAsia="Calibri" w:hAnsi="Times New Roman" w:cs="Times New Roman"/>
                <w:sz w:val="26"/>
                <w:szCs w:val="28"/>
                <w:vertAlign w:val="subscript"/>
                <w:lang w:val="uk-UA" w:eastAsia="ru-RU"/>
              </w:rPr>
              <w:t>1</w:t>
            </w:r>
          </w:p>
        </w:tc>
        <w:tc>
          <w:tcPr>
            <w:tcW w:w="556" w:type="pct"/>
            <w:shd w:val="clear" w:color="auto" w:fill="auto"/>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8"/>
                <w:lang w:val="uk-UA" w:eastAsia="ru-RU"/>
              </w:rPr>
            </w:pPr>
            <w:r w:rsidRPr="00B01322">
              <w:rPr>
                <w:rFonts w:ascii="Times New Roman" w:eastAsia="Calibri" w:hAnsi="Times New Roman" w:cs="Times New Roman"/>
                <w:sz w:val="26"/>
                <w:szCs w:val="28"/>
                <w:lang w:val="uk-UA" w:eastAsia="ru-RU"/>
              </w:rPr>
              <w:t>Р</w:t>
            </w:r>
            <w:r w:rsidRPr="00B01322">
              <w:rPr>
                <w:rFonts w:ascii="Times New Roman" w:eastAsia="Calibri" w:hAnsi="Times New Roman" w:cs="Times New Roman"/>
                <w:sz w:val="26"/>
                <w:szCs w:val="28"/>
                <w:vertAlign w:val="subscript"/>
                <w:lang w:val="uk-UA" w:eastAsia="ru-RU"/>
              </w:rPr>
              <w:t>2</w:t>
            </w:r>
          </w:p>
        </w:tc>
        <w:tc>
          <w:tcPr>
            <w:tcW w:w="585" w:type="pct"/>
            <w:shd w:val="clear" w:color="auto" w:fill="auto"/>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8"/>
                <w:lang w:val="uk-UA" w:eastAsia="ru-RU"/>
              </w:rPr>
            </w:pPr>
            <w:r w:rsidRPr="00B01322">
              <w:rPr>
                <w:rFonts w:ascii="Times New Roman" w:eastAsia="Calibri" w:hAnsi="Times New Roman" w:cs="Times New Roman"/>
                <w:sz w:val="26"/>
                <w:szCs w:val="28"/>
                <w:lang w:val="uk-UA" w:eastAsia="ru-RU"/>
              </w:rPr>
              <w:t>Р</w:t>
            </w:r>
            <w:r w:rsidRPr="00B01322">
              <w:rPr>
                <w:rFonts w:ascii="Times New Roman" w:eastAsia="Calibri" w:hAnsi="Times New Roman" w:cs="Times New Roman"/>
                <w:sz w:val="26"/>
                <w:szCs w:val="28"/>
                <w:vertAlign w:val="subscript"/>
                <w:lang w:val="uk-UA" w:eastAsia="ru-RU"/>
              </w:rPr>
              <w:t>3</w:t>
            </w:r>
          </w:p>
        </w:tc>
      </w:tr>
      <w:tr w:rsidR="000D62F4" w:rsidRPr="00B01322" w:rsidTr="00FD784E">
        <w:trPr>
          <w:trHeight w:val="253"/>
          <w:jc w:val="center"/>
        </w:trPr>
        <w:tc>
          <w:tcPr>
            <w:tcW w:w="1507" w:type="pct"/>
            <w:shd w:val="clear" w:color="auto" w:fill="auto"/>
          </w:tcPr>
          <w:p w:rsidR="000D62F4" w:rsidRPr="00B01322" w:rsidRDefault="000D62F4" w:rsidP="00BB52C0">
            <w:pPr>
              <w:spacing w:after="0" w:line="240" w:lineRule="auto"/>
              <w:ind w:right="-1"/>
              <w:jc w:val="center"/>
              <w:rPr>
                <w:rFonts w:ascii="Times New Roman" w:eastAsia="Calibri" w:hAnsi="Times New Roman" w:cs="Times New Roman"/>
                <w:sz w:val="26"/>
                <w:szCs w:val="28"/>
                <w:lang w:val="uk-UA" w:eastAsia="ru-RU"/>
              </w:rPr>
            </w:pPr>
            <w:r w:rsidRPr="00B01322">
              <w:rPr>
                <w:rFonts w:ascii="Times New Roman" w:eastAsia="Calibri" w:hAnsi="Times New Roman" w:cs="Times New Roman"/>
                <w:sz w:val="26"/>
                <w:szCs w:val="28"/>
                <w:lang w:val="uk-UA" w:eastAsia="ru-RU"/>
              </w:rPr>
              <w:t>Контроль</w:t>
            </w:r>
          </w:p>
        </w:tc>
        <w:tc>
          <w:tcPr>
            <w:tcW w:w="906" w:type="pct"/>
            <w:shd w:val="clear" w:color="auto" w:fill="auto"/>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8"/>
                <w:lang w:val="uk-UA" w:eastAsia="ru-RU"/>
              </w:rPr>
            </w:pPr>
            <w:r w:rsidRPr="00B01322">
              <w:rPr>
                <w:rFonts w:ascii="Times New Roman" w:eastAsia="Calibri" w:hAnsi="Times New Roman" w:cs="Times New Roman"/>
                <w:sz w:val="26"/>
                <w:szCs w:val="28"/>
                <w:lang w:val="uk-UA" w:eastAsia="ru-RU"/>
              </w:rPr>
              <w:t>–</w:t>
            </w:r>
          </w:p>
        </w:tc>
        <w:tc>
          <w:tcPr>
            <w:tcW w:w="505" w:type="pct"/>
            <w:shd w:val="clear" w:color="auto" w:fill="auto"/>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8"/>
                <w:lang w:val="uk-UA" w:eastAsia="ru-RU"/>
              </w:rPr>
            </w:pPr>
            <w:r w:rsidRPr="00B01322">
              <w:rPr>
                <w:rFonts w:ascii="Times New Roman" w:eastAsia="Calibri" w:hAnsi="Times New Roman" w:cs="Times New Roman"/>
                <w:sz w:val="26"/>
                <w:szCs w:val="28"/>
                <w:lang w:val="uk-UA" w:eastAsia="ru-RU"/>
              </w:rPr>
              <w:t>–</w:t>
            </w:r>
          </w:p>
        </w:tc>
        <w:tc>
          <w:tcPr>
            <w:tcW w:w="425" w:type="pct"/>
            <w:shd w:val="clear" w:color="auto" w:fill="auto"/>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8"/>
                <w:lang w:val="uk-UA" w:eastAsia="ru-RU"/>
              </w:rPr>
            </w:pPr>
            <w:r w:rsidRPr="00B01322">
              <w:rPr>
                <w:rFonts w:ascii="Times New Roman" w:eastAsia="Calibri" w:hAnsi="Times New Roman" w:cs="Times New Roman"/>
                <w:sz w:val="26"/>
                <w:szCs w:val="28"/>
                <w:lang w:val="uk-UA" w:eastAsia="ru-RU"/>
              </w:rPr>
              <w:t>–</w:t>
            </w:r>
          </w:p>
        </w:tc>
        <w:tc>
          <w:tcPr>
            <w:tcW w:w="516" w:type="pct"/>
            <w:shd w:val="clear" w:color="auto" w:fill="auto"/>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8"/>
                <w:lang w:val="uk-UA" w:eastAsia="ru-RU"/>
              </w:rPr>
            </w:pPr>
            <w:r w:rsidRPr="00B01322">
              <w:rPr>
                <w:rFonts w:ascii="Times New Roman" w:eastAsia="Calibri" w:hAnsi="Times New Roman" w:cs="Times New Roman"/>
                <w:sz w:val="26"/>
                <w:szCs w:val="28"/>
                <w:lang w:val="uk-UA" w:eastAsia="ru-RU"/>
              </w:rPr>
              <w:t>–</w:t>
            </w:r>
          </w:p>
        </w:tc>
        <w:tc>
          <w:tcPr>
            <w:tcW w:w="556" w:type="pct"/>
            <w:shd w:val="clear" w:color="auto" w:fill="auto"/>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8"/>
                <w:lang w:val="uk-UA" w:eastAsia="ru-RU"/>
              </w:rPr>
            </w:pPr>
            <w:r w:rsidRPr="00B01322">
              <w:rPr>
                <w:rFonts w:ascii="Times New Roman" w:eastAsia="Calibri" w:hAnsi="Times New Roman" w:cs="Times New Roman"/>
                <w:sz w:val="26"/>
                <w:szCs w:val="28"/>
                <w:lang w:val="uk-UA" w:eastAsia="ru-RU"/>
              </w:rPr>
              <w:t>–</w:t>
            </w:r>
          </w:p>
        </w:tc>
        <w:tc>
          <w:tcPr>
            <w:tcW w:w="585" w:type="pct"/>
            <w:shd w:val="clear" w:color="auto" w:fill="auto"/>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8"/>
                <w:lang w:val="uk-UA" w:eastAsia="ru-RU"/>
              </w:rPr>
            </w:pPr>
          </w:p>
        </w:tc>
      </w:tr>
      <w:tr w:rsidR="000D62F4" w:rsidRPr="00B01322" w:rsidTr="00FD784E">
        <w:trPr>
          <w:trHeight w:val="265"/>
          <w:jc w:val="center"/>
        </w:trPr>
        <w:tc>
          <w:tcPr>
            <w:tcW w:w="1507" w:type="pct"/>
            <w:shd w:val="clear" w:color="auto" w:fill="auto"/>
          </w:tcPr>
          <w:p w:rsidR="000D62F4" w:rsidRPr="00B01322" w:rsidRDefault="000D62F4" w:rsidP="00BB52C0">
            <w:pPr>
              <w:spacing w:after="0" w:line="240" w:lineRule="auto"/>
              <w:ind w:right="-1"/>
              <w:jc w:val="center"/>
              <w:rPr>
                <w:rFonts w:ascii="Times New Roman" w:eastAsia="Calibri" w:hAnsi="Times New Roman" w:cs="Times New Roman"/>
                <w:sz w:val="26"/>
                <w:szCs w:val="28"/>
                <w:lang w:val="uk-UA" w:eastAsia="ru-RU"/>
              </w:rPr>
            </w:pPr>
            <w:r w:rsidRPr="00B01322">
              <w:rPr>
                <w:rFonts w:ascii="Times New Roman" w:eastAsia="Calibri" w:hAnsi="Times New Roman" w:cs="Times New Roman"/>
                <w:sz w:val="26"/>
                <w:szCs w:val="28"/>
                <w:lang w:val="uk-UA" w:eastAsia="ru-RU"/>
              </w:rPr>
              <w:t>Армадін (референт)</w:t>
            </w:r>
          </w:p>
        </w:tc>
        <w:tc>
          <w:tcPr>
            <w:tcW w:w="906" w:type="pct"/>
            <w:shd w:val="clear" w:color="auto" w:fill="auto"/>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8"/>
                <w:lang w:val="uk-UA" w:eastAsia="ru-RU"/>
              </w:rPr>
            </w:pPr>
            <w:r w:rsidRPr="00B01322">
              <w:rPr>
                <w:rFonts w:ascii="Times New Roman" w:eastAsia="Calibri" w:hAnsi="Times New Roman" w:cs="Times New Roman"/>
                <w:sz w:val="26"/>
                <w:szCs w:val="28"/>
                <w:lang w:val="uk-UA" w:eastAsia="ru-RU"/>
              </w:rPr>
              <w:t>100</w:t>
            </w:r>
          </w:p>
        </w:tc>
        <w:tc>
          <w:tcPr>
            <w:tcW w:w="505" w:type="pct"/>
            <w:shd w:val="clear" w:color="auto" w:fill="auto"/>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8"/>
                <w:lang w:val="uk-UA" w:eastAsia="ru-RU"/>
              </w:rPr>
            </w:pPr>
            <w:r w:rsidRPr="00B01322">
              <w:rPr>
                <w:rFonts w:ascii="Times New Roman" w:eastAsia="Calibri" w:hAnsi="Times New Roman" w:cs="Times New Roman"/>
                <w:sz w:val="26"/>
                <w:szCs w:val="28"/>
                <w:lang w:val="uk-UA" w:eastAsia="ru-RU"/>
              </w:rPr>
              <w:t>16,59</w:t>
            </w:r>
          </w:p>
        </w:tc>
        <w:tc>
          <w:tcPr>
            <w:tcW w:w="425" w:type="pct"/>
            <w:shd w:val="clear" w:color="auto" w:fill="auto"/>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8"/>
                <w:lang w:val="uk-UA" w:eastAsia="ru-RU"/>
              </w:rPr>
            </w:pPr>
            <w:r w:rsidRPr="00B01322">
              <w:rPr>
                <w:rFonts w:ascii="Times New Roman" w:eastAsia="Calibri" w:hAnsi="Times New Roman" w:cs="Times New Roman"/>
                <w:sz w:val="26"/>
                <w:szCs w:val="28"/>
                <w:lang w:val="uk-UA" w:eastAsia="ru-RU"/>
              </w:rPr>
              <w:t>1,17</w:t>
            </w:r>
          </w:p>
        </w:tc>
        <w:tc>
          <w:tcPr>
            <w:tcW w:w="516" w:type="pct"/>
            <w:shd w:val="clear" w:color="auto" w:fill="auto"/>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8"/>
                <w:lang w:val="uk-UA" w:eastAsia="ru-RU"/>
              </w:rPr>
            </w:pPr>
            <w:r w:rsidRPr="00B01322">
              <w:rPr>
                <w:rFonts w:ascii="Times New Roman" w:eastAsia="Calibri" w:hAnsi="Times New Roman" w:cs="Times New Roman"/>
                <w:sz w:val="26"/>
                <w:szCs w:val="28"/>
                <w:lang w:val="uk-UA" w:eastAsia="ru-RU"/>
              </w:rPr>
              <w:t>&gt;0,05</w:t>
            </w:r>
          </w:p>
        </w:tc>
        <w:tc>
          <w:tcPr>
            <w:tcW w:w="556" w:type="pct"/>
            <w:shd w:val="clear" w:color="auto" w:fill="auto"/>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8"/>
                <w:lang w:val="uk-UA" w:eastAsia="ru-RU"/>
              </w:rPr>
            </w:pPr>
            <w:r w:rsidRPr="00B01322">
              <w:rPr>
                <w:rFonts w:ascii="Times New Roman" w:eastAsia="Calibri" w:hAnsi="Times New Roman" w:cs="Times New Roman"/>
                <w:sz w:val="26"/>
                <w:szCs w:val="28"/>
                <w:lang w:val="uk-UA" w:eastAsia="ru-RU"/>
              </w:rPr>
              <w:t>–</w:t>
            </w:r>
          </w:p>
        </w:tc>
        <w:tc>
          <w:tcPr>
            <w:tcW w:w="585" w:type="pct"/>
            <w:shd w:val="clear" w:color="auto" w:fill="auto"/>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8"/>
                <w:lang w:val="uk-UA" w:eastAsia="ru-RU"/>
              </w:rPr>
            </w:pPr>
          </w:p>
        </w:tc>
      </w:tr>
      <w:tr w:rsidR="000D62F4" w:rsidRPr="00B01322" w:rsidTr="00FD784E">
        <w:trPr>
          <w:trHeight w:val="265"/>
          <w:jc w:val="center"/>
        </w:trPr>
        <w:tc>
          <w:tcPr>
            <w:tcW w:w="1507" w:type="pct"/>
            <w:shd w:val="clear" w:color="auto" w:fill="auto"/>
          </w:tcPr>
          <w:p w:rsidR="000D62F4" w:rsidRPr="00B01322" w:rsidRDefault="000D62F4" w:rsidP="00BB52C0">
            <w:pPr>
              <w:spacing w:after="0" w:line="240" w:lineRule="auto"/>
              <w:ind w:right="-1"/>
              <w:jc w:val="center"/>
              <w:rPr>
                <w:rFonts w:ascii="Times New Roman" w:eastAsia="Calibri" w:hAnsi="Times New Roman" w:cs="Times New Roman"/>
                <w:sz w:val="26"/>
                <w:szCs w:val="28"/>
                <w:lang w:val="uk-UA" w:eastAsia="ru-RU"/>
              </w:rPr>
            </w:pPr>
            <w:r w:rsidRPr="00B01322">
              <w:rPr>
                <w:rFonts w:ascii="Times New Roman" w:eastAsia="Calibri" w:hAnsi="Times New Roman" w:cs="Times New Roman"/>
                <w:sz w:val="26"/>
                <w:szCs w:val="28"/>
                <w:lang w:val="uk-UA" w:eastAsia="ru-RU"/>
              </w:rPr>
              <w:t>ОКАГЕРМ-1</w:t>
            </w:r>
          </w:p>
        </w:tc>
        <w:tc>
          <w:tcPr>
            <w:tcW w:w="906" w:type="pct"/>
            <w:shd w:val="clear" w:color="auto" w:fill="auto"/>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8"/>
                <w:lang w:val="uk-UA" w:eastAsia="ru-RU"/>
              </w:rPr>
            </w:pPr>
            <w:r w:rsidRPr="00B01322">
              <w:rPr>
                <w:rFonts w:ascii="Times New Roman" w:eastAsia="Calibri" w:hAnsi="Times New Roman" w:cs="Times New Roman"/>
                <w:sz w:val="26"/>
                <w:szCs w:val="28"/>
                <w:lang w:val="uk-UA" w:eastAsia="ru-RU"/>
              </w:rPr>
              <w:t>100</w:t>
            </w:r>
          </w:p>
        </w:tc>
        <w:tc>
          <w:tcPr>
            <w:tcW w:w="505" w:type="pct"/>
            <w:shd w:val="clear" w:color="auto" w:fill="auto"/>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8"/>
                <w:lang w:val="uk-UA" w:eastAsia="ru-RU"/>
              </w:rPr>
            </w:pPr>
            <w:r w:rsidRPr="00B01322">
              <w:rPr>
                <w:rFonts w:ascii="Times New Roman" w:eastAsia="Calibri" w:hAnsi="Times New Roman" w:cs="Times New Roman"/>
                <w:sz w:val="26"/>
                <w:szCs w:val="28"/>
                <w:lang w:val="uk-UA" w:eastAsia="ru-RU"/>
              </w:rPr>
              <w:t>36,59</w:t>
            </w:r>
          </w:p>
        </w:tc>
        <w:tc>
          <w:tcPr>
            <w:tcW w:w="425" w:type="pct"/>
            <w:shd w:val="clear" w:color="auto" w:fill="auto"/>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8"/>
                <w:lang w:val="uk-UA" w:eastAsia="ru-RU"/>
              </w:rPr>
            </w:pPr>
            <w:r w:rsidRPr="00B01322">
              <w:rPr>
                <w:rFonts w:ascii="Times New Roman" w:eastAsia="Calibri" w:hAnsi="Times New Roman" w:cs="Times New Roman"/>
                <w:sz w:val="26"/>
                <w:szCs w:val="28"/>
                <w:lang w:val="uk-UA" w:eastAsia="ru-RU"/>
              </w:rPr>
              <w:t>1,33</w:t>
            </w:r>
          </w:p>
        </w:tc>
        <w:tc>
          <w:tcPr>
            <w:tcW w:w="516" w:type="pct"/>
            <w:shd w:val="clear" w:color="auto" w:fill="auto"/>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8"/>
                <w:lang w:val="uk-UA" w:eastAsia="ru-RU"/>
              </w:rPr>
            </w:pPr>
            <w:r w:rsidRPr="00B01322">
              <w:rPr>
                <w:rFonts w:ascii="Times New Roman" w:eastAsia="Calibri" w:hAnsi="Times New Roman" w:cs="Times New Roman"/>
                <w:sz w:val="26"/>
                <w:szCs w:val="28"/>
                <w:lang w:val="uk-UA" w:eastAsia="ru-RU"/>
              </w:rPr>
              <w:t>&lt;0,05</w:t>
            </w:r>
          </w:p>
        </w:tc>
        <w:tc>
          <w:tcPr>
            <w:tcW w:w="556" w:type="pct"/>
            <w:shd w:val="clear" w:color="auto" w:fill="auto"/>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8"/>
                <w:lang w:val="uk-UA" w:eastAsia="ru-RU"/>
              </w:rPr>
            </w:pPr>
            <w:r w:rsidRPr="00B01322">
              <w:rPr>
                <w:rFonts w:ascii="Times New Roman" w:eastAsia="Calibri" w:hAnsi="Times New Roman" w:cs="Times New Roman"/>
                <w:sz w:val="26"/>
                <w:szCs w:val="28"/>
                <w:lang w:val="uk-UA" w:eastAsia="ru-RU"/>
              </w:rPr>
              <w:t>&lt;0,05</w:t>
            </w:r>
          </w:p>
        </w:tc>
        <w:tc>
          <w:tcPr>
            <w:tcW w:w="585" w:type="pct"/>
            <w:shd w:val="clear" w:color="auto" w:fill="auto"/>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8"/>
                <w:lang w:val="uk-UA" w:eastAsia="ru-RU"/>
              </w:rPr>
            </w:pPr>
            <w:r w:rsidRPr="00B01322">
              <w:rPr>
                <w:rFonts w:ascii="Times New Roman" w:eastAsia="Calibri" w:hAnsi="Times New Roman" w:cs="Times New Roman"/>
                <w:sz w:val="26"/>
                <w:szCs w:val="28"/>
                <w:lang w:val="uk-UA" w:eastAsia="ru-RU"/>
              </w:rPr>
              <w:t>0,0002</w:t>
            </w:r>
          </w:p>
        </w:tc>
      </w:tr>
      <w:tr w:rsidR="000D62F4" w:rsidRPr="00B01322" w:rsidTr="00FD784E">
        <w:trPr>
          <w:trHeight w:val="265"/>
          <w:jc w:val="center"/>
        </w:trPr>
        <w:tc>
          <w:tcPr>
            <w:tcW w:w="1507" w:type="pct"/>
            <w:shd w:val="clear" w:color="auto" w:fill="auto"/>
          </w:tcPr>
          <w:p w:rsidR="000D62F4" w:rsidRPr="00B01322" w:rsidRDefault="000D62F4" w:rsidP="00BB52C0">
            <w:pPr>
              <w:spacing w:after="0" w:line="240" w:lineRule="auto"/>
              <w:ind w:right="-1"/>
              <w:jc w:val="center"/>
              <w:rPr>
                <w:rFonts w:ascii="Times New Roman" w:eastAsia="Calibri" w:hAnsi="Times New Roman" w:cs="Times New Roman"/>
                <w:sz w:val="26"/>
                <w:szCs w:val="28"/>
                <w:lang w:val="uk-UA" w:eastAsia="ru-RU"/>
              </w:rPr>
            </w:pPr>
            <w:r w:rsidRPr="00B01322">
              <w:rPr>
                <w:rFonts w:ascii="Times New Roman" w:eastAsia="Calibri" w:hAnsi="Times New Roman" w:cs="Times New Roman"/>
                <w:sz w:val="26"/>
                <w:szCs w:val="28"/>
                <w:lang w:val="uk-UA" w:eastAsia="ru-RU"/>
              </w:rPr>
              <w:t>Контроль</w:t>
            </w:r>
          </w:p>
        </w:tc>
        <w:tc>
          <w:tcPr>
            <w:tcW w:w="906" w:type="pct"/>
            <w:shd w:val="clear" w:color="auto" w:fill="auto"/>
          </w:tcPr>
          <w:p w:rsidR="000D62F4" w:rsidRPr="00B01322" w:rsidRDefault="000D62F4" w:rsidP="00BB52C0">
            <w:pPr>
              <w:spacing w:after="0" w:line="240" w:lineRule="auto"/>
              <w:ind w:right="-1"/>
              <w:jc w:val="center"/>
              <w:rPr>
                <w:rFonts w:ascii="Times New Roman" w:eastAsia="Calibri" w:hAnsi="Times New Roman" w:cs="Times New Roman"/>
                <w:sz w:val="26"/>
                <w:szCs w:val="28"/>
                <w:lang w:val="uk-UA" w:eastAsia="ru-RU"/>
              </w:rPr>
            </w:pPr>
            <w:r w:rsidRPr="00B01322">
              <w:rPr>
                <w:rFonts w:ascii="Times New Roman" w:eastAsia="Calibri" w:hAnsi="Times New Roman" w:cs="Times New Roman"/>
                <w:sz w:val="26"/>
                <w:szCs w:val="28"/>
                <w:lang w:val="uk-UA" w:eastAsia="ru-RU"/>
              </w:rPr>
              <w:t>–</w:t>
            </w:r>
          </w:p>
        </w:tc>
        <w:tc>
          <w:tcPr>
            <w:tcW w:w="505" w:type="pct"/>
            <w:shd w:val="clear" w:color="auto" w:fill="auto"/>
          </w:tcPr>
          <w:p w:rsidR="000D62F4" w:rsidRPr="00B01322" w:rsidRDefault="000D62F4" w:rsidP="00BB52C0">
            <w:pPr>
              <w:spacing w:after="0" w:line="240" w:lineRule="auto"/>
              <w:ind w:right="-1"/>
              <w:jc w:val="center"/>
              <w:rPr>
                <w:rFonts w:ascii="Times New Roman" w:eastAsia="Calibri" w:hAnsi="Times New Roman" w:cs="Times New Roman"/>
                <w:sz w:val="26"/>
                <w:szCs w:val="28"/>
                <w:lang w:val="uk-UA" w:eastAsia="ru-RU"/>
              </w:rPr>
            </w:pPr>
            <w:r w:rsidRPr="00B01322">
              <w:rPr>
                <w:rFonts w:ascii="Times New Roman" w:eastAsia="Calibri" w:hAnsi="Times New Roman" w:cs="Times New Roman"/>
                <w:sz w:val="26"/>
                <w:szCs w:val="28"/>
                <w:lang w:val="uk-UA" w:eastAsia="ru-RU"/>
              </w:rPr>
              <w:t>–</w:t>
            </w:r>
          </w:p>
        </w:tc>
        <w:tc>
          <w:tcPr>
            <w:tcW w:w="425" w:type="pct"/>
            <w:shd w:val="clear" w:color="auto" w:fill="auto"/>
          </w:tcPr>
          <w:p w:rsidR="000D62F4" w:rsidRPr="00B01322" w:rsidRDefault="000D62F4" w:rsidP="00BB52C0">
            <w:pPr>
              <w:spacing w:after="0" w:line="240" w:lineRule="auto"/>
              <w:ind w:right="-1"/>
              <w:jc w:val="center"/>
              <w:rPr>
                <w:rFonts w:ascii="Times New Roman" w:eastAsia="Calibri" w:hAnsi="Times New Roman" w:cs="Times New Roman"/>
                <w:sz w:val="26"/>
                <w:szCs w:val="28"/>
                <w:lang w:val="uk-UA" w:eastAsia="ru-RU"/>
              </w:rPr>
            </w:pPr>
            <w:r w:rsidRPr="00B01322">
              <w:rPr>
                <w:rFonts w:ascii="Times New Roman" w:eastAsia="Calibri" w:hAnsi="Times New Roman" w:cs="Times New Roman"/>
                <w:sz w:val="26"/>
                <w:szCs w:val="28"/>
                <w:lang w:val="uk-UA" w:eastAsia="ru-RU"/>
              </w:rPr>
              <w:t>–</w:t>
            </w:r>
          </w:p>
        </w:tc>
        <w:tc>
          <w:tcPr>
            <w:tcW w:w="516" w:type="pct"/>
            <w:shd w:val="clear" w:color="auto" w:fill="auto"/>
          </w:tcPr>
          <w:p w:rsidR="000D62F4" w:rsidRPr="00B01322" w:rsidRDefault="000D62F4" w:rsidP="00BB52C0">
            <w:pPr>
              <w:spacing w:after="0" w:line="240" w:lineRule="auto"/>
              <w:ind w:right="-1"/>
              <w:jc w:val="center"/>
              <w:rPr>
                <w:rFonts w:ascii="Times New Roman" w:eastAsia="Calibri" w:hAnsi="Times New Roman" w:cs="Times New Roman"/>
                <w:sz w:val="26"/>
                <w:szCs w:val="28"/>
                <w:lang w:val="uk-UA" w:eastAsia="ru-RU"/>
              </w:rPr>
            </w:pPr>
            <w:r w:rsidRPr="00B01322">
              <w:rPr>
                <w:rFonts w:ascii="Times New Roman" w:eastAsia="Calibri" w:hAnsi="Times New Roman" w:cs="Times New Roman"/>
                <w:sz w:val="26"/>
                <w:szCs w:val="28"/>
                <w:lang w:val="uk-UA" w:eastAsia="ru-RU"/>
              </w:rPr>
              <w:t>–</w:t>
            </w:r>
          </w:p>
        </w:tc>
        <w:tc>
          <w:tcPr>
            <w:tcW w:w="556" w:type="pct"/>
            <w:shd w:val="clear" w:color="auto" w:fill="auto"/>
          </w:tcPr>
          <w:p w:rsidR="000D62F4" w:rsidRPr="00B01322" w:rsidRDefault="000D62F4" w:rsidP="00BB52C0">
            <w:pPr>
              <w:spacing w:after="0" w:line="240" w:lineRule="auto"/>
              <w:ind w:right="-1"/>
              <w:jc w:val="center"/>
              <w:rPr>
                <w:rFonts w:ascii="Times New Roman" w:eastAsia="Calibri" w:hAnsi="Times New Roman" w:cs="Times New Roman"/>
                <w:sz w:val="26"/>
                <w:szCs w:val="28"/>
                <w:lang w:val="uk-UA" w:eastAsia="ru-RU"/>
              </w:rPr>
            </w:pPr>
            <w:r w:rsidRPr="00B01322">
              <w:rPr>
                <w:rFonts w:ascii="Times New Roman" w:eastAsia="Calibri" w:hAnsi="Times New Roman" w:cs="Times New Roman"/>
                <w:sz w:val="26"/>
                <w:szCs w:val="28"/>
                <w:lang w:val="uk-UA" w:eastAsia="ru-RU"/>
              </w:rPr>
              <w:t>–</w:t>
            </w:r>
          </w:p>
        </w:tc>
        <w:tc>
          <w:tcPr>
            <w:tcW w:w="585" w:type="pct"/>
            <w:shd w:val="clear" w:color="auto" w:fill="auto"/>
          </w:tcPr>
          <w:p w:rsidR="000D62F4" w:rsidRPr="00B01322" w:rsidRDefault="000D62F4" w:rsidP="00BB52C0">
            <w:pPr>
              <w:spacing w:after="0" w:line="240" w:lineRule="auto"/>
              <w:ind w:right="-1"/>
              <w:jc w:val="center"/>
              <w:rPr>
                <w:rFonts w:ascii="Times New Roman" w:eastAsia="Calibri" w:hAnsi="Times New Roman" w:cs="Times New Roman"/>
                <w:sz w:val="26"/>
                <w:szCs w:val="28"/>
                <w:lang w:val="uk-UA" w:eastAsia="ru-RU"/>
              </w:rPr>
            </w:pPr>
          </w:p>
        </w:tc>
      </w:tr>
      <w:tr w:rsidR="000D62F4" w:rsidRPr="00B01322" w:rsidTr="00FD784E">
        <w:trPr>
          <w:trHeight w:val="265"/>
          <w:jc w:val="center"/>
        </w:trPr>
        <w:tc>
          <w:tcPr>
            <w:tcW w:w="1507" w:type="pct"/>
            <w:shd w:val="clear" w:color="auto" w:fill="auto"/>
          </w:tcPr>
          <w:p w:rsidR="000D62F4" w:rsidRPr="00B01322" w:rsidRDefault="000D62F4" w:rsidP="00BB52C0">
            <w:pPr>
              <w:spacing w:after="0" w:line="240" w:lineRule="auto"/>
              <w:ind w:right="-1"/>
              <w:jc w:val="center"/>
              <w:rPr>
                <w:rFonts w:ascii="Times New Roman" w:eastAsia="Calibri" w:hAnsi="Times New Roman" w:cs="Times New Roman"/>
                <w:sz w:val="26"/>
                <w:szCs w:val="28"/>
                <w:lang w:val="uk-UA" w:eastAsia="ru-RU"/>
              </w:rPr>
            </w:pPr>
            <w:r w:rsidRPr="00B01322">
              <w:rPr>
                <w:rFonts w:ascii="Times New Roman" w:eastAsia="Calibri" w:hAnsi="Times New Roman" w:cs="Times New Roman"/>
                <w:sz w:val="26"/>
                <w:szCs w:val="28"/>
                <w:lang w:val="uk-UA" w:eastAsia="ru-RU"/>
              </w:rPr>
              <w:t>Армадін (референт)</w:t>
            </w:r>
          </w:p>
        </w:tc>
        <w:tc>
          <w:tcPr>
            <w:tcW w:w="906" w:type="pct"/>
            <w:shd w:val="clear" w:color="auto" w:fill="auto"/>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8"/>
                <w:lang w:val="uk-UA" w:eastAsia="ru-RU"/>
              </w:rPr>
            </w:pPr>
            <w:r w:rsidRPr="00B01322">
              <w:rPr>
                <w:rFonts w:ascii="Times New Roman" w:eastAsia="Calibri" w:hAnsi="Times New Roman" w:cs="Times New Roman"/>
                <w:sz w:val="26"/>
                <w:szCs w:val="28"/>
                <w:lang w:val="uk-UA" w:eastAsia="ru-RU"/>
              </w:rPr>
              <w:t>100</w:t>
            </w:r>
          </w:p>
        </w:tc>
        <w:tc>
          <w:tcPr>
            <w:tcW w:w="505" w:type="pct"/>
            <w:shd w:val="clear" w:color="auto" w:fill="auto"/>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8"/>
                <w:lang w:val="uk-UA" w:eastAsia="ru-RU"/>
              </w:rPr>
            </w:pPr>
            <w:r w:rsidRPr="00B01322">
              <w:rPr>
                <w:rFonts w:ascii="Times New Roman" w:eastAsia="Calibri" w:hAnsi="Times New Roman" w:cs="Times New Roman"/>
                <w:sz w:val="26"/>
                <w:szCs w:val="28"/>
                <w:lang w:val="uk-UA" w:eastAsia="ru-RU"/>
              </w:rPr>
              <w:t>35,62</w:t>
            </w:r>
          </w:p>
        </w:tc>
        <w:tc>
          <w:tcPr>
            <w:tcW w:w="425" w:type="pct"/>
            <w:shd w:val="clear" w:color="auto" w:fill="auto"/>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8"/>
                <w:lang w:val="uk-UA" w:eastAsia="ru-RU"/>
              </w:rPr>
            </w:pPr>
            <w:r w:rsidRPr="00B01322">
              <w:rPr>
                <w:rFonts w:ascii="Times New Roman" w:eastAsia="Calibri" w:hAnsi="Times New Roman" w:cs="Times New Roman"/>
                <w:sz w:val="26"/>
                <w:szCs w:val="28"/>
                <w:lang w:val="uk-UA" w:eastAsia="ru-RU"/>
              </w:rPr>
              <w:t>1,36</w:t>
            </w:r>
          </w:p>
        </w:tc>
        <w:tc>
          <w:tcPr>
            <w:tcW w:w="516" w:type="pct"/>
            <w:shd w:val="clear" w:color="auto" w:fill="auto"/>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8"/>
                <w:lang w:val="uk-UA" w:eastAsia="ru-RU"/>
              </w:rPr>
            </w:pPr>
            <w:r w:rsidRPr="00B01322">
              <w:rPr>
                <w:rFonts w:ascii="Times New Roman" w:eastAsia="Calibri" w:hAnsi="Times New Roman" w:cs="Times New Roman"/>
                <w:sz w:val="26"/>
                <w:szCs w:val="28"/>
                <w:lang w:val="uk-UA" w:eastAsia="ru-RU"/>
              </w:rPr>
              <w:t>&lt;0,05</w:t>
            </w:r>
          </w:p>
        </w:tc>
        <w:tc>
          <w:tcPr>
            <w:tcW w:w="556" w:type="pct"/>
            <w:shd w:val="clear" w:color="auto" w:fill="auto"/>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8"/>
                <w:lang w:val="uk-UA" w:eastAsia="ru-RU"/>
              </w:rPr>
            </w:pPr>
            <w:r w:rsidRPr="00B01322">
              <w:rPr>
                <w:rFonts w:ascii="Times New Roman" w:eastAsia="Calibri" w:hAnsi="Times New Roman" w:cs="Times New Roman"/>
                <w:sz w:val="26"/>
                <w:szCs w:val="28"/>
                <w:lang w:val="uk-UA" w:eastAsia="ru-RU"/>
              </w:rPr>
              <w:t>–</w:t>
            </w:r>
          </w:p>
        </w:tc>
        <w:tc>
          <w:tcPr>
            <w:tcW w:w="585" w:type="pct"/>
            <w:shd w:val="clear" w:color="auto" w:fill="auto"/>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8"/>
                <w:lang w:val="uk-UA" w:eastAsia="ru-RU"/>
              </w:rPr>
            </w:pPr>
          </w:p>
        </w:tc>
      </w:tr>
      <w:tr w:rsidR="000D62F4" w:rsidRPr="00B01322" w:rsidTr="00FD784E">
        <w:trPr>
          <w:trHeight w:val="265"/>
          <w:jc w:val="center"/>
        </w:trPr>
        <w:tc>
          <w:tcPr>
            <w:tcW w:w="1507" w:type="pct"/>
            <w:shd w:val="clear" w:color="auto" w:fill="auto"/>
          </w:tcPr>
          <w:p w:rsidR="000D62F4" w:rsidRPr="00B01322" w:rsidRDefault="000D62F4" w:rsidP="00BB52C0">
            <w:pPr>
              <w:spacing w:after="0" w:line="240" w:lineRule="auto"/>
              <w:ind w:right="-1"/>
              <w:jc w:val="center"/>
              <w:rPr>
                <w:rFonts w:ascii="Times New Roman" w:eastAsia="Calibri" w:hAnsi="Times New Roman" w:cs="Times New Roman"/>
                <w:sz w:val="26"/>
                <w:szCs w:val="28"/>
                <w:lang w:val="uk-UA" w:eastAsia="ru-RU"/>
              </w:rPr>
            </w:pPr>
            <w:r w:rsidRPr="00B01322">
              <w:rPr>
                <w:rFonts w:ascii="Times New Roman" w:eastAsia="Calibri" w:hAnsi="Times New Roman" w:cs="Times New Roman"/>
                <w:sz w:val="26"/>
                <w:szCs w:val="28"/>
                <w:lang w:val="uk-UA" w:eastAsia="ru-RU"/>
              </w:rPr>
              <w:t>ОКАГЕРМ-2</w:t>
            </w:r>
          </w:p>
        </w:tc>
        <w:tc>
          <w:tcPr>
            <w:tcW w:w="906" w:type="pct"/>
            <w:shd w:val="clear" w:color="auto" w:fill="auto"/>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8"/>
                <w:lang w:val="uk-UA" w:eastAsia="ru-RU"/>
              </w:rPr>
            </w:pPr>
            <w:r w:rsidRPr="00B01322">
              <w:rPr>
                <w:rFonts w:ascii="Times New Roman" w:eastAsia="Calibri" w:hAnsi="Times New Roman" w:cs="Times New Roman"/>
                <w:sz w:val="26"/>
                <w:szCs w:val="28"/>
                <w:lang w:val="uk-UA" w:eastAsia="ru-RU"/>
              </w:rPr>
              <w:t>50</w:t>
            </w:r>
          </w:p>
        </w:tc>
        <w:tc>
          <w:tcPr>
            <w:tcW w:w="505" w:type="pct"/>
            <w:shd w:val="clear" w:color="auto" w:fill="auto"/>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8"/>
                <w:lang w:val="uk-UA" w:eastAsia="ru-RU"/>
              </w:rPr>
            </w:pPr>
            <w:r w:rsidRPr="00B01322">
              <w:rPr>
                <w:rFonts w:ascii="Times New Roman" w:eastAsia="Calibri" w:hAnsi="Times New Roman" w:cs="Times New Roman"/>
                <w:sz w:val="26"/>
                <w:szCs w:val="28"/>
                <w:lang w:val="uk-UA" w:eastAsia="ru-RU"/>
              </w:rPr>
              <w:t>29,86</w:t>
            </w:r>
          </w:p>
        </w:tc>
        <w:tc>
          <w:tcPr>
            <w:tcW w:w="425" w:type="pct"/>
            <w:shd w:val="clear" w:color="auto" w:fill="auto"/>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8"/>
                <w:lang w:val="uk-UA" w:eastAsia="ru-RU"/>
              </w:rPr>
            </w:pPr>
            <w:r w:rsidRPr="00B01322">
              <w:rPr>
                <w:rFonts w:ascii="Times New Roman" w:eastAsia="Calibri" w:hAnsi="Times New Roman" w:cs="Times New Roman"/>
                <w:sz w:val="26"/>
                <w:szCs w:val="28"/>
                <w:lang w:val="uk-UA" w:eastAsia="ru-RU"/>
              </w:rPr>
              <w:t>1.30</w:t>
            </w:r>
          </w:p>
        </w:tc>
        <w:tc>
          <w:tcPr>
            <w:tcW w:w="516" w:type="pct"/>
            <w:shd w:val="clear" w:color="auto" w:fill="auto"/>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8"/>
                <w:lang w:val="uk-UA" w:eastAsia="ru-RU"/>
              </w:rPr>
            </w:pPr>
            <w:r w:rsidRPr="00B01322">
              <w:rPr>
                <w:rFonts w:ascii="Times New Roman" w:eastAsia="Calibri" w:hAnsi="Times New Roman" w:cs="Times New Roman"/>
                <w:sz w:val="26"/>
                <w:szCs w:val="28"/>
                <w:lang w:val="uk-UA" w:eastAsia="ru-RU"/>
              </w:rPr>
              <w:t>&lt;0,05</w:t>
            </w:r>
          </w:p>
        </w:tc>
        <w:tc>
          <w:tcPr>
            <w:tcW w:w="556" w:type="pct"/>
            <w:shd w:val="clear" w:color="auto" w:fill="auto"/>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8"/>
                <w:lang w:val="uk-UA" w:eastAsia="ru-RU"/>
              </w:rPr>
            </w:pPr>
            <w:r w:rsidRPr="00B01322">
              <w:rPr>
                <w:rFonts w:ascii="Times New Roman" w:eastAsia="Calibri" w:hAnsi="Times New Roman" w:cs="Times New Roman"/>
                <w:sz w:val="26"/>
                <w:szCs w:val="28"/>
                <w:lang w:val="uk-UA" w:eastAsia="ru-RU"/>
              </w:rPr>
              <w:t>&gt;0,05</w:t>
            </w:r>
          </w:p>
        </w:tc>
        <w:tc>
          <w:tcPr>
            <w:tcW w:w="585" w:type="pct"/>
            <w:shd w:val="clear" w:color="auto" w:fill="auto"/>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8"/>
                <w:lang w:val="uk-UA" w:eastAsia="ru-RU"/>
              </w:rPr>
            </w:pPr>
            <w:r w:rsidRPr="00B01322">
              <w:rPr>
                <w:rFonts w:ascii="Times New Roman" w:eastAsia="Calibri" w:hAnsi="Times New Roman" w:cs="Times New Roman"/>
                <w:sz w:val="26"/>
                <w:szCs w:val="28"/>
                <w:lang w:val="uk-UA" w:eastAsia="ru-RU"/>
              </w:rPr>
              <w:t>0,0002</w:t>
            </w:r>
          </w:p>
        </w:tc>
      </w:tr>
      <w:tr w:rsidR="000D62F4" w:rsidRPr="00B01322" w:rsidTr="00FD784E">
        <w:trPr>
          <w:trHeight w:val="253"/>
          <w:jc w:val="center"/>
        </w:trPr>
        <w:tc>
          <w:tcPr>
            <w:tcW w:w="1507" w:type="pct"/>
            <w:shd w:val="clear" w:color="auto" w:fill="auto"/>
          </w:tcPr>
          <w:p w:rsidR="000D62F4" w:rsidRPr="00B01322" w:rsidRDefault="000D62F4" w:rsidP="00BB52C0">
            <w:pPr>
              <w:spacing w:after="0" w:line="240" w:lineRule="auto"/>
              <w:ind w:right="-1"/>
              <w:jc w:val="center"/>
              <w:rPr>
                <w:rFonts w:ascii="Times New Roman" w:eastAsia="Calibri" w:hAnsi="Times New Roman" w:cs="Times New Roman"/>
                <w:sz w:val="26"/>
                <w:szCs w:val="28"/>
                <w:lang w:val="uk-UA" w:eastAsia="ru-RU"/>
              </w:rPr>
            </w:pPr>
            <w:r w:rsidRPr="00B01322">
              <w:rPr>
                <w:rFonts w:ascii="Times New Roman" w:eastAsia="Calibri" w:hAnsi="Times New Roman" w:cs="Times New Roman"/>
                <w:sz w:val="26"/>
                <w:szCs w:val="28"/>
                <w:lang w:val="uk-UA" w:eastAsia="ru-RU"/>
              </w:rPr>
              <w:t>ОКАГЕРМ-5</w:t>
            </w:r>
          </w:p>
        </w:tc>
        <w:tc>
          <w:tcPr>
            <w:tcW w:w="906" w:type="pct"/>
            <w:shd w:val="clear" w:color="auto" w:fill="auto"/>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8"/>
                <w:lang w:val="uk-UA" w:eastAsia="ru-RU"/>
              </w:rPr>
            </w:pPr>
            <w:r w:rsidRPr="00B01322">
              <w:rPr>
                <w:rFonts w:ascii="Times New Roman" w:eastAsia="Calibri" w:hAnsi="Times New Roman" w:cs="Times New Roman"/>
                <w:sz w:val="26"/>
                <w:szCs w:val="28"/>
                <w:lang w:val="uk-UA" w:eastAsia="ru-RU"/>
              </w:rPr>
              <w:t>20</w:t>
            </w:r>
          </w:p>
        </w:tc>
        <w:tc>
          <w:tcPr>
            <w:tcW w:w="505" w:type="pct"/>
            <w:shd w:val="clear" w:color="auto" w:fill="auto"/>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8"/>
                <w:lang w:val="uk-UA" w:eastAsia="ru-RU"/>
              </w:rPr>
            </w:pPr>
            <w:r w:rsidRPr="00B01322">
              <w:rPr>
                <w:rFonts w:ascii="Times New Roman" w:eastAsia="Calibri" w:hAnsi="Times New Roman" w:cs="Times New Roman"/>
                <w:sz w:val="26"/>
                <w:szCs w:val="28"/>
                <w:lang w:val="uk-UA" w:eastAsia="ru-RU"/>
              </w:rPr>
              <w:t>42,47</w:t>
            </w:r>
          </w:p>
        </w:tc>
        <w:tc>
          <w:tcPr>
            <w:tcW w:w="425" w:type="pct"/>
            <w:shd w:val="clear" w:color="auto" w:fill="auto"/>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8"/>
                <w:lang w:val="uk-UA" w:eastAsia="ru-RU"/>
              </w:rPr>
            </w:pPr>
            <w:r w:rsidRPr="00B01322">
              <w:rPr>
                <w:rFonts w:ascii="Times New Roman" w:eastAsia="Calibri" w:hAnsi="Times New Roman" w:cs="Times New Roman"/>
                <w:sz w:val="26"/>
                <w:szCs w:val="28"/>
                <w:lang w:val="uk-UA" w:eastAsia="ru-RU"/>
              </w:rPr>
              <w:t>1,43</w:t>
            </w:r>
          </w:p>
        </w:tc>
        <w:tc>
          <w:tcPr>
            <w:tcW w:w="516" w:type="pct"/>
            <w:shd w:val="clear" w:color="auto" w:fill="auto"/>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8"/>
                <w:lang w:val="uk-UA" w:eastAsia="ru-RU"/>
              </w:rPr>
            </w:pPr>
            <w:r w:rsidRPr="00B01322">
              <w:rPr>
                <w:rFonts w:ascii="Times New Roman" w:eastAsia="Calibri" w:hAnsi="Times New Roman" w:cs="Times New Roman"/>
                <w:sz w:val="26"/>
                <w:szCs w:val="28"/>
                <w:lang w:val="uk-UA" w:eastAsia="ru-RU"/>
              </w:rPr>
              <w:t>&lt;0,05</w:t>
            </w:r>
          </w:p>
        </w:tc>
        <w:tc>
          <w:tcPr>
            <w:tcW w:w="556" w:type="pct"/>
            <w:shd w:val="clear" w:color="auto" w:fill="auto"/>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8"/>
                <w:lang w:val="uk-UA" w:eastAsia="ru-RU"/>
              </w:rPr>
            </w:pPr>
            <w:r w:rsidRPr="00B01322">
              <w:rPr>
                <w:rFonts w:ascii="Times New Roman" w:eastAsia="Calibri" w:hAnsi="Times New Roman" w:cs="Times New Roman"/>
                <w:sz w:val="26"/>
                <w:szCs w:val="28"/>
                <w:lang w:val="uk-UA" w:eastAsia="ru-RU"/>
              </w:rPr>
              <w:t>&gt;0,05</w:t>
            </w:r>
          </w:p>
        </w:tc>
        <w:tc>
          <w:tcPr>
            <w:tcW w:w="585" w:type="pct"/>
            <w:shd w:val="clear" w:color="auto" w:fill="auto"/>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8"/>
                <w:lang w:val="uk-UA" w:eastAsia="ru-RU"/>
              </w:rPr>
            </w:pPr>
            <w:r w:rsidRPr="00B01322">
              <w:rPr>
                <w:rFonts w:ascii="Times New Roman" w:eastAsia="Calibri" w:hAnsi="Times New Roman" w:cs="Times New Roman"/>
                <w:sz w:val="26"/>
                <w:szCs w:val="28"/>
                <w:lang w:val="uk-UA" w:eastAsia="ru-RU"/>
              </w:rPr>
              <w:t>0,0002</w:t>
            </w:r>
          </w:p>
        </w:tc>
      </w:tr>
      <w:tr w:rsidR="000D62F4" w:rsidRPr="00B01322" w:rsidTr="00FD784E">
        <w:trPr>
          <w:trHeight w:val="265"/>
          <w:jc w:val="center"/>
        </w:trPr>
        <w:tc>
          <w:tcPr>
            <w:tcW w:w="1507" w:type="pct"/>
            <w:shd w:val="clear" w:color="auto" w:fill="auto"/>
          </w:tcPr>
          <w:p w:rsidR="000D62F4" w:rsidRPr="00B01322" w:rsidRDefault="000D62F4" w:rsidP="00BB52C0">
            <w:pPr>
              <w:spacing w:after="0" w:line="240" w:lineRule="auto"/>
              <w:ind w:right="-1"/>
              <w:jc w:val="center"/>
              <w:rPr>
                <w:rFonts w:ascii="Times New Roman" w:eastAsia="Calibri" w:hAnsi="Times New Roman" w:cs="Times New Roman"/>
                <w:sz w:val="26"/>
                <w:szCs w:val="28"/>
                <w:lang w:val="uk-UA" w:eastAsia="ru-RU"/>
              </w:rPr>
            </w:pPr>
            <w:r w:rsidRPr="00B01322">
              <w:rPr>
                <w:rFonts w:ascii="Times New Roman" w:eastAsia="Calibri" w:hAnsi="Times New Roman" w:cs="Times New Roman"/>
                <w:sz w:val="26"/>
                <w:szCs w:val="28"/>
                <w:lang w:val="uk-UA" w:eastAsia="ru-RU"/>
              </w:rPr>
              <w:t>ОКАГЕРМ-6</w:t>
            </w:r>
          </w:p>
        </w:tc>
        <w:tc>
          <w:tcPr>
            <w:tcW w:w="906" w:type="pct"/>
            <w:shd w:val="clear" w:color="auto" w:fill="auto"/>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8"/>
                <w:lang w:val="uk-UA" w:eastAsia="ru-RU"/>
              </w:rPr>
            </w:pPr>
            <w:r w:rsidRPr="00B01322">
              <w:rPr>
                <w:rFonts w:ascii="Times New Roman" w:eastAsia="Calibri" w:hAnsi="Times New Roman" w:cs="Times New Roman"/>
                <w:sz w:val="26"/>
                <w:szCs w:val="28"/>
                <w:lang w:val="uk-UA" w:eastAsia="ru-RU"/>
              </w:rPr>
              <w:t>100</w:t>
            </w:r>
          </w:p>
        </w:tc>
        <w:tc>
          <w:tcPr>
            <w:tcW w:w="505" w:type="pct"/>
            <w:shd w:val="clear" w:color="auto" w:fill="auto"/>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8"/>
                <w:lang w:val="uk-UA" w:eastAsia="ru-RU"/>
              </w:rPr>
            </w:pPr>
            <w:r w:rsidRPr="00B01322">
              <w:rPr>
                <w:rFonts w:ascii="Times New Roman" w:eastAsia="Calibri" w:hAnsi="Times New Roman" w:cs="Times New Roman"/>
                <w:sz w:val="26"/>
                <w:szCs w:val="28"/>
                <w:lang w:val="uk-UA" w:eastAsia="ru-RU"/>
              </w:rPr>
              <w:t>49,78</w:t>
            </w:r>
          </w:p>
        </w:tc>
        <w:tc>
          <w:tcPr>
            <w:tcW w:w="425" w:type="pct"/>
            <w:shd w:val="clear" w:color="auto" w:fill="auto"/>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8"/>
                <w:lang w:val="uk-UA" w:eastAsia="ru-RU"/>
              </w:rPr>
            </w:pPr>
            <w:r w:rsidRPr="00B01322">
              <w:rPr>
                <w:rFonts w:ascii="Times New Roman" w:eastAsia="Calibri" w:hAnsi="Times New Roman" w:cs="Times New Roman"/>
                <w:sz w:val="26"/>
                <w:szCs w:val="28"/>
                <w:lang w:val="uk-UA" w:eastAsia="ru-RU"/>
              </w:rPr>
              <w:t>1,49</w:t>
            </w:r>
          </w:p>
        </w:tc>
        <w:tc>
          <w:tcPr>
            <w:tcW w:w="516" w:type="pct"/>
            <w:shd w:val="clear" w:color="auto" w:fill="auto"/>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8"/>
                <w:lang w:val="uk-UA" w:eastAsia="ru-RU"/>
              </w:rPr>
            </w:pPr>
            <w:r w:rsidRPr="00B01322">
              <w:rPr>
                <w:rFonts w:ascii="Times New Roman" w:eastAsia="Calibri" w:hAnsi="Times New Roman" w:cs="Times New Roman"/>
                <w:sz w:val="26"/>
                <w:szCs w:val="28"/>
                <w:lang w:val="uk-UA" w:eastAsia="ru-RU"/>
              </w:rPr>
              <w:t>&lt;0,05</w:t>
            </w:r>
          </w:p>
        </w:tc>
        <w:tc>
          <w:tcPr>
            <w:tcW w:w="556" w:type="pct"/>
            <w:shd w:val="clear" w:color="auto" w:fill="auto"/>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8"/>
                <w:lang w:val="uk-UA" w:eastAsia="ru-RU"/>
              </w:rPr>
            </w:pPr>
            <w:r w:rsidRPr="00B01322">
              <w:rPr>
                <w:rFonts w:ascii="Times New Roman" w:eastAsia="Calibri" w:hAnsi="Times New Roman" w:cs="Times New Roman"/>
                <w:sz w:val="26"/>
                <w:szCs w:val="28"/>
                <w:lang w:val="uk-UA" w:eastAsia="ru-RU"/>
              </w:rPr>
              <w:t>&gt;0,05</w:t>
            </w:r>
          </w:p>
        </w:tc>
        <w:tc>
          <w:tcPr>
            <w:tcW w:w="585" w:type="pct"/>
            <w:shd w:val="clear" w:color="auto" w:fill="auto"/>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8"/>
                <w:lang w:val="uk-UA" w:eastAsia="ru-RU"/>
              </w:rPr>
            </w:pPr>
            <w:r w:rsidRPr="00B01322">
              <w:rPr>
                <w:rFonts w:ascii="Times New Roman" w:eastAsia="Calibri" w:hAnsi="Times New Roman" w:cs="Times New Roman"/>
                <w:sz w:val="26"/>
                <w:szCs w:val="28"/>
                <w:lang w:val="uk-UA" w:eastAsia="ru-RU"/>
              </w:rPr>
              <w:t>0,0002</w:t>
            </w:r>
          </w:p>
        </w:tc>
      </w:tr>
      <w:tr w:rsidR="000D62F4" w:rsidRPr="00B01322" w:rsidTr="00FD784E">
        <w:trPr>
          <w:trHeight w:val="265"/>
          <w:jc w:val="center"/>
        </w:trPr>
        <w:tc>
          <w:tcPr>
            <w:tcW w:w="1507" w:type="pct"/>
            <w:shd w:val="clear" w:color="auto" w:fill="auto"/>
          </w:tcPr>
          <w:p w:rsidR="000D62F4" w:rsidRPr="00B01322" w:rsidRDefault="000D62F4" w:rsidP="00BB52C0">
            <w:pPr>
              <w:spacing w:after="0" w:line="240" w:lineRule="auto"/>
              <w:ind w:right="-1"/>
              <w:jc w:val="center"/>
              <w:rPr>
                <w:rFonts w:ascii="Times New Roman" w:eastAsia="Calibri" w:hAnsi="Times New Roman" w:cs="Times New Roman"/>
                <w:sz w:val="26"/>
                <w:szCs w:val="28"/>
                <w:lang w:val="uk-UA" w:eastAsia="ru-RU"/>
              </w:rPr>
            </w:pPr>
            <w:r w:rsidRPr="00B01322">
              <w:rPr>
                <w:rFonts w:ascii="Times New Roman" w:eastAsia="Calibri" w:hAnsi="Times New Roman" w:cs="Times New Roman"/>
                <w:sz w:val="26"/>
                <w:szCs w:val="28"/>
                <w:lang w:val="uk-UA" w:eastAsia="ru-RU"/>
              </w:rPr>
              <w:t>Контроль</w:t>
            </w:r>
          </w:p>
        </w:tc>
        <w:tc>
          <w:tcPr>
            <w:tcW w:w="906" w:type="pct"/>
            <w:shd w:val="clear" w:color="auto" w:fill="auto"/>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8"/>
                <w:lang w:val="uk-UA" w:eastAsia="ru-RU"/>
              </w:rPr>
            </w:pPr>
            <w:r w:rsidRPr="00B01322">
              <w:rPr>
                <w:rFonts w:ascii="Times New Roman" w:eastAsia="Calibri" w:hAnsi="Times New Roman" w:cs="Times New Roman"/>
                <w:sz w:val="26"/>
                <w:szCs w:val="28"/>
                <w:lang w:val="uk-UA" w:eastAsia="ru-RU"/>
              </w:rPr>
              <w:t>–</w:t>
            </w:r>
          </w:p>
        </w:tc>
        <w:tc>
          <w:tcPr>
            <w:tcW w:w="505" w:type="pct"/>
            <w:shd w:val="clear" w:color="auto" w:fill="auto"/>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8"/>
                <w:lang w:val="uk-UA" w:eastAsia="ru-RU"/>
              </w:rPr>
            </w:pPr>
            <w:r w:rsidRPr="00B01322">
              <w:rPr>
                <w:rFonts w:ascii="Times New Roman" w:eastAsia="Calibri" w:hAnsi="Times New Roman" w:cs="Times New Roman"/>
                <w:sz w:val="26"/>
                <w:szCs w:val="28"/>
                <w:lang w:val="uk-UA" w:eastAsia="ru-RU"/>
              </w:rPr>
              <w:t>–</w:t>
            </w:r>
          </w:p>
        </w:tc>
        <w:tc>
          <w:tcPr>
            <w:tcW w:w="425" w:type="pct"/>
            <w:shd w:val="clear" w:color="auto" w:fill="auto"/>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8"/>
                <w:lang w:val="uk-UA" w:eastAsia="ru-RU"/>
              </w:rPr>
            </w:pPr>
            <w:r w:rsidRPr="00B01322">
              <w:rPr>
                <w:rFonts w:ascii="Times New Roman" w:eastAsia="Calibri" w:hAnsi="Times New Roman" w:cs="Times New Roman"/>
                <w:sz w:val="26"/>
                <w:szCs w:val="28"/>
                <w:lang w:val="uk-UA" w:eastAsia="ru-RU"/>
              </w:rPr>
              <w:t>–</w:t>
            </w:r>
          </w:p>
        </w:tc>
        <w:tc>
          <w:tcPr>
            <w:tcW w:w="516" w:type="pct"/>
            <w:shd w:val="clear" w:color="auto" w:fill="auto"/>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8"/>
                <w:lang w:val="uk-UA" w:eastAsia="ru-RU"/>
              </w:rPr>
            </w:pPr>
            <w:r w:rsidRPr="00B01322">
              <w:rPr>
                <w:rFonts w:ascii="Times New Roman" w:eastAsia="Calibri" w:hAnsi="Times New Roman" w:cs="Times New Roman"/>
                <w:sz w:val="26"/>
                <w:szCs w:val="28"/>
                <w:lang w:val="uk-UA" w:eastAsia="ru-RU"/>
              </w:rPr>
              <w:t>–</w:t>
            </w:r>
          </w:p>
        </w:tc>
        <w:tc>
          <w:tcPr>
            <w:tcW w:w="556" w:type="pct"/>
            <w:shd w:val="clear" w:color="auto" w:fill="auto"/>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8"/>
                <w:lang w:val="uk-UA" w:eastAsia="ru-RU"/>
              </w:rPr>
            </w:pPr>
            <w:r w:rsidRPr="00B01322">
              <w:rPr>
                <w:rFonts w:ascii="Times New Roman" w:eastAsia="Calibri" w:hAnsi="Times New Roman" w:cs="Times New Roman"/>
                <w:sz w:val="26"/>
                <w:szCs w:val="28"/>
                <w:lang w:val="uk-UA" w:eastAsia="ru-RU"/>
              </w:rPr>
              <w:t>–</w:t>
            </w:r>
          </w:p>
        </w:tc>
        <w:tc>
          <w:tcPr>
            <w:tcW w:w="585" w:type="pct"/>
            <w:shd w:val="clear" w:color="auto" w:fill="auto"/>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8"/>
                <w:lang w:val="uk-UA" w:eastAsia="ru-RU"/>
              </w:rPr>
            </w:pPr>
          </w:p>
        </w:tc>
      </w:tr>
      <w:tr w:rsidR="000D62F4" w:rsidRPr="00B01322" w:rsidTr="00FD784E">
        <w:trPr>
          <w:trHeight w:val="265"/>
          <w:jc w:val="center"/>
        </w:trPr>
        <w:tc>
          <w:tcPr>
            <w:tcW w:w="1507" w:type="pct"/>
            <w:shd w:val="clear" w:color="auto" w:fill="auto"/>
          </w:tcPr>
          <w:p w:rsidR="000D62F4" w:rsidRPr="00B01322" w:rsidRDefault="000D62F4" w:rsidP="00BB52C0">
            <w:pPr>
              <w:spacing w:after="0" w:line="240" w:lineRule="auto"/>
              <w:ind w:right="-1"/>
              <w:jc w:val="center"/>
              <w:rPr>
                <w:rFonts w:ascii="Times New Roman" w:eastAsia="Calibri" w:hAnsi="Times New Roman" w:cs="Times New Roman"/>
                <w:sz w:val="26"/>
                <w:szCs w:val="28"/>
                <w:lang w:val="uk-UA" w:eastAsia="ru-RU"/>
              </w:rPr>
            </w:pPr>
            <w:r w:rsidRPr="00B01322">
              <w:rPr>
                <w:rFonts w:ascii="Times New Roman" w:eastAsia="Calibri" w:hAnsi="Times New Roman" w:cs="Times New Roman"/>
                <w:sz w:val="26"/>
                <w:szCs w:val="28"/>
                <w:lang w:val="uk-UA" w:eastAsia="ru-RU"/>
              </w:rPr>
              <w:t>Армадін (референт)</w:t>
            </w:r>
          </w:p>
        </w:tc>
        <w:tc>
          <w:tcPr>
            <w:tcW w:w="906" w:type="pct"/>
            <w:shd w:val="clear" w:color="auto" w:fill="auto"/>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8"/>
                <w:lang w:val="uk-UA" w:eastAsia="ru-RU"/>
              </w:rPr>
            </w:pPr>
            <w:r w:rsidRPr="00B01322">
              <w:rPr>
                <w:rFonts w:ascii="Times New Roman" w:eastAsia="Calibri" w:hAnsi="Times New Roman" w:cs="Times New Roman"/>
                <w:sz w:val="26"/>
                <w:szCs w:val="28"/>
                <w:lang w:val="uk-UA" w:eastAsia="ru-RU"/>
              </w:rPr>
              <w:t>100</w:t>
            </w:r>
          </w:p>
        </w:tc>
        <w:tc>
          <w:tcPr>
            <w:tcW w:w="505" w:type="pct"/>
            <w:shd w:val="clear" w:color="auto" w:fill="auto"/>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8"/>
                <w:lang w:val="uk-UA" w:eastAsia="ru-RU"/>
              </w:rPr>
            </w:pPr>
            <w:r w:rsidRPr="00B01322">
              <w:rPr>
                <w:rFonts w:ascii="Times New Roman" w:eastAsia="Calibri" w:hAnsi="Times New Roman" w:cs="Times New Roman"/>
                <w:sz w:val="26"/>
                <w:szCs w:val="28"/>
                <w:lang w:val="uk-UA" w:eastAsia="ru-RU"/>
              </w:rPr>
              <w:t>22,18</w:t>
            </w:r>
          </w:p>
        </w:tc>
        <w:tc>
          <w:tcPr>
            <w:tcW w:w="425" w:type="pct"/>
            <w:shd w:val="clear" w:color="auto" w:fill="auto"/>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8"/>
                <w:lang w:val="uk-UA" w:eastAsia="ru-RU"/>
              </w:rPr>
            </w:pPr>
            <w:r w:rsidRPr="00B01322">
              <w:rPr>
                <w:rFonts w:ascii="Times New Roman" w:eastAsia="Calibri" w:hAnsi="Times New Roman" w:cs="Times New Roman"/>
                <w:sz w:val="26"/>
                <w:szCs w:val="28"/>
                <w:lang w:val="uk-UA" w:eastAsia="ru-RU"/>
              </w:rPr>
              <w:t>1,22</w:t>
            </w:r>
          </w:p>
        </w:tc>
        <w:tc>
          <w:tcPr>
            <w:tcW w:w="516" w:type="pct"/>
            <w:shd w:val="clear" w:color="auto" w:fill="auto"/>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8"/>
                <w:lang w:val="uk-UA" w:eastAsia="ru-RU"/>
              </w:rPr>
            </w:pPr>
            <w:r w:rsidRPr="00B01322">
              <w:rPr>
                <w:rFonts w:ascii="Times New Roman" w:eastAsia="Calibri" w:hAnsi="Times New Roman" w:cs="Times New Roman"/>
                <w:sz w:val="26"/>
                <w:szCs w:val="28"/>
                <w:lang w:val="uk-UA" w:eastAsia="ru-RU"/>
              </w:rPr>
              <w:t>&gt;0,05</w:t>
            </w:r>
          </w:p>
        </w:tc>
        <w:tc>
          <w:tcPr>
            <w:tcW w:w="556" w:type="pct"/>
            <w:shd w:val="clear" w:color="auto" w:fill="auto"/>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8"/>
                <w:lang w:val="uk-UA" w:eastAsia="ru-RU"/>
              </w:rPr>
            </w:pPr>
            <w:r w:rsidRPr="00B01322">
              <w:rPr>
                <w:rFonts w:ascii="Times New Roman" w:eastAsia="Calibri" w:hAnsi="Times New Roman" w:cs="Times New Roman"/>
                <w:sz w:val="26"/>
                <w:szCs w:val="28"/>
                <w:lang w:val="uk-UA" w:eastAsia="ru-RU"/>
              </w:rPr>
              <w:t>–</w:t>
            </w:r>
          </w:p>
        </w:tc>
        <w:tc>
          <w:tcPr>
            <w:tcW w:w="585" w:type="pct"/>
            <w:shd w:val="clear" w:color="auto" w:fill="auto"/>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8"/>
                <w:lang w:val="uk-UA" w:eastAsia="ru-RU"/>
              </w:rPr>
            </w:pPr>
          </w:p>
        </w:tc>
      </w:tr>
      <w:tr w:rsidR="000D62F4" w:rsidRPr="00B01322" w:rsidTr="00FD784E">
        <w:trPr>
          <w:trHeight w:val="265"/>
          <w:jc w:val="center"/>
        </w:trPr>
        <w:tc>
          <w:tcPr>
            <w:tcW w:w="1507" w:type="pct"/>
            <w:shd w:val="clear" w:color="auto" w:fill="auto"/>
          </w:tcPr>
          <w:p w:rsidR="000D62F4" w:rsidRPr="00B01322" w:rsidRDefault="000D62F4" w:rsidP="00BB52C0">
            <w:pPr>
              <w:spacing w:after="0" w:line="240" w:lineRule="auto"/>
              <w:ind w:right="-1"/>
              <w:jc w:val="center"/>
              <w:rPr>
                <w:rFonts w:ascii="Times New Roman" w:eastAsia="Calibri" w:hAnsi="Times New Roman" w:cs="Times New Roman"/>
                <w:sz w:val="26"/>
                <w:szCs w:val="28"/>
                <w:lang w:val="uk-UA" w:eastAsia="ru-RU"/>
              </w:rPr>
            </w:pPr>
            <w:r w:rsidRPr="00B01322">
              <w:rPr>
                <w:rFonts w:ascii="Times New Roman" w:eastAsia="Calibri" w:hAnsi="Times New Roman" w:cs="Times New Roman"/>
                <w:sz w:val="26"/>
                <w:szCs w:val="28"/>
                <w:lang w:val="uk-UA" w:eastAsia="ru-RU"/>
              </w:rPr>
              <w:t>ОКАГЕРМ-3</w:t>
            </w:r>
          </w:p>
        </w:tc>
        <w:tc>
          <w:tcPr>
            <w:tcW w:w="906" w:type="pct"/>
            <w:shd w:val="clear" w:color="auto" w:fill="auto"/>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8"/>
                <w:lang w:val="uk-UA" w:eastAsia="ru-RU"/>
              </w:rPr>
            </w:pPr>
            <w:r w:rsidRPr="00B01322">
              <w:rPr>
                <w:rFonts w:ascii="Times New Roman" w:eastAsia="Calibri" w:hAnsi="Times New Roman" w:cs="Times New Roman"/>
                <w:sz w:val="26"/>
                <w:szCs w:val="28"/>
                <w:lang w:val="uk-UA" w:eastAsia="ru-RU"/>
              </w:rPr>
              <w:t>50</w:t>
            </w:r>
          </w:p>
        </w:tc>
        <w:tc>
          <w:tcPr>
            <w:tcW w:w="505" w:type="pct"/>
            <w:shd w:val="clear" w:color="auto" w:fill="auto"/>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8"/>
                <w:lang w:val="uk-UA" w:eastAsia="ru-RU"/>
              </w:rPr>
            </w:pPr>
            <w:r w:rsidRPr="00B01322">
              <w:rPr>
                <w:rFonts w:ascii="Times New Roman" w:eastAsia="Calibri" w:hAnsi="Times New Roman" w:cs="Times New Roman"/>
                <w:sz w:val="26"/>
                <w:szCs w:val="28"/>
                <w:lang w:val="uk-UA" w:eastAsia="ru-RU"/>
              </w:rPr>
              <w:t>3,64</w:t>
            </w:r>
          </w:p>
        </w:tc>
        <w:tc>
          <w:tcPr>
            <w:tcW w:w="425" w:type="pct"/>
            <w:shd w:val="clear" w:color="auto" w:fill="auto"/>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8"/>
                <w:lang w:val="uk-UA" w:eastAsia="ru-RU"/>
              </w:rPr>
            </w:pPr>
            <w:r w:rsidRPr="00B01322">
              <w:rPr>
                <w:rFonts w:ascii="Times New Roman" w:eastAsia="Calibri" w:hAnsi="Times New Roman" w:cs="Times New Roman"/>
                <w:sz w:val="26"/>
                <w:szCs w:val="28"/>
                <w:lang w:val="uk-UA" w:eastAsia="ru-RU"/>
              </w:rPr>
              <w:t>1,04</w:t>
            </w:r>
          </w:p>
        </w:tc>
        <w:tc>
          <w:tcPr>
            <w:tcW w:w="516" w:type="pct"/>
            <w:shd w:val="clear" w:color="auto" w:fill="auto"/>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8"/>
                <w:lang w:val="uk-UA" w:eastAsia="ru-RU"/>
              </w:rPr>
            </w:pPr>
            <w:r w:rsidRPr="00B01322">
              <w:rPr>
                <w:rFonts w:ascii="Times New Roman" w:eastAsia="Calibri" w:hAnsi="Times New Roman" w:cs="Times New Roman"/>
                <w:sz w:val="26"/>
                <w:szCs w:val="28"/>
                <w:lang w:val="uk-UA" w:eastAsia="ru-RU"/>
              </w:rPr>
              <w:t>&gt;0,05</w:t>
            </w:r>
          </w:p>
        </w:tc>
        <w:tc>
          <w:tcPr>
            <w:tcW w:w="556" w:type="pct"/>
            <w:shd w:val="clear" w:color="auto" w:fill="auto"/>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8"/>
                <w:lang w:val="uk-UA" w:eastAsia="ru-RU"/>
              </w:rPr>
            </w:pPr>
            <w:r w:rsidRPr="00B01322">
              <w:rPr>
                <w:rFonts w:ascii="Times New Roman" w:eastAsia="Calibri" w:hAnsi="Times New Roman" w:cs="Times New Roman"/>
                <w:sz w:val="26"/>
                <w:szCs w:val="28"/>
                <w:lang w:val="uk-UA" w:eastAsia="ru-RU"/>
              </w:rPr>
              <w:t>&gt;0,05</w:t>
            </w:r>
          </w:p>
        </w:tc>
        <w:tc>
          <w:tcPr>
            <w:tcW w:w="585" w:type="pct"/>
            <w:shd w:val="clear" w:color="auto" w:fill="auto"/>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8"/>
                <w:lang w:val="uk-UA" w:eastAsia="ru-RU"/>
              </w:rPr>
            </w:pPr>
            <w:r w:rsidRPr="00B01322">
              <w:rPr>
                <w:rFonts w:ascii="Times New Roman" w:eastAsia="Calibri" w:hAnsi="Times New Roman" w:cs="Times New Roman"/>
                <w:sz w:val="26"/>
                <w:szCs w:val="28"/>
                <w:lang w:val="uk-UA" w:eastAsia="ru-RU"/>
              </w:rPr>
              <w:t>0,0002</w:t>
            </w:r>
          </w:p>
        </w:tc>
      </w:tr>
      <w:tr w:rsidR="000D62F4" w:rsidRPr="00B01322" w:rsidTr="00FD784E">
        <w:trPr>
          <w:trHeight w:val="265"/>
          <w:jc w:val="center"/>
        </w:trPr>
        <w:tc>
          <w:tcPr>
            <w:tcW w:w="1507" w:type="pct"/>
            <w:shd w:val="clear" w:color="auto" w:fill="auto"/>
          </w:tcPr>
          <w:p w:rsidR="000D62F4" w:rsidRPr="00B01322" w:rsidRDefault="000D62F4" w:rsidP="00BB52C0">
            <w:pPr>
              <w:spacing w:after="0" w:line="240" w:lineRule="auto"/>
              <w:ind w:right="-1"/>
              <w:jc w:val="center"/>
              <w:rPr>
                <w:rFonts w:ascii="Times New Roman" w:eastAsia="Calibri" w:hAnsi="Times New Roman" w:cs="Times New Roman"/>
                <w:sz w:val="26"/>
                <w:szCs w:val="28"/>
                <w:lang w:val="uk-UA" w:eastAsia="ru-RU"/>
              </w:rPr>
            </w:pPr>
            <w:r w:rsidRPr="00B01322">
              <w:rPr>
                <w:rFonts w:ascii="Times New Roman" w:eastAsia="Calibri" w:hAnsi="Times New Roman" w:cs="Times New Roman"/>
                <w:sz w:val="26"/>
                <w:szCs w:val="28"/>
                <w:lang w:val="uk-UA" w:eastAsia="ru-RU"/>
              </w:rPr>
              <w:t>Контроль</w:t>
            </w:r>
          </w:p>
        </w:tc>
        <w:tc>
          <w:tcPr>
            <w:tcW w:w="906" w:type="pct"/>
            <w:shd w:val="clear" w:color="auto" w:fill="auto"/>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8"/>
                <w:lang w:val="uk-UA" w:eastAsia="ru-RU"/>
              </w:rPr>
            </w:pPr>
            <w:r w:rsidRPr="00B01322">
              <w:rPr>
                <w:rFonts w:ascii="Times New Roman" w:eastAsia="Calibri" w:hAnsi="Times New Roman" w:cs="Times New Roman"/>
                <w:sz w:val="26"/>
                <w:szCs w:val="28"/>
                <w:lang w:val="uk-UA" w:eastAsia="ru-RU"/>
              </w:rPr>
              <w:t>–</w:t>
            </w:r>
          </w:p>
        </w:tc>
        <w:tc>
          <w:tcPr>
            <w:tcW w:w="505" w:type="pct"/>
            <w:shd w:val="clear" w:color="auto" w:fill="auto"/>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8"/>
                <w:lang w:val="uk-UA" w:eastAsia="ru-RU"/>
              </w:rPr>
            </w:pPr>
            <w:r w:rsidRPr="00B01322">
              <w:rPr>
                <w:rFonts w:ascii="Times New Roman" w:eastAsia="Calibri" w:hAnsi="Times New Roman" w:cs="Times New Roman"/>
                <w:sz w:val="26"/>
                <w:szCs w:val="28"/>
                <w:lang w:val="uk-UA" w:eastAsia="ru-RU"/>
              </w:rPr>
              <w:t>–</w:t>
            </w:r>
          </w:p>
        </w:tc>
        <w:tc>
          <w:tcPr>
            <w:tcW w:w="425" w:type="pct"/>
            <w:shd w:val="clear" w:color="auto" w:fill="auto"/>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8"/>
                <w:lang w:val="uk-UA" w:eastAsia="ru-RU"/>
              </w:rPr>
            </w:pPr>
            <w:r w:rsidRPr="00B01322">
              <w:rPr>
                <w:rFonts w:ascii="Times New Roman" w:eastAsia="Calibri" w:hAnsi="Times New Roman" w:cs="Times New Roman"/>
                <w:sz w:val="26"/>
                <w:szCs w:val="28"/>
                <w:lang w:val="uk-UA" w:eastAsia="ru-RU"/>
              </w:rPr>
              <w:t>–</w:t>
            </w:r>
          </w:p>
        </w:tc>
        <w:tc>
          <w:tcPr>
            <w:tcW w:w="516" w:type="pct"/>
            <w:shd w:val="clear" w:color="auto" w:fill="auto"/>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8"/>
                <w:lang w:val="uk-UA" w:eastAsia="ru-RU"/>
              </w:rPr>
            </w:pPr>
            <w:r w:rsidRPr="00B01322">
              <w:rPr>
                <w:rFonts w:ascii="Times New Roman" w:eastAsia="Calibri" w:hAnsi="Times New Roman" w:cs="Times New Roman"/>
                <w:sz w:val="26"/>
                <w:szCs w:val="28"/>
                <w:lang w:val="uk-UA" w:eastAsia="ru-RU"/>
              </w:rPr>
              <w:t>–</w:t>
            </w:r>
          </w:p>
        </w:tc>
        <w:tc>
          <w:tcPr>
            <w:tcW w:w="556" w:type="pct"/>
            <w:shd w:val="clear" w:color="auto" w:fill="auto"/>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8"/>
                <w:lang w:val="uk-UA" w:eastAsia="ru-RU"/>
              </w:rPr>
            </w:pPr>
            <w:r w:rsidRPr="00B01322">
              <w:rPr>
                <w:rFonts w:ascii="Times New Roman" w:eastAsia="Calibri" w:hAnsi="Times New Roman" w:cs="Times New Roman"/>
                <w:sz w:val="26"/>
                <w:szCs w:val="28"/>
                <w:lang w:val="uk-UA" w:eastAsia="ru-RU"/>
              </w:rPr>
              <w:t>–</w:t>
            </w:r>
          </w:p>
        </w:tc>
        <w:tc>
          <w:tcPr>
            <w:tcW w:w="585" w:type="pct"/>
            <w:shd w:val="clear" w:color="auto" w:fill="auto"/>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8"/>
                <w:lang w:val="uk-UA" w:eastAsia="ru-RU"/>
              </w:rPr>
            </w:pPr>
          </w:p>
        </w:tc>
      </w:tr>
      <w:tr w:rsidR="000D62F4" w:rsidRPr="00B01322" w:rsidTr="00FD784E">
        <w:trPr>
          <w:trHeight w:val="253"/>
          <w:jc w:val="center"/>
        </w:trPr>
        <w:tc>
          <w:tcPr>
            <w:tcW w:w="1507" w:type="pct"/>
            <w:shd w:val="clear" w:color="auto" w:fill="auto"/>
          </w:tcPr>
          <w:p w:rsidR="000D62F4" w:rsidRPr="00B01322" w:rsidRDefault="000D62F4" w:rsidP="00BB52C0">
            <w:pPr>
              <w:spacing w:after="0" w:line="240" w:lineRule="auto"/>
              <w:ind w:right="-1"/>
              <w:jc w:val="center"/>
              <w:rPr>
                <w:rFonts w:ascii="Times New Roman" w:eastAsia="Calibri" w:hAnsi="Times New Roman" w:cs="Times New Roman"/>
                <w:sz w:val="26"/>
                <w:szCs w:val="28"/>
                <w:lang w:val="uk-UA" w:eastAsia="ru-RU"/>
              </w:rPr>
            </w:pPr>
            <w:r w:rsidRPr="00B01322">
              <w:rPr>
                <w:rFonts w:ascii="Times New Roman" w:eastAsia="Calibri" w:hAnsi="Times New Roman" w:cs="Times New Roman"/>
                <w:sz w:val="26"/>
                <w:szCs w:val="28"/>
                <w:lang w:val="uk-UA" w:eastAsia="ru-RU"/>
              </w:rPr>
              <w:t>Армадін (референт)</w:t>
            </w:r>
          </w:p>
        </w:tc>
        <w:tc>
          <w:tcPr>
            <w:tcW w:w="906" w:type="pct"/>
            <w:shd w:val="clear" w:color="auto" w:fill="auto"/>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8"/>
                <w:lang w:val="uk-UA" w:eastAsia="ru-RU"/>
              </w:rPr>
            </w:pPr>
            <w:r w:rsidRPr="00B01322">
              <w:rPr>
                <w:rFonts w:ascii="Times New Roman" w:eastAsia="Calibri" w:hAnsi="Times New Roman" w:cs="Times New Roman"/>
                <w:sz w:val="26"/>
                <w:szCs w:val="28"/>
                <w:lang w:val="uk-UA" w:eastAsia="ru-RU"/>
              </w:rPr>
              <w:t>100</w:t>
            </w:r>
          </w:p>
        </w:tc>
        <w:tc>
          <w:tcPr>
            <w:tcW w:w="505" w:type="pct"/>
            <w:shd w:val="clear" w:color="auto" w:fill="auto"/>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8"/>
                <w:lang w:val="uk-UA" w:eastAsia="ru-RU"/>
              </w:rPr>
            </w:pPr>
            <w:r w:rsidRPr="00B01322">
              <w:rPr>
                <w:rFonts w:ascii="Times New Roman" w:eastAsia="Calibri" w:hAnsi="Times New Roman" w:cs="Times New Roman"/>
                <w:sz w:val="26"/>
                <w:szCs w:val="28"/>
                <w:lang w:val="uk-UA" w:eastAsia="ru-RU"/>
              </w:rPr>
              <w:t>11,71</w:t>
            </w:r>
          </w:p>
        </w:tc>
        <w:tc>
          <w:tcPr>
            <w:tcW w:w="425" w:type="pct"/>
            <w:shd w:val="clear" w:color="auto" w:fill="auto"/>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8"/>
                <w:lang w:val="uk-UA" w:eastAsia="ru-RU"/>
              </w:rPr>
            </w:pPr>
            <w:r w:rsidRPr="00B01322">
              <w:rPr>
                <w:rFonts w:ascii="Times New Roman" w:eastAsia="Calibri" w:hAnsi="Times New Roman" w:cs="Times New Roman"/>
                <w:sz w:val="26"/>
                <w:szCs w:val="28"/>
                <w:lang w:val="uk-UA" w:eastAsia="ru-RU"/>
              </w:rPr>
              <w:t>1,12</w:t>
            </w:r>
          </w:p>
        </w:tc>
        <w:tc>
          <w:tcPr>
            <w:tcW w:w="516" w:type="pct"/>
            <w:shd w:val="clear" w:color="auto" w:fill="auto"/>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8"/>
                <w:lang w:val="uk-UA" w:eastAsia="ru-RU"/>
              </w:rPr>
            </w:pPr>
            <w:r w:rsidRPr="00B01322">
              <w:rPr>
                <w:rFonts w:ascii="Times New Roman" w:eastAsia="Calibri" w:hAnsi="Times New Roman" w:cs="Times New Roman"/>
                <w:sz w:val="26"/>
                <w:szCs w:val="28"/>
                <w:lang w:val="uk-UA" w:eastAsia="ru-RU"/>
              </w:rPr>
              <w:t>&lt;0,05</w:t>
            </w:r>
          </w:p>
        </w:tc>
        <w:tc>
          <w:tcPr>
            <w:tcW w:w="556" w:type="pct"/>
            <w:shd w:val="clear" w:color="auto" w:fill="auto"/>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8"/>
                <w:lang w:val="uk-UA" w:eastAsia="ru-RU"/>
              </w:rPr>
            </w:pPr>
            <w:r w:rsidRPr="00B01322">
              <w:rPr>
                <w:rFonts w:ascii="Times New Roman" w:eastAsia="Calibri" w:hAnsi="Times New Roman" w:cs="Times New Roman"/>
                <w:sz w:val="26"/>
                <w:szCs w:val="28"/>
                <w:lang w:val="uk-UA" w:eastAsia="ru-RU"/>
              </w:rPr>
              <w:t>–</w:t>
            </w:r>
          </w:p>
        </w:tc>
        <w:tc>
          <w:tcPr>
            <w:tcW w:w="585" w:type="pct"/>
            <w:shd w:val="clear" w:color="auto" w:fill="auto"/>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8"/>
                <w:lang w:val="uk-UA" w:eastAsia="ru-RU"/>
              </w:rPr>
            </w:pPr>
          </w:p>
        </w:tc>
      </w:tr>
      <w:tr w:rsidR="000D62F4" w:rsidRPr="00B01322" w:rsidTr="00FD784E">
        <w:trPr>
          <w:trHeight w:val="277"/>
          <w:jc w:val="center"/>
        </w:trPr>
        <w:tc>
          <w:tcPr>
            <w:tcW w:w="1507" w:type="pct"/>
            <w:shd w:val="clear" w:color="auto" w:fill="auto"/>
          </w:tcPr>
          <w:p w:rsidR="000D62F4" w:rsidRPr="00B01322" w:rsidRDefault="000D62F4" w:rsidP="00BB52C0">
            <w:pPr>
              <w:spacing w:after="0" w:line="240" w:lineRule="auto"/>
              <w:ind w:right="-1"/>
              <w:jc w:val="center"/>
              <w:rPr>
                <w:rFonts w:ascii="Times New Roman" w:eastAsia="Calibri" w:hAnsi="Times New Roman" w:cs="Times New Roman"/>
                <w:sz w:val="26"/>
                <w:szCs w:val="28"/>
                <w:lang w:val="uk-UA" w:eastAsia="ru-RU"/>
              </w:rPr>
            </w:pPr>
            <w:r w:rsidRPr="00B01322">
              <w:rPr>
                <w:rFonts w:ascii="Times New Roman" w:eastAsia="Calibri" w:hAnsi="Times New Roman" w:cs="Times New Roman"/>
                <w:sz w:val="26"/>
                <w:szCs w:val="28"/>
                <w:lang w:val="uk-UA" w:eastAsia="ru-RU"/>
              </w:rPr>
              <w:t>ОКАГЕРМ-4</w:t>
            </w:r>
          </w:p>
        </w:tc>
        <w:tc>
          <w:tcPr>
            <w:tcW w:w="906" w:type="pct"/>
            <w:shd w:val="clear" w:color="auto" w:fill="auto"/>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8"/>
                <w:lang w:val="uk-UA" w:eastAsia="ru-RU"/>
              </w:rPr>
            </w:pPr>
            <w:r w:rsidRPr="00B01322">
              <w:rPr>
                <w:rFonts w:ascii="Times New Roman" w:eastAsia="Calibri" w:hAnsi="Times New Roman" w:cs="Times New Roman"/>
                <w:sz w:val="26"/>
                <w:szCs w:val="28"/>
                <w:lang w:val="uk-UA" w:eastAsia="ru-RU"/>
              </w:rPr>
              <w:t>100</w:t>
            </w:r>
          </w:p>
        </w:tc>
        <w:tc>
          <w:tcPr>
            <w:tcW w:w="505" w:type="pct"/>
            <w:shd w:val="clear" w:color="auto" w:fill="auto"/>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8"/>
                <w:lang w:val="uk-UA" w:eastAsia="ru-RU"/>
              </w:rPr>
            </w:pPr>
            <w:r w:rsidRPr="00B01322">
              <w:rPr>
                <w:rFonts w:ascii="Times New Roman" w:eastAsia="Calibri" w:hAnsi="Times New Roman" w:cs="Times New Roman"/>
                <w:sz w:val="26"/>
                <w:szCs w:val="28"/>
                <w:lang w:val="uk-UA" w:eastAsia="ru-RU"/>
              </w:rPr>
              <w:t>52,93</w:t>
            </w:r>
          </w:p>
        </w:tc>
        <w:tc>
          <w:tcPr>
            <w:tcW w:w="425" w:type="pct"/>
            <w:shd w:val="clear" w:color="auto" w:fill="auto"/>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8"/>
                <w:lang w:val="uk-UA" w:eastAsia="ru-RU"/>
              </w:rPr>
            </w:pPr>
            <w:r w:rsidRPr="00B01322">
              <w:rPr>
                <w:rFonts w:ascii="Times New Roman" w:eastAsia="Calibri" w:hAnsi="Times New Roman" w:cs="Times New Roman"/>
                <w:sz w:val="26"/>
                <w:szCs w:val="28"/>
                <w:lang w:val="uk-UA" w:eastAsia="ru-RU"/>
              </w:rPr>
              <w:t>1,53</w:t>
            </w:r>
          </w:p>
        </w:tc>
        <w:tc>
          <w:tcPr>
            <w:tcW w:w="516" w:type="pct"/>
            <w:shd w:val="clear" w:color="auto" w:fill="auto"/>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8"/>
                <w:lang w:val="uk-UA" w:eastAsia="ru-RU"/>
              </w:rPr>
            </w:pPr>
            <w:r w:rsidRPr="00B01322">
              <w:rPr>
                <w:rFonts w:ascii="Times New Roman" w:eastAsia="Calibri" w:hAnsi="Times New Roman" w:cs="Times New Roman"/>
                <w:sz w:val="26"/>
                <w:szCs w:val="28"/>
                <w:lang w:val="uk-UA" w:eastAsia="ru-RU"/>
              </w:rPr>
              <w:t>&lt;0,05</w:t>
            </w:r>
          </w:p>
        </w:tc>
        <w:tc>
          <w:tcPr>
            <w:tcW w:w="556" w:type="pct"/>
            <w:shd w:val="clear" w:color="auto" w:fill="auto"/>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8"/>
                <w:lang w:val="uk-UA" w:eastAsia="ru-RU"/>
              </w:rPr>
            </w:pPr>
            <w:r w:rsidRPr="00B01322">
              <w:rPr>
                <w:rFonts w:ascii="Times New Roman" w:eastAsia="Calibri" w:hAnsi="Times New Roman" w:cs="Times New Roman"/>
                <w:sz w:val="26"/>
                <w:szCs w:val="28"/>
                <w:lang w:val="uk-UA" w:eastAsia="ru-RU"/>
              </w:rPr>
              <w:t>&lt;0,05</w:t>
            </w:r>
          </w:p>
        </w:tc>
        <w:tc>
          <w:tcPr>
            <w:tcW w:w="585" w:type="pct"/>
            <w:shd w:val="clear" w:color="auto" w:fill="auto"/>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8"/>
                <w:lang w:val="uk-UA" w:eastAsia="ru-RU"/>
              </w:rPr>
            </w:pPr>
            <w:r w:rsidRPr="00B01322">
              <w:rPr>
                <w:rFonts w:ascii="Times New Roman" w:eastAsia="Calibri" w:hAnsi="Times New Roman" w:cs="Times New Roman"/>
                <w:sz w:val="26"/>
                <w:szCs w:val="28"/>
                <w:lang w:val="uk-UA" w:eastAsia="ru-RU"/>
              </w:rPr>
              <w:t>0,0002</w:t>
            </w:r>
          </w:p>
        </w:tc>
      </w:tr>
    </w:tbl>
    <w:p w:rsidR="000D62F4" w:rsidRPr="00B01322" w:rsidRDefault="000D62F4" w:rsidP="00BB52C0">
      <w:pPr>
        <w:spacing w:after="0" w:line="240" w:lineRule="auto"/>
        <w:ind w:left="1276" w:right="-1" w:hanging="1276"/>
        <w:jc w:val="both"/>
        <w:rPr>
          <w:rFonts w:ascii="Times New Roman" w:eastAsia="Calibri" w:hAnsi="Times New Roman" w:cs="Times New Roman"/>
          <w:sz w:val="24"/>
          <w:szCs w:val="24"/>
          <w:lang w:val="uk-UA" w:eastAsia="ru-RU"/>
        </w:rPr>
      </w:pPr>
      <w:r w:rsidRPr="00B01322">
        <w:rPr>
          <w:rFonts w:ascii="Times New Roman" w:eastAsia="Calibri" w:hAnsi="Times New Roman" w:cs="Times New Roman"/>
          <w:sz w:val="24"/>
          <w:szCs w:val="24"/>
          <w:lang w:val="uk-UA" w:eastAsia="ru-RU"/>
        </w:rPr>
        <w:t>Примітки: П – відносний показник збільшення тривалості життя;К</w:t>
      </w:r>
      <w:r w:rsidRPr="00B01322">
        <w:rPr>
          <w:rFonts w:ascii="Times New Roman" w:eastAsia="Calibri" w:hAnsi="Times New Roman" w:cs="Times New Roman"/>
          <w:sz w:val="24"/>
          <w:szCs w:val="24"/>
          <w:vertAlign w:val="subscript"/>
          <w:lang w:val="uk-UA" w:eastAsia="ru-RU"/>
        </w:rPr>
        <w:t>3</w:t>
      </w:r>
      <w:r w:rsidRPr="00B01322">
        <w:rPr>
          <w:rFonts w:ascii="Times New Roman" w:eastAsia="Calibri" w:hAnsi="Times New Roman" w:cs="Times New Roman"/>
          <w:sz w:val="24"/>
          <w:szCs w:val="24"/>
          <w:lang w:val="uk-UA" w:eastAsia="ru-RU"/>
        </w:rPr>
        <w:t xml:space="preserve"> – коефіцієнт протигіпоксичного захисту; Р</w:t>
      </w:r>
      <w:r w:rsidRPr="00B01322">
        <w:rPr>
          <w:rFonts w:ascii="Times New Roman" w:eastAsia="Calibri" w:hAnsi="Times New Roman" w:cs="Times New Roman"/>
          <w:sz w:val="24"/>
          <w:szCs w:val="24"/>
          <w:vertAlign w:val="subscript"/>
          <w:lang w:val="uk-UA" w:eastAsia="ru-RU"/>
        </w:rPr>
        <w:t>1</w:t>
      </w:r>
      <w:r w:rsidRPr="00B01322">
        <w:rPr>
          <w:rFonts w:ascii="Times New Roman" w:eastAsia="Calibri" w:hAnsi="Times New Roman" w:cs="Times New Roman"/>
          <w:sz w:val="24"/>
          <w:szCs w:val="24"/>
          <w:lang w:val="uk-UA" w:eastAsia="ru-RU"/>
        </w:rPr>
        <w:t xml:space="preserve"> – </w:t>
      </w:r>
      <w:r w:rsidRPr="00B01322">
        <w:rPr>
          <w:rFonts w:ascii="Times New Roman" w:eastAsia="MS Mincho" w:hAnsi="Times New Roman" w:cs="Times New Roman"/>
          <w:sz w:val="24"/>
          <w:szCs w:val="28"/>
          <w:lang w:val="uk-UA" w:eastAsia="ru-RU"/>
        </w:rPr>
        <w:t>у порівнянні з</w:t>
      </w:r>
      <w:r w:rsidRPr="00B01322">
        <w:rPr>
          <w:rFonts w:ascii="Times New Roman" w:eastAsia="Calibri" w:hAnsi="Times New Roman" w:cs="Times New Roman"/>
          <w:sz w:val="24"/>
          <w:szCs w:val="24"/>
          <w:lang w:val="uk-UA" w:eastAsia="ru-RU"/>
        </w:rPr>
        <w:t>контрольною групою; Р</w:t>
      </w:r>
      <w:r w:rsidRPr="00B01322">
        <w:rPr>
          <w:rFonts w:ascii="Times New Roman" w:eastAsia="Calibri" w:hAnsi="Times New Roman" w:cs="Times New Roman"/>
          <w:sz w:val="24"/>
          <w:szCs w:val="24"/>
          <w:vertAlign w:val="subscript"/>
          <w:lang w:val="uk-UA" w:eastAsia="ru-RU"/>
        </w:rPr>
        <w:t>2</w:t>
      </w:r>
      <w:r w:rsidRPr="00B01322">
        <w:rPr>
          <w:rFonts w:ascii="Times New Roman" w:eastAsia="Calibri" w:hAnsi="Times New Roman" w:cs="Times New Roman"/>
          <w:i/>
          <w:sz w:val="24"/>
          <w:szCs w:val="24"/>
          <w:lang w:val="uk-UA" w:eastAsia="ru-RU"/>
        </w:rPr>
        <w:t> </w:t>
      </w:r>
      <w:r w:rsidRPr="00B01322">
        <w:rPr>
          <w:rFonts w:ascii="Times New Roman" w:eastAsia="Calibri" w:hAnsi="Times New Roman" w:cs="Times New Roman"/>
          <w:sz w:val="24"/>
          <w:szCs w:val="24"/>
          <w:lang w:val="uk-UA" w:eastAsia="ru-RU"/>
        </w:rPr>
        <w:t xml:space="preserve">– </w:t>
      </w:r>
      <w:r w:rsidRPr="00B01322">
        <w:rPr>
          <w:rFonts w:ascii="Times New Roman" w:eastAsia="MS Mincho" w:hAnsi="Times New Roman" w:cs="Times New Roman"/>
          <w:sz w:val="24"/>
          <w:szCs w:val="28"/>
          <w:lang w:val="uk-UA" w:eastAsia="ru-RU"/>
        </w:rPr>
        <w:t>у порівнянні з</w:t>
      </w:r>
      <w:r w:rsidRPr="00B01322">
        <w:rPr>
          <w:rFonts w:ascii="Times New Roman" w:eastAsia="Calibri" w:hAnsi="Times New Roman" w:cs="Times New Roman"/>
          <w:sz w:val="24"/>
          <w:szCs w:val="24"/>
          <w:lang w:val="uk-UA" w:eastAsia="ru-RU"/>
        </w:rPr>
        <w:t xml:space="preserve"> референтною групою.Р</w:t>
      </w:r>
      <w:r w:rsidRPr="00B01322">
        <w:rPr>
          <w:rFonts w:ascii="Times New Roman" w:eastAsia="Calibri" w:hAnsi="Times New Roman" w:cs="Times New Roman"/>
          <w:sz w:val="24"/>
          <w:szCs w:val="24"/>
          <w:vertAlign w:val="subscript"/>
          <w:lang w:val="uk-UA" w:eastAsia="ru-RU"/>
        </w:rPr>
        <w:t>3</w:t>
      </w:r>
      <w:r w:rsidRPr="00B01322">
        <w:rPr>
          <w:rFonts w:ascii="Times New Roman" w:eastAsia="Calibri" w:hAnsi="Times New Roman" w:cs="Times New Roman"/>
          <w:sz w:val="24"/>
          <w:szCs w:val="24"/>
          <w:lang w:val="uk-UA" w:eastAsia="ru-RU"/>
        </w:rPr>
        <w:t xml:space="preserve"> – у порівнянні з іншими сполуками.</w:t>
      </w:r>
    </w:p>
    <w:p w:rsidR="000D62F4" w:rsidRPr="00B01322" w:rsidRDefault="000D62F4" w:rsidP="00BB52C0">
      <w:pPr>
        <w:spacing w:after="0" w:line="240" w:lineRule="auto"/>
        <w:ind w:right="-1"/>
        <w:jc w:val="both"/>
        <w:rPr>
          <w:rFonts w:ascii="Times New Roman" w:eastAsia="Calibri" w:hAnsi="Times New Roman" w:cs="Times New Roman"/>
          <w:sz w:val="24"/>
          <w:szCs w:val="24"/>
          <w:lang w:val="uk-UA" w:eastAsia="ru-RU"/>
        </w:rPr>
      </w:pPr>
    </w:p>
    <w:p w:rsidR="002101A0" w:rsidRPr="00B01322" w:rsidRDefault="000D62F4" w:rsidP="00BB52C0">
      <w:pPr>
        <w:spacing w:after="0" w:line="240" w:lineRule="auto"/>
        <w:ind w:right="-1" w:firstLine="709"/>
        <w:jc w:val="both"/>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 xml:space="preserve">Наступний етап роботи присвячено фармакометричним дослідженням ОКАГЕРМ-4 з розробки його дозового режиму за умов ГЗП. На підставі експериментальних даних отримана таблична залежність між дозою ОКАГЕРМ-4 та тривалістю життя тварин у гермооб’ємі (див. табл. 5) з якої видно, що вибраний нами діапазон доз потенційного антигіпоксанта є таким, що дозволяє реєструвати максимум ефективності сполуки. </w:t>
      </w:r>
    </w:p>
    <w:p w:rsidR="000D62F4" w:rsidRPr="00B01322" w:rsidRDefault="000D62F4" w:rsidP="00BB52C0">
      <w:pPr>
        <w:spacing w:after="0" w:line="240" w:lineRule="auto"/>
        <w:ind w:right="-1"/>
        <w:jc w:val="right"/>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Таблиця 5</w:t>
      </w:r>
    </w:p>
    <w:p w:rsidR="000D62F4" w:rsidRPr="00B01322" w:rsidRDefault="000D62F4" w:rsidP="00BB52C0">
      <w:pPr>
        <w:spacing w:after="0" w:line="240" w:lineRule="auto"/>
        <w:ind w:right="-1"/>
        <w:jc w:val="center"/>
        <w:rPr>
          <w:rFonts w:ascii="Times New Roman" w:eastAsia="Times New Roman" w:hAnsi="Times New Roman" w:cs="Times New Roman"/>
          <w:b/>
          <w:sz w:val="28"/>
          <w:szCs w:val="28"/>
          <w:lang w:val="uk-UA" w:eastAsia="ru-RU"/>
        </w:rPr>
      </w:pPr>
      <w:r w:rsidRPr="00B01322">
        <w:rPr>
          <w:rFonts w:ascii="Times New Roman" w:eastAsia="Times New Roman" w:hAnsi="Times New Roman" w:cs="Times New Roman"/>
          <w:b/>
          <w:sz w:val="28"/>
          <w:szCs w:val="28"/>
          <w:lang w:val="uk-UA" w:eastAsia="ru-RU"/>
        </w:rPr>
        <w:t>Залежність тривалості життя тварин від введених доз ОКАГЕРМ-4 за умов ГЗП(n=6)</w:t>
      </w:r>
    </w:p>
    <w:p w:rsidR="00FD784E" w:rsidRPr="00B01322" w:rsidRDefault="00FD784E" w:rsidP="00BB52C0">
      <w:pPr>
        <w:spacing w:after="0" w:line="240" w:lineRule="auto"/>
        <w:ind w:right="-1"/>
        <w:jc w:val="center"/>
        <w:rPr>
          <w:rFonts w:ascii="Times New Roman" w:eastAsia="Times New Roman" w:hAnsi="Times New Roman" w:cs="Times New Roman"/>
          <w:sz w:val="28"/>
          <w:szCs w:val="28"/>
          <w:lang w:val="uk-UA" w:eastAsia="ru-RU"/>
        </w:rPr>
      </w:pPr>
    </w:p>
    <w:tbl>
      <w:tblPr>
        <w:tblStyle w:val="ac"/>
        <w:tblW w:w="4886" w:type="pct"/>
        <w:jc w:val="center"/>
        <w:tblLook w:val="04A0"/>
      </w:tblPr>
      <w:tblGrid>
        <w:gridCol w:w="3806"/>
        <w:gridCol w:w="5311"/>
        <w:gridCol w:w="1065"/>
      </w:tblGrid>
      <w:tr w:rsidR="000D62F4" w:rsidRPr="00B01322" w:rsidTr="00FD784E">
        <w:trPr>
          <w:trHeight w:val="255"/>
          <w:jc w:val="center"/>
        </w:trPr>
        <w:tc>
          <w:tcPr>
            <w:tcW w:w="1869" w:type="pct"/>
          </w:tcPr>
          <w:p w:rsidR="000D62F4" w:rsidRPr="00B01322" w:rsidRDefault="000D62F4" w:rsidP="00BB52C0">
            <w:pPr>
              <w:ind w:right="-1"/>
              <w:jc w:val="center"/>
              <w:rPr>
                <w:rFonts w:ascii="Times New Roman" w:eastAsia="Times New Roman" w:hAnsi="Times New Roman" w:cs="Times New Roman"/>
                <w:sz w:val="26"/>
                <w:szCs w:val="24"/>
                <w:lang w:val="uk-UA" w:eastAsia="ru-RU"/>
              </w:rPr>
            </w:pPr>
            <w:r w:rsidRPr="00B01322">
              <w:rPr>
                <w:rFonts w:ascii="Times New Roman" w:eastAsia="Times New Roman" w:hAnsi="Times New Roman" w:cs="Times New Roman"/>
                <w:sz w:val="26"/>
                <w:szCs w:val="24"/>
                <w:lang w:val="uk-UA" w:eastAsia="ru-RU"/>
              </w:rPr>
              <w:t>Доза ОКАГЕРМ-4, мг/кг</w:t>
            </w:r>
          </w:p>
        </w:tc>
        <w:tc>
          <w:tcPr>
            <w:tcW w:w="2608" w:type="pct"/>
          </w:tcPr>
          <w:p w:rsidR="000D62F4" w:rsidRPr="00B01322" w:rsidRDefault="000D62F4" w:rsidP="00BB52C0">
            <w:pPr>
              <w:ind w:right="-1"/>
              <w:jc w:val="center"/>
              <w:rPr>
                <w:rFonts w:ascii="Times New Roman" w:eastAsia="Times New Roman" w:hAnsi="Times New Roman" w:cs="Times New Roman"/>
                <w:sz w:val="26"/>
                <w:szCs w:val="24"/>
                <w:lang w:val="uk-UA" w:eastAsia="ru-RU"/>
              </w:rPr>
            </w:pPr>
            <w:r w:rsidRPr="00B01322">
              <w:rPr>
                <w:rFonts w:ascii="Times New Roman" w:eastAsia="Times New Roman" w:hAnsi="Times New Roman" w:cs="Times New Roman"/>
                <w:sz w:val="26"/>
                <w:szCs w:val="24"/>
                <w:lang w:val="uk-UA" w:eastAsia="ru-RU"/>
              </w:rPr>
              <w:t>Тривалість життя в гермооб’ємі, хв</w:t>
            </w:r>
          </w:p>
        </w:tc>
        <w:tc>
          <w:tcPr>
            <w:tcW w:w="523" w:type="pct"/>
          </w:tcPr>
          <w:p w:rsidR="000D62F4" w:rsidRPr="00B01322" w:rsidRDefault="000D62F4" w:rsidP="004C59C0">
            <w:pPr>
              <w:ind w:right="-1"/>
              <w:jc w:val="center"/>
              <w:rPr>
                <w:rFonts w:ascii="Times New Roman" w:eastAsia="Times New Roman" w:hAnsi="Times New Roman" w:cs="Times New Roman"/>
                <w:sz w:val="26"/>
                <w:szCs w:val="24"/>
                <w:lang w:val="uk-UA" w:eastAsia="ru-RU"/>
              </w:rPr>
            </w:pPr>
            <w:r w:rsidRPr="00B01322">
              <w:rPr>
                <w:rFonts w:ascii="Times New Roman" w:eastAsia="Times New Roman" w:hAnsi="Times New Roman" w:cs="Times New Roman"/>
                <w:sz w:val="26"/>
                <w:szCs w:val="24"/>
                <w:lang w:val="uk-UA" w:eastAsia="ru-RU"/>
              </w:rPr>
              <w:t>P</w:t>
            </w:r>
            <w:r w:rsidR="004C59C0" w:rsidRPr="00B01322">
              <w:rPr>
                <w:rFonts w:ascii="Times New Roman" w:eastAsia="Times New Roman" w:hAnsi="Times New Roman" w:cs="Times New Roman"/>
                <w:sz w:val="26"/>
                <w:szCs w:val="24"/>
                <w:lang w:val="uk-UA" w:eastAsia="ru-RU"/>
              </w:rPr>
              <w:t>*</w:t>
            </w:r>
          </w:p>
        </w:tc>
      </w:tr>
      <w:tr w:rsidR="000D62F4" w:rsidRPr="00B01322" w:rsidTr="00FD784E">
        <w:trPr>
          <w:trHeight w:val="255"/>
          <w:jc w:val="center"/>
        </w:trPr>
        <w:tc>
          <w:tcPr>
            <w:tcW w:w="1869" w:type="pct"/>
          </w:tcPr>
          <w:p w:rsidR="000D62F4" w:rsidRPr="00B01322" w:rsidRDefault="000D62F4" w:rsidP="00BB52C0">
            <w:pPr>
              <w:ind w:right="-1"/>
              <w:jc w:val="center"/>
              <w:rPr>
                <w:rFonts w:ascii="Times New Roman" w:eastAsia="Times New Roman" w:hAnsi="Times New Roman" w:cs="Times New Roman"/>
                <w:sz w:val="26"/>
                <w:szCs w:val="24"/>
                <w:lang w:val="uk-UA" w:eastAsia="ru-RU"/>
              </w:rPr>
            </w:pPr>
            <w:r w:rsidRPr="00B01322">
              <w:rPr>
                <w:rFonts w:ascii="Times New Roman" w:eastAsia="Times New Roman" w:hAnsi="Times New Roman" w:cs="Times New Roman"/>
                <w:sz w:val="26"/>
                <w:szCs w:val="24"/>
                <w:lang w:val="uk-UA" w:eastAsia="ru-RU"/>
              </w:rPr>
              <w:t>0 (контроль)</w:t>
            </w:r>
          </w:p>
        </w:tc>
        <w:tc>
          <w:tcPr>
            <w:tcW w:w="2608" w:type="pct"/>
          </w:tcPr>
          <w:p w:rsidR="000D62F4" w:rsidRPr="00B01322" w:rsidRDefault="000D62F4" w:rsidP="00BB52C0">
            <w:pPr>
              <w:ind w:right="-1"/>
              <w:jc w:val="center"/>
              <w:rPr>
                <w:rFonts w:ascii="Times New Roman" w:eastAsia="Times New Roman" w:hAnsi="Times New Roman" w:cs="Times New Roman"/>
                <w:sz w:val="26"/>
                <w:szCs w:val="24"/>
                <w:lang w:val="uk-UA" w:eastAsia="ru-RU"/>
              </w:rPr>
            </w:pPr>
            <w:r w:rsidRPr="00B01322">
              <w:rPr>
                <w:rFonts w:ascii="Times New Roman" w:eastAsia="Times New Roman" w:hAnsi="Times New Roman" w:cs="Times New Roman"/>
                <w:sz w:val="26"/>
                <w:szCs w:val="24"/>
                <w:lang w:val="uk-UA" w:eastAsia="ru-RU"/>
              </w:rPr>
              <w:t>37,17±1,89</w:t>
            </w:r>
          </w:p>
        </w:tc>
        <w:tc>
          <w:tcPr>
            <w:tcW w:w="523" w:type="pct"/>
          </w:tcPr>
          <w:p w:rsidR="000D62F4" w:rsidRPr="00B01322" w:rsidRDefault="000D62F4" w:rsidP="00BB52C0">
            <w:pPr>
              <w:ind w:right="-1"/>
              <w:jc w:val="center"/>
              <w:rPr>
                <w:rFonts w:ascii="Times New Roman" w:eastAsia="Times New Roman" w:hAnsi="Times New Roman" w:cs="Times New Roman"/>
                <w:sz w:val="26"/>
                <w:szCs w:val="24"/>
                <w:lang w:val="uk-UA" w:eastAsia="ru-RU"/>
              </w:rPr>
            </w:pPr>
            <w:r w:rsidRPr="00B01322">
              <w:rPr>
                <w:rFonts w:ascii="Times New Roman" w:eastAsia="Times New Roman" w:hAnsi="Times New Roman" w:cs="Times New Roman"/>
                <w:sz w:val="26"/>
                <w:szCs w:val="24"/>
                <w:lang w:val="uk-UA" w:eastAsia="ru-RU"/>
              </w:rPr>
              <w:t>–</w:t>
            </w:r>
          </w:p>
        </w:tc>
      </w:tr>
      <w:tr w:rsidR="000D62F4" w:rsidRPr="00B01322" w:rsidTr="00FD784E">
        <w:trPr>
          <w:trHeight w:val="255"/>
          <w:jc w:val="center"/>
        </w:trPr>
        <w:tc>
          <w:tcPr>
            <w:tcW w:w="1869" w:type="pct"/>
          </w:tcPr>
          <w:p w:rsidR="000D62F4" w:rsidRPr="00B01322" w:rsidRDefault="000D62F4" w:rsidP="00BB52C0">
            <w:pPr>
              <w:ind w:right="-1"/>
              <w:jc w:val="center"/>
              <w:rPr>
                <w:rFonts w:ascii="Times New Roman" w:eastAsia="Times New Roman" w:hAnsi="Times New Roman" w:cs="Times New Roman"/>
                <w:sz w:val="26"/>
                <w:szCs w:val="24"/>
                <w:lang w:val="uk-UA" w:eastAsia="ru-RU"/>
              </w:rPr>
            </w:pPr>
            <w:r w:rsidRPr="00B01322">
              <w:rPr>
                <w:rFonts w:ascii="Times New Roman" w:eastAsia="Times New Roman" w:hAnsi="Times New Roman" w:cs="Times New Roman"/>
                <w:sz w:val="26"/>
                <w:szCs w:val="24"/>
                <w:lang w:val="uk-UA" w:eastAsia="ru-RU"/>
              </w:rPr>
              <w:t>50</w:t>
            </w:r>
          </w:p>
        </w:tc>
        <w:tc>
          <w:tcPr>
            <w:tcW w:w="2608" w:type="pct"/>
          </w:tcPr>
          <w:p w:rsidR="000D62F4" w:rsidRPr="00B01322" w:rsidRDefault="000D62F4" w:rsidP="00BB52C0">
            <w:pPr>
              <w:ind w:right="-1"/>
              <w:jc w:val="center"/>
              <w:rPr>
                <w:rFonts w:ascii="Times New Roman" w:eastAsia="Times New Roman" w:hAnsi="Times New Roman" w:cs="Times New Roman"/>
                <w:sz w:val="26"/>
                <w:szCs w:val="24"/>
                <w:lang w:val="uk-UA" w:eastAsia="ru-RU"/>
              </w:rPr>
            </w:pPr>
            <w:r w:rsidRPr="00B01322">
              <w:rPr>
                <w:rFonts w:ascii="Times New Roman" w:eastAsia="Times New Roman" w:hAnsi="Times New Roman" w:cs="Times New Roman"/>
                <w:sz w:val="26"/>
                <w:szCs w:val="24"/>
                <w:lang w:val="uk-UA" w:eastAsia="ru-RU"/>
              </w:rPr>
              <w:t>41,67±2,25</w:t>
            </w:r>
          </w:p>
        </w:tc>
        <w:tc>
          <w:tcPr>
            <w:tcW w:w="523" w:type="pct"/>
          </w:tcPr>
          <w:p w:rsidR="000D62F4" w:rsidRPr="00B01322" w:rsidRDefault="000D62F4" w:rsidP="00BB52C0">
            <w:pPr>
              <w:ind w:right="-1"/>
              <w:jc w:val="center"/>
              <w:rPr>
                <w:rFonts w:ascii="Times New Roman" w:eastAsia="Times New Roman" w:hAnsi="Times New Roman" w:cs="Times New Roman"/>
                <w:sz w:val="26"/>
                <w:szCs w:val="24"/>
                <w:lang w:val="uk-UA" w:eastAsia="ru-RU"/>
              </w:rPr>
            </w:pPr>
            <w:r w:rsidRPr="00B01322">
              <w:rPr>
                <w:rFonts w:ascii="Times New Roman" w:eastAsia="Times New Roman" w:hAnsi="Times New Roman" w:cs="Times New Roman"/>
                <w:sz w:val="26"/>
                <w:szCs w:val="24"/>
                <w:lang w:val="uk-UA" w:eastAsia="ru-RU"/>
              </w:rPr>
              <w:t>&gt;0,05</w:t>
            </w:r>
          </w:p>
        </w:tc>
      </w:tr>
      <w:tr w:rsidR="000D62F4" w:rsidRPr="00B01322" w:rsidTr="00FD784E">
        <w:trPr>
          <w:trHeight w:val="255"/>
          <w:jc w:val="center"/>
        </w:trPr>
        <w:tc>
          <w:tcPr>
            <w:tcW w:w="1869" w:type="pct"/>
          </w:tcPr>
          <w:p w:rsidR="000D62F4" w:rsidRPr="00B01322" w:rsidRDefault="000D62F4" w:rsidP="00BB52C0">
            <w:pPr>
              <w:ind w:right="-1"/>
              <w:jc w:val="center"/>
              <w:rPr>
                <w:rFonts w:ascii="Times New Roman" w:eastAsia="Times New Roman" w:hAnsi="Times New Roman" w:cs="Times New Roman"/>
                <w:sz w:val="26"/>
                <w:szCs w:val="24"/>
                <w:lang w:val="uk-UA" w:eastAsia="ru-RU"/>
              </w:rPr>
            </w:pPr>
            <w:r w:rsidRPr="00B01322">
              <w:rPr>
                <w:rFonts w:ascii="Times New Roman" w:eastAsia="Times New Roman" w:hAnsi="Times New Roman" w:cs="Times New Roman"/>
                <w:sz w:val="26"/>
                <w:szCs w:val="24"/>
                <w:lang w:val="uk-UA" w:eastAsia="ru-RU"/>
              </w:rPr>
              <w:t>100</w:t>
            </w:r>
          </w:p>
        </w:tc>
        <w:tc>
          <w:tcPr>
            <w:tcW w:w="2608" w:type="pct"/>
          </w:tcPr>
          <w:p w:rsidR="000D62F4" w:rsidRPr="00B01322" w:rsidRDefault="000D62F4" w:rsidP="00BB52C0">
            <w:pPr>
              <w:ind w:right="-1"/>
              <w:jc w:val="center"/>
              <w:rPr>
                <w:rFonts w:ascii="Times New Roman" w:eastAsia="Times New Roman" w:hAnsi="Times New Roman" w:cs="Times New Roman"/>
                <w:sz w:val="26"/>
                <w:szCs w:val="24"/>
                <w:lang w:val="uk-UA" w:eastAsia="ru-RU"/>
              </w:rPr>
            </w:pPr>
            <w:r w:rsidRPr="00B01322">
              <w:rPr>
                <w:rFonts w:ascii="Times New Roman" w:eastAsia="Times New Roman" w:hAnsi="Times New Roman" w:cs="Times New Roman"/>
                <w:sz w:val="26"/>
                <w:szCs w:val="24"/>
                <w:lang w:val="uk-UA" w:eastAsia="ru-RU"/>
              </w:rPr>
              <w:t>65,44±2,98</w:t>
            </w:r>
          </w:p>
        </w:tc>
        <w:tc>
          <w:tcPr>
            <w:tcW w:w="523" w:type="pct"/>
          </w:tcPr>
          <w:p w:rsidR="000D62F4" w:rsidRPr="00B01322" w:rsidRDefault="000D62F4" w:rsidP="00BB52C0">
            <w:pPr>
              <w:ind w:right="-1"/>
              <w:jc w:val="center"/>
              <w:rPr>
                <w:rFonts w:ascii="Times New Roman" w:eastAsia="Times New Roman" w:hAnsi="Times New Roman" w:cs="Times New Roman"/>
                <w:sz w:val="26"/>
                <w:szCs w:val="24"/>
                <w:lang w:val="uk-UA" w:eastAsia="ru-RU"/>
              </w:rPr>
            </w:pPr>
            <w:r w:rsidRPr="00B01322">
              <w:rPr>
                <w:rFonts w:ascii="Times New Roman" w:eastAsia="Times New Roman" w:hAnsi="Times New Roman" w:cs="Times New Roman"/>
                <w:sz w:val="26"/>
                <w:szCs w:val="24"/>
                <w:lang w:val="uk-UA" w:eastAsia="ru-RU"/>
              </w:rPr>
              <w:t>&lt;0,05</w:t>
            </w:r>
          </w:p>
        </w:tc>
      </w:tr>
      <w:tr w:rsidR="000D62F4" w:rsidRPr="00B01322" w:rsidTr="00FD784E">
        <w:trPr>
          <w:trHeight w:val="255"/>
          <w:jc w:val="center"/>
        </w:trPr>
        <w:tc>
          <w:tcPr>
            <w:tcW w:w="1869" w:type="pct"/>
          </w:tcPr>
          <w:p w:rsidR="000D62F4" w:rsidRPr="00B01322" w:rsidRDefault="000D62F4" w:rsidP="00BB52C0">
            <w:pPr>
              <w:ind w:right="-1"/>
              <w:jc w:val="center"/>
              <w:rPr>
                <w:rFonts w:ascii="Times New Roman" w:eastAsia="Times New Roman" w:hAnsi="Times New Roman" w:cs="Times New Roman"/>
                <w:sz w:val="26"/>
                <w:szCs w:val="24"/>
                <w:lang w:val="uk-UA" w:eastAsia="ru-RU"/>
              </w:rPr>
            </w:pPr>
            <w:r w:rsidRPr="00B01322">
              <w:rPr>
                <w:rFonts w:ascii="Times New Roman" w:eastAsia="Times New Roman" w:hAnsi="Times New Roman" w:cs="Times New Roman"/>
                <w:sz w:val="26"/>
                <w:szCs w:val="24"/>
                <w:lang w:val="uk-UA" w:eastAsia="ru-RU"/>
              </w:rPr>
              <w:t>150</w:t>
            </w:r>
          </w:p>
        </w:tc>
        <w:tc>
          <w:tcPr>
            <w:tcW w:w="2608" w:type="pct"/>
          </w:tcPr>
          <w:p w:rsidR="000D62F4" w:rsidRPr="00B01322" w:rsidRDefault="000D62F4" w:rsidP="00BB52C0">
            <w:pPr>
              <w:ind w:right="-1"/>
              <w:jc w:val="center"/>
              <w:rPr>
                <w:rFonts w:ascii="Times New Roman" w:eastAsia="Times New Roman" w:hAnsi="Times New Roman" w:cs="Times New Roman"/>
                <w:sz w:val="26"/>
                <w:szCs w:val="24"/>
                <w:lang w:val="uk-UA" w:eastAsia="ru-RU"/>
              </w:rPr>
            </w:pPr>
            <w:r w:rsidRPr="00B01322">
              <w:rPr>
                <w:rFonts w:ascii="Times New Roman" w:eastAsia="Times New Roman" w:hAnsi="Times New Roman" w:cs="Times New Roman"/>
                <w:sz w:val="26"/>
                <w:szCs w:val="24"/>
                <w:lang w:val="uk-UA" w:eastAsia="ru-RU"/>
              </w:rPr>
              <w:t>37,83±1,74</w:t>
            </w:r>
          </w:p>
        </w:tc>
        <w:tc>
          <w:tcPr>
            <w:tcW w:w="523" w:type="pct"/>
          </w:tcPr>
          <w:p w:rsidR="000D62F4" w:rsidRPr="00B01322" w:rsidRDefault="000D62F4" w:rsidP="00BB52C0">
            <w:pPr>
              <w:ind w:right="-1"/>
              <w:jc w:val="center"/>
              <w:rPr>
                <w:rFonts w:ascii="Times New Roman" w:eastAsia="Times New Roman" w:hAnsi="Times New Roman" w:cs="Times New Roman"/>
                <w:sz w:val="26"/>
                <w:szCs w:val="24"/>
                <w:lang w:val="uk-UA" w:eastAsia="ru-RU"/>
              </w:rPr>
            </w:pPr>
            <w:r w:rsidRPr="00B01322">
              <w:rPr>
                <w:rFonts w:ascii="Times New Roman" w:eastAsia="Times New Roman" w:hAnsi="Times New Roman" w:cs="Times New Roman"/>
                <w:sz w:val="26"/>
                <w:szCs w:val="24"/>
                <w:lang w:val="uk-UA" w:eastAsia="ru-RU"/>
              </w:rPr>
              <w:t>&gt;0,05</w:t>
            </w:r>
          </w:p>
        </w:tc>
      </w:tr>
    </w:tbl>
    <w:p w:rsidR="000D62F4" w:rsidRPr="00B01322" w:rsidRDefault="000D62F4" w:rsidP="00BB52C0">
      <w:pPr>
        <w:spacing w:after="0" w:line="240" w:lineRule="auto"/>
        <w:ind w:right="-1"/>
        <w:rPr>
          <w:rFonts w:ascii="Times New Roman" w:eastAsia="Times New Roman" w:hAnsi="Times New Roman" w:cs="Times New Roman"/>
          <w:sz w:val="24"/>
          <w:szCs w:val="24"/>
          <w:lang w:val="uk-UA" w:eastAsia="ru-RU"/>
        </w:rPr>
        <w:sectPr w:rsidR="000D62F4" w:rsidRPr="00B01322" w:rsidSect="00CC58A9">
          <w:pgSz w:w="11906" w:h="16838"/>
          <w:pgMar w:top="1134" w:right="851" w:bottom="1134" w:left="851" w:header="709" w:footer="709" w:gutter="0"/>
          <w:cols w:space="708"/>
          <w:docGrid w:linePitch="360"/>
        </w:sectPr>
      </w:pPr>
      <w:r w:rsidRPr="00B01322">
        <w:rPr>
          <w:rFonts w:ascii="Times New Roman" w:eastAsia="Times New Roman" w:hAnsi="Times New Roman" w:cs="Times New Roman"/>
          <w:sz w:val="24"/>
          <w:szCs w:val="24"/>
          <w:lang w:val="uk-UA" w:eastAsia="ru-RU"/>
        </w:rPr>
        <w:t>Примітка</w:t>
      </w:r>
      <w:r w:rsidR="004C59C0" w:rsidRPr="00B01322">
        <w:rPr>
          <w:rFonts w:ascii="Times New Roman" w:eastAsia="Times New Roman" w:hAnsi="Times New Roman" w:cs="Times New Roman"/>
          <w:sz w:val="24"/>
          <w:szCs w:val="24"/>
          <w:lang w:val="uk-UA" w:eastAsia="ru-RU"/>
        </w:rPr>
        <w:t>.*</w:t>
      </w:r>
      <w:r w:rsidRPr="00B01322">
        <w:rPr>
          <w:rFonts w:ascii="Times New Roman" w:eastAsia="Times New Roman" w:hAnsi="Times New Roman" w:cs="Times New Roman"/>
          <w:sz w:val="24"/>
          <w:szCs w:val="24"/>
          <w:lang w:val="uk-UA" w:eastAsia="ru-RU"/>
        </w:rPr>
        <w:t xml:space="preserve"> P – дано</w:t>
      </w:r>
      <w:r w:rsidRPr="00B01322">
        <w:rPr>
          <w:rFonts w:ascii="Times New Roman" w:eastAsia="MS Mincho" w:hAnsi="Times New Roman" w:cs="Times New Roman"/>
          <w:sz w:val="24"/>
          <w:szCs w:val="28"/>
          <w:lang w:val="uk-UA" w:eastAsia="ru-RU"/>
        </w:rPr>
        <w:t xml:space="preserve"> в порівнянні з</w:t>
      </w:r>
      <w:r w:rsidRPr="00B01322">
        <w:rPr>
          <w:rFonts w:ascii="Times New Roman" w:eastAsia="Times New Roman" w:hAnsi="Times New Roman" w:cs="Times New Roman"/>
          <w:sz w:val="24"/>
          <w:szCs w:val="24"/>
          <w:lang w:val="uk-UA" w:eastAsia="ru-RU"/>
        </w:rPr>
        <w:t xml:space="preserve"> контролем, тобто без введення сполуки. </w:t>
      </w:r>
    </w:p>
    <w:p w:rsidR="002101A0" w:rsidRPr="00B01322" w:rsidRDefault="002101A0" w:rsidP="002101A0">
      <w:pPr>
        <w:spacing w:after="0" w:line="240" w:lineRule="auto"/>
        <w:ind w:right="-1" w:firstLine="709"/>
        <w:jc w:val="both"/>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lastRenderedPageBreak/>
        <w:t xml:space="preserve">Експериментально доведено, що максимальна тривалість життя щурів у </w:t>
      </w:r>
      <w:r w:rsidRPr="00B01322">
        <w:rPr>
          <w:rFonts w:ascii="Times New Roman" w:eastAsia="Times New Roman" w:hAnsi="Times New Roman" w:cs="Times New Roman"/>
          <w:spacing w:val="-2"/>
          <w:sz w:val="28"/>
          <w:szCs w:val="28"/>
          <w:lang w:val="uk-UA" w:eastAsia="ru-RU"/>
        </w:rPr>
        <w:t>гермооб’ємі забезпечується при внутрішньоочеревинному застосуванні ОКАГЕРМ-4</w:t>
      </w:r>
      <w:r w:rsidRPr="00B01322">
        <w:rPr>
          <w:rFonts w:ascii="Times New Roman" w:eastAsia="Times New Roman" w:hAnsi="Times New Roman" w:cs="Times New Roman"/>
          <w:sz w:val="28"/>
          <w:szCs w:val="28"/>
          <w:lang w:val="uk-UA" w:eastAsia="ru-RU"/>
        </w:rPr>
        <w:t xml:space="preserve"> у діапазоні доз від 50 до 100 мг/кг.</w:t>
      </w:r>
    </w:p>
    <w:p w:rsidR="000D62F4" w:rsidRPr="00B01322" w:rsidRDefault="000D62F4" w:rsidP="00BB52C0">
      <w:pPr>
        <w:spacing w:after="0" w:line="240" w:lineRule="auto"/>
        <w:ind w:right="-1" w:firstLine="709"/>
        <w:jc w:val="both"/>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Надалі ми вважали за доцільне отримані в експерименті дані описати за допомогою математичних моделей. При виборі структури моделі, мали на меті визначення мінімальної дози ОКАГЕРМ-4, яка забезпечувала б максимальне виживання тварин за умов ГЗП. При цьому особливий інтерес становило безпосередньо визначити оптимальну дозу введення досліджуваної германійорганічної сполуки. Задля цієї мети нами були проаналізовані отримані математичні залежності й обчислені оптимальні дози, що відповідні кожній моделі (див. табл. 6).</w:t>
      </w:r>
    </w:p>
    <w:p w:rsidR="000D62F4" w:rsidRPr="00B01322" w:rsidRDefault="000D62F4" w:rsidP="00BB52C0">
      <w:pPr>
        <w:spacing w:after="0" w:line="240" w:lineRule="auto"/>
        <w:ind w:right="-1"/>
        <w:jc w:val="right"/>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Таблиця 6</w:t>
      </w:r>
    </w:p>
    <w:p w:rsidR="000D62F4" w:rsidRPr="00B01322" w:rsidRDefault="000D62F4" w:rsidP="00BB52C0">
      <w:pPr>
        <w:spacing w:after="0" w:line="240" w:lineRule="auto"/>
        <w:ind w:right="-1"/>
        <w:jc w:val="center"/>
        <w:rPr>
          <w:rFonts w:ascii="Times New Roman" w:eastAsia="Times New Roman" w:hAnsi="Times New Roman" w:cs="Times New Roman"/>
          <w:b/>
          <w:sz w:val="28"/>
          <w:szCs w:val="28"/>
          <w:lang w:val="uk-UA" w:eastAsia="ru-RU"/>
        </w:rPr>
      </w:pPr>
      <w:r w:rsidRPr="00B01322">
        <w:rPr>
          <w:rFonts w:ascii="Times New Roman" w:eastAsia="Times New Roman" w:hAnsi="Times New Roman" w:cs="Times New Roman"/>
          <w:b/>
          <w:sz w:val="28"/>
          <w:szCs w:val="28"/>
          <w:lang w:val="uk-UA" w:eastAsia="ru-RU"/>
        </w:rPr>
        <w:t>Оптимальні дози ОКАГЕРМ-4 і розрахунковий час життя тварин у гермооб’ємі</w:t>
      </w:r>
    </w:p>
    <w:p w:rsidR="002101A0" w:rsidRPr="00B01322" w:rsidRDefault="002101A0" w:rsidP="00BB52C0">
      <w:pPr>
        <w:spacing w:after="0" w:line="240" w:lineRule="auto"/>
        <w:ind w:right="-1"/>
        <w:jc w:val="center"/>
        <w:rPr>
          <w:rFonts w:ascii="Times New Roman" w:eastAsia="Times New Roman" w:hAnsi="Times New Roman" w:cs="Times New Roman"/>
          <w:b/>
          <w:sz w:val="20"/>
          <w:szCs w:val="20"/>
          <w:lang w:val="uk-UA" w:eastAsia="ru-RU"/>
        </w:rPr>
      </w:pPr>
    </w:p>
    <w:tbl>
      <w:tblPr>
        <w:tblW w:w="4880" w:type="pct"/>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101"/>
        <w:gridCol w:w="875"/>
        <w:gridCol w:w="726"/>
        <w:gridCol w:w="1751"/>
        <w:gridCol w:w="2150"/>
      </w:tblGrid>
      <w:tr w:rsidR="000D62F4" w:rsidRPr="00B01322" w:rsidTr="009536A8">
        <w:trPr>
          <w:jc w:val="center"/>
        </w:trPr>
        <w:tc>
          <w:tcPr>
            <w:tcW w:w="279" w:type="pct"/>
            <w:shd w:val="clear" w:color="auto" w:fill="auto"/>
            <w:vAlign w:val="center"/>
          </w:tcPr>
          <w:p w:rsidR="000D62F4" w:rsidRPr="00B01322" w:rsidRDefault="000D62F4" w:rsidP="00BB52C0">
            <w:pPr>
              <w:spacing w:after="0" w:line="240" w:lineRule="auto"/>
              <w:ind w:right="-1"/>
              <w:jc w:val="center"/>
              <w:rPr>
                <w:rFonts w:ascii="Times New Roman" w:eastAsia="Times New Roman" w:hAnsi="Times New Roman" w:cs="Times New Roman"/>
                <w:sz w:val="26"/>
                <w:szCs w:val="24"/>
                <w:lang w:val="uk-UA" w:eastAsia="ru-RU"/>
              </w:rPr>
            </w:pPr>
            <w:r w:rsidRPr="00B01322">
              <w:rPr>
                <w:rFonts w:ascii="Times New Roman" w:eastAsia="Times New Roman" w:hAnsi="Times New Roman" w:cs="Times New Roman"/>
                <w:sz w:val="26"/>
                <w:szCs w:val="24"/>
                <w:lang w:val="uk-UA" w:eastAsia="ru-RU"/>
              </w:rPr>
              <w:t>№ з/п</w:t>
            </w:r>
          </w:p>
        </w:tc>
        <w:tc>
          <w:tcPr>
            <w:tcW w:w="2016" w:type="pct"/>
            <w:shd w:val="clear" w:color="auto" w:fill="auto"/>
            <w:vAlign w:val="center"/>
          </w:tcPr>
          <w:p w:rsidR="000D62F4" w:rsidRPr="00B01322" w:rsidRDefault="000D62F4" w:rsidP="00BB52C0">
            <w:pPr>
              <w:spacing w:after="0" w:line="240" w:lineRule="auto"/>
              <w:ind w:right="-1"/>
              <w:jc w:val="center"/>
              <w:rPr>
                <w:rFonts w:ascii="Times New Roman" w:eastAsia="Times New Roman" w:hAnsi="Times New Roman" w:cs="Times New Roman"/>
                <w:sz w:val="26"/>
                <w:szCs w:val="24"/>
                <w:lang w:val="uk-UA" w:eastAsia="ru-RU"/>
              </w:rPr>
            </w:pPr>
            <w:r w:rsidRPr="00B01322">
              <w:rPr>
                <w:rFonts w:ascii="Times New Roman" w:eastAsia="Times New Roman" w:hAnsi="Times New Roman" w:cs="Times New Roman"/>
                <w:sz w:val="26"/>
                <w:szCs w:val="24"/>
                <w:lang w:val="uk-UA" w:eastAsia="ru-RU"/>
              </w:rPr>
              <w:t>Математична модель</w:t>
            </w:r>
          </w:p>
        </w:tc>
        <w:tc>
          <w:tcPr>
            <w:tcW w:w="430" w:type="pct"/>
            <w:shd w:val="clear" w:color="auto" w:fill="auto"/>
            <w:vAlign w:val="center"/>
          </w:tcPr>
          <w:p w:rsidR="000D62F4" w:rsidRPr="00B01322" w:rsidRDefault="000D62F4" w:rsidP="00BB52C0">
            <w:pPr>
              <w:spacing w:after="0" w:line="240" w:lineRule="auto"/>
              <w:ind w:right="-1"/>
              <w:jc w:val="center"/>
              <w:rPr>
                <w:rFonts w:ascii="Times New Roman" w:eastAsia="Times New Roman" w:hAnsi="Times New Roman" w:cs="Times New Roman"/>
                <w:sz w:val="26"/>
                <w:szCs w:val="24"/>
                <w:lang w:val="uk-UA" w:eastAsia="ru-RU"/>
              </w:rPr>
            </w:pPr>
            <w:r w:rsidRPr="00B01322">
              <w:rPr>
                <w:rFonts w:ascii="Times New Roman" w:eastAsia="Times New Roman" w:hAnsi="Times New Roman" w:cs="Times New Roman"/>
                <w:sz w:val="26"/>
                <w:szCs w:val="24"/>
                <w:lang w:val="uk-UA" w:eastAsia="ru-RU"/>
              </w:rPr>
              <w:t>S</w:t>
            </w:r>
          </w:p>
        </w:tc>
        <w:tc>
          <w:tcPr>
            <w:tcW w:w="357" w:type="pct"/>
            <w:shd w:val="clear" w:color="auto" w:fill="auto"/>
            <w:vAlign w:val="center"/>
          </w:tcPr>
          <w:p w:rsidR="000D62F4" w:rsidRPr="00B01322" w:rsidRDefault="00CC58A9" w:rsidP="00BB52C0">
            <w:pPr>
              <w:spacing w:after="0" w:line="240" w:lineRule="auto"/>
              <w:ind w:right="-1"/>
              <w:jc w:val="center"/>
              <w:rPr>
                <w:rFonts w:ascii="Times New Roman" w:eastAsia="Times New Roman" w:hAnsi="Times New Roman" w:cs="Times New Roman"/>
                <w:sz w:val="26"/>
                <w:szCs w:val="24"/>
                <w:lang w:val="uk-UA" w:eastAsia="ru-RU"/>
              </w:rPr>
            </w:pPr>
            <w:r w:rsidRPr="00B01322">
              <w:rPr>
                <w:rFonts w:ascii="Times New Roman" w:eastAsia="Times New Roman" w:hAnsi="Times New Roman" w:cs="Times New Roman"/>
                <w:sz w:val="26"/>
                <w:szCs w:val="24"/>
                <w:lang w:val="uk-UA" w:eastAsia="ru-RU"/>
              </w:rPr>
              <w:t>r</w:t>
            </w:r>
          </w:p>
        </w:tc>
        <w:tc>
          <w:tcPr>
            <w:tcW w:w="861" w:type="pct"/>
            <w:shd w:val="clear" w:color="auto" w:fill="auto"/>
          </w:tcPr>
          <w:p w:rsidR="000D62F4" w:rsidRPr="00B01322" w:rsidRDefault="000D62F4" w:rsidP="00BB52C0">
            <w:pPr>
              <w:spacing w:after="0" w:line="240" w:lineRule="auto"/>
              <w:ind w:right="-1"/>
              <w:jc w:val="center"/>
              <w:rPr>
                <w:rFonts w:ascii="Times New Roman" w:eastAsia="Times New Roman" w:hAnsi="Times New Roman" w:cs="Times New Roman"/>
                <w:sz w:val="26"/>
                <w:szCs w:val="24"/>
                <w:lang w:val="uk-UA" w:eastAsia="ru-RU"/>
              </w:rPr>
            </w:pPr>
            <w:r w:rsidRPr="00B01322">
              <w:rPr>
                <w:rFonts w:ascii="Times New Roman" w:eastAsia="Times New Roman" w:hAnsi="Times New Roman" w:cs="Times New Roman"/>
                <w:sz w:val="26"/>
                <w:szCs w:val="24"/>
                <w:lang w:val="uk-UA" w:eastAsia="ru-RU"/>
              </w:rPr>
              <w:t>Оптимальна доза, мг/кг</w:t>
            </w:r>
          </w:p>
        </w:tc>
        <w:tc>
          <w:tcPr>
            <w:tcW w:w="1057" w:type="pct"/>
            <w:shd w:val="clear" w:color="auto" w:fill="auto"/>
            <w:vAlign w:val="center"/>
          </w:tcPr>
          <w:p w:rsidR="000D62F4" w:rsidRPr="00B01322" w:rsidRDefault="000D62F4" w:rsidP="00BB52C0">
            <w:pPr>
              <w:spacing w:after="0" w:line="240" w:lineRule="auto"/>
              <w:ind w:right="-1"/>
              <w:jc w:val="center"/>
              <w:rPr>
                <w:rFonts w:ascii="Times New Roman" w:eastAsia="Times New Roman" w:hAnsi="Times New Roman" w:cs="Times New Roman"/>
                <w:sz w:val="26"/>
                <w:szCs w:val="24"/>
                <w:lang w:val="uk-UA" w:eastAsia="ru-RU"/>
              </w:rPr>
            </w:pPr>
            <w:r w:rsidRPr="00B01322">
              <w:rPr>
                <w:rFonts w:ascii="Times New Roman" w:eastAsia="Times New Roman" w:hAnsi="Times New Roman" w:cs="Times New Roman"/>
                <w:sz w:val="26"/>
                <w:szCs w:val="24"/>
                <w:lang w:val="uk-UA" w:eastAsia="ru-RU"/>
              </w:rPr>
              <w:t>Розрахунковий час життя, хв.</w:t>
            </w:r>
          </w:p>
        </w:tc>
      </w:tr>
      <w:tr w:rsidR="000D62F4" w:rsidRPr="00B01322" w:rsidTr="009536A8">
        <w:trPr>
          <w:jc w:val="center"/>
        </w:trPr>
        <w:tc>
          <w:tcPr>
            <w:tcW w:w="279" w:type="pct"/>
            <w:shd w:val="clear" w:color="auto" w:fill="auto"/>
            <w:vAlign w:val="center"/>
          </w:tcPr>
          <w:p w:rsidR="000D62F4" w:rsidRPr="00B01322" w:rsidRDefault="000D62F4" w:rsidP="00BB52C0">
            <w:pPr>
              <w:spacing w:after="0" w:line="240" w:lineRule="auto"/>
              <w:ind w:right="-1"/>
              <w:jc w:val="both"/>
              <w:rPr>
                <w:rFonts w:ascii="Times New Roman" w:eastAsia="Times New Roman" w:hAnsi="Times New Roman" w:cs="Times New Roman"/>
                <w:sz w:val="26"/>
                <w:szCs w:val="24"/>
                <w:lang w:val="uk-UA" w:eastAsia="ru-RU"/>
              </w:rPr>
            </w:pPr>
            <w:r w:rsidRPr="00B01322">
              <w:rPr>
                <w:rFonts w:ascii="Times New Roman" w:eastAsia="Times New Roman" w:hAnsi="Times New Roman" w:cs="Times New Roman"/>
                <w:sz w:val="26"/>
                <w:szCs w:val="24"/>
                <w:lang w:val="uk-UA" w:eastAsia="ru-RU"/>
              </w:rPr>
              <w:t>1</w:t>
            </w:r>
          </w:p>
        </w:tc>
        <w:tc>
          <w:tcPr>
            <w:tcW w:w="2016" w:type="pct"/>
            <w:shd w:val="clear" w:color="auto" w:fill="auto"/>
          </w:tcPr>
          <w:p w:rsidR="000D62F4" w:rsidRPr="00B01322" w:rsidRDefault="000D62F4" w:rsidP="00BB52C0">
            <w:pPr>
              <w:spacing w:after="0" w:line="240" w:lineRule="auto"/>
              <w:ind w:right="-1"/>
              <w:jc w:val="both"/>
              <w:rPr>
                <w:rFonts w:ascii="Times New Roman" w:eastAsia="Times New Roman" w:hAnsi="Times New Roman" w:cs="Times New Roman"/>
                <w:sz w:val="26"/>
                <w:szCs w:val="24"/>
                <w:lang w:val="uk-UA" w:eastAsia="ru-RU"/>
              </w:rPr>
            </w:pPr>
            <w:r w:rsidRPr="00B01322">
              <w:rPr>
                <w:rFonts w:ascii="Times New Roman" w:eastAsia="Calibri" w:hAnsi="Times New Roman" w:cs="Times New Roman"/>
                <w:bCs/>
                <w:i/>
                <w:sz w:val="26"/>
                <w:szCs w:val="24"/>
                <w:shd w:val="clear" w:color="auto" w:fill="FFFFFF"/>
                <w:lang w:val="uk-UA" w:eastAsia="ru-RU"/>
              </w:rPr>
              <w:t>T=</w:t>
            </w:r>
            <w:r w:rsidRPr="00B01322">
              <w:rPr>
                <w:rFonts w:ascii="Times New Roman" w:eastAsia="Calibri" w:hAnsi="Times New Roman" w:cs="Times New Roman"/>
                <w:bCs/>
                <w:sz w:val="26"/>
                <w:szCs w:val="24"/>
                <w:shd w:val="clear" w:color="auto" w:fill="FFFFFF"/>
                <w:lang w:val="uk-UA" w:eastAsia="ru-RU"/>
              </w:rPr>
              <w:t>33,64</w:t>
            </w:r>
            <w:r w:rsidRPr="00B01322">
              <w:rPr>
                <w:rFonts w:ascii="Times New Roman" w:eastAsia="Calibri" w:hAnsi="Times New Roman" w:cs="Times New Roman"/>
                <w:bCs/>
                <w:i/>
                <w:sz w:val="26"/>
                <w:szCs w:val="24"/>
                <w:shd w:val="clear" w:color="auto" w:fill="FFFFFF"/>
                <w:lang w:val="uk-UA" w:eastAsia="ru-RU"/>
              </w:rPr>
              <w:t>+</w:t>
            </w:r>
            <w:r w:rsidRPr="00B01322">
              <w:rPr>
                <w:rFonts w:ascii="Times New Roman" w:eastAsia="Calibri" w:hAnsi="Times New Roman" w:cs="Times New Roman"/>
                <w:bCs/>
                <w:sz w:val="26"/>
                <w:szCs w:val="24"/>
                <w:shd w:val="clear" w:color="auto" w:fill="FFFFFF"/>
                <w:lang w:val="uk-UA" w:eastAsia="ru-RU"/>
              </w:rPr>
              <w:t>0</w:t>
            </w:r>
            <w:r w:rsidRPr="00B01322">
              <w:rPr>
                <w:rFonts w:ascii="Times New Roman" w:eastAsia="Calibri" w:hAnsi="Times New Roman" w:cs="Times New Roman"/>
                <w:bCs/>
                <w:i/>
                <w:sz w:val="26"/>
                <w:szCs w:val="24"/>
                <w:shd w:val="clear" w:color="auto" w:fill="FFFFFF"/>
                <w:lang w:val="uk-UA" w:eastAsia="ru-RU"/>
              </w:rPr>
              <w:t>,</w:t>
            </w:r>
            <w:r w:rsidRPr="00B01322">
              <w:rPr>
                <w:rFonts w:ascii="Times New Roman" w:eastAsia="Calibri" w:hAnsi="Times New Roman" w:cs="Times New Roman"/>
                <w:bCs/>
                <w:sz w:val="26"/>
                <w:szCs w:val="24"/>
                <w:shd w:val="clear" w:color="auto" w:fill="FFFFFF"/>
                <w:lang w:val="uk-UA" w:eastAsia="ru-RU"/>
              </w:rPr>
              <w:t>53</w:t>
            </w:r>
            <w:r w:rsidRPr="00B01322">
              <w:rPr>
                <w:rFonts w:ascii="Times New Roman" w:eastAsia="Calibri" w:hAnsi="Times New Roman" w:cs="Times New Roman"/>
                <w:bCs/>
                <w:i/>
                <w:sz w:val="26"/>
                <w:szCs w:val="24"/>
                <w:shd w:val="clear" w:color="auto" w:fill="FFFFFF"/>
                <w:lang w:val="uk-UA" w:eastAsia="ru-RU"/>
              </w:rPr>
              <w:t>d</w:t>
            </w:r>
            <w:r w:rsidRPr="00B01322">
              <w:rPr>
                <w:rFonts w:ascii="Times New Roman" w:eastAsia="Calibri" w:hAnsi="Times New Roman" w:cs="Times New Roman"/>
                <w:sz w:val="26"/>
                <w:szCs w:val="24"/>
                <w:lang w:val="uk-UA" w:eastAsia="ru-RU"/>
              </w:rPr>
              <w:t>–</w:t>
            </w:r>
            <w:r w:rsidRPr="00B01322">
              <w:rPr>
                <w:rFonts w:ascii="Times New Roman" w:eastAsia="Calibri" w:hAnsi="Times New Roman" w:cs="Times New Roman"/>
                <w:bCs/>
                <w:sz w:val="26"/>
                <w:szCs w:val="24"/>
                <w:shd w:val="clear" w:color="auto" w:fill="FFFFFF"/>
                <w:lang w:val="uk-UA" w:eastAsia="ru-RU"/>
              </w:rPr>
              <w:t>3,21×10</w:t>
            </w:r>
            <w:r w:rsidRPr="00B01322">
              <w:rPr>
                <w:rFonts w:ascii="Times New Roman" w:eastAsia="Calibri" w:hAnsi="Times New Roman" w:cs="Times New Roman"/>
                <w:bCs/>
                <w:sz w:val="26"/>
                <w:szCs w:val="24"/>
                <w:shd w:val="clear" w:color="auto" w:fill="FFFFFF"/>
                <w:vertAlign w:val="superscript"/>
                <w:lang w:val="uk-UA" w:eastAsia="ru-RU"/>
              </w:rPr>
              <w:t>-3</w:t>
            </w:r>
            <w:r w:rsidRPr="00B01322">
              <w:rPr>
                <w:rFonts w:ascii="Times New Roman" w:eastAsia="Calibri" w:hAnsi="Times New Roman" w:cs="Times New Roman"/>
                <w:bCs/>
                <w:i/>
                <w:sz w:val="26"/>
                <w:szCs w:val="24"/>
                <w:shd w:val="clear" w:color="auto" w:fill="FFFFFF"/>
                <w:lang w:val="uk-UA" w:eastAsia="ru-RU"/>
              </w:rPr>
              <w:t>d</w:t>
            </w:r>
            <w:r w:rsidRPr="00B01322">
              <w:rPr>
                <w:rFonts w:ascii="Times New Roman" w:eastAsia="Calibri" w:hAnsi="Times New Roman" w:cs="Times New Roman"/>
                <w:bCs/>
                <w:sz w:val="26"/>
                <w:szCs w:val="24"/>
                <w:shd w:val="clear" w:color="auto" w:fill="FFFFFF"/>
                <w:vertAlign w:val="superscript"/>
                <w:lang w:val="uk-UA" w:eastAsia="ru-RU"/>
              </w:rPr>
              <w:t>2</w:t>
            </w:r>
          </w:p>
        </w:tc>
        <w:tc>
          <w:tcPr>
            <w:tcW w:w="430" w:type="pct"/>
            <w:shd w:val="clear" w:color="auto" w:fill="auto"/>
            <w:vAlign w:val="center"/>
          </w:tcPr>
          <w:p w:rsidR="000D62F4" w:rsidRPr="00B01322" w:rsidRDefault="000D62F4" w:rsidP="00BB52C0">
            <w:pPr>
              <w:spacing w:after="0" w:line="240" w:lineRule="auto"/>
              <w:ind w:right="-1"/>
              <w:jc w:val="center"/>
              <w:rPr>
                <w:rFonts w:ascii="Times New Roman" w:eastAsia="Times New Roman" w:hAnsi="Times New Roman" w:cs="Times New Roman"/>
                <w:sz w:val="26"/>
                <w:szCs w:val="24"/>
                <w:lang w:val="uk-UA" w:eastAsia="ru-RU"/>
              </w:rPr>
            </w:pPr>
            <w:r w:rsidRPr="00B01322">
              <w:rPr>
                <w:rFonts w:ascii="Times New Roman" w:eastAsia="Times New Roman" w:hAnsi="Times New Roman" w:cs="Times New Roman"/>
                <w:sz w:val="26"/>
                <w:szCs w:val="24"/>
                <w:lang w:val="uk-UA" w:eastAsia="ru-RU"/>
              </w:rPr>
              <w:t>15,80</w:t>
            </w:r>
          </w:p>
        </w:tc>
        <w:tc>
          <w:tcPr>
            <w:tcW w:w="357" w:type="pct"/>
            <w:shd w:val="clear" w:color="auto" w:fill="auto"/>
            <w:vAlign w:val="center"/>
          </w:tcPr>
          <w:p w:rsidR="000D62F4" w:rsidRPr="00B01322" w:rsidRDefault="000D62F4" w:rsidP="00BB52C0">
            <w:pPr>
              <w:spacing w:after="0" w:line="240" w:lineRule="auto"/>
              <w:ind w:right="-1"/>
              <w:jc w:val="center"/>
              <w:rPr>
                <w:rFonts w:ascii="Times New Roman" w:eastAsia="Times New Roman" w:hAnsi="Times New Roman" w:cs="Times New Roman"/>
                <w:sz w:val="26"/>
                <w:szCs w:val="24"/>
                <w:lang w:val="uk-UA" w:eastAsia="ru-RU"/>
              </w:rPr>
            </w:pPr>
            <w:r w:rsidRPr="00B01322">
              <w:rPr>
                <w:rFonts w:ascii="Times New Roman" w:eastAsia="Times New Roman" w:hAnsi="Times New Roman" w:cs="Times New Roman"/>
                <w:sz w:val="26"/>
                <w:szCs w:val="24"/>
                <w:lang w:val="uk-UA" w:eastAsia="ru-RU"/>
              </w:rPr>
              <w:t>0,73</w:t>
            </w:r>
          </w:p>
        </w:tc>
        <w:tc>
          <w:tcPr>
            <w:tcW w:w="861" w:type="pct"/>
            <w:shd w:val="clear" w:color="auto" w:fill="auto"/>
            <w:vAlign w:val="center"/>
          </w:tcPr>
          <w:p w:rsidR="000D62F4" w:rsidRPr="00B01322" w:rsidRDefault="000D62F4" w:rsidP="00BB52C0">
            <w:pPr>
              <w:spacing w:after="0" w:line="240" w:lineRule="auto"/>
              <w:ind w:right="-1"/>
              <w:jc w:val="center"/>
              <w:rPr>
                <w:rFonts w:ascii="Times New Roman" w:eastAsia="Times New Roman" w:hAnsi="Times New Roman" w:cs="Times New Roman"/>
                <w:sz w:val="26"/>
                <w:szCs w:val="24"/>
                <w:lang w:val="uk-UA" w:eastAsia="ru-RU"/>
              </w:rPr>
            </w:pPr>
            <w:r w:rsidRPr="00B01322">
              <w:rPr>
                <w:rFonts w:ascii="Times New Roman" w:eastAsia="Times New Roman" w:hAnsi="Times New Roman" w:cs="Times New Roman"/>
                <w:sz w:val="26"/>
                <w:szCs w:val="24"/>
                <w:lang w:val="uk-UA" w:eastAsia="ru-RU"/>
              </w:rPr>
              <w:t>82,6</w:t>
            </w:r>
          </w:p>
        </w:tc>
        <w:tc>
          <w:tcPr>
            <w:tcW w:w="1057" w:type="pct"/>
            <w:shd w:val="clear" w:color="auto" w:fill="auto"/>
            <w:vAlign w:val="center"/>
          </w:tcPr>
          <w:p w:rsidR="000D62F4" w:rsidRPr="00B01322" w:rsidRDefault="000D62F4" w:rsidP="00BB52C0">
            <w:pPr>
              <w:spacing w:after="0" w:line="240" w:lineRule="auto"/>
              <w:ind w:right="-1"/>
              <w:jc w:val="center"/>
              <w:rPr>
                <w:rFonts w:ascii="Times New Roman" w:eastAsia="Times New Roman" w:hAnsi="Times New Roman" w:cs="Times New Roman"/>
                <w:sz w:val="26"/>
                <w:szCs w:val="24"/>
                <w:lang w:val="uk-UA" w:eastAsia="ru-RU"/>
              </w:rPr>
            </w:pPr>
            <w:r w:rsidRPr="00B01322">
              <w:rPr>
                <w:rFonts w:ascii="Times New Roman" w:eastAsia="Times New Roman" w:hAnsi="Times New Roman" w:cs="Times New Roman"/>
                <w:sz w:val="26"/>
                <w:szCs w:val="24"/>
                <w:lang w:val="uk-UA" w:eastAsia="ru-RU"/>
              </w:rPr>
              <w:t>55,75</w:t>
            </w:r>
          </w:p>
        </w:tc>
      </w:tr>
      <w:tr w:rsidR="000D62F4" w:rsidRPr="00B01322" w:rsidTr="009536A8">
        <w:trPr>
          <w:trHeight w:val="714"/>
          <w:jc w:val="center"/>
        </w:trPr>
        <w:tc>
          <w:tcPr>
            <w:tcW w:w="279" w:type="pct"/>
            <w:shd w:val="clear" w:color="auto" w:fill="auto"/>
            <w:vAlign w:val="center"/>
          </w:tcPr>
          <w:p w:rsidR="000D62F4" w:rsidRPr="00B01322" w:rsidRDefault="000D62F4" w:rsidP="00BB52C0">
            <w:pPr>
              <w:spacing w:after="0" w:line="240" w:lineRule="auto"/>
              <w:ind w:right="-1"/>
              <w:rPr>
                <w:rFonts w:ascii="Times New Roman" w:eastAsia="Times New Roman" w:hAnsi="Times New Roman" w:cs="Times New Roman"/>
                <w:sz w:val="26"/>
                <w:szCs w:val="24"/>
                <w:lang w:val="uk-UA" w:eastAsia="ru-RU"/>
              </w:rPr>
            </w:pPr>
            <w:r w:rsidRPr="00B01322">
              <w:rPr>
                <w:rFonts w:ascii="Times New Roman" w:eastAsia="Times New Roman" w:hAnsi="Times New Roman" w:cs="Times New Roman"/>
                <w:sz w:val="26"/>
                <w:szCs w:val="24"/>
                <w:lang w:val="uk-UA" w:eastAsia="ru-RU"/>
              </w:rPr>
              <w:t>2</w:t>
            </w:r>
          </w:p>
        </w:tc>
        <w:tc>
          <w:tcPr>
            <w:tcW w:w="2016" w:type="pct"/>
            <w:shd w:val="clear" w:color="auto" w:fill="auto"/>
          </w:tcPr>
          <w:p w:rsidR="000D62F4" w:rsidRPr="00B01322" w:rsidRDefault="000D62F4" w:rsidP="00BB52C0">
            <w:pPr>
              <w:spacing w:after="0" w:line="240" w:lineRule="auto"/>
              <w:ind w:right="-1" w:firstLine="709"/>
              <w:jc w:val="center"/>
              <w:rPr>
                <w:rFonts w:ascii="Times New Roman" w:eastAsia="Times New Roman" w:hAnsi="Times New Roman" w:cs="Times New Roman"/>
                <w:sz w:val="26"/>
                <w:szCs w:val="24"/>
                <w:lang w:val="uk-UA" w:eastAsia="ru-RU"/>
              </w:rPr>
            </w:pPr>
            <m:oMathPara>
              <m:oMathParaPr>
                <m:jc m:val="left"/>
              </m:oMathParaPr>
              <m:oMath>
                <m:r>
                  <w:rPr>
                    <w:rFonts w:ascii="Cambria Math" w:eastAsia="Times New Roman" w:hAnsi="Cambria Math" w:cs="Times New Roman"/>
                    <w:sz w:val="26"/>
                    <w:szCs w:val="24"/>
                    <w:lang w:val="uk-UA" w:eastAsia="ru-RU"/>
                  </w:rPr>
                  <m:t>T =57,23e</m:t>
                </m:r>
                <m:f>
                  <m:fPr>
                    <m:ctrlPr>
                      <w:rPr>
                        <w:rFonts w:ascii="Cambria Math" w:eastAsia="Times New Roman" w:hAnsi="Cambria Math" w:cs="Times New Roman"/>
                        <w:i/>
                        <w:sz w:val="26"/>
                        <w:szCs w:val="24"/>
                        <w:lang w:val="uk-UA" w:eastAsia="ru-RU"/>
                      </w:rPr>
                    </m:ctrlPr>
                  </m:fPr>
                  <m:num>
                    <m:sSup>
                      <m:sSupPr>
                        <m:ctrlPr>
                          <w:rPr>
                            <w:rFonts w:ascii="Cambria Math" w:eastAsia="Times New Roman" w:hAnsi="Cambria Math" w:cs="Times New Roman"/>
                            <w:i/>
                            <w:sz w:val="26"/>
                            <w:szCs w:val="24"/>
                            <w:lang w:val="uk-UA" w:eastAsia="ru-RU"/>
                          </w:rPr>
                        </m:ctrlPr>
                      </m:sSupPr>
                      <m:e>
                        <m:r>
                          <w:rPr>
                            <w:rFonts w:ascii="Cambria Math" w:eastAsia="Times New Roman" w:hAnsi="Cambria Math" w:cs="Times New Roman"/>
                            <w:sz w:val="26"/>
                            <w:szCs w:val="24"/>
                            <w:lang w:val="uk-UA" w:eastAsia="ru-RU"/>
                          </w:rPr>
                          <m:t>-(d-86,69)</m:t>
                        </m:r>
                      </m:e>
                      <m:sup>
                        <m:r>
                          <w:rPr>
                            <w:rFonts w:ascii="Cambria Math" w:eastAsia="Times New Roman" w:hAnsi="Cambria Math" w:cs="Times New Roman"/>
                            <w:sz w:val="26"/>
                            <w:szCs w:val="24"/>
                            <w:lang w:val="uk-UA" w:eastAsia="ru-RU"/>
                          </w:rPr>
                          <m:t>2</m:t>
                        </m:r>
                      </m:sup>
                    </m:sSup>
                  </m:num>
                  <m:den>
                    <m:sSup>
                      <m:sSupPr>
                        <m:ctrlPr>
                          <w:rPr>
                            <w:rFonts w:ascii="Cambria Math" w:eastAsia="Times New Roman" w:hAnsi="Cambria Math" w:cs="Times New Roman"/>
                            <w:i/>
                            <w:sz w:val="26"/>
                            <w:szCs w:val="24"/>
                            <w:lang w:val="uk-UA" w:eastAsia="ru-RU"/>
                          </w:rPr>
                        </m:ctrlPr>
                      </m:sSupPr>
                      <m:e>
                        <m:r>
                          <w:rPr>
                            <w:rFonts w:ascii="Cambria Math" w:eastAsia="Times New Roman" w:hAnsi="Cambria Math" w:cs="Times New Roman"/>
                            <w:sz w:val="26"/>
                            <w:szCs w:val="24"/>
                            <w:lang w:val="uk-UA" w:eastAsia="ru-RU"/>
                          </w:rPr>
                          <m:t>2×80,09</m:t>
                        </m:r>
                      </m:e>
                      <m:sup>
                        <m:r>
                          <w:rPr>
                            <w:rFonts w:ascii="Cambria Math" w:eastAsia="Times New Roman" w:hAnsi="Cambria Math" w:cs="Times New Roman"/>
                            <w:sz w:val="26"/>
                            <w:szCs w:val="24"/>
                            <w:lang w:val="uk-UA" w:eastAsia="ru-RU"/>
                          </w:rPr>
                          <m:t>2</m:t>
                        </m:r>
                      </m:sup>
                    </m:sSup>
                  </m:den>
                </m:f>
              </m:oMath>
            </m:oMathPara>
          </w:p>
        </w:tc>
        <w:tc>
          <w:tcPr>
            <w:tcW w:w="430" w:type="pct"/>
            <w:shd w:val="clear" w:color="auto" w:fill="auto"/>
            <w:vAlign w:val="center"/>
          </w:tcPr>
          <w:p w:rsidR="000D62F4" w:rsidRPr="00B01322" w:rsidRDefault="000D62F4" w:rsidP="00BB52C0">
            <w:pPr>
              <w:spacing w:after="0" w:line="240" w:lineRule="auto"/>
              <w:ind w:right="-1"/>
              <w:jc w:val="center"/>
              <w:rPr>
                <w:rFonts w:ascii="Times New Roman" w:eastAsia="Times New Roman" w:hAnsi="Times New Roman" w:cs="Times New Roman"/>
                <w:sz w:val="26"/>
                <w:szCs w:val="24"/>
                <w:lang w:val="uk-UA" w:eastAsia="ru-RU"/>
              </w:rPr>
            </w:pPr>
            <w:r w:rsidRPr="00B01322">
              <w:rPr>
                <w:rFonts w:ascii="Times New Roman" w:eastAsia="Times New Roman" w:hAnsi="Times New Roman" w:cs="Times New Roman"/>
                <w:sz w:val="26"/>
                <w:szCs w:val="24"/>
                <w:lang w:val="uk-UA" w:eastAsia="ru-RU"/>
              </w:rPr>
              <w:t>14,92</w:t>
            </w:r>
          </w:p>
        </w:tc>
        <w:tc>
          <w:tcPr>
            <w:tcW w:w="357" w:type="pct"/>
            <w:shd w:val="clear" w:color="auto" w:fill="auto"/>
            <w:vAlign w:val="center"/>
          </w:tcPr>
          <w:p w:rsidR="000D62F4" w:rsidRPr="00B01322" w:rsidRDefault="000D62F4" w:rsidP="00BB52C0">
            <w:pPr>
              <w:spacing w:after="0" w:line="240" w:lineRule="auto"/>
              <w:ind w:right="-1"/>
              <w:jc w:val="center"/>
              <w:rPr>
                <w:rFonts w:ascii="Times New Roman" w:eastAsia="Times New Roman" w:hAnsi="Times New Roman" w:cs="Times New Roman"/>
                <w:sz w:val="26"/>
                <w:szCs w:val="24"/>
                <w:lang w:val="uk-UA" w:eastAsia="ru-RU"/>
              </w:rPr>
            </w:pPr>
            <w:r w:rsidRPr="00B01322">
              <w:rPr>
                <w:rFonts w:ascii="Times New Roman" w:eastAsia="Times New Roman" w:hAnsi="Times New Roman" w:cs="Times New Roman"/>
                <w:sz w:val="26"/>
                <w:szCs w:val="24"/>
                <w:lang w:val="uk-UA" w:eastAsia="ru-RU"/>
              </w:rPr>
              <w:t>0,77</w:t>
            </w:r>
          </w:p>
        </w:tc>
        <w:tc>
          <w:tcPr>
            <w:tcW w:w="861" w:type="pct"/>
            <w:shd w:val="clear" w:color="auto" w:fill="auto"/>
            <w:vAlign w:val="center"/>
          </w:tcPr>
          <w:p w:rsidR="000D62F4" w:rsidRPr="00B01322" w:rsidRDefault="000D62F4" w:rsidP="00BB52C0">
            <w:pPr>
              <w:spacing w:after="0" w:line="240" w:lineRule="auto"/>
              <w:ind w:right="-1"/>
              <w:jc w:val="center"/>
              <w:rPr>
                <w:rFonts w:ascii="Times New Roman" w:eastAsia="Times New Roman" w:hAnsi="Times New Roman" w:cs="Times New Roman"/>
                <w:sz w:val="26"/>
                <w:szCs w:val="24"/>
                <w:lang w:val="uk-UA" w:eastAsia="ru-RU"/>
              </w:rPr>
            </w:pPr>
            <w:r w:rsidRPr="00B01322">
              <w:rPr>
                <w:rFonts w:ascii="Times New Roman" w:eastAsia="Times New Roman" w:hAnsi="Times New Roman" w:cs="Times New Roman"/>
                <w:sz w:val="26"/>
                <w:szCs w:val="24"/>
                <w:lang w:val="uk-UA" w:eastAsia="ru-RU"/>
              </w:rPr>
              <w:t>86,9</w:t>
            </w:r>
          </w:p>
        </w:tc>
        <w:tc>
          <w:tcPr>
            <w:tcW w:w="1057" w:type="pct"/>
            <w:shd w:val="clear" w:color="auto" w:fill="auto"/>
            <w:vAlign w:val="center"/>
          </w:tcPr>
          <w:p w:rsidR="000D62F4" w:rsidRPr="00B01322" w:rsidRDefault="000D62F4" w:rsidP="00BB52C0">
            <w:pPr>
              <w:spacing w:after="0" w:line="240" w:lineRule="auto"/>
              <w:ind w:right="-1"/>
              <w:jc w:val="center"/>
              <w:rPr>
                <w:rFonts w:ascii="Times New Roman" w:eastAsia="Times New Roman" w:hAnsi="Times New Roman" w:cs="Times New Roman"/>
                <w:sz w:val="26"/>
                <w:szCs w:val="24"/>
                <w:lang w:val="uk-UA" w:eastAsia="ru-RU"/>
              </w:rPr>
            </w:pPr>
            <w:r w:rsidRPr="00B01322">
              <w:rPr>
                <w:rFonts w:ascii="Times New Roman" w:eastAsia="Times New Roman" w:hAnsi="Times New Roman" w:cs="Times New Roman"/>
                <w:sz w:val="26"/>
                <w:szCs w:val="24"/>
                <w:lang w:val="uk-UA" w:eastAsia="ru-RU"/>
              </w:rPr>
              <w:t>57,23</w:t>
            </w:r>
          </w:p>
        </w:tc>
      </w:tr>
      <w:tr w:rsidR="000D62F4" w:rsidRPr="00B01322" w:rsidTr="009536A8">
        <w:trPr>
          <w:jc w:val="center"/>
        </w:trPr>
        <w:tc>
          <w:tcPr>
            <w:tcW w:w="279" w:type="pct"/>
            <w:shd w:val="clear" w:color="auto" w:fill="auto"/>
            <w:vAlign w:val="center"/>
          </w:tcPr>
          <w:p w:rsidR="000D62F4" w:rsidRPr="00B01322" w:rsidRDefault="000D62F4" w:rsidP="00BB52C0">
            <w:pPr>
              <w:spacing w:after="0" w:line="240" w:lineRule="auto"/>
              <w:ind w:right="-1"/>
              <w:jc w:val="both"/>
              <w:rPr>
                <w:rFonts w:ascii="Times New Roman" w:eastAsia="Times New Roman" w:hAnsi="Times New Roman" w:cs="Times New Roman"/>
                <w:sz w:val="26"/>
                <w:szCs w:val="24"/>
                <w:lang w:val="uk-UA" w:eastAsia="ru-RU"/>
              </w:rPr>
            </w:pPr>
            <w:r w:rsidRPr="00B01322">
              <w:rPr>
                <w:rFonts w:ascii="Times New Roman" w:eastAsia="Times New Roman" w:hAnsi="Times New Roman" w:cs="Times New Roman"/>
                <w:sz w:val="26"/>
                <w:szCs w:val="24"/>
                <w:lang w:val="uk-UA" w:eastAsia="ru-RU"/>
              </w:rPr>
              <w:t>3</w:t>
            </w:r>
          </w:p>
        </w:tc>
        <w:tc>
          <w:tcPr>
            <w:tcW w:w="2016" w:type="pct"/>
            <w:shd w:val="clear" w:color="auto" w:fill="auto"/>
          </w:tcPr>
          <w:p w:rsidR="000D62F4" w:rsidRPr="00B01322" w:rsidRDefault="000D62F4" w:rsidP="00BB52C0">
            <w:pPr>
              <w:spacing w:after="0" w:line="240" w:lineRule="auto"/>
              <w:ind w:right="-1"/>
              <w:jc w:val="both"/>
              <w:rPr>
                <w:rFonts w:ascii="Times New Roman" w:eastAsia="Times New Roman" w:hAnsi="Times New Roman" w:cs="Times New Roman"/>
                <w:sz w:val="26"/>
                <w:szCs w:val="24"/>
                <w:lang w:val="uk-UA" w:eastAsia="ru-RU"/>
              </w:rPr>
            </w:pPr>
            <w:r w:rsidRPr="00B01322">
              <w:rPr>
                <w:rFonts w:ascii="Times New Roman" w:eastAsia="Calibri" w:hAnsi="Times New Roman" w:cs="Times New Roman"/>
                <w:bCs/>
                <w:i/>
                <w:sz w:val="26"/>
                <w:szCs w:val="24"/>
                <w:shd w:val="clear" w:color="auto" w:fill="FFFFFF"/>
                <w:lang w:val="uk-UA" w:eastAsia="ru-RU"/>
              </w:rPr>
              <w:t>T=</w:t>
            </w:r>
            <w:r w:rsidRPr="00B01322">
              <w:rPr>
                <w:rFonts w:ascii="Times New Roman" w:eastAsia="Calibri" w:hAnsi="Times New Roman" w:cs="Times New Roman"/>
                <w:bCs/>
                <w:sz w:val="26"/>
                <w:szCs w:val="24"/>
                <w:shd w:val="clear" w:color="auto" w:fill="FFFFFF"/>
                <w:lang w:val="uk-UA" w:eastAsia="ru-RU"/>
              </w:rPr>
              <w:t>48,15</w:t>
            </w:r>
            <w:r w:rsidRPr="00B01322">
              <w:rPr>
                <w:rFonts w:ascii="Times New Roman" w:eastAsia="Calibri" w:hAnsi="Times New Roman" w:cs="Times New Roman"/>
                <w:bCs/>
                <w:i/>
                <w:sz w:val="26"/>
                <w:szCs w:val="24"/>
                <w:shd w:val="clear" w:color="auto" w:fill="FFFFFF"/>
                <w:lang w:val="uk-UA" w:eastAsia="ru-RU"/>
              </w:rPr>
              <w:t>+</w:t>
            </w:r>
            <w:r w:rsidRPr="00B01322">
              <w:rPr>
                <w:rFonts w:ascii="Times New Roman" w:eastAsia="Calibri" w:hAnsi="Times New Roman" w:cs="Times New Roman"/>
                <w:bCs/>
                <w:sz w:val="26"/>
                <w:szCs w:val="24"/>
                <w:shd w:val="clear" w:color="auto" w:fill="FFFFFF"/>
                <w:lang w:val="uk-UA" w:eastAsia="ru-RU"/>
              </w:rPr>
              <w:t>1</w:t>
            </w:r>
            <w:r w:rsidRPr="00B01322">
              <w:rPr>
                <w:rFonts w:ascii="Times New Roman" w:eastAsia="Calibri" w:hAnsi="Times New Roman" w:cs="Times New Roman"/>
                <w:b/>
                <w:bCs/>
                <w:sz w:val="26"/>
                <w:szCs w:val="24"/>
                <w:shd w:val="clear" w:color="auto" w:fill="FFFFFF"/>
                <w:lang w:val="uk-UA" w:eastAsia="ru-RU"/>
              </w:rPr>
              <w:t>7</w:t>
            </w:r>
            <w:r w:rsidRPr="00B01322">
              <w:rPr>
                <w:rFonts w:ascii="Times New Roman" w:eastAsia="Calibri" w:hAnsi="Times New Roman" w:cs="Times New Roman"/>
                <w:bCs/>
                <w:sz w:val="26"/>
                <w:szCs w:val="24"/>
                <w:shd w:val="clear" w:color="auto" w:fill="FFFFFF"/>
                <w:lang w:val="uk-UA" w:eastAsia="ru-RU"/>
              </w:rPr>
              <w:t>,43</w:t>
            </w:r>
            <w:r w:rsidRPr="00B01322">
              <w:rPr>
                <w:rFonts w:ascii="Times New Roman" w:eastAsia="Calibri" w:hAnsi="Times New Roman" w:cs="Times New Roman"/>
                <w:sz w:val="26"/>
                <w:szCs w:val="24"/>
                <w:shd w:val="clear" w:color="auto" w:fill="FFFFFF"/>
                <w:lang w:val="uk-UA" w:eastAsia="ru-RU"/>
              </w:rPr>
              <w:t>cos(</w:t>
            </w:r>
            <w:r w:rsidRPr="00B01322">
              <w:rPr>
                <w:rFonts w:ascii="Times New Roman" w:eastAsia="Calibri" w:hAnsi="Times New Roman" w:cs="Times New Roman"/>
                <w:bCs/>
                <w:sz w:val="26"/>
                <w:szCs w:val="24"/>
                <w:shd w:val="clear" w:color="auto" w:fill="FFFFFF"/>
                <w:lang w:val="uk-UA" w:eastAsia="ru-RU"/>
              </w:rPr>
              <w:t>415,69</w:t>
            </w:r>
            <w:r w:rsidRPr="00B01322">
              <w:rPr>
                <w:rFonts w:ascii="Times New Roman" w:eastAsia="Calibri" w:hAnsi="Times New Roman" w:cs="Times New Roman"/>
                <w:bCs/>
                <w:i/>
                <w:sz w:val="26"/>
                <w:szCs w:val="24"/>
                <w:shd w:val="clear" w:color="auto" w:fill="FFFFFF"/>
                <w:lang w:val="uk-UA" w:eastAsia="ru-RU"/>
              </w:rPr>
              <w:t>d</w:t>
            </w:r>
            <w:r w:rsidRPr="00B01322">
              <w:rPr>
                <w:rFonts w:ascii="Times New Roman" w:eastAsia="Calibri" w:hAnsi="Times New Roman" w:cs="Times New Roman"/>
                <w:sz w:val="26"/>
                <w:szCs w:val="24"/>
                <w:lang w:val="uk-UA" w:eastAsia="ru-RU"/>
              </w:rPr>
              <w:t xml:space="preserve">– </w:t>
            </w:r>
            <w:r w:rsidRPr="00B01322">
              <w:rPr>
                <w:rFonts w:ascii="Times New Roman" w:eastAsia="Times New Roman" w:hAnsi="Times New Roman" w:cs="Times New Roman"/>
                <w:sz w:val="26"/>
                <w:szCs w:val="24"/>
                <w:lang w:val="uk-UA" w:eastAsia="ru-RU"/>
              </w:rPr>
              <w:t>4,03</w:t>
            </w:r>
            <w:r w:rsidRPr="00B01322">
              <w:rPr>
                <w:rFonts w:ascii="Times New Roman" w:eastAsia="Calibri" w:hAnsi="Times New Roman" w:cs="Times New Roman"/>
                <w:sz w:val="26"/>
                <w:szCs w:val="24"/>
                <w:lang w:val="uk-UA" w:eastAsia="ru-RU"/>
              </w:rPr>
              <w:t>)</w:t>
            </w:r>
          </w:p>
        </w:tc>
        <w:tc>
          <w:tcPr>
            <w:tcW w:w="430" w:type="pct"/>
            <w:shd w:val="clear" w:color="auto" w:fill="auto"/>
            <w:vAlign w:val="center"/>
          </w:tcPr>
          <w:p w:rsidR="000D62F4" w:rsidRPr="00B01322" w:rsidRDefault="000D62F4" w:rsidP="00BB52C0">
            <w:pPr>
              <w:spacing w:after="0" w:line="240" w:lineRule="auto"/>
              <w:ind w:right="-1"/>
              <w:jc w:val="center"/>
              <w:rPr>
                <w:rFonts w:ascii="Times New Roman" w:eastAsia="Times New Roman" w:hAnsi="Times New Roman" w:cs="Times New Roman"/>
                <w:sz w:val="26"/>
                <w:szCs w:val="24"/>
                <w:lang w:val="uk-UA" w:eastAsia="ru-RU"/>
              </w:rPr>
            </w:pPr>
            <w:r w:rsidRPr="00B01322">
              <w:rPr>
                <w:rFonts w:ascii="Times New Roman" w:eastAsia="Times New Roman" w:hAnsi="Times New Roman" w:cs="Times New Roman"/>
                <w:sz w:val="26"/>
                <w:szCs w:val="24"/>
                <w:lang w:val="uk-UA" w:eastAsia="ru-RU"/>
              </w:rPr>
              <w:t>0,00</w:t>
            </w:r>
          </w:p>
        </w:tc>
        <w:tc>
          <w:tcPr>
            <w:tcW w:w="357" w:type="pct"/>
            <w:shd w:val="clear" w:color="auto" w:fill="auto"/>
            <w:vAlign w:val="center"/>
          </w:tcPr>
          <w:p w:rsidR="000D62F4" w:rsidRPr="00B01322" w:rsidRDefault="000D62F4" w:rsidP="00BB52C0">
            <w:pPr>
              <w:spacing w:after="0" w:line="240" w:lineRule="auto"/>
              <w:ind w:right="-1"/>
              <w:jc w:val="center"/>
              <w:rPr>
                <w:rFonts w:ascii="Times New Roman" w:eastAsia="Times New Roman" w:hAnsi="Times New Roman" w:cs="Times New Roman"/>
                <w:sz w:val="26"/>
                <w:szCs w:val="24"/>
                <w:lang w:val="uk-UA" w:eastAsia="ru-RU"/>
              </w:rPr>
            </w:pPr>
            <w:r w:rsidRPr="00B01322">
              <w:rPr>
                <w:rFonts w:ascii="Times New Roman" w:eastAsia="Times New Roman" w:hAnsi="Times New Roman" w:cs="Times New Roman"/>
                <w:sz w:val="26"/>
                <w:szCs w:val="24"/>
                <w:lang w:val="uk-UA" w:eastAsia="ru-RU"/>
              </w:rPr>
              <w:t>1,00</w:t>
            </w:r>
          </w:p>
        </w:tc>
        <w:tc>
          <w:tcPr>
            <w:tcW w:w="861" w:type="pct"/>
            <w:shd w:val="clear" w:color="auto" w:fill="auto"/>
            <w:vAlign w:val="center"/>
          </w:tcPr>
          <w:p w:rsidR="000D62F4" w:rsidRPr="00B01322" w:rsidRDefault="000D62F4" w:rsidP="00BB52C0">
            <w:pPr>
              <w:spacing w:after="0" w:line="240" w:lineRule="auto"/>
              <w:ind w:right="-1"/>
              <w:jc w:val="center"/>
              <w:rPr>
                <w:rFonts w:ascii="Times New Roman" w:eastAsia="Times New Roman" w:hAnsi="Times New Roman" w:cs="Times New Roman"/>
                <w:sz w:val="26"/>
                <w:szCs w:val="24"/>
                <w:lang w:val="uk-UA" w:eastAsia="ru-RU"/>
              </w:rPr>
            </w:pPr>
            <w:r w:rsidRPr="00B01322">
              <w:rPr>
                <w:rFonts w:ascii="Times New Roman" w:eastAsia="Times New Roman" w:hAnsi="Times New Roman" w:cs="Times New Roman"/>
                <w:sz w:val="26"/>
                <w:szCs w:val="24"/>
                <w:lang w:val="uk-UA" w:eastAsia="ru-RU"/>
              </w:rPr>
              <w:t>96,8</w:t>
            </w:r>
          </w:p>
        </w:tc>
        <w:tc>
          <w:tcPr>
            <w:tcW w:w="1057" w:type="pct"/>
            <w:shd w:val="clear" w:color="auto" w:fill="auto"/>
            <w:vAlign w:val="center"/>
          </w:tcPr>
          <w:p w:rsidR="000D62F4" w:rsidRPr="00B01322" w:rsidRDefault="000D62F4" w:rsidP="00BB52C0">
            <w:pPr>
              <w:spacing w:after="0" w:line="240" w:lineRule="auto"/>
              <w:ind w:right="-1"/>
              <w:jc w:val="center"/>
              <w:rPr>
                <w:rFonts w:ascii="Times New Roman" w:eastAsia="Times New Roman" w:hAnsi="Times New Roman" w:cs="Times New Roman"/>
                <w:sz w:val="26"/>
                <w:szCs w:val="24"/>
                <w:lang w:val="uk-UA" w:eastAsia="ru-RU"/>
              </w:rPr>
            </w:pPr>
            <w:r w:rsidRPr="00B01322">
              <w:rPr>
                <w:rFonts w:ascii="Times New Roman" w:eastAsia="Times New Roman" w:hAnsi="Times New Roman" w:cs="Times New Roman"/>
                <w:sz w:val="26"/>
                <w:szCs w:val="24"/>
                <w:lang w:val="uk-UA" w:eastAsia="ru-RU"/>
              </w:rPr>
              <w:t>65,57</w:t>
            </w:r>
          </w:p>
        </w:tc>
      </w:tr>
    </w:tbl>
    <w:p w:rsidR="000D62F4" w:rsidRPr="00B01322" w:rsidRDefault="00CC58A9" w:rsidP="00BB52C0">
      <w:pPr>
        <w:spacing w:after="0" w:line="240" w:lineRule="auto"/>
        <w:ind w:right="-1" w:firstLine="709"/>
        <w:jc w:val="both"/>
        <w:rPr>
          <w:rFonts w:ascii="Times New Roman" w:eastAsia="Times New Roman" w:hAnsi="Times New Roman" w:cs="Times New Roman"/>
          <w:sz w:val="24"/>
          <w:szCs w:val="24"/>
          <w:lang w:val="uk-UA" w:eastAsia="ru-RU"/>
        </w:rPr>
      </w:pPr>
      <w:r w:rsidRPr="00B01322">
        <w:rPr>
          <w:rFonts w:ascii="Times New Roman" w:eastAsia="Times New Roman" w:hAnsi="Times New Roman" w:cs="Times New Roman"/>
          <w:sz w:val="24"/>
          <w:szCs w:val="24"/>
          <w:lang w:val="uk-UA" w:eastAsia="ru-RU"/>
        </w:rPr>
        <w:t>Примітки</w:t>
      </w:r>
      <w:r w:rsidR="000D62F4" w:rsidRPr="00B01322">
        <w:rPr>
          <w:rFonts w:ascii="Times New Roman" w:eastAsia="Times New Roman" w:hAnsi="Times New Roman" w:cs="Times New Roman"/>
          <w:sz w:val="24"/>
          <w:szCs w:val="24"/>
          <w:lang w:val="uk-UA" w:eastAsia="ru-RU"/>
        </w:rPr>
        <w:t xml:space="preserve">: T – розрахункова тривалість життя (хв); d – доза ОКАГЕРМ-4 (мг/кг); </w:t>
      </w:r>
      <w:r w:rsidR="000D62F4" w:rsidRPr="00B01322">
        <w:rPr>
          <w:rFonts w:ascii="Times New Roman" w:eastAsia="Times New Roman" w:hAnsi="Times New Roman" w:cs="Times New Roman"/>
          <w:i/>
          <w:sz w:val="24"/>
          <w:szCs w:val="24"/>
          <w:lang w:val="uk-UA" w:eastAsia="ru-RU"/>
        </w:rPr>
        <w:t>e</w:t>
      </w:r>
      <w:r w:rsidR="000D62F4" w:rsidRPr="00B01322">
        <w:rPr>
          <w:rFonts w:ascii="Times New Roman" w:eastAsia="Times New Roman" w:hAnsi="Times New Roman" w:cs="Times New Roman"/>
          <w:sz w:val="24"/>
          <w:szCs w:val="24"/>
          <w:lang w:val="uk-UA" w:eastAsia="ru-RU"/>
        </w:rPr>
        <w:t> – основа натурального логарифма; S – стандартна похибка; r – коефіцієнт кореляції.</w:t>
      </w:r>
    </w:p>
    <w:p w:rsidR="000D62F4" w:rsidRPr="00B01322" w:rsidRDefault="000D62F4" w:rsidP="00BB52C0">
      <w:pPr>
        <w:spacing w:after="0" w:line="240" w:lineRule="auto"/>
        <w:ind w:right="-1"/>
        <w:jc w:val="both"/>
        <w:rPr>
          <w:rFonts w:ascii="Times New Roman" w:eastAsia="Times New Roman" w:hAnsi="Times New Roman" w:cs="Times New Roman"/>
          <w:sz w:val="28"/>
          <w:szCs w:val="28"/>
          <w:lang w:val="uk-UA" w:eastAsia="ru-RU"/>
        </w:rPr>
      </w:pPr>
    </w:p>
    <w:p w:rsidR="000D62F4" w:rsidRPr="00B01322" w:rsidRDefault="000D62F4" w:rsidP="00BB52C0">
      <w:pPr>
        <w:tabs>
          <w:tab w:val="left" w:pos="9921"/>
        </w:tabs>
        <w:spacing w:after="0" w:line="240" w:lineRule="auto"/>
        <w:ind w:right="-1" w:firstLine="709"/>
        <w:jc w:val="both"/>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З огляду на те, що за величинами S (стандартна похибка) та r (коефіцієнт кореляції) третя функція (див. табл. 6) є максимально наближеною до експериментальних даних, варто наголосити, що оптимальною дозою ОКАГЕРМ-4 є 96,8 мг/кг за умов її введення за 40 хв до початку гіпоксичного пошкодження. Реалізація такого режиму дозування вивчаємого потенційного антигіпоксанта забезпечує розрахункову тривалість життя за умов ГЗП 65,57 хв.</w:t>
      </w:r>
    </w:p>
    <w:p w:rsidR="000D62F4" w:rsidRPr="00B01322" w:rsidRDefault="000D62F4" w:rsidP="00BB52C0">
      <w:pPr>
        <w:spacing w:after="0" w:line="240" w:lineRule="auto"/>
        <w:ind w:right="-1" w:firstLine="709"/>
        <w:jc w:val="both"/>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На підставі отриманих даних можна зробити експериментально обґрунтований висновок, згідно з яким застосовані нами методичні підходи з визначення оригінального режиму дозування ОКАГЕРМ-4 із залученням класичних прийомів математичного моделювання дозволя</w:t>
      </w:r>
      <w:r w:rsidR="004C59C0" w:rsidRPr="00B01322">
        <w:rPr>
          <w:rFonts w:ascii="Times New Roman" w:eastAsia="Times New Roman" w:hAnsi="Times New Roman" w:cs="Times New Roman"/>
          <w:sz w:val="28"/>
          <w:szCs w:val="28"/>
          <w:lang w:val="uk-UA" w:eastAsia="ru-RU"/>
        </w:rPr>
        <w:t>ють</w:t>
      </w:r>
      <w:r w:rsidRPr="00B01322">
        <w:rPr>
          <w:rFonts w:ascii="Times New Roman" w:eastAsia="Times New Roman" w:hAnsi="Times New Roman" w:cs="Times New Roman"/>
          <w:sz w:val="28"/>
          <w:szCs w:val="28"/>
          <w:lang w:val="uk-UA" w:eastAsia="ru-RU"/>
        </w:rPr>
        <w:t xml:space="preserve"> досягти високого ступеня інформативності за мінімальних витрат часу на виконання такого роду фармакометричних досліджень та суттєвої економії кількості лабораторних тварин.</w:t>
      </w:r>
    </w:p>
    <w:p w:rsidR="000D62F4" w:rsidRPr="00B01322" w:rsidRDefault="000D62F4" w:rsidP="00BB52C0">
      <w:pPr>
        <w:spacing w:after="0" w:line="240" w:lineRule="auto"/>
        <w:ind w:right="-1" w:firstLine="709"/>
        <w:jc w:val="both"/>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Підбиваючи підсумки, варто наголосити, що експериментально встановлений режим дозування потенційного антигіпоксанта, що вивчається, слугував базовим фармакометричним параметром, на якому ґрунтувалось проведення подальших фармакокінетичних досліджень у нормі та на моделі ГЗП.</w:t>
      </w:r>
    </w:p>
    <w:p w:rsidR="000D62F4" w:rsidRPr="00B01322" w:rsidRDefault="000D62F4" w:rsidP="002101A0">
      <w:pPr>
        <w:spacing w:after="0" w:line="240" w:lineRule="auto"/>
        <w:ind w:right="-1" w:firstLine="709"/>
        <w:jc w:val="both"/>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i/>
          <w:sz w:val="28"/>
          <w:szCs w:val="28"/>
          <w:lang w:val="uk-UA" w:eastAsia="ru-RU"/>
        </w:rPr>
        <w:t xml:space="preserve">Ключовою ланкою роботи були комплексні порівняльні фармакокінетичні дослідження ОКАГЕРМ-4 у нормі та за умов перенесеної гіпоксичної гіпоксії з гіперкапнією. </w:t>
      </w:r>
      <w:r w:rsidRPr="00B01322">
        <w:rPr>
          <w:rFonts w:ascii="Times New Roman" w:eastAsia="Times New Roman" w:hAnsi="Times New Roman" w:cs="Times New Roman"/>
          <w:sz w:val="28"/>
          <w:szCs w:val="28"/>
          <w:lang w:val="uk-UA" w:eastAsia="ru-RU"/>
        </w:rPr>
        <w:t xml:space="preserve">На підставі фармакокінетичних кривих, які побудовані в координатах «концентрація-час» проведено розрахунок низки показників, що характеризують швидкість та ступінь абсорбції ОКАГЕРМ-4 в організмі щурів без патології та з ГЗП (див. табл. 7). </w:t>
      </w:r>
    </w:p>
    <w:p w:rsidR="000D62F4" w:rsidRPr="00B01322" w:rsidRDefault="000D62F4" w:rsidP="00BB52C0">
      <w:pPr>
        <w:spacing w:after="0" w:line="240" w:lineRule="auto"/>
        <w:ind w:right="-1" w:firstLine="720"/>
        <w:jc w:val="right"/>
        <w:rPr>
          <w:rFonts w:ascii="Times New Roman" w:eastAsia="Times New Roman" w:hAnsi="Times New Roman" w:cs="Times New Roman"/>
          <w:sz w:val="28"/>
          <w:szCs w:val="28"/>
          <w:lang w:val="uk-UA"/>
        </w:rPr>
      </w:pPr>
      <w:r w:rsidRPr="00B01322">
        <w:rPr>
          <w:rFonts w:ascii="Times New Roman" w:eastAsia="Times New Roman" w:hAnsi="Times New Roman" w:cs="Times New Roman"/>
          <w:sz w:val="28"/>
          <w:szCs w:val="28"/>
          <w:lang w:val="uk-UA"/>
        </w:rPr>
        <w:lastRenderedPageBreak/>
        <w:t>Таблиця 7</w:t>
      </w:r>
    </w:p>
    <w:p w:rsidR="000D62F4" w:rsidRPr="00B01322" w:rsidRDefault="000D62F4" w:rsidP="00BB52C0">
      <w:pPr>
        <w:spacing w:after="0" w:line="240" w:lineRule="auto"/>
        <w:ind w:right="-1"/>
        <w:jc w:val="center"/>
        <w:rPr>
          <w:rFonts w:ascii="Times New Roman" w:eastAsia="Times New Roman" w:hAnsi="Times New Roman" w:cs="Times New Roman"/>
          <w:b/>
          <w:sz w:val="28"/>
          <w:szCs w:val="28"/>
          <w:lang w:val="uk-UA"/>
        </w:rPr>
      </w:pPr>
      <w:r w:rsidRPr="00B01322">
        <w:rPr>
          <w:rFonts w:ascii="Times New Roman" w:eastAsia="Times New Roman" w:hAnsi="Times New Roman" w:cs="Times New Roman"/>
          <w:b/>
          <w:sz w:val="28"/>
          <w:szCs w:val="28"/>
          <w:lang w:val="uk-UA"/>
        </w:rPr>
        <w:t xml:space="preserve">Фармакокінетичні параметри (M±m), що характеризують процес абсорбції ОКАГЕРМ-4 у нормі та за умов ГПЗ </w:t>
      </w:r>
      <w:r w:rsidRPr="00B01322">
        <w:rPr>
          <w:rFonts w:ascii="Times New Roman" w:eastAsia="Calibri" w:hAnsi="Times New Roman" w:cs="Times New Roman"/>
          <w:b/>
          <w:sz w:val="28"/>
          <w:szCs w:val="28"/>
          <w:lang w:val="uk-UA"/>
        </w:rPr>
        <w:t xml:space="preserve">при внутрішньоочеревинному введенні щурам </w:t>
      </w:r>
      <w:r w:rsidRPr="00B01322">
        <w:rPr>
          <w:rFonts w:ascii="Times New Roman" w:eastAsia="Times New Roman" w:hAnsi="Times New Roman" w:cs="Times New Roman"/>
          <w:b/>
          <w:sz w:val="28"/>
          <w:szCs w:val="28"/>
          <w:lang w:val="uk-UA"/>
        </w:rPr>
        <w:t xml:space="preserve">у дозі </w:t>
      </w:r>
      <w:r w:rsidRPr="00B01322">
        <w:rPr>
          <w:rFonts w:ascii="Times New Roman" w:eastAsia="Calibri" w:hAnsi="Times New Roman" w:cs="Times New Roman"/>
          <w:b/>
          <w:sz w:val="28"/>
          <w:szCs w:val="28"/>
          <w:lang w:val="uk-UA"/>
        </w:rPr>
        <w:t xml:space="preserve">96,8 мг/кг </w:t>
      </w:r>
      <w:r w:rsidRPr="00B01322">
        <w:rPr>
          <w:rFonts w:ascii="Times New Roman" w:eastAsia="Times New Roman" w:hAnsi="Times New Roman" w:cs="Times New Roman"/>
          <w:b/>
          <w:sz w:val="28"/>
          <w:szCs w:val="28"/>
          <w:lang w:val="uk-UA"/>
        </w:rPr>
        <w:t>(n=6)</w:t>
      </w:r>
    </w:p>
    <w:p w:rsidR="002101A0" w:rsidRPr="00B01322" w:rsidRDefault="002101A0" w:rsidP="00BB52C0">
      <w:pPr>
        <w:spacing w:after="0" w:line="240" w:lineRule="auto"/>
        <w:ind w:right="-1"/>
        <w:jc w:val="center"/>
        <w:rPr>
          <w:rFonts w:ascii="Times New Roman" w:eastAsia="Times New Roman" w:hAnsi="Times New Roman" w:cs="Times New Roman"/>
          <w:b/>
          <w:sz w:val="20"/>
          <w:szCs w:val="20"/>
          <w:lang w:val="uk-UA"/>
        </w:rPr>
      </w:pPr>
    </w:p>
    <w:tbl>
      <w:tblPr>
        <w:tblW w:w="4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63"/>
        <w:gridCol w:w="2577"/>
        <w:gridCol w:w="1384"/>
        <w:gridCol w:w="1384"/>
        <w:gridCol w:w="887"/>
      </w:tblGrid>
      <w:tr w:rsidR="000D62F4" w:rsidRPr="00B01322" w:rsidTr="009D0662">
        <w:trPr>
          <w:trHeight w:val="20"/>
          <w:jc w:val="center"/>
        </w:trPr>
        <w:tc>
          <w:tcPr>
            <w:tcW w:w="1943" w:type="pct"/>
            <w:vMerge w:val="restart"/>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4"/>
                <w:lang w:val="uk-UA"/>
              </w:rPr>
            </w:pPr>
            <w:r w:rsidRPr="00B01322">
              <w:rPr>
                <w:rFonts w:ascii="Times New Roman" w:eastAsia="Calibri" w:hAnsi="Times New Roman" w:cs="Times New Roman"/>
                <w:sz w:val="26"/>
                <w:szCs w:val="24"/>
                <w:lang w:val="uk-UA"/>
              </w:rPr>
              <w:t>Параметр</w:t>
            </w:r>
          </w:p>
        </w:tc>
        <w:tc>
          <w:tcPr>
            <w:tcW w:w="1264" w:type="pct"/>
            <w:vMerge w:val="restart"/>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4"/>
                <w:lang w:val="uk-UA"/>
              </w:rPr>
            </w:pPr>
            <w:r w:rsidRPr="00B01322">
              <w:rPr>
                <w:rFonts w:ascii="Times New Roman" w:eastAsia="Calibri" w:hAnsi="Times New Roman" w:cs="Times New Roman"/>
                <w:sz w:val="26"/>
                <w:szCs w:val="24"/>
                <w:lang w:val="uk-UA"/>
              </w:rPr>
              <w:t>Позначення, розмірність</w:t>
            </w:r>
          </w:p>
        </w:tc>
        <w:tc>
          <w:tcPr>
            <w:tcW w:w="1358" w:type="pct"/>
            <w:gridSpan w:val="2"/>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4"/>
                <w:lang w:val="uk-UA"/>
              </w:rPr>
            </w:pPr>
            <w:r w:rsidRPr="00B01322">
              <w:rPr>
                <w:rFonts w:ascii="Times New Roman" w:eastAsia="Calibri" w:hAnsi="Times New Roman" w:cs="Times New Roman"/>
                <w:sz w:val="26"/>
                <w:szCs w:val="24"/>
                <w:lang w:val="uk-UA"/>
              </w:rPr>
              <w:t>Група тварин</w:t>
            </w:r>
          </w:p>
        </w:tc>
        <w:tc>
          <w:tcPr>
            <w:tcW w:w="435" w:type="pct"/>
            <w:vMerge w:val="restart"/>
            <w:vAlign w:val="center"/>
          </w:tcPr>
          <w:p w:rsidR="000D62F4" w:rsidRPr="00B01322" w:rsidRDefault="000D62F4" w:rsidP="004C59C0">
            <w:pPr>
              <w:spacing w:after="0" w:line="240" w:lineRule="auto"/>
              <w:ind w:right="-1"/>
              <w:jc w:val="center"/>
              <w:rPr>
                <w:rFonts w:ascii="Times New Roman" w:eastAsia="Calibri" w:hAnsi="Times New Roman" w:cs="Times New Roman"/>
                <w:sz w:val="26"/>
                <w:szCs w:val="24"/>
                <w:lang w:val="uk-UA"/>
              </w:rPr>
            </w:pPr>
            <w:r w:rsidRPr="00B01322">
              <w:rPr>
                <w:rFonts w:ascii="Times New Roman" w:eastAsia="Calibri" w:hAnsi="Times New Roman" w:cs="Times New Roman"/>
                <w:sz w:val="26"/>
                <w:szCs w:val="24"/>
                <w:lang w:val="uk-UA"/>
              </w:rPr>
              <w:t>Р</w:t>
            </w:r>
            <w:r w:rsidR="004C59C0" w:rsidRPr="00B01322">
              <w:rPr>
                <w:rFonts w:ascii="Times New Roman" w:eastAsia="Calibri" w:hAnsi="Times New Roman" w:cs="Times New Roman"/>
                <w:sz w:val="26"/>
                <w:szCs w:val="24"/>
                <w:lang w:val="uk-UA"/>
              </w:rPr>
              <w:t>*</w:t>
            </w:r>
          </w:p>
        </w:tc>
      </w:tr>
      <w:tr w:rsidR="000D62F4" w:rsidRPr="00B01322" w:rsidTr="009D0662">
        <w:trPr>
          <w:trHeight w:val="20"/>
          <w:jc w:val="center"/>
        </w:trPr>
        <w:tc>
          <w:tcPr>
            <w:tcW w:w="1943" w:type="pct"/>
            <w:vMerge/>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4"/>
                <w:lang w:val="uk-UA"/>
              </w:rPr>
            </w:pPr>
          </w:p>
        </w:tc>
        <w:tc>
          <w:tcPr>
            <w:tcW w:w="1264" w:type="pct"/>
            <w:vMerge/>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4"/>
                <w:lang w:val="uk-UA"/>
              </w:rPr>
            </w:pPr>
          </w:p>
        </w:tc>
        <w:tc>
          <w:tcPr>
            <w:tcW w:w="679" w:type="pct"/>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4"/>
                <w:lang w:val="uk-UA"/>
              </w:rPr>
            </w:pPr>
            <w:r w:rsidRPr="00B01322">
              <w:rPr>
                <w:rFonts w:ascii="Times New Roman" w:eastAsia="Calibri" w:hAnsi="Times New Roman" w:cs="Times New Roman"/>
                <w:sz w:val="26"/>
                <w:szCs w:val="24"/>
                <w:lang w:val="uk-UA"/>
              </w:rPr>
              <w:t>Норма</w:t>
            </w:r>
          </w:p>
        </w:tc>
        <w:tc>
          <w:tcPr>
            <w:tcW w:w="679" w:type="pct"/>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4"/>
                <w:lang w:val="uk-UA"/>
              </w:rPr>
            </w:pPr>
            <w:r w:rsidRPr="00B01322">
              <w:rPr>
                <w:rFonts w:ascii="Times New Roman" w:eastAsia="Calibri" w:hAnsi="Times New Roman" w:cs="Times New Roman"/>
                <w:sz w:val="26"/>
                <w:szCs w:val="24"/>
                <w:lang w:val="uk-UA"/>
              </w:rPr>
              <w:t>ГЗП</w:t>
            </w:r>
          </w:p>
        </w:tc>
        <w:tc>
          <w:tcPr>
            <w:tcW w:w="435" w:type="pct"/>
            <w:vMerge/>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4"/>
                <w:lang w:val="uk-UA"/>
              </w:rPr>
            </w:pPr>
          </w:p>
        </w:tc>
      </w:tr>
      <w:tr w:rsidR="000D62F4" w:rsidRPr="00B01322" w:rsidTr="009D0662">
        <w:trPr>
          <w:trHeight w:val="20"/>
          <w:jc w:val="center"/>
        </w:trPr>
        <w:tc>
          <w:tcPr>
            <w:tcW w:w="1943" w:type="pct"/>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4"/>
                <w:lang w:val="uk-UA"/>
              </w:rPr>
            </w:pPr>
            <w:r w:rsidRPr="00B01322">
              <w:rPr>
                <w:rFonts w:ascii="Times New Roman" w:eastAsia="Calibri" w:hAnsi="Times New Roman" w:cs="Times New Roman"/>
                <w:sz w:val="26"/>
                <w:szCs w:val="24"/>
                <w:lang w:val="uk-UA"/>
              </w:rPr>
              <w:t>Константа швидкості абсорбції</w:t>
            </w:r>
          </w:p>
        </w:tc>
        <w:tc>
          <w:tcPr>
            <w:tcW w:w="1264" w:type="pct"/>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4"/>
                <w:lang w:val="uk-UA"/>
              </w:rPr>
            </w:pPr>
            <w:r w:rsidRPr="00B01322">
              <w:rPr>
                <w:rFonts w:ascii="Times New Roman" w:eastAsia="Calibri" w:hAnsi="Times New Roman" w:cs="Times New Roman"/>
                <w:sz w:val="26"/>
                <w:szCs w:val="24"/>
                <w:lang w:val="uk-UA"/>
              </w:rPr>
              <w:t>К</w:t>
            </w:r>
            <w:r w:rsidRPr="00B01322">
              <w:rPr>
                <w:rFonts w:ascii="Times New Roman" w:eastAsia="Calibri" w:hAnsi="Times New Roman" w:cs="Times New Roman"/>
                <w:sz w:val="26"/>
                <w:szCs w:val="24"/>
                <w:vertAlign w:val="subscript"/>
                <w:lang w:val="uk-UA"/>
              </w:rPr>
              <w:t>01</w:t>
            </w:r>
            <w:r w:rsidRPr="00B01322">
              <w:rPr>
                <w:rFonts w:ascii="Times New Roman" w:eastAsia="Calibri" w:hAnsi="Times New Roman" w:cs="Times New Roman"/>
                <w:sz w:val="26"/>
                <w:szCs w:val="24"/>
                <w:lang w:val="uk-UA"/>
              </w:rPr>
              <w:t>, год</w:t>
            </w:r>
            <w:r w:rsidRPr="00B01322">
              <w:rPr>
                <w:rFonts w:ascii="Times New Roman" w:eastAsia="Calibri" w:hAnsi="Times New Roman" w:cs="Times New Roman"/>
                <w:sz w:val="26"/>
                <w:szCs w:val="24"/>
                <w:vertAlign w:val="superscript"/>
                <w:lang w:val="uk-UA"/>
              </w:rPr>
              <w:t>-1</w:t>
            </w:r>
          </w:p>
        </w:tc>
        <w:tc>
          <w:tcPr>
            <w:tcW w:w="679" w:type="pct"/>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4"/>
                <w:lang w:val="uk-UA"/>
              </w:rPr>
            </w:pPr>
            <w:r w:rsidRPr="00B01322">
              <w:rPr>
                <w:rFonts w:ascii="Times New Roman" w:eastAsia="Calibri" w:hAnsi="Times New Roman" w:cs="Times New Roman"/>
                <w:sz w:val="26"/>
                <w:szCs w:val="24"/>
                <w:lang w:val="uk-UA"/>
              </w:rPr>
              <w:t>0,82±0,05</w:t>
            </w:r>
          </w:p>
        </w:tc>
        <w:tc>
          <w:tcPr>
            <w:tcW w:w="679" w:type="pct"/>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4"/>
                <w:lang w:val="uk-UA"/>
              </w:rPr>
            </w:pPr>
            <w:r w:rsidRPr="00B01322">
              <w:rPr>
                <w:rFonts w:ascii="Times New Roman" w:eastAsia="Calibri" w:hAnsi="Times New Roman" w:cs="Times New Roman"/>
                <w:sz w:val="26"/>
                <w:szCs w:val="24"/>
                <w:lang w:val="uk-UA"/>
              </w:rPr>
              <w:t>0,80±0,05</w:t>
            </w:r>
          </w:p>
        </w:tc>
        <w:tc>
          <w:tcPr>
            <w:tcW w:w="435" w:type="pct"/>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4"/>
                <w:lang w:val="uk-UA"/>
              </w:rPr>
            </w:pPr>
            <w:r w:rsidRPr="00B01322">
              <w:rPr>
                <w:rFonts w:ascii="Times New Roman" w:eastAsia="Calibri" w:hAnsi="Times New Roman" w:cs="Times New Roman"/>
                <w:sz w:val="26"/>
                <w:szCs w:val="24"/>
                <w:lang w:val="uk-UA"/>
              </w:rPr>
              <w:t>&gt;0,05</w:t>
            </w:r>
          </w:p>
        </w:tc>
      </w:tr>
      <w:tr w:rsidR="000D62F4" w:rsidRPr="00B01322" w:rsidTr="009D0662">
        <w:trPr>
          <w:trHeight w:val="20"/>
          <w:jc w:val="center"/>
        </w:trPr>
        <w:tc>
          <w:tcPr>
            <w:tcW w:w="1943" w:type="pct"/>
            <w:vAlign w:val="center"/>
          </w:tcPr>
          <w:p w:rsidR="000D62F4" w:rsidRPr="00B01322" w:rsidRDefault="000D62F4" w:rsidP="009D0662">
            <w:pPr>
              <w:spacing w:after="0" w:line="240" w:lineRule="auto"/>
              <w:ind w:right="-1"/>
              <w:jc w:val="center"/>
              <w:rPr>
                <w:rFonts w:ascii="Times New Roman" w:eastAsia="Calibri" w:hAnsi="Times New Roman" w:cs="Times New Roman"/>
                <w:sz w:val="26"/>
                <w:szCs w:val="24"/>
                <w:lang w:val="uk-UA"/>
              </w:rPr>
            </w:pPr>
            <w:r w:rsidRPr="00B01322">
              <w:rPr>
                <w:rFonts w:ascii="Times New Roman" w:eastAsia="Calibri" w:hAnsi="Times New Roman" w:cs="Times New Roman"/>
                <w:sz w:val="26"/>
                <w:szCs w:val="24"/>
                <w:lang w:val="uk-UA"/>
              </w:rPr>
              <w:t>Період напівабсорбції</w:t>
            </w:r>
          </w:p>
        </w:tc>
        <w:tc>
          <w:tcPr>
            <w:tcW w:w="1264" w:type="pct"/>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4"/>
                <w:lang w:val="uk-UA"/>
              </w:rPr>
            </w:pPr>
            <w:r w:rsidRPr="00B01322">
              <w:rPr>
                <w:rFonts w:ascii="Times New Roman" w:eastAsia="Calibri" w:hAnsi="Times New Roman" w:cs="Times New Roman"/>
                <w:sz w:val="26"/>
                <w:szCs w:val="24"/>
                <w:lang w:val="uk-UA"/>
              </w:rPr>
              <w:t>t</w:t>
            </w:r>
            <w:r w:rsidRPr="00B01322">
              <w:rPr>
                <w:rFonts w:ascii="Times New Roman" w:eastAsia="Calibri" w:hAnsi="Times New Roman" w:cs="Times New Roman"/>
                <w:sz w:val="26"/>
                <w:szCs w:val="24"/>
                <w:vertAlign w:val="subscript"/>
                <w:lang w:val="uk-UA"/>
              </w:rPr>
              <w:t>1/2α</w:t>
            </w:r>
            <w:r w:rsidRPr="00B01322">
              <w:rPr>
                <w:rFonts w:ascii="Times New Roman" w:eastAsia="Calibri" w:hAnsi="Times New Roman" w:cs="Times New Roman"/>
                <w:sz w:val="26"/>
                <w:szCs w:val="24"/>
                <w:lang w:val="uk-UA"/>
              </w:rPr>
              <w:t>,год</w:t>
            </w:r>
          </w:p>
        </w:tc>
        <w:tc>
          <w:tcPr>
            <w:tcW w:w="679" w:type="pct"/>
            <w:vAlign w:val="center"/>
          </w:tcPr>
          <w:p w:rsidR="000D62F4" w:rsidRPr="00B01322" w:rsidRDefault="000D62F4" w:rsidP="00BB52C0">
            <w:pPr>
              <w:spacing w:after="0" w:line="240" w:lineRule="auto"/>
              <w:ind w:right="-1"/>
              <w:jc w:val="center"/>
              <w:rPr>
                <w:rFonts w:ascii="Times New Roman" w:eastAsia="Times New Roman" w:hAnsi="Times New Roman" w:cs="Times New Roman"/>
                <w:sz w:val="26"/>
                <w:szCs w:val="24"/>
                <w:lang w:val="uk-UA" w:eastAsia="ru-RU"/>
              </w:rPr>
            </w:pPr>
            <w:r w:rsidRPr="00B01322">
              <w:rPr>
                <w:rFonts w:ascii="Times New Roman" w:eastAsia="Times New Roman" w:hAnsi="Times New Roman" w:cs="Times New Roman"/>
                <w:sz w:val="26"/>
                <w:szCs w:val="24"/>
                <w:lang w:val="uk-UA" w:eastAsia="ru-RU"/>
              </w:rPr>
              <w:t>0,85±0,07</w:t>
            </w:r>
          </w:p>
        </w:tc>
        <w:tc>
          <w:tcPr>
            <w:tcW w:w="679" w:type="pct"/>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4"/>
                <w:lang w:val="uk-UA"/>
              </w:rPr>
            </w:pPr>
            <w:r w:rsidRPr="00B01322">
              <w:rPr>
                <w:rFonts w:ascii="Times New Roman" w:eastAsia="Calibri" w:hAnsi="Times New Roman" w:cs="Times New Roman"/>
                <w:sz w:val="26"/>
                <w:szCs w:val="24"/>
                <w:lang w:val="uk-UA"/>
              </w:rPr>
              <w:t>0,87±0,05</w:t>
            </w:r>
          </w:p>
        </w:tc>
        <w:tc>
          <w:tcPr>
            <w:tcW w:w="435" w:type="pct"/>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4"/>
                <w:lang w:val="uk-UA"/>
              </w:rPr>
            </w:pPr>
            <w:r w:rsidRPr="00B01322">
              <w:rPr>
                <w:rFonts w:ascii="Times New Roman" w:eastAsia="Calibri" w:hAnsi="Times New Roman" w:cs="Times New Roman"/>
                <w:sz w:val="26"/>
                <w:szCs w:val="24"/>
                <w:lang w:val="uk-UA"/>
              </w:rPr>
              <w:t>&gt;0,05</w:t>
            </w:r>
          </w:p>
        </w:tc>
      </w:tr>
      <w:tr w:rsidR="000D62F4" w:rsidRPr="00B01322" w:rsidTr="009D0662">
        <w:trPr>
          <w:trHeight w:val="20"/>
          <w:jc w:val="center"/>
        </w:trPr>
        <w:tc>
          <w:tcPr>
            <w:tcW w:w="1943" w:type="pct"/>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4"/>
                <w:lang w:val="uk-UA"/>
              </w:rPr>
            </w:pPr>
            <w:r w:rsidRPr="00B01322">
              <w:rPr>
                <w:rFonts w:ascii="Times New Roman" w:eastAsia="Calibri" w:hAnsi="Times New Roman" w:cs="Times New Roman"/>
                <w:sz w:val="26"/>
                <w:szCs w:val="24"/>
                <w:lang w:val="uk-UA"/>
              </w:rPr>
              <w:t>Час досягнення максимальної концентрації</w:t>
            </w:r>
          </w:p>
        </w:tc>
        <w:tc>
          <w:tcPr>
            <w:tcW w:w="1264" w:type="pct"/>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4"/>
                <w:lang w:val="uk-UA"/>
              </w:rPr>
            </w:pPr>
            <w:r w:rsidRPr="00B01322">
              <w:rPr>
                <w:rFonts w:ascii="Times New Roman" w:eastAsia="Calibri" w:hAnsi="Times New Roman" w:cs="Times New Roman"/>
                <w:sz w:val="26"/>
                <w:szCs w:val="24"/>
                <w:lang w:val="uk-UA"/>
              </w:rPr>
              <w:t>t</w:t>
            </w:r>
            <w:r w:rsidRPr="00B01322">
              <w:rPr>
                <w:rFonts w:ascii="Times New Roman" w:eastAsia="Calibri" w:hAnsi="Times New Roman" w:cs="Times New Roman"/>
                <w:sz w:val="26"/>
                <w:szCs w:val="24"/>
                <w:vertAlign w:val="subscript"/>
                <w:lang w:val="uk-UA"/>
              </w:rPr>
              <w:t>max</w:t>
            </w:r>
            <w:r w:rsidRPr="00B01322">
              <w:rPr>
                <w:rFonts w:ascii="Times New Roman" w:eastAsia="Calibri" w:hAnsi="Times New Roman" w:cs="Times New Roman"/>
                <w:sz w:val="26"/>
                <w:szCs w:val="24"/>
                <w:lang w:val="uk-UA"/>
              </w:rPr>
              <w:t>, год</w:t>
            </w:r>
          </w:p>
        </w:tc>
        <w:tc>
          <w:tcPr>
            <w:tcW w:w="679" w:type="pct"/>
            <w:vAlign w:val="center"/>
          </w:tcPr>
          <w:p w:rsidR="000D62F4" w:rsidRPr="00B01322" w:rsidRDefault="000D62F4" w:rsidP="00BB52C0">
            <w:pPr>
              <w:spacing w:after="0" w:line="240" w:lineRule="auto"/>
              <w:ind w:right="-1"/>
              <w:jc w:val="center"/>
              <w:rPr>
                <w:rFonts w:ascii="Times New Roman" w:eastAsia="Times New Roman" w:hAnsi="Times New Roman" w:cs="Times New Roman"/>
                <w:sz w:val="26"/>
                <w:szCs w:val="24"/>
                <w:lang w:val="uk-UA" w:eastAsia="ru-RU"/>
              </w:rPr>
            </w:pPr>
            <w:r w:rsidRPr="00B01322">
              <w:rPr>
                <w:rFonts w:ascii="Times New Roman" w:eastAsia="Times New Roman" w:hAnsi="Times New Roman" w:cs="Times New Roman"/>
                <w:sz w:val="26"/>
                <w:szCs w:val="24"/>
                <w:lang w:val="uk-UA" w:eastAsia="ru-RU"/>
              </w:rPr>
              <w:t>1,47±0,04</w:t>
            </w:r>
          </w:p>
        </w:tc>
        <w:tc>
          <w:tcPr>
            <w:tcW w:w="679" w:type="pct"/>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4"/>
                <w:lang w:val="uk-UA"/>
              </w:rPr>
            </w:pPr>
            <w:r w:rsidRPr="00B01322">
              <w:rPr>
                <w:rFonts w:ascii="Times New Roman" w:eastAsia="Calibri" w:hAnsi="Times New Roman" w:cs="Times New Roman"/>
                <w:sz w:val="26"/>
                <w:szCs w:val="24"/>
                <w:lang w:val="uk-UA"/>
              </w:rPr>
              <w:t>1,52±0,06</w:t>
            </w:r>
          </w:p>
        </w:tc>
        <w:tc>
          <w:tcPr>
            <w:tcW w:w="435" w:type="pct"/>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4"/>
                <w:lang w:val="uk-UA"/>
              </w:rPr>
            </w:pPr>
            <w:r w:rsidRPr="00B01322">
              <w:rPr>
                <w:rFonts w:ascii="Times New Roman" w:eastAsia="Calibri" w:hAnsi="Times New Roman" w:cs="Times New Roman"/>
                <w:sz w:val="26"/>
                <w:szCs w:val="24"/>
                <w:lang w:val="uk-UA"/>
              </w:rPr>
              <w:t>&gt;0,05</w:t>
            </w:r>
          </w:p>
        </w:tc>
      </w:tr>
      <w:tr w:rsidR="000D62F4" w:rsidRPr="00B01322" w:rsidTr="009D0662">
        <w:trPr>
          <w:trHeight w:val="20"/>
          <w:jc w:val="center"/>
        </w:trPr>
        <w:tc>
          <w:tcPr>
            <w:tcW w:w="1943" w:type="pct"/>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4"/>
                <w:lang w:val="uk-UA"/>
              </w:rPr>
            </w:pPr>
            <w:r w:rsidRPr="00B01322">
              <w:rPr>
                <w:rFonts w:ascii="Times New Roman" w:eastAsia="Calibri" w:hAnsi="Times New Roman" w:cs="Times New Roman"/>
                <w:sz w:val="26"/>
                <w:szCs w:val="24"/>
                <w:lang w:val="uk-UA"/>
              </w:rPr>
              <w:t xml:space="preserve">Максимальна концентрація </w:t>
            </w:r>
          </w:p>
        </w:tc>
        <w:tc>
          <w:tcPr>
            <w:tcW w:w="1264" w:type="pct"/>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4"/>
                <w:lang w:val="uk-UA"/>
              </w:rPr>
            </w:pPr>
            <w:r w:rsidRPr="00B01322">
              <w:rPr>
                <w:rFonts w:ascii="Times New Roman" w:eastAsia="Calibri" w:hAnsi="Times New Roman" w:cs="Times New Roman"/>
                <w:sz w:val="26"/>
                <w:szCs w:val="24"/>
                <w:lang w:val="uk-UA"/>
              </w:rPr>
              <w:t>С</w:t>
            </w:r>
            <w:r w:rsidRPr="00B01322">
              <w:rPr>
                <w:rFonts w:ascii="Times New Roman" w:eastAsia="Calibri" w:hAnsi="Times New Roman" w:cs="Times New Roman"/>
                <w:sz w:val="26"/>
                <w:szCs w:val="24"/>
                <w:vertAlign w:val="subscript"/>
                <w:lang w:val="uk-UA"/>
              </w:rPr>
              <w:t>max</w:t>
            </w:r>
            <w:r w:rsidRPr="00B01322">
              <w:rPr>
                <w:rFonts w:ascii="Times New Roman" w:eastAsia="Calibri" w:hAnsi="Times New Roman" w:cs="Times New Roman"/>
                <w:sz w:val="26"/>
                <w:szCs w:val="24"/>
                <w:lang w:val="uk-UA"/>
              </w:rPr>
              <w:t>, мкг/мл</w:t>
            </w:r>
          </w:p>
        </w:tc>
        <w:tc>
          <w:tcPr>
            <w:tcW w:w="679" w:type="pct"/>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4"/>
                <w:lang w:val="uk-UA"/>
              </w:rPr>
            </w:pPr>
            <w:r w:rsidRPr="00B01322">
              <w:rPr>
                <w:rFonts w:ascii="Times New Roman" w:eastAsia="Calibri" w:hAnsi="Times New Roman" w:cs="Times New Roman"/>
                <w:sz w:val="26"/>
                <w:szCs w:val="24"/>
                <w:lang w:val="uk-UA"/>
              </w:rPr>
              <w:t>7,54±0,29</w:t>
            </w:r>
          </w:p>
        </w:tc>
        <w:tc>
          <w:tcPr>
            <w:tcW w:w="679" w:type="pct"/>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4"/>
                <w:lang w:val="uk-UA"/>
              </w:rPr>
            </w:pPr>
            <w:r w:rsidRPr="00B01322">
              <w:rPr>
                <w:rFonts w:ascii="Times New Roman" w:eastAsia="Calibri" w:hAnsi="Times New Roman" w:cs="Times New Roman"/>
                <w:sz w:val="26"/>
                <w:szCs w:val="24"/>
                <w:lang w:val="uk-UA"/>
              </w:rPr>
              <w:t>7,13±0,20</w:t>
            </w:r>
          </w:p>
        </w:tc>
        <w:tc>
          <w:tcPr>
            <w:tcW w:w="435" w:type="pct"/>
            <w:vAlign w:val="center"/>
          </w:tcPr>
          <w:p w:rsidR="000D62F4" w:rsidRPr="00B01322" w:rsidRDefault="000D62F4" w:rsidP="00BB52C0">
            <w:pPr>
              <w:spacing w:after="0" w:line="240" w:lineRule="auto"/>
              <w:ind w:right="-1"/>
              <w:jc w:val="center"/>
              <w:rPr>
                <w:rFonts w:ascii="Times New Roman" w:eastAsia="Calibri" w:hAnsi="Times New Roman" w:cs="Times New Roman"/>
                <w:sz w:val="26"/>
                <w:szCs w:val="24"/>
                <w:lang w:val="uk-UA"/>
              </w:rPr>
            </w:pPr>
            <w:r w:rsidRPr="00B01322">
              <w:rPr>
                <w:rFonts w:ascii="Times New Roman" w:eastAsia="Calibri" w:hAnsi="Times New Roman" w:cs="Times New Roman"/>
                <w:sz w:val="26"/>
                <w:szCs w:val="24"/>
                <w:lang w:val="uk-UA"/>
              </w:rPr>
              <w:t>&lt;0,05</w:t>
            </w:r>
          </w:p>
        </w:tc>
      </w:tr>
    </w:tbl>
    <w:p w:rsidR="000D62F4" w:rsidRPr="00B01322" w:rsidRDefault="000D62F4" w:rsidP="00BB52C0">
      <w:pPr>
        <w:spacing w:after="0" w:line="240" w:lineRule="auto"/>
        <w:ind w:right="-1" w:firstLine="709"/>
        <w:jc w:val="both"/>
        <w:rPr>
          <w:rFonts w:ascii="Times New Roman" w:eastAsia="Times New Roman" w:hAnsi="Times New Roman" w:cs="Times New Roman"/>
          <w:sz w:val="24"/>
          <w:szCs w:val="24"/>
          <w:lang w:val="uk-UA"/>
        </w:rPr>
      </w:pPr>
      <w:r w:rsidRPr="00B01322">
        <w:rPr>
          <w:rFonts w:ascii="Times New Roman" w:eastAsia="Times New Roman" w:hAnsi="Times New Roman" w:cs="Times New Roman"/>
          <w:sz w:val="24"/>
          <w:szCs w:val="24"/>
          <w:lang w:val="uk-UA"/>
        </w:rPr>
        <w:t xml:space="preserve">Примітки: 1. </w:t>
      </w:r>
      <w:r w:rsidR="004C59C0" w:rsidRPr="00B01322">
        <w:rPr>
          <w:rFonts w:ascii="Times New Roman" w:eastAsia="Times New Roman" w:hAnsi="Times New Roman" w:cs="Times New Roman"/>
          <w:sz w:val="24"/>
          <w:szCs w:val="24"/>
          <w:lang w:val="uk-UA"/>
        </w:rPr>
        <w:t>*</w:t>
      </w:r>
      <w:r w:rsidRPr="00B01322">
        <w:rPr>
          <w:rFonts w:ascii="Times New Roman" w:eastAsia="Calibri" w:hAnsi="Times New Roman" w:cs="Times New Roman"/>
          <w:sz w:val="24"/>
          <w:szCs w:val="24"/>
          <w:lang w:val="uk-UA"/>
        </w:rPr>
        <w:t>Р</w:t>
      </w:r>
      <w:r w:rsidRPr="00B01322">
        <w:rPr>
          <w:rFonts w:ascii="Times New Roman" w:eastAsia="Times New Roman" w:hAnsi="Times New Roman" w:cs="Times New Roman"/>
          <w:sz w:val="24"/>
          <w:szCs w:val="24"/>
          <w:lang w:val="uk-UA"/>
        </w:rPr>
        <w:t xml:space="preserve"> – у порівнянні зі здоровими тваринами (норма)</w:t>
      </w:r>
      <w:r w:rsidR="00192EF2" w:rsidRPr="00B01322">
        <w:rPr>
          <w:rFonts w:ascii="Times New Roman" w:eastAsia="Times New Roman" w:hAnsi="Times New Roman" w:cs="Times New Roman"/>
          <w:sz w:val="24"/>
          <w:szCs w:val="24"/>
          <w:lang w:val="uk-UA"/>
        </w:rPr>
        <w:t>.</w:t>
      </w:r>
      <w:r w:rsidRPr="00B01322">
        <w:rPr>
          <w:rFonts w:ascii="Times New Roman" w:eastAsia="Times New Roman" w:hAnsi="Times New Roman" w:cs="Times New Roman"/>
          <w:sz w:val="24"/>
          <w:szCs w:val="24"/>
          <w:lang w:val="uk-UA"/>
        </w:rPr>
        <w:t xml:space="preserve"> 2. Оскільки згідно з критерієм перевірки нормальності розподілу Шапіро-Уілка всі наведені параметри підпорядковуються нормальному закону розподілу, для порівняння був використаний t-критерій Стьюдента. Аналіз даних виконано в програмі StatSoftStatistica 10.</w:t>
      </w:r>
    </w:p>
    <w:p w:rsidR="009536A8" w:rsidRPr="00B01322" w:rsidRDefault="009536A8" w:rsidP="009536A8">
      <w:pPr>
        <w:spacing w:after="0" w:line="240" w:lineRule="auto"/>
        <w:ind w:right="-1" w:firstLine="720"/>
        <w:jc w:val="both"/>
        <w:rPr>
          <w:rFonts w:ascii="Times New Roman" w:eastAsia="Times New Roman" w:hAnsi="Times New Roman" w:cs="Times New Roman"/>
          <w:sz w:val="28"/>
          <w:szCs w:val="28"/>
          <w:lang w:val="uk-UA"/>
        </w:rPr>
      </w:pPr>
    </w:p>
    <w:p w:rsidR="009536A8" w:rsidRPr="00B01322" w:rsidRDefault="009536A8" w:rsidP="009536A8">
      <w:pPr>
        <w:spacing w:after="0" w:line="240" w:lineRule="auto"/>
        <w:ind w:right="-1" w:firstLine="720"/>
        <w:jc w:val="both"/>
        <w:rPr>
          <w:rFonts w:ascii="Times New Roman" w:eastAsia="Times New Roman" w:hAnsi="Times New Roman" w:cs="Times New Roman"/>
          <w:sz w:val="28"/>
          <w:szCs w:val="28"/>
          <w:lang w:val="uk-UA"/>
        </w:rPr>
      </w:pPr>
      <w:r w:rsidRPr="00B01322">
        <w:rPr>
          <w:rFonts w:ascii="Times New Roman" w:eastAsia="Times New Roman" w:hAnsi="Times New Roman" w:cs="Times New Roman"/>
          <w:sz w:val="28"/>
          <w:szCs w:val="28"/>
          <w:lang w:val="uk-UA"/>
        </w:rPr>
        <w:t>Установлено, що за умов ГЗП відбувається вірогідне (Р&lt;0,05) зниження максимальної концентрації сполуки в крові в тварин, котрі зазнали впливу гострої гіпоксичної гіпоксії з гіперкапнією, що прогресує. Це пов’язано з неминучими змінами системної гемодинаміки й мікроциркуляції при формі гіпоксичного синдрому, що моделюється. Даний факт може позначитися на ступені реалізації протигіпоксичної дії ОКАГЕРМ-4, що буде вимагати надалі корегування його режиму дозування ОКАГЕРМ-4.</w:t>
      </w:r>
    </w:p>
    <w:p w:rsidR="009536A8" w:rsidRPr="00B01322" w:rsidRDefault="009536A8" w:rsidP="009536A8">
      <w:pPr>
        <w:spacing w:after="0" w:line="240" w:lineRule="auto"/>
        <w:ind w:right="-1" w:firstLine="720"/>
        <w:jc w:val="both"/>
        <w:rPr>
          <w:rFonts w:ascii="Times New Roman" w:eastAsia="Times New Roman" w:hAnsi="Times New Roman" w:cs="Times New Roman"/>
          <w:sz w:val="28"/>
          <w:szCs w:val="28"/>
          <w:lang w:val="uk-UA"/>
        </w:rPr>
      </w:pPr>
      <w:r w:rsidRPr="00B01322">
        <w:rPr>
          <w:rFonts w:ascii="Times New Roman" w:eastAsia="Times New Roman" w:hAnsi="Times New Roman" w:cs="Times New Roman"/>
          <w:sz w:val="28"/>
          <w:szCs w:val="28"/>
          <w:lang w:val="uk-UA"/>
        </w:rPr>
        <w:t>У зв’язку з цим, у подальшому було доцільним визначення фармакокінетичних параметрів, що характеризують етап розподілу потенційного антигіпоксанта ОКАГЕРМ-4 у нормі та за умов гіпоксії з прогресуючою гіперкапнією.</w:t>
      </w:r>
    </w:p>
    <w:p w:rsidR="000D62F4" w:rsidRPr="00B01322" w:rsidRDefault="000D62F4" w:rsidP="00BB52C0">
      <w:pPr>
        <w:spacing w:after="0" w:line="240" w:lineRule="auto"/>
        <w:ind w:right="-1" w:firstLine="709"/>
        <w:jc w:val="both"/>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 xml:space="preserve">Розраховані фармакокінетичні параметри, що характеризують процес розподілу потенційного антигіпоксанта ОКАГЕРМ-4 з центральної камери (кров) у периферичні камери, які відрізняються інтенсивним кровопостачанням: головний мозок, серце, нирки, легені, печінка за умов експерименту, що досліджується, представлені в табл. 8. </w:t>
      </w:r>
    </w:p>
    <w:p w:rsidR="000D62F4" w:rsidRPr="00B01322" w:rsidRDefault="000D62F4" w:rsidP="00BB52C0">
      <w:pPr>
        <w:spacing w:after="0" w:line="240" w:lineRule="auto"/>
        <w:ind w:right="-1" w:firstLine="709"/>
        <w:jc w:val="both"/>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Варто зазначити, що дані, які представлені в табл. 8, слугували основою для створення рядів з органів тварин обох груп порівняння по кожному фармакокінетичному параметру, що досліджувались.</w:t>
      </w:r>
    </w:p>
    <w:p w:rsidR="000D62F4" w:rsidRPr="00B01322" w:rsidRDefault="000D62F4" w:rsidP="00BB52C0">
      <w:pPr>
        <w:spacing w:after="0" w:line="240" w:lineRule="auto"/>
        <w:ind w:right="-1" w:firstLine="709"/>
        <w:jc w:val="both"/>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Відповідно до величин параметра t</w:t>
      </w:r>
      <w:r w:rsidRPr="00B01322">
        <w:rPr>
          <w:rFonts w:ascii="Times New Roman" w:eastAsia="Times New Roman" w:hAnsi="Times New Roman" w:cs="Times New Roman"/>
          <w:sz w:val="28"/>
          <w:szCs w:val="28"/>
          <w:vertAlign w:val="subscript"/>
          <w:lang w:val="uk-UA" w:eastAsia="ru-RU"/>
        </w:rPr>
        <w:t>max</w:t>
      </w:r>
      <w:r w:rsidRPr="00B01322">
        <w:rPr>
          <w:rFonts w:ascii="Times New Roman" w:eastAsia="Times New Roman" w:hAnsi="Times New Roman" w:cs="Times New Roman"/>
          <w:sz w:val="28"/>
          <w:szCs w:val="28"/>
          <w:lang w:val="uk-UA" w:eastAsia="ru-RU"/>
        </w:rPr>
        <w:t xml:space="preserve"> ОКАГЕРМ-4 побудовані наступні ряди: у нормі [печінка&gt; нирки&gt; головний мозок&gt; легені&gt; серце]; ГЗП [нирки&gt; головний мозок&gt; печінка&gt; легені&gt; серце].</w:t>
      </w:r>
    </w:p>
    <w:p w:rsidR="000D62F4" w:rsidRPr="00B01322" w:rsidRDefault="000D62F4" w:rsidP="00BB52C0">
      <w:pPr>
        <w:spacing w:after="0" w:line="240" w:lineRule="auto"/>
        <w:ind w:right="-1" w:firstLine="709"/>
        <w:jc w:val="both"/>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Згідно з величинами C</w:t>
      </w:r>
      <w:r w:rsidRPr="00B01322">
        <w:rPr>
          <w:rFonts w:ascii="Times New Roman" w:eastAsia="Times New Roman" w:hAnsi="Times New Roman" w:cs="Times New Roman"/>
          <w:sz w:val="28"/>
          <w:szCs w:val="28"/>
          <w:vertAlign w:val="subscript"/>
          <w:lang w:val="uk-UA" w:eastAsia="ru-RU"/>
        </w:rPr>
        <w:t>max</w:t>
      </w:r>
      <w:r w:rsidRPr="00B01322">
        <w:rPr>
          <w:rFonts w:ascii="Times New Roman" w:eastAsia="Times New Roman" w:hAnsi="Times New Roman" w:cs="Times New Roman"/>
          <w:sz w:val="28"/>
          <w:szCs w:val="28"/>
          <w:lang w:val="uk-UA" w:eastAsia="ru-RU"/>
        </w:rPr>
        <w:t xml:space="preserve"> ОКАГЕРМ-4 ряди виглядають таким чином: у нормі [нирки&gt; серце&gt; печінка&gt;легені&gt; головний мозок]; ГЗП [нирки&gt; серце&gt; легені&gt; головний мозок&gt; печінка].</w:t>
      </w:r>
    </w:p>
    <w:p w:rsidR="000D62F4" w:rsidRPr="004F48BA" w:rsidRDefault="000D62F4" w:rsidP="00BB52C0">
      <w:pPr>
        <w:spacing w:after="0" w:line="240" w:lineRule="auto"/>
        <w:ind w:right="-1" w:firstLine="709"/>
        <w:jc w:val="both"/>
        <w:rPr>
          <w:rFonts w:ascii="Times New Roman" w:eastAsia="Times New Roman" w:hAnsi="Times New Roman" w:cs="Times New Roman"/>
          <w:sz w:val="28"/>
          <w:szCs w:val="28"/>
          <w:lang w:eastAsia="ru-RU"/>
        </w:rPr>
      </w:pPr>
      <w:r w:rsidRPr="00B01322">
        <w:rPr>
          <w:rFonts w:ascii="Times New Roman" w:eastAsia="Times New Roman" w:hAnsi="Times New Roman" w:cs="Times New Roman"/>
          <w:sz w:val="28"/>
          <w:szCs w:val="28"/>
          <w:lang w:val="uk-UA" w:eastAsia="ru-RU"/>
        </w:rPr>
        <w:t>За величинами показника К</w:t>
      </w:r>
      <w:r w:rsidRPr="00B01322">
        <w:rPr>
          <w:rFonts w:ascii="Times New Roman" w:eastAsia="Times New Roman" w:hAnsi="Times New Roman" w:cs="Times New Roman"/>
          <w:sz w:val="28"/>
          <w:szCs w:val="28"/>
          <w:vertAlign w:val="subscript"/>
          <w:lang w:val="uk-UA" w:eastAsia="ru-RU"/>
        </w:rPr>
        <w:t>ij</w:t>
      </w:r>
      <w:r w:rsidRPr="00B01322">
        <w:rPr>
          <w:rFonts w:ascii="Times New Roman" w:eastAsia="Times New Roman" w:hAnsi="Times New Roman" w:cs="Times New Roman"/>
          <w:sz w:val="28"/>
          <w:szCs w:val="28"/>
          <w:lang w:val="uk-UA" w:eastAsia="ru-RU"/>
        </w:rPr>
        <w:t xml:space="preserve"> була побудована наступна послідовність: у нормі [серце&gt; легені&gt; печінка&gt; нирки&gt; головний мозок]; ГЗП [серце&gt; легені&gt; головний мозок&gt;печінка=нирки].</w:t>
      </w:r>
    </w:p>
    <w:p w:rsidR="00942C32" w:rsidRPr="00B01322" w:rsidRDefault="00942C32" w:rsidP="00942C32">
      <w:pPr>
        <w:spacing w:after="0" w:line="240" w:lineRule="auto"/>
        <w:ind w:right="-1"/>
        <w:jc w:val="center"/>
        <w:rPr>
          <w:rFonts w:ascii="Times New Roman" w:eastAsia="Times New Roman" w:hAnsi="Times New Roman" w:cs="Times New Roman"/>
          <w:sz w:val="28"/>
          <w:szCs w:val="28"/>
          <w:lang w:val="en-US" w:eastAsia="ru-RU"/>
        </w:rPr>
        <w:sectPr w:rsidR="00942C32" w:rsidRPr="00B01322" w:rsidSect="00CC58A9">
          <w:pgSz w:w="11906" w:h="16838"/>
          <w:pgMar w:top="1134" w:right="851" w:bottom="1134" w:left="851" w:header="709" w:footer="709" w:gutter="0"/>
          <w:cols w:space="708"/>
          <w:docGrid w:linePitch="360"/>
        </w:sectPr>
      </w:pPr>
      <w:r w:rsidRPr="00B01322">
        <w:rPr>
          <w:rFonts w:ascii="Times New Roman" w:eastAsia="Times New Roman" w:hAnsi="Times New Roman" w:cs="Times New Roman"/>
          <w:noProof/>
          <w:sz w:val="28"/>
          <w:szCs w:val="28"/>
          <w:lang w:eastAsia="ru-RU"/>
        </w:rPr>
        <w:lastRenderedPageBreak/>
        <w:drawing>
          <wp:inline distT="0" distB="0" distL="0" distR="0">
            <wp:extent cx="5348882" cy="9207610"/>
            <wp:effectExtent l="19050" t="0" r="4168" b="0"/>
            <wp:docPr id="1" name="Рисунок 0" descr="t8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8 bw.jpg"/>
                    <pic:cNvPicPr/>
                  </pic:nvPicPr>
                  <pic:blipFill>
                    <a:blip r:embed="rId11" cstate="print"/>
                    <a:stretch>
                      <a:fillRect/>
                    </a:stretch>
                  </pic:blipFill>
                  <pic:spPr>
                    <a:xfrm>
                      <a:off x="0" y="0"/>
                      <a:ext cx="5351575" cy="9212246"/>
                    </a:xfrm>
                    <a:prstGeom prst="rect">
                      <a:avLst/>
                    </a:prstGeom>
                  </pic:spPr>
                </pic:pic>
              </a:graphicData>
            </a:graphic>
          </wp:inline>
        </w:drawing>
      </w:r>
    </w:p>
    <w:p w:rsidR="000D62F4" w:rsidRPr="00B01322" w:rsidRDefault="000D62F4" w:rsidP="00BB52C0">
      <w:pPr>
        <w:spacing w:after="0" w:line="240" w:lineRule="auto"/>
        <w:ind w:right="-1" w:firstLine="720"/>
        <w:jc w:val="both"/>
        <w:rPr>
          <w:rFonts w:ascii="Times New Roman" w:eastAsia="Calibri" w:hAnsi="Times New Roman" w:cs="Times New Roman"/>
          <w:sz w:val="28"/>
          <w:szCs w:val="28"/>
          <w:lang w:val="uk-UA"/>
        </w:rPr>
      </w:pPr>
      <w:r w:rsidRPr="00B01322">
        <w:rPr>
          <w:rFonts w:ascii="Times New Roman" w:eastAsia="Calibri" w:hAnsi="Times New Roman" w:cs="Times New Roman"/>
          <w:sz w:val="28"/>
          <w:szCs w:val="28"/>
          <w:lang w:val="uk-UA"/>
        </w:rPr>
        <w:lastRenderedPageBreak/>
        <w:t>За величинами показника К</w:t>
      </w:r>
      <w:r w:rsidRPr="00B01322">
        <w:rPr>
          <w:rFonts w:ascii="Times New Roman" w:eastAsia="Calibri" w:hAnsi="Times New Roman" w:cs="Times New Roman"/>
          <w:sz w:val="28"/>
          <w:szCs w:val="28"/>
          <w:vertAlign w:val="subscript"/>
          <w:lang w:val="uk-UA"/>
        </w:rPr>
        <w:t>ji</w:t>
      </w:r>
      <w:r w:rsidRPr="00B01322">
        <w:rPr>
          <w:rFonts w:ascii="Times New Roman" w:eastAsia="Calibri" w:hAnsi="Times New Roman" w:cs="Times New Roman"/>
          <w:sz w:val="28"/>
          <w:szCs w:val="28"/>
          <w:lang w:val="uk-UA"/>
        </w:rPr>
        <w:t>, розподіл представлений таким чином: у нормі [серце&gt; легені&gt; печінка&gt; нирки = головний мозок]; ГЗП [серце&gt; легені&gt; нирки&gt; головний мозок&gt; печінка].</w:t>
      </w:r>
    </w:p>
    <w:p w:rsidR="000D62F4" w:rsidRPr="00B01322" w:rsidRDefault="000D62F4" w:rsidP="00BB52C0">
      <w:pPr>
        <w:spacing w:after="0" w:line="240" w:lineRule="auto"/>
        <w:ind w:right="-1" w:firstLine="720"/>
        <w:jc w:val="both"/>
        <w:rPr>
          <w:rFonts w:ascii="Times New Roman" w:eastAsia="Calibri" w:hAnsi="Times New Roman" w:cs="Times New Roman"/>
          <w:sz w:val="28"/>
          <w:szCs w:val="28"/>
          <w:lang w:val="uk-UA"/>
        </w:rPr>
      </w:pPr>
      <w:r w:rsidRPr="00B01322">
        <w:rPr>
          <w:rFonts w:ascii="Times New Roman" w:eastAsia="Calibri" w:hAnsi="Times New Roman" w:cs="Times New Roman"/>
          <w:sz w:val="28"/>
          <w:szCs w:val="28"/>
          <w:lang w:val="uk-UA"/>
        </w:rPr>
        <w:t>За даними показника AUC ОКАГЕРМ-4 органи, що вивчаються можна розташувати таким чином у нормі: [нирки&gt; серце&gt; печінка&gt; головний мозок&gt; легені]; ГЗП [нирки&gt; серце&gt; легені&gt; головний мозок &gt; печінка].</w:t>
      </w:r>
    </w:p>
    <w:p w:rsidR="000D62F4" w:rsidRPr="00B01322" w:rsidRDefault="000D62F4" w:rsidP="00BB52C0">
      <w:pPr>
        <w:spacing w:after="0" w:line="240" w:lineRule="auto"/>
        <w:ind w:right="-1" w:firstLine="720"/>
        <w:jc w:val="both"/>
        <w:rPr>
          <w:rFonts w:ascii="Times New Roman" w:eastAsia="Calibri" w:hAnsi="Times New Roman" w:cs="Times New Roman"/>
          <w:sz w:val="28"/>
          <w:szCs w:val="28"/>
          <w:lang w:val="uk-UA"/>
        </w:rPr>
      </w:pPr>
      <w:r w:rsidRPr="00B01322">
        <w:rPr>
          <w:rFonts w:ascii="Times New Roman" w:eastAsia="Calibri" w:hAnsi="Times New Roman" w:cs="Times New Roman"/>
          <w:sz w:val="28"/>
          <w:szCs w:val="28"/>
          <w:lang w:val="uk-UA"/>
        </w:rPr>
        <w:t>Насамкінець, за даними показників MRT складається така картина: у нормі [нирки&gt; печінка&gt; головний мозок &gt; серце &gt; легені]; ГЗП [нирки &gt; печінка &gt; головний мозок&gt;серце=легені].</w:t>
      </w:r>
    </w:p>
    <w:p w:rsidR="000D62F4" w:rsidRPr="00B01322" w:rsidRDefault="000D62F4" w:rsidP="00BB52C0">
      <w:pPr>
        <w:spacing w:after="0" w:line="240" w:lineRule="auto"/>
        <w:ind w:right="-1" w:firstLine="720"/>
        <w:jc w:val="both"/>
        <w:rPr>
          <w:rFonts w:ascii="Times New Roman" w:eastAsia="Calibri" w:hAnsi="Times New Roman" w:cs="Times New Roman"/>
          <w:sz w:val="28"/>
          <w:szCs w:val="28"/>
          <w:lang w:val="uk-UA"/>
        </w:rPr>
      </w:pPr>
      <w:r w:rsidRPr="00B01322">
        <w:rPr>
          <w:rFonts w:ascii="Times New Roman" w:eastAsia="Calibri" w:hAnsi="Times New Roman" w:cs="Times New Roman"/>
          <w:sz w:val="28"/>
          <w:szCs w:val="28"/>
          <w:lang w:val="uk-UA"/>
        </w:rPr>
        <w:t>З огляду на отримані в експерименті дані, варто наголосити, що значна частка ОКАГЕРМ-4 розподіляється в найбільш чутливі до гіпоксії життєво важливі органи: головний мозок, серце, легені, нирки та печінку. Це дозволяє стверджувати, що антигіпоксант, який вивчається, може у максимальному об’ємі відповідати сучасним вимогам, що ставляться до антигіпоксантів, оскільки ОКАГЕРМ-4 здатний завдяки його хімічній будові здійснювати комплексну органопротекцію, буде запобігати формуванню синдрому поліорганної недостатності, що розвивається при гіпоксичному ураженні.</w:t>
      </w:r>
    </w:p>
    <w:p w:rsidR="000D62F4" w:rsidRPr="00B01322" w:rsidRDefault="000D62F4" w:rsidP="00BB52C0">
      <w:pPr>
        <w:spacing w:after="0" w:line="240" w:lineRule="auto"/>
        <w:ind w:right="-1" w:firstLine="720"/>
        <w:jc w:val="both"/>
        <w:rPr>
          <w:rFonts w:ascii="Times New Roman" w:eastAsia="Calibri" w:hAnsi="Times New Roman" w:cs="Times New Roman"/>
          <w:sz w:val="28"/>
          <w:szCs w:val="28"/>
          <w:lang w:val="uk-UA"/>
        </w:rPr>
      </w:pPr>
      <w:r w:rsidRPr="00B01322">
        <w:rPr>
          <w:rFonts w:ascii="Times New Roman" w:eastAsia="Calibri" w:hAnsi="Times New Roman" w:cs="Times New Roman"/>
          <w:sz w:val="28"/>
          <w:szCs w:val="28"/>
          <w:lang w:val="uk-UA"/>
        </w:rPr>
        <w:t>Фінальним етапом фармакокінетики є елімінація, яка реалізується завдяки видаленню лікарських засобів та їх метаболітів з організму в результаті біотрансформації та екскреції. На підставі кривих у напівлогарифмічних координатах було виконано розрахунок низки кількісних фармакокінетичних параметрів, які характеризують інтенсивність процесу елімінації ОКАГЕРМ-4 з організму щурів без патології та з формою гіпоксії, що моделюється. Розраховані нами фармакокінетичні параметри, які характеризують інтенсивність процесу елімінації в обох порівнюваних групах, представлені в табл. 9.</w:t>
      </w:r>
    </w:p>
    <w:p w:rsidR="000D62F4" w:rsidRPr="00B01322" w:rsidRDefault="000D62F4" w:rsidP="00BB52C0">
      <w:pPr>
        <w:spacing w:after="0" w:line="240" w:lineRule="auto"/>
        <w:ind w:right="-1" w:firstLine="720"/>
        <w:jc w:val="right"/>
        <w:rPr>
          <w:rFonts w:ascii="Times New Roman" w:eastAsia="Calibri" w:hAnsi="Times New Roman" w:cs="Times New Roman"/>
          <w:sz w:val="28"/>
          <w:szCs w:val="28"/>
          <w:lang w:val="uk-UA"/>
        </w:rPr>
      </w:pPr>
      <w:r w:rsidRPr="00B01322">
        <w:rPr>
          <w:rFonts w:ascii="Times New Roman" w:eastAsia="Calibri" w:hAnsi="Times New Roman" w:cs="Times New Roman"/>
          <w:sz w:val="28"/>
          <w:szCs w:val="28"/>
          <w:lang w:val="uk-UA"/>
        </w:rPr>
        <w:t>Таблиця 9</w:t>
      </w:r>
    </w:p>
    <w:p w:rsidR="000D62F4" w:rsidRPr="00B01322" w:rsidRDefault="000D62F4" w:rsidP="00BB52C0">
      <w:pPr>
        <w:spacing w:after="0" w:line="240" w:lineRule="auto"/>
        <w:ind w:right="-1"/>
        <w:jc w:val="center"/>
        <w:rPr>
          <w:rFonts w:ascii="Times New Roman" w:eastAsia="Times New Roman" w:hAnsi="Times New Roman" w:cs="Times New Roman"/>
          <w:b/>
          <w:sz w:val="28"/>
          <w:szCs w:val="28"/>
          <w:lang w:val="uk-UA"/>
        </w:rPr>
      </w:pPr>
      <w:r w:rsidRPr="00B01322">
        <w:rPr>
          <w:rFonts w:ascii="Times New Roman" w:eastAsia="Calibri" w:hAnsi="Times New Roman" w:cs="Times New Roman"/>
          <w:b/>
          <w:bCs/>
          <w:sz w:val="28"/>
          <w:szCs w:val="28"/>
          <w:lang w:val="uk-UA"/>
        </w:rPr>
        <w:t>Фармакокінетичні параметри (M ± m), що характеризують процес елімінації ОКАГЕРМ-4 з центральної камери в нормі та за умов ГЗП при його внутрішньоочеревинному введенніщурам у дозі</w:t>
      </w:r>
      <w:r w:rsidRPr="00B01322">
        <w:rPr>
          <w:rFonts w:ascii="Times New Roman" w:eastAsia="Calibri" w:hAnsi="Times New Roman" w:cs="Times New Roman"/>
          <w:b/>
          <w:sz w:val="28"/>
          <w:szCs w:val="28"/>
          <w:lang w:val="uk-UA"/>
        </w:rPr>
        <w:t xml:space="preserve"> 96,8 мг/кг </w:t>
      </w:r>
      <w:r w:rsidRPr="00B01322">
        <w:rPr>
          <w:rFonts w:ascii="Times New Roman" w:eastAsia="Times New Roman" w:hAnsi="Times New Roman" w:cs="Times New Roman"/>
          <w:b/>
          <w:sz w:val="28"/>
          <w:szCs w:val="28"/>
          <w:lang w:val="uk-UA"/>
        </w:rPr>
        <w:t>(n=6)</w:t>
      </w:r>
    </w:p>
    <w:p w:rsidR="002101A0" w:rsidRPr="00B01322" w:rsidRDefault="002101A0" w:rsidP="00BB52C0">
      <w:pPr>
        <w:spacing w:after="0" w:line="240" w:lineRule="auto"/>
        <w:ind w:right="-1"/>
        <w:jc w:val="center"/>
        <w:rPr>
          <w:rFonts w:ascii="Times New Roman" w:eastAsia="Calibri" w:hAnsi="Times New Roman" w:cs="Times New Roman"/>
          <w:b/>
          <w:bCs/>
          <w:sz w:val="28"/>
          <w:szCs w:val="28"/>
          <w:lang w:val="uk-UA"/>
        </w:rPr>
      </w:pPr>
    </w:p>
    <w:tbl>
      <w:tblPr>
        <w:tblW w:w="48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11"/>
        <w:gridCol w:w="2518"/>
        <w:gridCol w:w="1489"/>
        <w:gridCol w:w="1489"/>
        <w:gridCol w:w="863"/>
      </w:tblGrid>
      <w:tr w:rsidR="000D62F4" w:rsidRPr="00B01322" w:rsidTr="009D0662">
        <w:trPr>
          <w:cantSplit/>
          <w:trHeight w:val="20"/>
          <w:jc w:val="center"/>
        </w:trPr>
        <w:tc>
          <w:tcPr>
            <w:tcW w:w="1874" w:type="pct"/>
            <w:vMerge w:val="restart"/>
            <w:vAlign w:val="center"/>
          </w:tcPr>
          <w:p w:rsidR="000D62F4" w:rsidRPr="00B01322" w:rsidRDefault="000D62F4" w:rsidP="00BB52C0">
            <w:pPr>
              <w:spacing w:after="0" w:line="240" w:lineRule="auto"/>
              <w:ind w:right="-1"/>
              <w:jc w:val="center"/>
              <w:rPr>
                <w:rFonts w:ascii="Times New Roman" w:eastAsia="Calibri" w:hAnsi="Times New Roman" w:cs="Times New Roman"/>
                <w:sz w:val="28"/>
                <w:szCs w:val="28"/>
                <w:lang w:val="uk-UA"/>
              </w:rPr>
            </w:pPr>
            <w:r w:rsidRPr="00B01322">
              <w:rPr>
                <w:rFonts w:ascii="Times New Roman" w:eastAsia="Calibri" w:hAnsi="Times New Roman" w:cs="Times New Roman"/>
                <w:sz w:val="28"/>
                <w:szCs w:val="28"/>
                <w:lang w:val="uk-UA"/>
              </w:rPr>
              <w:t>Параметр</w:t>
            </w:r>
          </w:p>
        </w:tc>
        <w:tc>
          <w:tcPr>
            <w:tcW w:w="1238" w:type="pct"/>
            <w:vMerge w:val="restart"/>
            <w:vAlign w:val="center"/>
          </w:tcPr>
          <w:p w:rsidR="000D62F4" w:rsidRPr="00B01322" w:rsidRDefault="000D62F4" w:rsidP="00BB52C0">
            <w:pPr>
              <w:spacing w:after="0" w:line="240" w:lineRule="auto"/>
              <w:ind w:right="-1"/>
              <w:jc w:val="center"/>
              <w:rPr>
                <w:rFonts w:ascii="Times New Roman" w:eastAsia="Calibri" w:hAnsi="Times New Roman" w:cs="Times New Roman"/>
                <w:sz w:val="28"/>
                <w:szCs w:val="28"/>
                <w:lang w:val="uk-UA"/>
              </w:rPr>
            </w:pPr>
            <w:r w:rsidRPr="00B01322">
              <w:rPr>
                <w:rFonts w:ascii="Times New Roman" w:eastAsia="Calibri" w:hAnsi="Times New Roman" w:cs="Times New Roman"/>
                <w:sz w:val="28"/>
                <w:szCs w:val="28"/>
                <w:lang w:val="uk-UA"/>
              </w:rPr>
              <w:t>Позначка, розмірність</w:t>
            </w:r>
          </w:p>
        </w:tc>
        <w:tc>
          <w:tcPr>
            <w:tcW w:w="1464" w:type="pct"/>
            <w:gridSpan w:val="2"/>
            <w:vAlign w:val="center"/>
          </w:tcPr>
          <w:p w:rsidR="000D62F4" w:rsidRPr="00B01322" w:rsidRDefault="000D62F4" w:rsidP="00BB52C0">
            <w:pPr>
              <w:spacing w:after="0" w:line="240" w:lineRule="auto"/>
              <w:ind w:right="-1"/>
              <w:jc w:val="center"/>
              <w:rPr>
                <w:rFonts w:ascii="Times New Roman" w:eastAsia="Calibri" w:hAnsi="Times New Roman" w:cs="Times New Roman"/>
                <w:sz w:val="28"/>
                <w:szCs w:val="28"/>
                <w:lang w:val="uk-UA"/>
              </w:rPr>
            </w:pPr>
            <w:r w:rsidRPr="00B01322">
              <w:rPr>
                <w:rFonts w:ascii="Times New Roman" w:eastAsia="Calibri" w:hAnsi="Times New Roman" w:cs="Times New Roman"/>
                <w:sz w:val="28"/>
                <w:szCs w:val="28"/>
                <w:lang w:val="uk-UA"/>
              </w:rPr>
              <w:t>Група тварин</w:t>
            </w:r>
          </w:p>
        </w:tc>
        <w:tc>
          <w:tcPr>
            <w:tcW w:w="424" w:type="pct"/>
            <w:vMerge w:val="restart"/>
            <w:vAlign w:val="center"/>
          </w:tcPr>
          <w:p w:rsidR="000D62F4" w:rsidRPr="00B01322" w:rsidRDefault="000D62F4" w:rsidP="00192EF2">
            <w:pPr>
              <w:spacing w:after="0" w:line="240" w:lineRule="auto"/>
              <w:ind w:right="-1"/>
              <w:jc w:val="center"/>
              <w:rPr>
                <w:rFonts w:ascii="Times New Roman" w:eastAsia="Calibri" w:hAnsi="Times New Roman" w:cs="Times New Roman"/>
                <w:sz w:val="28"/>
                <w:szCs w:val="28"/>
                <w:lang w:val="uk-UA"/>
              </w:rPr>
            </w:pPr>
            <w:r w:rsidRPr="00B01322">
              <w:rPr>
                <w:rFonts w:ascii="Times New Roman" w:eastAsia="Calibri" w:hAnsi="Times New Roman" w:cs="Times New Roman"/>
                <w:sz w:val="28"/>
                <w:szCs w:val="28"/>
                <w:lang w:val="uk-UA"/>
              </w:rPr>
              <w:t>Р</w:t>
            </w:r>
            <w:r w:rsidR="00192EF2" w:rsidRPr="00B01322">
              <w:rPr>
                <w:rFonts w:ascii="Times New Roman" w:eastAsia="Calibri" w:hAnsi="Times New Roman" w:cs="Times New Roman"/>
                <w:sz w:val="28"/>
                <w:szCs w:val="28"/>
                <w:lang w:val="uk-UA"/>
              </w:rPr>
              <w:t>*</w:t>
            </w:r>
          </w:p>
        </w:tc>
      </w:tr>
      <w:tr w:rsidR="000D62F4" w:rsidRPr="00B01322" w:rsidTr="009D0662">
        <w:trPr>
          <w:cantSplit/>
          <w:trHeight w:val="20"/>
          <w:jc w:val="center"/>
        </w:trPr>
        <w:tc>
          <w:tcPr>
            <w:tcW w:w="1874" w:type="pct"/>
            <w:vMerge/>
            <w:vAlign w:val="center"/>
          </w:tcPr>
          <w:p w:rsidR="000D62F4" w:rsidRPr="00B01322" w:rsidRDefault="000D62F4" w:rsidP="00BB52C0">
            <w:pPr>
              <w:spacing w:after="0" w:line="240" w:lineRule="auto"/>
              <w:ind w:right="-1"/>
              <w:jc w:val="center"/>
              <w:rPr>
                <w:rFonts w:ascii="Times New Roman" w:eastAsia="Calibri" w:hAnsi="Times New Roman" w:cs="Times New Roman"/>
                <w:sz w:val="28"/>
                <w:szCs w:val="28"/>
                <w:lang w:val="uk-UA"/>
              </w:rPr>
            </w:pPr>
          </w:p>
        </w:tc>
        <w:tc>
          <w:tcPr>
            <w:tcW w:w="1238" w:type="pct"/>
            <w:vMerge/>
            <w:vAlign w:val="center"/>
          </w:tcPr>
          <w:p w:rsidR="000D62F4" w:rsidRPr="00B01322" w:rsidRDefault="000D62F4" w:rsidP="00BB52C0">
            <w:pPr>
              <w:spacing w:after="0" w:line="240" w:lineRule="auto"/>
              <w:ind w:right="-1"/>
              <w:jc w:val="center"/>
              <w:rPr>
                <w:rFonts w:ascii="Times New Roman" w:eastAsia="Calibri" w:hAnsi="Times New Roman" w:cs="Times New Roman"/>
                <w:sz w:val="28"/>
                <w:szCs w:val="28"/>
                <w:lang w:val="uk-UA"/>
              </w:rPr>
            </w:pPr>
          </w:p>
        </w:tc>
        <w:tc>
          <w:tcPr>
            <w:tcW w:w="732" w:type="pct"/>
            <w:vAlign w:val="center"/>
          </w:tcPr>
          <w:p w:rsidR="000D62F4" w:rsidRPr="00B01322" w:rsidRDefault="000D62F4" w:rsidP="00BB52C0">
            <w:pPr>
              <w:spacing w:after="0" w:line="240" w:lineRule="auto"/>
              <w:ind w:right="-1"/>
              <w:jc w:val="center"/>
              <w:rPr>
                <w:rFonts w:ascii="Times New Roman" w:eastAsia="Calibri" w:hAnsi="Times New Roman" w:cs="Times New Roman"/>
                <w:sz w:val="28"/>
                <w:szCs w:val="28"/>
                <w:lang w:val="uk-UA"/>
              </w:rPr>
            </w:pPr>
            <w:r w:rsidRPr="00B01322">
              <w:rPr>
                <w:rFonts w:ascii="Times New Roman" w:eastAsia="Calibri" w:hAnsi="Times New Roman" w:cs="Times New Roman"/>
                <w:sz w:val="28"/>
                <w:szCs w:val="28"/>
                <w:lang w:val="uk-UA"/>
              </w:rPr>
              <w:t>Норма</w:t>
            </w:r>
          </w:p>
        </w:tc>
        <w:tc>
          <w:tcPr>
            <w:tcW w:w="732" w:type="pct"/>
            <w:vAlign w:val="center"/>
          </w:tcPr>
          <w:p w:rsidR="000D62F4" w:rsidRPr="00B01322" w:rsidRDefault="000D62F4" w:rsidP="00BB52C0">
            <w:pPr>
              <w:spacing w:after="0" w:line="240" w:lineRule="auto"/>
              <w:ind w:right="-1"/>
              <w:jc w:val="center"/>
              <w:rPr>
                <w:rFonts w:ascii="Times New Roman" w:eastAsia="Calibri" w:hAnsi="Times New Roman" w:cs="Times New Roman"/>
                <w:sz w:val="28"/>
                <w:szCs w:val="28"/>
                <w:lang w:val="uk-UA"/>
              </w:rPr>
            </w:pPr>
            <w:r w:rsidRPr="00B01322">
              <w:rPr>
                <w:rFonts w:ascii="Times New Roman" w:eastAsia="Calibri" w:hAnsi="Times New Roman" w:cs="Times New Roman"/>
                <w:sz w:val="28"/>
                <w:szCs w:val="28"/>
                <w:lang w:val="uk-UA"/>
              </w:rPr>
              <w:t>Гіпоксія</w:t>
            </w:r>
          </w:p>
        </w:tc>
        <w:tc>
          <w:tcPr>
            <w:tcW w:w="424" w:type="pct"/>
            <w:vMerge/>
            <w:vAlign w:val="center"/>
          </w:tcPr>
          <w:p w:rsidR="000D62F4" w:rsidRPr="00B01322" w:rsidRDefault="000D62F4" w:rsidP="00BB52C0">
            <w:pPr>
              <w:spacing w:after="0" w:line="240" w:lineRule="auto"/>
              <w:ind w:right="-1"/>
              <w:jc w:val="center"/>
              <w:rPr>
                <w:rFonts w:ascii="Times New Roman" w:eastAsia="Calibri" w:hAnsi="Times New Roman" w:cs="Times New Roman"/>
                <w:sz w:val="28"/>
                <w:szCs w:val="28"/>
                <w:lang w:val="uk-UA"/>
              </w:rPr>
            </w:pPr>
          </w:p>
        </w:tc>
      </w:tr>
      <w:tr w:rsidR="000D62F4" w:rsidRPr="00B01322" w:rsidTr="009D0662">
        <w:trPr>
          <w:cantSplit/>
          <w:trHeight w:val="20"/>
          <w:jc w:val="center"/>
        </w:trPr>
        <w:tc>
          <w:tcPr>
            <w:tcW w:w="1874" w:type="pct"/>
            <w:vAlign w:val="center"/>
          </w:tcPr>
          <w:p w:rsidR="000D62F4" w:rsidRPr="00B01322" w:rsidRDefault="000D62F4" w:rsidP="00BB52C0">
            <w:pPr>
              <w:spacing w:after="0" w:line="240" w:lineRule="auto"/>
              <w:ind w:right="-1"/>
              <w:jc w:val="center"/>
              <w:rPr>
                <w:rFonts w:ascii="Times New Roman" w:eastAsia="Calibri" w:hAnsi="Times New Roman" w:cs="Times New Roman"/>
                <w:sz w:val="28"/>
                <w:szCs w:val="28"/>
                <w:lang w:val="uk-UA"/>
              </w:rPr>
            </w:pPr>
            <w:r w:rsidRPr="00B01322">
              <w:rPr>
                <w:rFonts w:ascii="Times New Roman" w:eastAsia="Calibri" w:hAnsi="Times New Roman" w:cs="Times New Roman"/>
                <w:sz w:val="28"/>
                <w:szCs w:val="28"/>
                <w:lang w:val="uk-UA"/>
              </w:rPr>
              <w:t>Константа швидкості елімінації</w:t>
            </w:r>
          </w:p>
        </w:tc>
        <w:tc>
          <w:tcPr>
            <w:tcW w:w="1238" w:type="pct"/>
            <w:vAlign w:val="center"/>
          </w:tcPr>
          <w:p w:rsidR="000D62F4" w:rsidRPr="00B01322" w:rsidRDefault="000D62F4" w:rsidP="00BB52C0">
            <w:pPr>
              <w:spacing w:after="0" w:line="240" w:lineRule="auto"/>
              <w:ind w:right="-1"/>
              <w:jc w:val="center"/>
              <w:rPr>
                <w:rFonts w:ascii="Times New Roman" w:eastAsia="Calibri" w:hAnsi="Times New Roman" w:cs="Times New Roman"/>
                <w:sz w:val="28"/>
                <w:szCs w:val="28"/>
                <w:lang w:val="uk-UA"/>
              </w:rPr>
            </w:pPr>
            <w:r w:rsidRPr="00B01322">
              <w:rPr>
                <w:rFonts w:ascii="Times New Roman" w:eastAsia="Calibri" w:hAnsi="Times New Roman" w:cs="Times New Roman"/>
                <w:sz w:val="28"/>
                <w:szCs w:val="28"/>
                <w:lang w:val="uk-UA"/>
              </w:rPr>
              <w:t>К</w:t>
            </w:r>
            <w:r w:rsidRPr="00B01322">
              <w:rPr>
                <w:rFonts w:ascii="Times New Roman" w:eastAsia="Calibri" w:hAnsi="Times New Roman" w:cs="Times New Roman"/>
                <w:sz w:val="28"/>
                <w:szCs w:val="28"/>
                <w:vertAlign w:val="subscript"/>
                <w:lang w:val="uk-UA"/>
              </w:rPr>
              <w:t>10</w:t>
            </w:r>
            <w:r w:rsidRPr="00B01322">
              <w:rPr>
                <w:rFonts w:ascii="Times New Roman" w:eastAsia="Calibri" w:hAnsi="Times New Roman" w:cs="Times New Roman"/>
                <w:sz w:val="28"/>
                <w:szCs w:val="28"/>
                <w:lang w:val="uk-UA"/>
              </w:rPr>
              <w:t>, год</w:t>
            </w:r>
            <w:r w:rsidRPr="00B01322">
              <w:rPr>
                <w:rFonts w:ascii="Times New Roman" w:eastAsia="Calibri" w:hAnsi="Times New Roman" w:cs="Times New Roman"/>
                <w:sz w:val="28"/>
                <w:szCs w:val="28"/>
                <w:vertAlign w:val="superscript"/>
                <w:lang w:val="uk-UA"/>
              </w:rPr>
              <w:t>-1</w:t>
            </w:r>
          </w:p>
        </w:tc>
        <w:tc>
          <w:tcPr>
            <w:tcW w:w="732" w:type="pct"/>
            <w:vAlign w:val="center"/>
          </w:tcPr>
          <w:p w:rsidR="000D62F4" w:rsidRPr="00B01322" w:rsidRDefault="000D62F4" w:rsidP="00BB52C0">
            <w:pPr>
              <w:spacing w:after="0" w:line="240" w:lineRule="auto"/>
              <w:ind w:right="-1"/>
              <w:jc w:val="center"/>
              <w:rPr>
                <w:rFonts w:ascii="Times New Roman" w:eastAsia="Calibri" w:hAnsi="Times New Roman" w:cs="Times New Roman"/>
                <w:sz w:val="28"/>
                <w:szCs w:val="28"/>
                <w:lang w:val="uk-UA"/>
              </w:rPr>
            </w:pPr>
            <w:r w:rsidRPr="00B01322">
              <w:rPr>
                <w:rFonts w:ascii="Times New Roman" w:eastAsia="Calibri" w:hAnsi="Times New Roman" w:cs="Times New Roman"/>
                <w:sz w:val="28"/>
                <w:szCs w:val="28"/>
                <w:lang w:val="uk-UA"/>
              </w:rPr>
              <w:t>0,26±0,05</w:t>
            </w:r>
          </w:p>
        </w:tc>
        <w:tc>
          <w:tcPr>
            <w:tcW w:w="732" w:type="pct"/>
            <w:vAlign w:val="center"/>
          </w:tcPr>
          <w:p w:rsidR="000D62F4" w:rsidRPr="00B01322" w:rsidRDefault="000D62F4" w:rsidP="00BB52C0">
            <w:pPr>
              <w:spacing w:after="0" w:line="240" w:lineRule="auto"/>
              <w:ind w:right="-1"/>
              <w:jc w:val="center"/>
              <w:rPr>
                <w:rFonts w:ascii="Times New Roman" w:eastAsia="Calibri" w:hAnsi="Times New Roman" w:cs="Times New Roman"/>
                <w:sz w:val="28"/>
                <w:szCs w:val="28"/>
                <w:lang w:val="uk-UA"/>
              </w:rPr>
            </w:pPr>
            <w:r w:rsidRPr="00B01322">
              <w:rPr>
                <w:rFonts w:ascii="Times New Roman" w:eastAsia="Calibri" w:hAnsi="Times New Roman" w:cs="Times New Roman"/>
                <w:sz w:val="28"/>
                <w:szCs w:val="28"/>
                <w:lang w:val="uk-UA"/>
              </w:rPr>
              <w:t>0,23±0,03</w:t>
            </w:r>
          </w:p>
        </w:tc>
        <w:tc>
          <w:tcPr>
            <w:tcW w:w="424" w:type="pct"/>
            <w:vAlign w:val="center"/>
          </w:tcPr>
          <w:p w:rsidR="000D62F4" w:rsidRPr="00B01322" w:rsidRDefault="000D62F4" w:rsidP="00BB52C0">
            <w:pPr>
              <w:spacing w:after="0" w:line="240" w:lineRule="auto"/>
              <w:ind w:right="-1"/>
              <w:jc w:val="center"/>
              <w:rPr>
                <w:rFonts w:ascii="Times New Roman" w:eastAsia="Calibri" w:hAnsi="Times New Roman" w:cs="Times New Roman"/>
                <w:sz w:val="28"/>
                <w:szCs w:val="28"/>
                <w:lang w:val="uk-UA"/>
              </w:rPr>
            </w:pPr>
            <w:r w:rsidRPr="00B01322">
              <w:rPr>
                <w:rFonts w:ascii="Times New Roman" w:eastAsia="Calibri" w:hAnsi="Times New Roman" w:cs="Times New Roman"/>
                <w:sz w:val="28"/>
                <w:szCs w:val="28"/>
                <w:lang w:val="uk-UA"/>
              </w:rPr>
              <w:t>&gt;0,05</w:t>
            </w:r>
          </w:p>
        </w:tc>
      </w:tr>
      <w:tr w:rsidR="000D62F4" w:rsidRPr="00B01322" w:rsidTr="009D0662">
        <w:trPr>
          <w:cantSplit/>
          <w:trHeight w:val="20"/>
          <w:jc w:val="center"/>
        </w:trPr>
        <w:tc>
          <w:tcPr>
            <w:tcW w:w="1874" w:type="pct"/>
            <w:vAlign w:val="center"/>
          </w:tcPr>
          <w:p w:rsidR="000D62F4" w:rsidRPr="00B01322" w:rsidRDefault="000D62F4" w:rsidP="00192EF2">
            <w:pPr>
              <w:spacing w:after="0" w:line="240" w:lineRule="auto"/>
              <w:ind w:right="-1"/>
              <w:jc w:val="center"/>
              <w:rPr>
                <w:rFonts w:ascii="Times New Roman" w:eastAsia="Calibri" w:hAnsi="Times New Roman" w:cs="Times New Roman"/>
                <w:sz w:val="28"/>
                <w:szCs w:val="28"/>
                <w:lang w:val="uk-UA"/>
              </w:rPr>
            </w:pPr>
            <w:r w:rsidRPr="00B01322">
              <w:rPr>
                <w:rFonts w:ascii="Times New Roman" w:eastAsia="Calibri" w:hAnsi="Times New Roman" w:cs="Times New Roman"/>
                <w:sz w:val="28"/>
                <w:szCs w:val="28"/>
                <w:lang w:val="uk-UA"/>
              </w:rPr>
              <w:t>Період</w:t>
            </w:r>
            <w:r w:rsidR="00192EF2" w:rsidRPr="00B01322">
              <w:rPr>
                <w:rFonts w:ascii="Times New Roman" w:eastAsia="Calibri" w:hAnsi="Times New Roman" w:cs="Times New Roman"/>
                <w:sz w:val="28"/>
                <w:szCs w:val="28"/>
                <w:lang w:val="uk-UA"/>
              </w:rPr>
              <w:t>н</w:t>
            </w:r>
            <w:r w:rsidRPr="00B01322">
              <w:rPr>
                <w:rFonts w:ascii="Times New Roman" w:eastAsia="Calibri" w:hAnsi="Times New Roman" w:cs="Times New Roman"/>
                <w:sz w:val="28"/>
                <w:szCs w:val="28"/>
                <w:lang w:val="uk-UA"/>
              </w:rPr>
              <w:t>апіввиведення</w:t>
            </w:r>
          </w:p>
        </w:tc>
        <w:tc>
          <w:tcPr>
            <w:tcW w:w="1238" w:type="pct"/>
            <w:vAlign w:val="center"/>
          </w:tcPr>
          <w:p w:rsidR="000D62F4" w:rsidRPr="00B01322" w:rsidRDefault="000D62F4" w:rsidP="00BB52C0">
            <w:pPr>
              <w:spacing w:after="0" w:line="240" w:lineRule="auto"/>
              <w:ind w:right="-1"/>
              <w:jc w:val="center"/>
              <w:rPr>
                <w:rFonts w:ascii="Times New Roman" w:eastAsia="Calibri" w:hAnsi="Times New Roman" w:cs="Times New Roman"/>
                <w:sz w:val="28"/>
                <w:szCs w:val="28"/>
                <w:lang w:val="uk-UA"/>
              </w:rPr>
            </w:pPr>
            <w:r w:rsidRPr="00B01322">
              <w:rPr>
                <w:rFonts w:ascii="Times New Roman" w:eastAsia="Calibri" w:hAnsi="Times New Roman" w:cs="Times New Roman"/>
                <w:sz w:val="28"/>
                <w:szCs w:val="28"/>
                <w:lang w:val="uk-UA"/>
              </w:rPr>
              <w:t>t</w:t>
            </w:r>
            <w:r w:rsidRPr="00B01322">
              <w:rPr>
                <w:rFonts w:ascii="Times New Roman" w:eastAsia="Calibri" w:hAnsi="Times New Roman" w:cs="Times New Roman"/>
                <w:sz w:val="28"/>
                <w:szCs w:val="28"/>
                <w:vertAlign w:val="subscript"/>
                <w:lang w:val="uk-UA"/>
              </w:rPr>
              <w:t>1/2β</w:t>
            </w:r>
            <w:r w:rsidRPr="00B01322">
              <w:rPr>
                <w:rFonts w:ascii="Times New Roman" w:eastAsia="Calibri" w:hAnsi="Times New Roman" w:cs="Times New Roman"/>
                <w:sz w:val="28"/>
                <w:szCs w:val="28"/>
                <w:lang w:val="uk-UA"/>
              </w:rPr>
              <w:t>, год</w:t>
            </w:r>
          </w:p>
        </w:tc>
        <w:tc>
          <w:tcPr>
            <w:tcW w:w="732" w:type="pct"/>
            <w:vAlign w:val="center"/>
          </w:tcPr>
          <w:p w:rsidR="000D62F4" w:rsidRPr="00B01322" w:rsidRDefault="000D62F4" w:rsidP="00BB52C0">
            <w:pPr>
              <w:spacing w:after="0" w:line="240" w:lineRule="auto"/>
              <w:ind w:right="-1"/>
              <w:jc w:val="center"/>
              <w:rPr>
                <w:rFonts w:ascii="Times New Roman" w:eastAsia="Calibri" w:hAnsi="Times New Roman" w:cs="Times New Roman"/>
                <w:sz w:val="28"/>
                <w:szCs w:val="28"/>
                <w:lang w:val="uk-UA"/>
              </w:rPr>
            </w:pPr>
            <w:r w:rsidRPr="00B01322">
              <w:rPr>
                <w:rFonts w:ascii="Times New Roman" w:eastAsia="Calibri" w:hAnsi="Times New Roman" w:cs="Times New Roman"/>
                <w:sz w:val="28"/>
                <w:szCs w:val="28"/>
                <w:lang w:val="uk-UA"/>
              </w:rPr>
              <w:t>11,33±4,90</w:t>
            </w:r>
          </w:p>
        </w:tc>
        <w:tc>
          <w:tcPr>
            <w:tcW w:w="732" w:type="pct"/>
            <w:vAlign w:val="center"/>
          </w:tcPr>
          <w:p w:rsidR="000D62F4" w:rsidRPr="00B01322" w:rsidRDefault="000D62F4" w:rsidP="00BB52C0">
            <w:pPr>
              <w:spacing w:after="0" w:line="240" w:lineRule="auto"/>
              <w:ind w:right="-1"/>
              <w:jc w:val="center"/>
              <w:rPr>
                <w:rFonts w:ascii="Times New Roman" w:eastAsia="Calibri" w:hAnsi="Times New Roman" w:cs="Times New Roman"/>
                <w:sz w:val="28"/>
                <w:szCs w:val="28"/>
                <w:lang w:val="uk-UA"/>
              </w:rPr>
            </w:pPr>
            <w:r w:rsidRPr="00B01322">
              <w:rPr>
                <w:rFonts w:ascii="Times New Roman" w:eastAsia="Calibri" w:hAnsi="Times New Roman" w:cs="Times New Roman"/>
                <w:sz w:val="28"/>
                <w:szCs w:val="28"/>
                <w:lang w:val="uk-UA"/>
              </w:rPr>
              <w:t>11,83±3,16</w:t>
            </w:r>
          </w:p>
        </w:tc>
        <w:tc>
          <w:tcPr>
            <w:tcW w:w="424" w:type="pct"/>
            <w:vAlign w:val="center"/>
          </w:tcPr>
          <w:p w:rsidR="000D62F4" w:rsidRPr="00B01322" w:rsidRDefault="000D62F4" w:rsidP="00BB52C0">
            <w:pPr>
              <w:spacing w:after="0" w:line="240" w:lineRule="auto"/>
              <w:ind w:right="-1"/>
              <w:jc w:val="center"/>
              <w:rPr>
                <w:rFonts w:ascii="Times New Roman" w:eastAsia="Calibri" w:hAnsi="Times New Roman" w:cs="Times New Roman"/>
                <w:sz w:val="28"/>
                <w:szCs w:val="28"/>
                <w:lang w:val="uk-UA"/>
              </w:rPr>
            </w:pPr>
            <w:r w:rsidRPr="00B01322">
              <w:rPr>
                <w:rFonts w:ascii="Times New Roman" w:eastAsia="Calibri" w:hAnsi="Times New Roman" w:cs="Times New Roman"/>
                <w:sz w:val="28"/>
                <w:szCs w:val="28"/>
                <w:lang w:val="uk-UA"/>
              </w:rPr>
              <w:t>&gt;0,05</w:t>
            </w:r>
          </w:p>
        </w:tc>
      </w:tr>
      <w:tr w:rsidR="000D62F4" w:rsidRPr="00B01322" w:rsidTr="009D0662">
        <w:trPr>
          <w:cantSplit/>
          <w:trHeight w:val="20"/>
          <w:jc w:val="center"/>
        </w:trPr>
        <w:tc>
          <w:tcPr>
            <w:tcW w:w="1874" w:type="pct"/>
            <w:vAlign w:val="center"/>
          </w:tcPr>
          <w:p w:rsidR="000D62F4" w:rsidRPr="00B01322" w:rsidRDefault="000D62F4" w:rsidP="00BB52C0">
            <w:pPr>
              <w:spacing w:after="0" w:line="240" w:lineRule="auto"/>
              <w:ind w:right="-1"/>
              <w:jc w:val="center"/>
              <w:rPr>
                <w:rFonts w:ascii="Times New Roman" w:eastAsia="Calibri" w:hAnsi="Times New Roman" w:cs="Times New Roman"/>
                <w:sz w:val="28"/>
                <w:szCs w:val="28"/>
                <w:lang w:val="uk-UA"/>
              </w:rPr>
            </w:pPr>
            <w:r w:rsidRPr="00B01322">
              <w:rPr>
                <w:rFonts w:ascii="Times New Roman" w:eastAsia="Calibri" w:hAnsi="Times New Roman" w:cs="Times New Roman"/>
                <w:sz w:val="28"/>
                <w:szCs w:val="28"/>
                <w:lang w:val="uk-UA"/>
              </w:rPr>
              <w:t>Загальний кліренс</w:t>
            </w:r>
          </w:p>
        </w:tc>
        <w:tc>
          <w:tcPr>
            <w:tcW w:w="1238" w:type="pct"/>
            <w:vAlign w:val="center"/>
          </w:tcPr>
          <w:p w:rsidR="000D62F4" w:rsidRPr="00B01322" w:rsidRDefault="000D62F4" w:rsidP="001645D3">
            <w:pPr>
              <w:spacing w:after="0" w:line="240" w:lineRule="auto"/>
              <w:ind w:right="-1"/>
              <w:jc w:val="center"/>
              <w:rPr>
                <w:rFonts w:ascii="Times New Roman" w:eastAsia="Calibri" w:hAnsi="Times New Roman" w:cs="Times New Roman"/>
                <w:sz w:val="28"/>
                <w:szCs w:val="28"/>
                <w:lang w:val="uk-UA"/>
              </w:rPr>
            </w:pPr>
            <w:r w:rsidRPr="00B01322">
              <w:rPr>
                <w:rFonts w:ascii="Times New Roman" w:eastAsia="Calibri" w:hAnsi="Times New Roman" w:cs="Times New Roman"/>
                <w:sz w:val="28"/>
                <w:szCs w:val="28"/>
                <w:lang w:val="uk-UA"/>
              </w:rPr>
              <w:t>Cl</w:t>
            </w:r>
            <w:r w:rsidRPr="00B01322">
              <w:rPr>
                <w:rFonts w:ascii="Times New Roman" w:eastAsia="Calibri" w:hAnsi="Times New Roman" w:cs="Times New Roman"/>
                <w:sz w:val="28"/>
                <w:szCs w:val="28"/>
                <w:vertAlign w:val="subscript"/>
                <w:lang w:val="uk-UA"/>
              </w:rPr>
              <w:t>t</w:t>
            </w:r>
            <w:r w:rsidRPr="00B01322">
              <w:rPr>
                <w:rFonts w:ascii="Times New Roman" w:eastAsia="Calibri" w:hAnsi="Times New Roman" w:cs="Times New Roman"/>
                <w:sz w:val="28"/>
                <w:szCs w:val="28"/>
                <w:lang w:val="uk-UA"/>
              </w:rPr>
              <w:t>,мл/год/кг</w:t>
            </w:r>
          </w:p>
        </w:tc>
        <w:tc>
          <w:tcPr>
            <w:tcW w:w="732" w:type="pct"/>
            <w:vAlign w:val="center"/>
          </w:tcPr>
          <w:p w:rsidR="000D62F4" w:rsidRPr="00B01322" w:rsidRDefault="000D62F4" w:rsidP="00BB52C0">
            <w:pPr>
              <w:spacing w:after="0" w:line="240" w:lineRule="auto"/>
              <w:ind w:right="-1"/>
              <w:jc w:val="center"/>
              <w:rPr>
                <w:rFonts w:ascii="Times New Roman" w:eastAsia="Calibri" w:hAnsi="Times New Roman" w:cs="Times New Roman"/>
                <w:sz w:val="28"/>
                <w:szCs w:val="28"/>
                <w:lang w:val="uk-UA"/>
              </w:rPr>
            </w:pPr>
            <w:r w:rsidRPr="00B01322">
              <w:rPr>
                <w:rFonts w:ascii="Times New Roman" w:eastAsia="Calibri" w:hAnsi="Times New Roman" w:cs="Times New Roman"/>
                <w:sz w:val="28"/>
                <w:szCs w:val="28"/>
                <w:lang w:val="uk-UA"/>
              </w:rPr>
              <w:t>1,37±0,28</w:t>
            </w:r>
          </w:p>
        </w:tc>
        <w:tc>
          <w:tcPr>
            <w:tcW w:w="732" w:type="pct"/>
            <w:vAlign w:val="center"/>
          </w:tcPr>
          <w:p w:rsidR="000D62F4" w:rsidRPr="00B01322" w:rsidRDefault="000D62F4" w:rsidP="00BB52C0">
            <w:pPr>
              <w:spacing w:after="0" w:line="240" w:lineRule="auto"/>
              <w:ind w:right="-1"/>
              <w:jc w:val="center"/>
              <w:rPr>
                <w:rFonts w:ascii="Times New Roman" w:eastAsia="Calibri" w:hAnsi="Times New Roman" w:cs="Times New Roman"/>
                <w:sz w:val="28"/>
                <w:szCs w:val="28"/>
                <w:lang w:val="uk-UA"/>
              </w:rPr>
            </w:pPr>
            <w:r w:rsidRPr="00B01322">
              <w:rPr>
                <w:rFonts w:ascii="Times New Roman" w:eastAsia="Calibri" w:hAnsi="Times New Roman" w:cs="Times New Roman"/>
                <w:sz w:val="28"/>
                <w:szCs w:val="28"/>
                <w:lang w:val="uk-UA"/>
              </w:rPr>
              <w:t>1,42±0,18</w:t>
            </w:r>
          </w:p>
        </w:tc>
        <w:tc>
          <w:tcPr>
            <w:tcW w:w="424" w:type="pct"/>
            <w:vAlign w:val="center"/>
          </w:tcPr>
          <w:p w:rsidR="000D62F4" w:rsidRPr="00B01322" w:rsidRDefault="000D62F4" w:rsidP="00BB52C0">
            <w:pPr>
              <w:spacing w:after="0" w:line="240" w:lineRule="auto"/>
              <w:ind w:right="-1"/>
              <w:jc w:val="center"/>
              <w:rPr>
                <w:rFonts w:ascii="Times New Roman" w:eastAsia="Calibri" w:hAnsi="Times New Roman" w:cs="Times New Roman"/>
                <w:sz w:val="28"/>
                <w:szCs w:val="28"/>
                <w:lang w:val="uk-UA"/>
              </w:rPr>
            </w:pPr>
            <w:r w:rsidRPr="00B01322">
              <w:rPr>
                <w:rFonts w:ascii="Times New Roman" w:eastAsia="Calibri" w:hAnsi="Times New Roman" w:cs="Times New Roman"/>
                <w:sz w:val="28"/>
                <w:szCs w:val="28"/>
                <w:lang w:val="uk-UA"/>
              </w:rPr>
              <w:t>&gt;0,05</w:t>
            </w:r>
          </w:p>
        </w:tc>
      </w:tr>
      <w:tr w:rsidR="000D62F4" w:rsidRPr="00B01322" w:rsidTr="009D0662">
        <w:trPr>
          <w:cantSplit/>
          <w:trHeight w:val="20"/>
          <w:jc w:val="center"/>
        </w:trPr>
        <w:tc>
          <w:tcPr>
            <w:tcW w:w="1874" w:type="pct"/>
            <w:vAlign w:val="center"/>
          </w:tcPr>
          <w:p w:rsidR="000D62F4" w:rsidRPr="00B01322" w:rsidRDefault="000D62F4" w:rsidP="00192EF2">
            <w:pPr>
              <w:spacing w:after="0" w:line="240" w:lineRule="auto"/>
              <w:ind w:right="-1"/>
              <w:jc w:val="center"/>
              <w:rPr>
                <w:rFonts w:ascii="Times New Roman" w:eastAsia="Calibri" w:hAnsi="Times New Roman" w:cs="Times New Roman"/>
                <w:sz w:val="28"/>
                <w:szCs w:val="28"/>
                <w:lang w:val="uk-UA"/>
              </w:rPr>
            </w:pPr>
            <w:r w:rsidRPr="00B01322">
              <w:rPr>
                <w:rFonts w:ascii="Times New Roman" w:eastAsia="Calibri" w:hAnsi="Times New Roman" w:cs="Times New Roman"/>
                <w:sz w:val="28"/>
                <w:szCs w:val="28"/>
                <w:lang w:val="uk-UA"/>
              </w:rPr>
              <w:t xml:space="preserve">Середній час </w:t>
            </w:r>
            <w:r w:rsidR="00192EF2" w:rsidRPr="00B01322">
              <w:rPr>
                <w:rFonts w:ascii="Times New Roman" w:eastAsia="Calibri" w:hAnsi="Times New Roman" w:cs="Times New Roman"/>
                <w:sz w:val="28"/>
                <w:szCs w:val="28"/>
                <w:lang w:val="uk-UA"/>
              </w:rPr>
              <w:t>у</w:t>
            </w:r>
            <w:r w:rsidRPr="00B01322">
              <w:rPr>
                <w:rFonts w:ascii="Times New Roman" w:eastAsia="Calibri" w:hAnsi="Times New Roman" w:cs="Times New Roman"/>
                <w:sz w:val="28"/>
                <w:szCs w:val="28"/>
                <w:lang w:val="uk-UA"/>
              </w:rPr>
              <w:t>тримання</w:t>
            </w:r>
          </w:p>
        </w:tc>
        <w:tc>
          <w:tcPr>
            <w:tcW w:w="1238" w:type="pct"/>
            <w:vAlign w:val="center"/>
          </w:tcPr>
          <w:p w:rsidR="000D62F4" w:rsidRPr="00B01322" w:rsidRDefault="000D62F4" w:rsidP="00BB52C0">
            <w:pPr>
              <w:spacing w:after="0" w:line="240" w:lineRule="auto"/>
              <w:ind w:right="-1"/>
              <w:jc w:val="center"/>
              <w:rPr>
                <w:rFonts w:ascii="Times New Roman" w:eastAsia="Calibri" w:hAnsi="Times New Roman" w:cs="Times New Roman"/>
                <w:sz w:val="28"/>
                <w:szCs w:val="28"/>
                <w:lang w:val="uk-UA"/>
              </w:rPr>
            </w:pPr>
            <w:r w:rsidRPr="00B01322">
              <w:rPr>
                <w:rFonts w:ascii="Times New Roman" w:eastAsia="Calibri" w:hAnsi="Times New Roman" w:cs="Times New Roman"/>
                <w:sz w:val="28"/>
                <w:szCs w:val="28"/>
                <w:lang w:val="uk-UA"/>
              </w:rPr>
              <w:t>MRT, год</w:t>
            </w:r>
          </w:p>
        </w:tc>
        <w:tc>
          <w:tcPr>
            <w:tcW w:w="732" w:type="pct"/>
            <w:vAlign w:val="center"/>
          </w:tcPr>
          <w:p w:rsidR="000D62F4" w:rsidRPr="00B01322" w:rsidRDefault="000D62F4" w:rsidP="00BB52C0">
            <w:pPr>
              <w:spacing w:after="0" w:line="240" w:lineRule="auto"/>
              <w:ind w:right="-1"/>
              <w:jc w:val="center"/>
              <w:rPr>
                <w:rFonts w:ascii="Times New Roman" w:eastAsia="Calibri" w:hAnsi="Times New Roman" w:cs="Times New Roman"/>
                <w:sz w:val="28"/>
                <w:szCs w:val="28"/>
                <w:lang w:val="uk-UA"/>
              </w:rPr>
            </w:pPr>
            <w:r w:rsidRPr="00B01322">
              <w:rPr>
                <w:rFonts w:ascii="Times New Roman" w:eastAsia="Calibri" w:hAnsi="Times New Roman" w:cs="Times New Roman"/>
                <w:sz w:val="28"/>
                <w:szCs w:val="28"/>
                <w:lang w:val="uk-UA"/>
              </w:rPr>
              <w:t>7,30±0,89</w:t>
            </w:r>
          </w:p>
        </w:tc>
        <w:tc>
          <w:tcPr>
            <w:tcW w:w="732" w:type="pct"/>
            <w:vAlign w:val="center"/>
          </w:tcPr>
          <w:p w:rsidR="000D62F4" w:rsidRPr="00B01322" w:rsidRDefault="000D62F4" w:rsidP="00BB52C0">
            <w:pPr>
              <w:spacing w:after="0" w:line="240" w:lineRule="auto"/>
              <w:ind w:right="-1"/>
              <w:jc w:val="center"/>
              <w:rPr>
                <w:rFonts w:ascii="Times New Roman" w:eastAsia="Calibri" w:hAnsi="Times New Roman" w:cs="Times New Roman"/>
                <w:sz w:val="28"/>
                <w:szCs w:val="28"/>
                <w:lang w:val="uk-UA"/>
              </w:rPr>
            </w:pPr>
            <w:r w:rsidRPr="00B01322">
              <w:rPr>
                <w:rFonts w:ascii="Times New Roman" w:eastAsia="Calibri" w:hAnsi="Times New Roman" w:cs="Times New Roman"/>
                <w:sz w:val="28"/>
                <w:szCs w:val="28"/>
                <w:lang w:val="uk-UA"/>
              </w:rPr>
              <w:t>7,36±0,55</w:t>
            </w:r>
          </w:p>
        </w:tc>
        <w:tc>
          <w:tcPr>
            <w:tcW w:w="424" w:type="pct"/>
            <w:vAlign w:val="center"/>
          </w:tcPr>
          <w:p w:rsidR="000D62F4" w:rsidRPr="00B01322" w:rsidRDefault="000D62F4" w:rsidP="00BB52C0">
            <w:pPr>
              <w:spacing w:after="0" w:line="240" w:lineRule="auto"/>
              <w:ind w:right="-1"/>
              <w:jc w:val="center"/>
              <w:rPr>
                <w:rFonts w:ascii="Times New Roman" w:eastAsia="Calibri" w:hAnsi="Times New Roman" w:cs="Times New Roman"/>
                <w:sz w:val="28"/>
                <w:szCs w:val="28"/>
                <w:lang w:val="uk-UA"/>
              </w:rPr>
            </w:pPr>
            <w:r w:rsidRPr="00B01322">
              <w:rPr>
                <w:rFonts w:ascii="Times New Roman" w:eastAsia="Calibri" w:hAnsi="Times New Roman" w:cs="Times New Roman"/>
                <w:sz w:val="28"/>
                <w:szCs w:val="28"/>
                <w:lang w:val="uk-UA"/>
              </w:rPr>
              <w:t>&gt;0,05</w:t>
            </w:r>
          </w:p>
        </w:tc>
      </w:tr>
    </w:tbl>
    <w:p w:rsidR="000D62F4" w:rsidRPr="00B01322" w:rsidRDefault="000D62F4" w:rsidP="00BB52C0">
      <w:pPr>
        <w:spacing w:after="0" w:line="240" w:lineRule="auto"/>
        <w:ind w:right="-1" w:firstLine="709"/>
        <w:jc w:val="both"/>
        <w:rPr>
          <w:rFonts w:ascii="Times New Roman" w:eastAsia="Times New Roman" w:hAnsi="Times New Roman" w:cs="Times New Roman"/>
          <w:sz w:val="24"/>
          <w:szCs w:val="24"/>
          <w:lang w:val="uk-UA"/>
        </w:rPr>
      </w:pPr>
      <w:r w:rsidRPr="00B01322">
        <w:rPr>
          <w:rFonts w:ascii="Times New Roman" w:eastAsia="Times New Roman" w:hAnsi="Times New Roman" w:cs="Times New Roman"/>
          <w:sz w:val="24"/>
          <w:szCs w:val="24"/>
          <w:lang w:val="uk-UA"/>
        </w:rPr>
        <w:t>Примітки: див. табл. 7.</w:t>
      </w:r>
    </w:p>
    <w:p w:rsidR="000D62F4" w:rsidRPr="00B01322" w:rsidRDefault="000D62F4" w:rsidP="00BB52C0">
      <w:pPr>
        <w:spacing w:after="0" w:line="240" w:lineRule="auto"/>
        <w:ind w:right="-1"/>
        <w:jc w:val="both"/>
        <w:rPr>
          <w:rFonts w:ascii="Times New Roman" w:eastAsia="Calibri" w:hAnsi="Times New Roman" w:cs="Times New Roman"/>
          <w:sz w:val="28"/>
          <w:szCs w:val="28"/>
          <w:lang w:val="uk-UA"/>
        </w:rPr>
      </w:pPr>
    </w:p>
    <w:p w:rsidR="000D62F4" w:rsidRPr="00B01322" w:rsidRDefault="000D62F4" w:rsidP="00BB52C0">
      <w:pPr>
        <w:spacing w:after="0" w:line="240" w:lineRule="auto"/>
        <w:ind w:right="-1" w:firstLine="720"/>
        <w:jc w:val="both"/>
        <w:rPr>
          <w:rFonts w:ascii="Times New Roman" w:eastAsia="Calibri" w:hAnsi="Times New Roman" w:cs="Times New Roman"/>
          <w:sz w:val="28"/>
          <w:szCs w:val="28"/>
          <w:lang w:val="uk-UA"/>
        </w:rPr>
      </w:pPr>
      <w:r w:rsidRPr="00B01322">
        <w:rPr>
          <w:rFonts w:ascii="Times New Roman" w:eastAsia="Calibri" w:hAnsi="Times New Roman" w:cs="Times New Roman"/>
          <w:sz w:val="28"/>
          <w:szCs w:val="28"/>
          <w:lang w:val="uk-UA"/>
        </w:rPr>
        <w:t xml:space="preserve">Узагальнення отриманих результатів цієї частини порівняльних фармакокінетичних досліджень дозволяє зазначити, що незалежно від наявності в організмі гіпоксичних змін, процес елімінації ОКАГЕРМ-4 з центральної камери відбувається приблизно однаково. Отже, щодо даних, отриманих у порівняльному фармакокінетичному експерименті з вивчення всіх етапів проходження майбутнього </w:t>
      </w:r>
      <w:r w:rsidRPr="00B01322">
        <w:rPr>
          <w:rFonts w:ascii="Times New Roman" w:eastAsia="Calibri" w:hAnsi="Times New Roman" w:cs="Times New Roman"/>
          <w:sz w:val="28"/>
          <w:szCs w:val="28"/>
          <w:lang w:val="uk-UA"/>
        </w:rPr>
        <w:lastRenderedPageBreak/>
        <w:t>антигіпоксанта ОКАГЕРМ-4 у організмі щурів у нормі та після перенесеної ГЗП, вважаємо за потрібне наголосити, що кінетику цієї КСГ гіпоксія на тлі прогресуючої гіперкапнії здатна модифікувати, що доведено при порівнянні параметрів, котрі вивчались в обох групах тварин. Ці дані є експериментальним обґрунтуванням шляхів реалізації режиму дозування ОКАГЕРМ-4 на етапі надання екстреної допомоги постраждалим з гострим перебігом гіпоксичного синдрому, сформованого у замкнутого просторі.</w:t>
      </w:r>
    </w:p>
    <w:p w:rsidR="000D62F4" w:rsidRPr="00B01322" w:rsidRDefault="000D62F4" w:rsidP="00BB52C0">
      <w:pPr>
        <w:spacing w:after="0" w:line="240" w:lineRule="auto"/>
        <w:ind w:right="-1"/>
        <w:jc w:val="both"/>
        <w:rPr>
          <w:rFonts w:ascii="Times New Roman" w:eastAsia="Calibri" w:hAnsi="Times New Roman" w:cs="Times New Roman"/>
          <w:sz w:val="28"/>
          <w:szCs w:val="28"/>
          <w:lang w:val="uk-UA"/>
        </w:rPr>
      </w:pPr>
    </w:p>
    <w:p w:rsidR="000D62F4" w:rsidRPr="00B01322" w:rsidRDefault="000D62F4" w:rsidP="00BB52C0">
      <w:pPr>
        <w:spacing w:after="0" w:line="240" w:lineRule="auto"/>
        <w:ind w:right="-1"/>
        <w:jc w:val="center"/>
        <w:rPr>
          <w:rFonts w:ascii="Times New Roman" w:eastAsia="Calibri" w:hAnsi="Times New Roman" w:cs="Times New Roman"/>
          <w:b/>
          <w:sz w:val="28"/>
          <w:szCs w:val="28"/>
          <w:lang w:val="uk-UA"/>
        </w:rPr>
      </w:pPr>
      <w:r w:rsidRPr="00B01322">
        <w:rPr>
          <w:rFonts w:ascii="Times New Roman" w:eastAsia="Calibri" w:hAnsi="Times New Roman" w:cs="Times New Roman"/>
          <w:b/>
          <w:sz w:val="28"/>
          <w:szCs w:val="28"/>
          <w:lang w:val="uk-UA"/>
        </w:rPr>
        <w:t>ВИСНОВКИ</w:t>
      </w:r>
    </w:p>
    <w:p w:rsidR="000D62F4" w:rsidRPr="00B01322" w:rsidRDefault="000D62F4" w:rsidP="00BB52C0">
      <w:pPr>
        <w:spacing w:after="0" w:line="240" w:lineRule="auto"/>
        <w:ind w:right="-1" w:firstLine="709"/>
        <w:jc w:val="both"/>
        <w:rPr>
          <w:rFonts w:ascii="Times New Roman" w:eastAsia="Times New Roman" w:hAnsi="Times New Roman" w:cs="Times New Roman"/>
          <w:sz w:val="28"/>
          <w:szCs w:val="28"/>
          <w:lang w:val="uk-UA" w:eastAsia="ru-RU"/>
        </w:rPr>
      </w:pPr>
    </w:p>
    <w:p w:rsidR="000D62F4" w:rsidRPr="00B01322" w:rsidRDefault="000D62F4" w:rsidP="00BB52C0">
      <w:pPr>
        <w:spacing w:after="0" w:line="240" w:lineRule="auto"/>
        <w:ind w:right="-1" w:firstLine="709"/>
        <w:jc w:val="both"/>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У дисертаційній роботі вперше наведено та теоретично обґрунтовано нове експериментальне вирішення науково-практичної задачі сучасної фармакології, яка полягає в доцільності застосування нової координаційної сполуки германію – манган(II) тартратогерманат(IV) як високоефективного протигіпоксичного засобу фармакопрофілактики гострої гіпоксії, що розвивається в замкнутому просторі на тлі прогресуючої гіперкапнії.</w:t>
      </w:r>
    </w:p>
    <w:p w:rsidR="000D62F4" w:rsidRPr="00B01322" w:rsidRDefault="000D62F4" w:rsidP="00BB52C0">
      <w:pPr>
        <w:spacing w:after="0" w:line="240" w:lineRule="auto"/>
        <w:ind w:right="-1" w:firstLine="709"/>
        <w:jc w:val="both"/>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1. За результатами порівняльних токсикометричних досліджень уперше синтезованих гетерометалічних комплексів германію (IV) та 3d-металів (цинк, мідь, марганець) з аніонами лимонної та винної кислот за умов їх одноразового внутрішньоперитонеального введення встановлено, що згідно з показниками гострої токсичності та небезпеки (LD</w:t>
      </w:r>
      <w:r w:rsidRPr="00B01322">
        <w:rPr>
          <w:rFonts w:ascii="Times New Roman" w:eastAsia="Times New Roman" w:hAnsi="Times New Roman" w:cs="Times New Roman"/>
          <w:sz w:val="28"/>
          <w:szCs w:val="28"/>
          <w:vertAlign w:val="subscript"/>
          <w:lang w:val="uk-UA" w:eastAsia="ru-RU"/>
        </w:rPr>
        <w:t>16</w:t>
      </w:r>
      <w:r w:rsidRPr="00B01322">
        <w:rPr>
          <w:rFonts w:ascii="Times New Roman" w:eastAsia="Times New Roman" w:hAnsi="Times New Roman" w:cs="Times New Roman"/>
          <w:sz w:val="28"/>
          <w:szCs w:val="28"/>
          <w:lang w:val="uk-UA" w:eastAsia="ru-RU"/>
        </w:rPr>
        <w:t>, LD</w:t>
      </w:r>
      <w:r w:rsidRPr="00B01322">
        <w:rPr>
          <w:rFonts w:ascii="Times New Roman" w:eastAsia="Times New Roman" w:hAnsi="Times New Roman" w:cs="Times New Roman"/>
          <w:sz w:val="28"/>
          <w:szCs w:val="28"/>
          <w:vertAlign w:val="subscript"/>
          <w:lang w:val="uk-UA" w:eastAsia="ru-RU"/>
        </w:rPr>
        <w:t>50</w:t>
      </w:r>
      <w:r w:rsidRPr="00B01322">
        <w:rPr>
          <w:rFonts w:ascii="Times New Roman" w:eastAsia="Times New Roman" w:hAnsi="Times New Roman" w:cs="Times New Roman"/>
          <w:sz w:val="28"/>
          <w:szCs w:val="28"/>
          <w:lang w:val="uk-UA" w:eastAsia="ru-RU"/>
        </w:rPr>
        <w:t>, LD</w:t>
      </w:r>
      <w:r w:rsidRPr="00B01322">
        <w:rPr>
          <w:rFonts w:ascii="Times New Roman" w:eastAsia="Times New Roman" w:hAnsi="Times New Roman" w:cs="Times New Roman"/>
          <w:sz w:val="28"/>
          <w:szCs w:val="28"/>
          <w:vertAlign w:val="subscript"/>
          <w:lang w:val="uk-UA" w:eastAsia="ru-RU"/>
        </w:rPr>
        <w:t>84</w:t>
      </w:r>
      <w:r w:rsidRPr="00B01322">
        <w:rPr>
          <w:rFonts w:ascii="Times New Roman" w:eastAsia="Times New Roman" w:hAnsi="Times New Roman" w:cs="Times New Roman"/>
          <w:sz w:val="28"/>
          <w:szCs w:val="28"/>
          <w:lang w:val="uk-UA" w:eastAsia="ru-RU"/>
        </w:rPr>
        <w:t>, LD</w:t>
      </w:r>
      <w:r w:rsidRPr="00B01322">
        <w:rPr>
          <w:rFonts w:ascii="Times New Roman" w:eastAsia="Times New Roman" w:hAnsi="Times New Roman" w:cs="Times New Roman"/>
          <w:sz w:val="28"/>
          <w:szCs w:val="28"/>
          <w:vertAlign w:val="subscript"/>
          <w:lang w:val="uk-UA" w:eastAsia="ru-RU"/>
        </w:rPr>
        <w:t>99</w:t>
      </w:r>
      <w:r w:rsidRPr="00B01322">
        <w:rPr>
          <w:rFonts w:ascii="Times New Roman" w:eastAsia="Times New Roman" w:hAnsi="Times New Roman" w:cs="Times New Roman"/>
          <w:sz w:val="28"/>
          <w:szCs w:val="28"/>
          <w:lang w:val="uk-UA" w:eastAsia="ru-RU"/>
        </w:rPr>
        <w:t>), а також з величиною кута нахилу «кривої токсичності», найменш токсичною серед сполук, що вивчаються, є манган(II) тартратогерманат(IV) – ОКАГЕРМ-4 (LD</w:t>
      </w:r>
      <w:r w:rsidRPr="00B01322">
        <w:rPr>
          <w:rFonts w:ascii="Times New Roman" w:eastAsia="Times New Roman" w:hAnsi="Times New Roman" w:cs="Times New Roman"/>
          <w:sz w:val="28"/>
          <w:szCs w:val="28"/>
          <w:vertAlign w:val="subscript"/>
          <w:lang w:val="uk-UA" w:eastAsia="ru-RU"/>
        </w:rPr>
        <w:t>50</w:t>
      </w:r>
      <w:r w:rsidRPr="00B01322">
        <w:rPr>
          <w:rFonts w:ascii="Times New Roman" w:eastAsia="Times New Roman" w:hAnsi="Times New Roman" w:cs="Times New Roman"/>
          <w:sz w:val="28"/>
          <w:szCs w:val="28"/>
          <w:lang w:val="uk-UA" w:eastAsia="ru-RU"/>
        </w:rPr>
        <w:t>=551,81 мг/кг), яка відноситься до IV класу (малотоксичних) речовин. За такими параметрами небезпеки як: 1/LD</w:t>
      </w:r>
      <w:r w:rsidRPr="00B01322">
        <w:rPr>
          <w:rFonts w:ascii="Times New Roman" w:eastAsia="Times New Roman" w:hAnsi="Times New Roman" w:cs="Times New Roman"/>
          <w:sz w:val="28"/>
          <w:szCs w:val="28"/>
          <w:vertAlign w:val="subscript"/>
          <w:lang w:val="uk-UA" w:eastAsia="ru-RU"/>
        </w:rPr>
        <w:t>50</w:t>
      </w:r>
      <w:r w:rsidRPr="00B01322">
        <w:rPr>
          <w:rFonts w:ascii="Times New Roman" w:eastAsia="Times New Roman" w:hAnsi="Times New Roman" w:cs="Times New Roman"/>
          <w:sz w:val="28"/>
          <w:szCs w:val="28"/>
          <w:lang w:val="uk-UA" w:eastAsia="ru-RU"/>
        </w:rPr>
        <w:t>, LD</w:t>
      </w:r>
      <w:r w:rsidRPr="00B01322">
        <w:rPr>
          <w:rFonts w:ascii="Times New Roman" w:eastAsia="Times New Roman" w:hAnsi="Times New Roman" w:cs="Times New Roman"/>
          <w:sz w:val="28"/>
          <w:szCs w:val="28"/>
          <w:vertAlign w:val="subscript"/>
          <w:lang w:val="uk-UA" w:eastAsia="ru-RU"/>
        </w:rPr>
        <w:t>84</w:t>
      </w:r>
      <w:r w:rsidRPr="00B01322">
        <w:rPr>
          <w:rFonts w:ascii="Times New Roman" w:eastAsia="Times New Roman" w:hAnsi="Times New Roman" w:cs="Times New Roman"/>
          <w:sz w:val="28"/>
          <w:szCs w:val="28"/>
          <w:lang w:val="uk-UA" w:eastAsia="ru-RU"/>
        </w:rPr>
        <w:t>/LD</w:t>
      </w:r>
      <w:r w:rsidRPr="00B01322">
        <w:rPr>
          <w:rFonts w:ascii="Times New Roman" w:eastAsia="Times New Roman" w:hAnsi="Times New Roman" w:cs="Times New Roman"/>
          <w:sz w:val="28"/>
          <w:szCs w:val="28"/>
          <w:vertAlign w:val="subscript"/>
          <w:lang w:val="uk-UA" w:eastAsia="ru-RU"/>
        </w:rPr>
        <w:t>16</w:t>
      </w:r>
      <w:r w:rsidRPr="00B01322">
        <w:rPr>
          <w:rFonts w:ascii="Times New Roman" w:eastAsia="Times New Roman" w:hAnsi="Times New Roman" w:cs="Times New Roman"/>
          <w:sz w:val="28"/>
          <w:szCs w:val="28"/>
          <w:lang w:val="uk-UA" w:eastAsia="ru-RU"/>
        </w:rPr>
        <w:t>, S, 1/LD</w:t>
      </w:r>
      <w:r w:rsidRPr="00B01322">
        <w:rPr>
          <w:rFonts w:ascii="Times New Roman" w:eastAsia="Times New Roman" w:hAnsi="Times New Roman" w:cs="Times New Roman"/>
          <w:sz w:val="28"/>
          <w:szCs w:val="28"/>
          <w:vertAlign w:val="subscript"/>
          <w:lang w:val="uk-UA" w:eastAsia="ru-RU"/>
        </w:rPr>
        <w:t>50</w:t>
      </w:r>
      <w:r w:rsidR="009D0662" w:rsidRPr="00B01322">
        <w:rPr>
          <w:rFonts w:ascii="Times New Roman" w:eastAsia="Times New Roman" w:hAnsi="Times New Roman" w:cs="Times New Roman"/>
          <w:sz w:val="28"/>
          <w:szCs w:val="28"/>
          <w:lang w:val="uk-UA" w:eastAsia="uk-UA"/>
        </w:rPr>
        <w:t>·</w:t>
      </w:r>
      <w:r w:rsidRPr="00B01322">
        <w:rPr>
          <w:rFonts w:ascii="Times New Roman" w:eastAsia="Times New Roman" w:hAnsi="Times New Roman" w:cs="Times New Roman"/>
          <w:sz w:val="28"/>
          <w:szCs w:val="28"/>
          <w:lang w:val="uk-UA" w:eastAsia="ru-RU"/>
        </w:rPr>
        <w:t>S, tgα, 1/LD</w:t>
      </w:r>
      <w:r w:rsidRPr="00B01322">
        <w:rPr>
          <w:rFonts w:ascii="Times New Roman" w:eastAsia="Times New Roman" w:hAnsi="Times New Roman" w:cs="Times New Roman"/>
          <w:sz w:val="28"/>
          <w:szCs w:val="28"/>
          <w:vertAlign w:val="subscript"/>
          <w:lang w:val="uk-UA" w:eastAsia="ru-RU"/>
        </w:rPr>
        <w:t>50</w:t>
      </w:r>
      <w:r w:rsidR="009D0662" w:rsidRPr="00B01322">
        <w:rPr>
          <w:rFonts w:ascii="Times New Roman" w:eastAsia="Times New Roman" w:hAnsi="Times New Roman" w:cs="Times New Roman"/>
          <w:sz w:val="28"/>
          <w:szCs w:val="28"/>
          <w:lang w:val="uk-UA" w:eastAsia="uk-UA"/>
        </w:rPr>
        <w:t>·</w:t>
      </w:r>
      <w:r w:rsidRPr="00B01322">
        <w:rPr>
          <w:rFonts w:ascii="Times New Roman" w:eastAsia="Times New Roman" w:hAnsi="Times New Roman" w:cs="Times New Roman"/>
          <w:sz w:val="28"/>
          <w:szCs w:val="28"/>
          <w:lang w:val="uk-UA" w:eastAsia="ru-RU"/>
        </w:rPr>
        <w:t>tgα ОКАГЕРМ-4 не представляє потенційної та реальної загрози виникнення смертельного отруєння. При екстраполяції експериментальних токсикометричних даних на людину з використанням констант біологічної активності доведена відносна нешкідливість ОКАГЕРМ-4 не тільки для теплокровних тварин, але й для людини.</w:t>
      </w:r>
    </w:p>
    <w:p w:rsidR="000D62F4" w:rsidRPr="00B01322" w:rsidRDefault="000D62F4" w:rsidP="00BB52C0">
      <w:pPr>
        <w:spacing w:after="0" w:line="240" w:lineRule="auto"/>
        <w:ind w:right="-1" w:firstLine="709"/>
        <w:jc w:val="both"/>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2. Скринінговими дослідженнями на моделі ГЗП показано, що з 6 оригінальних координаційних сполук германію з біолігандами найбільш високою фармакопрофілактичною активністю володіє ОКАГЕРМ-4, на що вказує збільшення відсотка виживаності тварин у замкнутому просторі в порівнянні з контрольною (ГЗП без препарату) на 51,9% і референтною (ГЗП + армадін) на 36,9% групами. За величиною коефіцієнта протигіпоксичного захисту (К</w:t>
      </w:r>
      <w:r w:rsidRPr="00B01322">
        <w:rPr>
          <w:rFonts w:ascii="Times New Roman" w:eastAsia="Times New Roman" w:hAnsi="Times New Roman" w:cs="Times New Roman"/>
          <w:sz w:val="28"/>
          <w:szCs w:val="28"/>
          <w:vertAlign w:val="subscript"/>
          <w:lang w:val="uk-UA" w:eastAsia="ru-RU"/>
        </w:rPr>
        <w:t>З</w:t>
      </w:r>
      <w:r w:rsidRPr="00B01322">
        <w:rPr>
          <w:rFonts w:ascii="Times New Roman" w:eastAsia="Times New Roman" w:hAnsi="Times New Roman" w:cs="Times New Roman"/>
          <w:sz w:val="28"/>
          <w:szCs w:val="28"/>
          <w:lang w:val="uk-UA" w:eastAsia="ru-RU"/>
        </w:rPr>
        <w:t>), ОКАГЕРМ-4 також володіє більш вираженою антигіпоксичною активністю (К</w:t>
      </w:r>
      <w:r w:rsidRPr="00B01322">
        <w:rPr>
          <w:rFonts w:ascii="Times New Roman" w:eastAsia="Times New Roman" w:hAnsi="Times New Roman" w:cs="Times New Roman"/>
          <w:sz w:val="28"/>
          <w:szCs w:val="28"/>
          <w:vertAlign w:val="subscript"/>
          <w:lang w:val="uk-UA" w:eastAsia="ru-RU"/>
        </w:rPr>
        <w:t>З</w:t>
      </w:r>
      <w:r w:rsidRPr="00B01322">
        <w:rPr>
          <w:rFonts w:ascii="Times New Roman" w:eastAsia="Times New Roman" w:hAnsi="Times New Roman" w:cs="Times New Roman"/>
          <w:sz w:val="28"/>
          <w:szCs w:val="28"/>
          <w:lang w:val="uk-UA" w:eastAsia="ru-RU"/>
        </w:rPr>
        <w:t>=1,53), ніж референтний препарат армадін (К</w:t>
      </w:r>
      <w:r w:rsidRPr="00B01322">
        <w:rPr>
          <w:rFonts w:ascii="Times New Roman" w:eastAsia="Times New Roman" w:hAnsi="Times New Roman" w:cs="Times New Roman"/>
          <w:sz w:val="28"/>
          <w:szCs w:val="28"/>
          <w:vertAlign w:val="subscript"/>
          <w:lang w:val="uk-UA" w:eastAsia="ru-RU"/>
        </w:rPr>
        <w:t>З</w:t>
      </w:r>
      <w:r w:rsidRPr="00B01322">
        <w:rPr>
          <w:rFonts w:ascii="Times New Roman" w:eastAsia="Times New Roman" w:hAnsi="Times New Roman" w:cs="Times New Roman"/>
          <w:sz w:val="28"/>
          <w:szCs w:val="28"/>
          <w:lang w:val="uk-UA" w:eastAsia="ru-RU"/>
        </w:rPr>
        <w:t>=1,12). Застосування ОКАГЕРМ-4 зумовлює сприятливий перебіг клінічної картини гострої гіпоксичної гіпоксії на тлі прогресуючої гіперкапнії.</w:t>
      </w:r>
    </w:p>
    <w:p w:rsidR="000D62F4" w:rsidRPr="00B01322" w:rsidRDefault="000D62F4" w:rsidP="00BB52C0">
      <w:pPr>
        <w:spacing w:after="0" w:line="240" w:lineRule="auto"/>
        <w:ind w:right="-1" w:firstLine="709"/>
        <w:contextualSpacing/>
        <w:jc w:val="both"/>
        <w:rPr>
          <w:rFonts w:ascii="Times New Roman" w:eastAsia="Calibri" w:hAnsi="Times New Roman" w:cs="Times New Roman"/>
          <w:sz w:val="28"/>
          <w:szCs w:val="28"/>
          <w:lang w:val="uk-UA"/>
        </w:rPr>
      </w:pPr>
      <w:r w:rsidRPr="00B01322">
        <w:rPr>
          <w:rFonts w:ascii="Times New Roman" w:eastAsia="Calibri" w:hAnsi="Times New Roman" w:cs="Times New Roman"/>
          <w:sz w:val="28"/>
          <w:szCs w:val="28"/>
          <w:lang w:val="uk-UA"/>
        </w:rPr>
        <w:t xml:space="preserve">3. У окремій серії фармакометричних досліджень з розробки оптимального режиму дозування ОКАГЕРМ-4 із залученням математичного моделювання за допомогою комп’ютерного інтерполювання експериментальних даних на багаточлени Лагранжа та Ньютона з подальшим розрахунком максимуму досліджуваної функції встановлено, що найбільш висока фармакопрофілактична </w:t>
      </w:r>
      <w:r w:rsidRPr="00B01322">
        <w:rPr>
          <w:rFonts w:ascii="Times New Roman" w:eastAsia="Calibri" w:hAnsi="Times New Roman" w:cs="Times New Roman"/>
          <w:sz w:val="28"/>
          <w:szCs w:val="28"/>
          <w:lang w:val="uk-UA"/>
        </w:rPr>
        <w:lastRenderedPageBreak/>
        <w:t>ефективність потенційного антигіпоксанта реалізується за умов його внутрішньоперитонеального введення щурам у дозі 96,8 мг/кг за 40 хв до початку гіпоксичного пошкодження.</w:t>
      </w:r>
    </w:p>
    <w:p w:rsidR="000D62F4" w:rsidRPr="00B01322" w:rsidRDefault="000D62F4" w:rsidP="00BB52C0">
      <w:pPr>
        <w:spacing w:after="0" w:line="240" w:lineRule="auto"/>
        <w:ind w:right="-1" w:firstLine="709"/>
        <w:jc w:val="both"/>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4. Комплексний порівняльний фармакокінетичний аналіз етапу абсорбції ОКАГЕРМ-4 у нормі та за умов гіпоксичного синдрому, що моделюється, показав, що в постгіпоксичному періоді відбувається вірогідне (P&lt;0,05) зниження (на 5,4%) величини С</w:t>
      </w:r>
      <w:r w:rsidRPr="00B01322">
        <w:rPr>
          <w:rFonts w:ascii="Times New Roman" w:eastAsia="Times New Roman" w:hAnsi="Times New Roman" w:cs="Times New Roman"/>
          <w:sz w:val="28"/>
          <w:szCs w:val="28"/>
          <w:vertAlign w:val="subscript"/>
          <w:lang w:val="uk-UA" w:eastAsia="ru-RU"/>
        </w:rPr>
        <w:t>max</w:t>
      </w:r>
      <w:r w:rsidRPr="00B01322">
        <w:rPr>
          <w:rFonts w:ascii="Times New Roman" w:eastAsia="Times New Roman" w:hAnsi="Times New Roman" w:cs="Times New Roman"/>
          <w:sz w:val="28"/>
          <w:szCs w:val="28"/>
          <w:lang w:val="uk-UA" w:eastAsia="ru-RU"/>
        </w:rPr>
        <w:t xml:space="preserve"> сполуки, що вивчається, у крові тварин. За іншими показниками, котрі характеризують процес всмоктування ОКАГЕРМ-4 у системний кровоток </w:t>
      </w:r>
      <w:r w:rsidRPr="00B01322">
        <w:rPr>
          <w:rFonts w:ascii="Times New Roman" w:eastAsia="Times New Roman" w:hAnsi="Times New Roman" w:cs="Times New Roman"/>
          <w:spacing w:val="-2"/>
          <w:sz w:val="28"/>
          <w:szCs w:val="28"/>
          <w:lang w:val="uk-UA" w:eastAsia="ru-RU"/>
        </w:rPr>
        <w:t>(t</w:t>
      </w:r>
      <w:r w:rsidRPr="00B01322">
        <w:rPr>
          <w:rFonts w:ascii="Times New Roman" w:eastAsia="Times New Roman" w:hAnsi="Times New Roman" w:cs="Times New Roman"/>
          <w:spacing w:val="-2"/>
          <w:sz w:val="28"/>
          <w:szCs w:val="28"/>
          <w:vertAlign w:val="subscript"/>
          <w:lang w:val="uk-UA" w:eastAsia="ru-RU"/>
        </w:rPr>
        <w:t>max</w:t>
      </w:r>
      <w:r w:rsidRPr="00B01322">
        <w:rPr>
          <w:rFonts w:ascii="Times New Roman" w:eastAsia="Times New Roman" w:hAnsi="Times New Roman" w:cs="Times New Roman"/>
          <w:spacing w:val="-2"/>
          <w:sz w:val="28"/>
          <w:szCs w:val="28"/>
          <w:lang w:val="uk-UA" w:eastAsia="ru-RU"/>
        </w:rPr>
        <w:t>,</w:t>
      </w:r>
      <w:r w:rsidR="00DC0577" w:rsidRPr="00B01322">
        <w:rPr>
          <w:rFonts w:ascii="Times New Roman" w:eastAsia="Times New Roman" w:hAnsi="Times New Roman" w:cs="Times New Roman"/>
          <w:spacing w:val="-2"/>
          <w:sz w:val="28"/>
          <w:szCs w:val="28"/>
          <w:lang w:val="uk-UA" w:eastAsia="ru-RU"/>
        </w:rPr>
        <w:t> </w:t>
      </w:r>
      <w:r w:rsidRPr="00B01322">
        <w:rPr>
          <w:rFonts w:ascii="Times New Roman" w:eastAsia="Times New Roman" w:hAnsi="Times New Roman" w:cs="Times New Roman"/>
          <w:spacing w:val="-2"/>
          <w:sz w:val="28"/>
          <w:szCs w:val="28"/>
          <w:lang w:val="uk-UA" w:eastAsia="ru-RU"/>
        </w:rPr>
        <w:t>t</w:t>
      </w:r>
      <w:r w:rsidRPr="00B01322">
        <w:rPr>
          <w:rFonts w:ascii="Times New Roman" w:eastAsia="Times New Roman" w:hAnsi="Times New Roman" w:cs="Times New Roman"/>
          <w:spacing w:val="-2"/>
          <w:sz w:val="28"/>
          <w:szCs w:val="28"/>
          <w:vertAlign w:val="subscript"/>
          <w:lang w:val="uk-UA" w:eastAsia="ru-RU"/>
        </w:rPr>
        <w:t>1/2α</w:t>
      </w:r>
      <w:r w:rsidRPr="00B01322">
        <w:rPr>
          <w:rFonts w:ascii="Times New Roman" w:eastAsia="Times New Roman" w:hAnsi="Times New Roman" w:cs="Times New Roman"/>
          <w:spacing w:val="-2"/>
          <w:sz w:val="28"/>
          <w:szCs w:val="28"/>
          <w:lang w:val="uk-UA" w:eastAsia="ru-RU"/>
        </w:rPr>
        <w:t>, К</w:t>
      </w:r>
      <w:r w:rsidRPr="00B01322">
        <w:rPr>
          <w:rFonts w:ascii="Times New Roman" w:eastAsia="Times New Roman" w:hAnsi="Times New Roman" w:cs="Times New Roman"/>
          <w:spacing w:val="-2"/>
          <w:sz w:val="28"/>
          <w:szCs w:val="28"/>
          <w:vertAlign w:val="subscript"/>
          <w:lang w:val="uk-UA" w:eastAsia="ru-RU"/>
        </w:rPr>
        <w:t>01</w:t>
      </w:r>
      <w:r w:rsidRPr="00B01322">
        <w:rPr>
          <w:rFonts w:ascii="Times New Roman" w:eastAsia="Times New Roman" w:hAnsi="Times New Roman" w:cs="Times New Roman"/>
          <w:spacing w:val="-2"/>
          <w:sz w:val="28"/>
          <w:szCs w:val="28"/>
          <w:lang w:val="uk-UA" w:eastAsia="ru-RU"/>
        </w:rPr>
        <w:t>) вірогідно значимої різниці (P&gt;0,05) за умов експерименту не виявлено.</w:t>
      </w:r>
    </w:p>
    <w:p w:rsidR="000D62F4" w:rsidRPr="00B01322" w:rsidRDefault="000D62F4" w:rsidP="00BB52C0">
      <w:pPr>
        <w:spacing w:after="0" w:line="240" w:lineRule="auto"/>
        <w:ind w:right="-1" w:firstLine="709"/>
        <w:jc w:val="both"/>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5. Визначення низки параметрів порівняльної фармакокінетики, що характеризують процес розподілу ОКАГЕРМ-4 із центральної камери в периферичні показало, що за умов його внутрішньоочеревинного введення наявність гіпоксичного пошкодження практично не впливає на цей етап проходження антигіпоксанта, що вивчається, оскільки різниця в величинах параметрів (t</w:t>
      </w:r>
      <w:r w:rsidRPr="00B01322">
        <w:rPr>
          <w:rFonts w:ascii="Times New Roman" w:eastAsia="Times New Roman" w:hAnsi="Times New Roman" w:cs="Times New Roman"/>
          <w:sz w:val="28"/>
          <w:szCs w:val="28"/>
          <w:vertAlign w:val="subscript"/>
          <w:lang w:val="uk-UA" w:eastAsia="ru-RU"/>
        </w:rPr>
        <w:t>1/2</w:t>
      </w:r>
      <w:r w:rsidRPr="00B01322">
        <w:rPr>
          <w:rFonts w:ascii="Times New Roman" w:eastAsia="Times New Roman" w:hAnsi="Times New Roman" w:cs="Times New Roman"/>
          <w:sz w:val="28"/>
          <w:szCs w:val="28"/>
          <w:lang w:val="uk-UA" w:eastAsia="ru-RU"/>
        </w:rPr>
        <w:t>; К</w:t>
      </w:r>
      <w:r w:rsidRPr="00B01322">
        <w:rPr>
          <w:rFonts w:ascii="Times New Roman" w:eastAsia="Times New Roman" w:hAnsi="Times New Roman" w:cs="Times New Roman"/>
          <w:sz w:val="28"/>
          <w:szCs w:val="28"/>
          <w:vertAlign w:val="subscript"/>
          <w:lang w:val="uk-UA" w:eastAsia="ru-RU"/>
        </w:rPr>
        <w:t>12</w:t>
      </w:r>
      <w:r w:rsidRPr="00B01322">
        <w:rPr>
          <w:rFonts w:ascii="Times New Roman" w:eastAsia="Times New Roman" w:hAnsi="Times New Roman" w:cs="Times New Roman"/>
          <w:sz w:val="28"/>
          <w:szCs w:val="28"/>
          <w:lang w:val="uk-UA" w:eastAsia="ru-RU"/>
        </w:rPr>
        <w:t>; К</w:t>
      </w:r>
      <w:r w:rsidRPr="00B01322">
        <w:rPr>
          <w:rFonts w:ascii="Times New Roman" w:eastAsia="Times New Roman" w:hAnsi="Times New Roman" w:cs="Times New Roman"/>
          <w:sz w:val="28"/>
          <w:szCs w:val="28"/>
          <w:vertAlign w:val="subscript"/>
          <w:lang w:val="uk-UA" w:eastAsia="ru-RU"/>
        </w:rPr>
        <w:t>21</w:t>
      </w:r>
      <w:r w:rsidRPr="00B01322">
        <w:rPr>
          <w:rFonts w:ascii="Times New Roman" w:eastAsia="Times New Roman" w:hAnsi="Times New Roman" w:cs="Times New Roman"/>
          <w:sz w:val="28"/>
          <w:szCs w:val="28"/>
          <w:lang w:val="uk-UA" w:eastAsia="ru-RU"/>
        </w:rPr>
        <w:t>; V</w:t>
      </w:r>
      <w:r w:rsidRPr="00B01322">
        <w:rPr>
          <w:rFonts w:ascii="Times New Roman" w:eastAsia="Times New Roman" w:hAnsi="Times New Roman" w:cs="Times New Roman"/>
          <w:sz w:val="28"/>
          <w:szCs w:val="28"/>
          <w:vertAlign w:val="subscript"/>
          <w:lang w:val="uk-UA" w:eastAsia="ru-RU"/>
        </w:rPr>
        <w:t>d</w:t>
      </w:r>
      <w:r w:rsidRPr="00B01322">
        <w:rPr>
          <w:rFonts w:ascii="Times New Roman" w:eastAsia="Times New Roman" w:hAnsi="Times New Roman" w:cs="Times New Roman"/>
          <w:sz w:val="28"/>
          <w:szCs w:val="28"/>
          <w:lang w:val="uk-UA" w:eastAsia="ru-RU"/>
        </w:rPr>
        <w:t>; AUC) у нормі та за умов ГЗП незначна.</w:t>
      </w:r>
    </w:p>
    <w:p w:rsidR="000D62F4" w:rsidRPr="00B01322" w:rsidRDefault="000D62F4" w:rsidP="00BB52C0">
      <w:pPr>
        <w:spacing w:after="0" w:line="240" w:lineRule="auto"/>
        <w:ind w:right="-1" w:firstLine="709"/>
        <w:jc w:val="both"/>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При розподілі ж потенційного антигіпоксанта в головний мозок показник (t</w:t>
      </w:r>
      <w:r w:rsidRPr="00B01322">
        <w:rPr>
          <w:rFonts w:ascii="Times New Roman" w:eastAsia="Times New Roman" w:hAnsi="Times New Roman" w:cs="Times New Roman"/>
          <w:sz w:val="28"/>
          <w:szCs w:val="28"/>
          <w:vertAlign w:val="subscript"/>
          <w:lang w:val="uk-UA" w:eastAsia="ru-RU"/>
        </w:rPr>
        <w:t>max</w:t>
      </w:r>
      <w:r w:rsidRPr="00B01322">
        <w:rPr>
          <w:rFonts w:ascii="Times New Roman" w:eastAsia="Times New Roman" w:hAnsi="Times New Roman" w:cs="Times New Roman"/>
          <w:sz w:val="28"/>
          <w:szCs w:val="28"/>
          <w:lang w:val="uk-UA" w:eastAsia="ru-RU"/>
        </w:rPr>
        <w:t>) у тварин, які зазнали гіпоксії на 24,34% (P&lt;0,05) більше в порівнянні з нормою. Водночас відбувається вірогідне зменшення показника (С</w:t>
      </w:r>
      <w:r w:rsidRPr="00B01322">
        <w:rPr>
          <w:rFonts w:ascii="Times New Roman" w:eastAsia="Times New Roman" w:hAnsi="Times New Roman" w:cs="Times New Roman"/>
          <w:sz w:val="28"/>
          <w:szCs w:val="28"/>
          <w:vertAlign w:val="subscript"/>
          <w:lang w:val="uk-UA" w:eastAsia="ru-RU"/>
        </w:rPr>
        <w:t>max</w:t>
      </w:r>
      <w:r w:rsidRPr="00B01322">
        <w:rPr>
          <w:rFonts w:ascii="Times New Roman" w:eastAsia="Times New Roman" w:hAnsi="Times New Roman" w:cs="Times New Roman"/>
          <w:sz w:val="28"/>
          <w:szCs w:val="28"/>
          <w:lang w:val="uk-UA" w:eastAsia="ru-RU"/>
        </w:rPr>
        <w:t>) у групі тварин з ГЗП на 18,12%, а також на тлі гіпоксії відбувається вірогідне зменшення показника АUC (на 20,16%), відносно норми. Результати вивчення кінетики ОКАГЕРМ-4 на етапі його розподілу в серце свідчать про відсутність вірогідної різниці в обох групах порівняння за всіма фармакокінетичними параметрами, що вивчались (t</w:t>
      </w:r>
      <w:r w:rsidRPr="00B01322">
        <w:rPr>
          <w:rFonts w:ascii="Times New Roman" w:eastAsia="Times New Roman" w:hAnsi="Times New Roman" w:cs="Times New Roman"/>
          <w:sz w:val="28"/>
          <w:szCs w:val="28"/>
          <w:vertAlign w:val="subscript"/>
          <w:lang w:val="uk-UA" w:eastAsia="ru-RU"/>
        </w:rPr>
        <w:t>max</w:t>
      </w:r>
      <w:r w:rsidRPr="00B01322">
        <w:rPr>
          <w:rFonts w:ascii="Times New Roman" w:eastAsia="Times New Roman" w:hAnsi="Times New Roman" w:cs="Times New Roman"/>
          <w:sz w:val="28"/>
          <w:szCs w:val="28"/>
          <w:lang w:val="uk-UA" w:eastAsia="ru-RU"/>
        </w:rPr>
        <w:t>, С</w:t>
      </w:r>
      <w:r w:rsidRPr="00B01322">
        <w:rPr>
          <w:rFonts w:ascii="Times New Roman" w:eastAsia="Times New Roman" w:hAnsi="Times New Roman" w:cs="Times New Roman"/>
          <w:sz w:val="28"/>
          <w:szCs w:val="28"/>
          <w:vertAlign w:val="subscript"/>
          <w:lang w:val="uk-UA" w:eastAsia="ru-RU"/>
        </w:rPr>
        <w:t>max</w:t>
      </w:r>
      <w:r w:rsidRPr="00B01322">
        <w:rPr>
          <w:rFonts w:ascii="Times New Roman" w:eastAsia="Times New Roman" w:hAnsi="Times New Roman" w:cs="Times New Roman"/>
          <w:sz w:val="28"/>
          <w:szCs w:val="28"/>
          <w:lang w:val="uk-UA" w:eastAsia="ru-RU"/>
        </w:rPr>
        <w:t>, K</w:t>
      </w:r>
      <w:r w:rsidRPr="00B01322">
        <w:rPr>
          <w:rFonts w:ascii="Times New Roman" w:eastAsia="Times New Roman" w:hAnsi="Times New Roman" w:cs="Times New Roman"/>
          <w:sz w:val="28"/>
          <w:szCs w:val="28"/>
          <w:vertAlign w:val="subscript"/>
          <w:lang w:val="uk-UA" w:eastAsia="ru-RU"/>
        </w:rPr>
        <w:t>ij</w:t>
      </w:r>
      <w:r w:rsidRPr="00B01322">
        <w:rPr>
          <w:rFonts w:ascii="Times New Roman" w:eastAsia="Times New Roman" w:hAnsi="Times New Roman" w:cs="Times New Roman"/>
          <w:sz w:val="28"/>
          <w:szCs w:val="28"/>
          <w:lang w:val="uk-UA" w:eastAsia="ru-RU"/>
        </w:rPr>
        <w:t>, K</w:t>
      </w:r>
      <w:r w:rsidRPr="00B01322">
        <w:rPr>
          <w:rFonts w:ascii="Times New Roman" w:eastAsia="Times New Roman" w:hAnsi="Times New Roman" w:cs="Times New Roman"/>
          <w:sz w:val="28"/>
          <w:szCs w:val="28"/>
          <w:vertAlign w:val="subscript"/>
          <w:lang w:val="uk-UA" w:eastAsia="ru-RU"/>
        </w:rPr>
        <w:t>ji</w:t>
      </w:r>
      <w:r w:rsidRPr="00B01322">
        <w:rPr>
          <w:rFonts w:ascii="Times New Roman" w:eastAsia="Times New Roman" w:hAnsi="Times New Roman" w:cs="Times New Roman"/>
          <w:sz w:val="28"/>
          <w:szCs w:val="28"/>
          <w:lang w:val="uk-UA" w:eastAsia="ru-RU"/>
        </w:rPr>
        <w:t xml:space="preserve">, AUC та MRT). Характер розподілу сполуки в легені аналогічний тому, що ідентифікований при розподілі в серце, окрім параметра MRT, який вірогідно </w:t>
      </w:r>
      <w:r w:rsidRPr="00B01322">
        <w:rPr>
          <w:rFonts w:ascii="Times New Roman" w:eastAsia="Times New Roman" w:hAnsi="Times New Roman" w:cs="Times New Roman"/>
          <w:spacing w:val="-2"/>
          <w:sz w:val="28"/>
          <w:szCs w:val="28"/>
          <w:lang w:val="uk-UA" w:eastAsia="ru-RU"/>
        </w:rPr>
        <w:t>(Р&lt;0,05) збільшується (на 7,75%) відносно норми за умов ГЗП. Розподіл ОКАГЕРМ-4</w:t>
      </w:r>
      <w:r w:rsidRPr="00B01322">
        <w:rPr>
          <w:rFonts w:ascii="Times New Roman" w:eastAsia="Times New Roman" w:hAnsi="Times New Roman" w:cs="Times New Roman"/>
          <w:sz w:val="28"/>
          <w:szCs w:val="28"/>
          <w:lang w:val="uk-UA" w:eastAsia="ru-RU"/>
        </w:rPr>
        <w:t xml:space="preserve"> у печінку на тлі ГЗП відзначається вірогідним (Р&lt;0,05) зменшенням величин таких фармакокінетичних показників як: t</w:t>
      </w:r>
      <w:r w:rsidRPr="00B01322">
        <w:rPr>
          <w:rFonts w:ascii="Times New Roman" w:eastAsia="Times New Roman" w:hAnsi="Times New Roman" w:cs="Times New Roman"/>
          <w:sz w:val="28"/>
          <w:szCs w:val="28"/>
          <w:vertAlign w:val="subscript"/>
          <w:lang w:val="uk-UA" w:eastAsia="ru-RU"/>
        </w:rPr>
        <w:t>max</w:t>
      </w:r>
      <w:r w:rsidRPr="00B01322">
        <w:rPr>
          <w:rFonts w:ascii="Times New Roman" w:eastAsia="Times New Roman" w:hAnsi="Times New Roman" w:cs="Times New Roman"/>
          <w:sz w:val="28"/>
          <w:szCs w:val="28"/>
          <w:lang w:val="uk-UA" w:eastAsia="ru-RU"/>
        </w:rPr>
        <w:t xml:space="preserve"> на 23,03%, C</w:t>
      </w:r>
      <w:r w:rsidRPr="00B01322">
        <w:rPr>
          <w:rFonts w:ascii="Times New Roman" w:eastAsia="Times New Roman" w:hAnsi="Times New Roman" w:cs="Times New Roman"/>
          <w:sz w:val="28"/>
          <w:szCs w:val="28"/>
          <w:vertAlign w:val="subscript"/>
          <w:lang w:val="uk-UA" w:eastAsia="ru-RU"/>
        </w:rPr>
        <w:t>max</w:t>
      </w:r>
      <w:r w:rsidRPr="00B01322">
        <w:rPr>
          <w:rFonts w:ascii="Times New Roman" w:eastAsia="Times New Roman" w:hAnsi="Times New Roman" w:cs="Times New Roman"/>
          <w:sz w:val="28"/>
          <w:szCs w:val="28"/>
          <w:lang w:val="uk-UA" w:eastAsia="ru-RU"/>
        </w:rPr>
        <w:t xml:space="preserve"> на 55,32% та AUC – 54,62 у порівнянні з нормою. Розподіл антигіпоксанта в нирки </w:t>
      </w:r>
      <w:r w:rsidR="00192EF2" w:rsidRPr="00B01322">
        <w:rPr>
          <w:rFonts w:ascii="Times New Roman" w:eastAsia="Times New Roman" w:hAnsi="Times New Roman" w:cs="Times New Roman"/>
          <w:sz w:val="28"/>
          <w:szCs w:val="28"/>
          <w:lang w:val="uk-UA" w:eastAsia="ru-RU"/>
        </w:rPr>
        <w:t>корелює</w:t>
      </w:r>
      <w:r w:rsidRPr="00B01322">
        <w:rPr>
          <w:rFonts w:ascii="Times New Roman" w:eastAsia="Times New Roman" w:hAnsi="Times New Roman" w:cs="Times New Roman"/>
          <w:sz w:val="28"/>
          <w:szCs w:val="28"/>
          <w:lang w:val="uk-UA" w:eastAsia="ru-RU"/>
        </w:rPr>
        <w:t xml:space="preserve"> зі всіма параметрами, що вивчались, лише величина К</w:t>
      </w:r>
      <w:r w:rsidRPr="00B01322">
        <w:rPr>
          <w:rFonts w:ascii="Times New Roman" w:eastAsia="Times New Roman" w:hAnsi="Times New Roman" w:cs="Times New Roman"/>
          <w:sz w:val="28"/>
          <w:szCs w:val="28"/>
          <w:vertAlign w:val="subscript"/>
          <w:lang w:val="uk-UA" w:eastAsia="ru-RU"/>
        </w:rPr>
        <w:t>ij</w:t>
      </w:r>
      <w:r w:rsidRPr="00B01322">
        <w:rPr>
          <w:rFonts w:ascii="Times New Roman" w:eastAsia="Times New Roman" w:hAnsi="Times New Roman" w:cs="Times New Roman"/>
          <w:sz w:val="28"/>
          <w:szCs w:val="28"/>
          <w:lang w:val="uk-UA" w:eastAsia="ru-RU"/>
        </w:rPr>
        <w:t>, яка в тварин з гіпоксичним синдромом вірогідно (P&lt;0,05) нижче (на 75%), ніж у нормі.</w:t>
      </w:r>
    </w:p>
    <w:p w:rsidR="000D62F4" w:rsidRPr="00B01322" w:rsidRDefault="000D62F4" w:rsidP="00BB52C0">
      <w:pPr>
        <w:spacing w:after="0" w:line="240" w:lineRule="auto"/>
        <w:ind w:right="-1" w:firstLine="709"/>
        <w:jc w:val="both"/>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6. Комплексна порівняльна оцінка фармакокінетики процесів елімінації ОКАГЕРМ-4 з центральної камери за всіма параметрами, які вивчались (t</w:t>
      </w:r>
      <w:r w:rsidRPr="00B01322">
        <w:rPr>
          <w:rFonts w:ascii="Times New Roman" w:eastAsia="Times New Roman" w:hAnsi="Times New Roman" w:cs="Times New Roman"/>
          <w:sz w:val="28"/>
          <w:szCs w:val="28"/>
          <w:vertAlign w:val="subscript"/>
          <w:lang w:val="uk-UA" w:eastAsia="ru-RU"/>
        </w:rPr>
        <w:t>1/2β</w:t>
      </w:r>
      <w:r w:rsidRPr="00B01322">
        <w:rPr>
          <w:rFonts w:ascii="Times New Roman" w:eastAsia="Times New Roman" w:hAnsi="Times New Roman" w:cs="Times New Roman"/>
          <w:sz w:val="28"/>
          <w:szCs w:val="28"/>
          <w:lang w:val="uk-UA" w:eastAsia="ru-RU"/>
        </w:rPr>
        <w:t>, К</w:t>
      </w:r>
      <w:r w:rsidRPr="00B01322">
        <w:rPr>
          <w:rFonts w:ascii="Times New Roman" w:eastAsia="Times New Roman" w:hAnsi="Times New Roman" w:cs="Times New Roman"/>
          <w:sz w:val="28"/>
          <w:szCs w:val="28"/>
          <w:vertAlign w:val="subscript"/>
          <w:lang w:val="uk-UA" w:eastAsia="ru-RU"/>
        </w:rPr>
        <w:t>10</w:t>
      </w:r>
      <w:r w:rsidRPr="00B01322">
        <w:rPr>
          <w:rFonts w:ascii="Times New Roman" w:eastAsia="Times New Roman" w:hAnsi="Times New Roman" w:cs="Times New Roman"/>
          <w:sz w:val="28"/>
          <w:szCs w:val="28"/>
          <w:lang w:val="uk-UA" w:eastAsia="ru-RU"/>
        </w:rPr>
        <w:t>, C</w:t>
      </w:r>
      <w:r w:rsidRPr="00B01322">
        <w:rPr>
          <w:rFonts w:ascii="Times New Roman" w:eastAsia="Times New Roman" w:hAnsi="Times New Roman" w:cs="Times New Roman"/>
          <w:sz w:val="28"/>
          <w:szCs w:val="28"/>
          <w:vertAlign w:val="subscript"/>
          <w:lang w:val="uk-UA" w:eastAsia="ru-RU"/>
        </w:rPr>
        <w:t>lt</w:t>
      </w:r>
      <w:r w:rsidRPr="00B01322">
        <w:rPr>
          <w:rFonts w:ascii="Times New Roman" w:eastAsia="Times New Roman" w:hAnsi="Times New Roman" w:cs="Times New Roman"/>
          <w:sz w:val="28"/>
          <w:szCs w:val="28"/>
          <w:lang w:val="uk-UA" w:eastAsia="ru-RU"/>
        </w:rPr>
        <w:t xml:space="preserve">, MRT) показала відсутність вірогідної (P&gt;0,05) різниці між групами «нормальних» тварин та тих, які зазнали дії ГЗП, що свідчить про стабільність даної координаційної сполуки германію з марганцем та винною кислотою щодо біотрансформаційних та екскреторних процесів як безпосередньо під впливом гострої гіпоксичної гіпоксії з прогресуючою гіперкапнією, так і в ранньому постгіпоксичному періоді. </w:t>
      </w:r>
    </w:p>
    <w:p w:rsidR="000D62F4" w:rsidRPr="00B01322" w:rsidRDefault="000D62F4" w:rsidP="00BB52C0">
      <w:pPr>
        <w:spacing w:after="0" w:line="240" w:lineRule="auto"/>
        <w:ind w:right="-1" w:firstLine="709"/>
        <w:jc w:val="both"/>
        <w:rPr>
          <w:rFonts w:ascii="Times New Roman" w:eastAsia="Times New Roman" w:hAnsi="Times New Roman" w:cs="Times New Roman"/>
          <w:sz w:val="28"/>
          <w:szCs w:val="28"/>
          <w:lang w:val="uk-UA" w:eastAsia="ru-RU"/>
        </w:rPr>
      </w:pPr>
    </w:p>
    <w:p w:rsidR="000D62F4" w:rsidRPr="00B01322" w:rsidRDefault="000D62F4" w:rsidP="00BB52C0">
      <w:pPr>
        <w:spacing w:after="0" w:line="240" w:lineRule="auto"/>
        <w:ind w:right="-1"/>
        <w:jc w:val="center"/>
        <w:rPr>
          <w:rFonts w:ascii="Times New Roman" w:eastAsia="Times New Roman" w:hAnsi="Times New Roman" w:cs="Times New Roman"/>
          <w:b/>
          <w:sz w:val="28"/>
          <w:szCs w:val="28"/>
          <w:lang w:val="uk-UA" w:eastAsia="ru-RU"/>
        </w:rPr>
      </w:pPr>
      <w:r w:rsidRPr="00B01322">
        <w:rPr>
          <w:rFonts w:ascii="Times New Roman" w:eastAsia="Times New Roman" w:hAnsi="Times New Roman" w:cs="Times New Roman"/>
          <w:b/>
          <w:sz w:val="28"/>
          <w:szCs w:val="28"/>
          <w:lang w:val="uk-UA" w:eastAsia="ru-RU"/>
        </w:rPr>
        <w:t>СПИСОК ПРАЦЬ, ОПУБЛІКОВАНИХ ЗА ТЕМОЮ ДИСЕРТАЦІЇ</w:t>
      </w:r>
    </w:p>
    <w:p w:rsidR="000D62F4" w:rsidRPr="00B01322" w:rsidRDefault="000D62F4" w:rsidP="00BB52C0">
      <w:pPr>
        <w:spacing w:after="0" w:line="240" w:lineRule="auto"/>
        <w:ind w:right="-1"/>
        <w:jc w:val="center"/>
        <w:rPr>
          <w:rFonts w:ascii="Times New Roman" w:eastAsia="Times New Roman" w:hAnsi="Times New Roman" w:cs="Times New Roman"/>
          <w:b/>
          <w:sz w:val="28"/>
          <w:szCs w:val="28"/>
          <w:lang w:val="uk-UA" w:eastAsia="ru-RU"/>
        </w:rPr>
      </w:pPr>
    </w:p>
    <w:p w:rsidR="000D62F4" w:rsidRPr="00B01322" w:rsidRDefault="000D62F4" w:rsidP="002101A0">
      <w:pPr>
        <w:numPr>
          <w:ilvl w:val="0"/>
          <w:numId w:val="1"/>
        </w:numPr>
        <w:tabs>
          <w:tab w:val="left" w:pos="993"/>
        </w:tabs>
        <w:spacing w:after="160" w:line="240" w:lineRule="auto"/>
        <w:ind w:left="0" w:right="-1" w:firstLine="709"/>
        <w:contextualSpacing/>
        <w:jc w:val="both"/>
        <w:rPr>
          <w:rFonts w:ascii="Times New Roman" w:eastAsia="Calibri" w:hAnsi="Times New Roman" w:cs="Times New Roman"/>
          <w:bCs/>
          <w:i/>
          <w:kern w:val="36"/>
          <w:sz w:val="28"/>
          <w:szCs w:val="28"/>
          <w:lang w:val="uk-UA" w:eastAsia="uk-UA"/>
        </w:rPr>
      </w:pPr>
      <w:r w:rsidRPr="00B01322">
        <w:rPr>
          <w:rFonts w:ascii="Times New Roman" w:eastAsia="Calibri" w:hAnsi="Times New Roman" w:cs="Times New Roman"/>
          <w:sz w:val="28"/>
          <w:szCs w:val="28"/>
          <w:lang w:val="uk-UA"/>
        </w:rPr>
        <w:t xml:space="preserve">Лук’янчук В. Д., Сейфулліна І. Й., Літвіненко Д. Ф., Марцинко О. Е. Фармакологічні властивості органічних та координаційних сполук германію – сучасні уявлення (огляд літератури). </w:t>
      </w:r>
      <w:r w:rsidRPr="00B01322">
        <w:rPr>
          <w:rFonts w:ascii="Times New Roman" w:eastAsia="Calibri" w:hAnsi="Times New Roman" w:cs="Times New Roman"/>
          <w:bCs/>
          <w:i/>
          <w:kern w:val="36"/>
          <w:sz w:val="28"/>
          <w:szCs w:val="28"/>
          <w:lang w:val="uk-UA" w:eastAsia="uk-UA"/>
        </w:rPr>
        <w:t xml:space="preserve">Фармакологія та лікарська </w:t>
      </w:r>
      <w:r w:rsidRPr="00B01322">
        <w:rPr>
          <w:rFonts w:ascii="Times New Roman" w:eastAsia="Calibri" w:hAnsi="Times New Roman" w:cs="Times New Roman"/>
          <w:bCs/>
          <w:i/>
          <w:kern w:val="36"/>
          <w:sz w:val="28"/>
          <w:szCs w:val="28"/>
          <w:lang w:val="uk-UA" w:eastAsia="uk-UA"/>
        </w:rPr>
        <w:lastRenderedPageBreak/>
        <w:t>токсикологія</w:t>
      </w:r>
      <w:r w:rsidRPr="00B01322">
        <w:rPr>
          <w:rFonts w:ascii="Times New Roman" w:eastAsia="Calibri" w:hAnsi="Times New Roman" w:cs="Times New Roman"/>
          <w:bCs/>
          <w:kern w:val="36"/>
          <w:sz w:val="28"/>
          <w:szCs w:val="28"/>
          <w:lang w:val="uk-UA" w:eastAsia="uk-UA"/>
        </w:rPr>
        <w:t>.2016.№ 1. С. 3–10.</w:t>
      </w:r>
      <w:r w:rsidRPr="00B01322">
        <w:rPr>
          <w:rFonts w:ascii="Times New Roman" w:eastAsia="Calibri" w:hAnsi="Times New Roman" w:cs="Times New Roman"/>
          <w:bCs/>
          <w:i/>
          <w:kern w:val="36"/>
          <w:sz w:val="28"/>
          <w:szCs w:val="28"/>
          <w:lang w:val="uk-UA" w:eastAsia="uk-UA"/>
        </w:rPr>
        <w:t>(Особистий внесок: систематизування літературних джерел, підготовка статті до друку).</w:t>
      </w:r>
    </w:p>
    <w:p w:rsidR="000D62F4" w:rsidRPr="00B01322" w:rsidRDefault="000D62F4" w:rsidP="002101A0">
      <w:pPr>
        <w:numPr>
          <w:ilvl w:val="0"/>
          <w:numId w:val="1"/>
        </w:numPr>
        <w:tabs>
          <w:tab w:val="left" w:pos="993"/>
        </w:tabs>
        <w:spacing w:after="160" w:line="240" w:lineRule="auto"/>
        <w:ind w:left="0" w:right="-1" w:firstLine="709"/>
        <w:contextualSpacing/>
        <w:jc w:val="both"/>
        <w:rPr>
          <w:rFonts w:ascii="Times New Roman" w:eastAsia="Calibri" w:hAnsi="Times New Roman" w:cs="Times New Roman"/>
          <w:sz w:val="28"/>
          <w:szCs w:val="28"/>
          <w:lang w:val="uk-UA"/>
        </w:rPr>
      </w:pPr>
      <w:r w:rsidRPr="00B01322">
        <w:rPr>
          <w:rFonts w:ascii="Times New Roman" w:eastAsia="Calibri" w:hAnsi="Times New Roman" w:cs="Times New Roman"/>
          <w:sz w:val="28"/>
          <w:szCs w:val="28"/>
          <w:lang w:val="uk-UA"/>
        </w:rPr>
        <w:t xml:space="preserve">Літвіненко Д. Ф., Козир В. А., Марцинко О. Е. </w:t>
      </w:r>
      <w:r w:rsidRPr="00B01322">
        <w:rPr>
          <w:rFonts w:ascii="Times New Roman" w:eastAsia="Calibri" w:hAnsi="Times New Roman" w:cs="Times New Roman"/>
          <w:bCs/>
          <w:sz w:val="28"/>
          <w:szCs w:val="28"/>
          <w:lang w:val="uk-UA"/>
        </w:rPr>
        <w:t xml:space="preserve">Пошук потенційних антигіпоксантів серед оригінальних гетерометалічних комплексів германію та 3d-металів на основі лимонної та винної кислот. </w:t>
      </w:r>
      <w:r w:rsidRPr="00B01322">
        <w:rPr>
          <w:rFonts w:ascii="Times New Roman" w:eastAsia="Calibri" w:hAnsi="Times New Roman" w:cs="Times New Roman"/>
          <w:i/>
          <w:sz w:val="28"/>
          <w:szCs w:val="28"/>
          <w:lang w:val="uk-UA"/>
        </w:rPr>
        <w:t>Фармакологія та лікарська токсикологія</w:t>
      </w:r>
      <w:r w:rsidRPr="00B01322">
        <w:rPr>
          <w:rFonts w:ascii="Times New Roman" w:eastAsia="Calibri" w:hAnsi="Times New Roman" w:cs="Times New Roman"/>
          <w:sz w:val="28"/>
          <w:szCs w:val="28"/>
          <w:lang w:val="uk-UA"/>
        </w:rPr>
        <w:t xml:space="preserve">. 2016. № 6. С. 60–65. </w:t>
      </w:r>
      <w:r w:rsidRPr="00B01322">
        <w:rPr>
          <w:rFonts w:ascii="Times New Roman" w:eastAsia="Calibri" w:hAnsi="Times New Roman" w:cs="Times New Roman"/>
          <w:i/>
          <w:sz w:val="28"/>
          <w:szCs w:val="28"/>
          <w:lang w:val="uk-UA"/>
        </w:rPr>
        <w:t>(Особистий внесок: формування мети, виконання експериментальних досліджень та статистичний аналіз отриманих даних, підготовка статті до друку).</w:t>
      </w:r>
    </w:p>
    <w:p w:rsidR="000D62F4" w:rsidRPr="00B01322" w:rsidRDefault="000D62F4" w:rsidP="002101A0">
      <w:pPr>
        <w:numPr>
          <w:ilvl w:val="0"/>
          <w:numId w:val="1"/>
        </w:numPr>
        <w:tabs>
          <w:tab w:val="left" w:pos="993"/>
        </w:tabs>
        <w:spacing w:after="160" w:line="240" w:lineRule="auto"/>
        <w:ind w:left="0" w:right="-1" w:firstLine="709"/>
        <w:contextualSpacing/>
        <w:jc w:val="both"/>
        <w:rPr>
          <w:rFonts w:ascii="Times New Roman" w:eastAsia="Calibri" w:hAnsi="Times New Roman" w:cs="Times New Roman"/>
          <w:sz w:val="28"/>
          <w:szCs w:val="28"/>
          <w:lang w:val="uk-UA"/>
        </w:rPr>
      </w:pPr>
      <w:r w:rsidRPr="00750896">
        <w:rPr>
          <w:rFonts w:ascii="Times New Roman" w:eastAsia="Calibri" w:hAnsi="Times New Roman" w:cs="Times New Roman"/>
          <w:sz w:val="28"/>
          <w:szCs w:val="28"/>
          <w:lang w:val="uk-UA"/>
        </w:rPr>
        <w:t xml:space="preserve">ЛукьянчукВ. Д., Литвиненко Д. Ф. </w:t>
      </w:r>
      <w:r w:rsidRPr="00750896">
        <w:rPr>
          <w:rFonts w:ascii="Times New Roman" w:eastAsia="Calibri" w:hAnsi="Times New Roman" w:cs="Times New Roman"/>
          <w:bCs/>
          <w:sz w:val="28"/>
          <w:szCs w:val="28"/>
          <w:lang w:val="uk-UA"/>
        </w:rPr>
        <w:t>Токсикометрический анализ нового антигипоксанта ОКАГЕРМ</w:t>
      </w:r>
      <w:r w:rsidRPr="00750896">
        <w:rPr>
          <w:rFonts w:ascii="Times New Roman" w:eastAsia="Calibri" w:hAnsi="Times New Roman" w:cs="Times New Roman"/>
          <w:sz w:val="28"/>
          <w:szCs w:val="28"/>
          <w:lang w:val="uk-UA"/>
        </w:rPr>
        <w:t>-</w:t>
      </w:r>
      <w:r w:rsidRPr="00750896">
        <w:rPr>
          <w:rFonts w:ascii="Times New Roman" w:eastAsia="Calibri" w:hAnsi="Times New Roman" w:cs="Times New Roman"/>
          <w:bCs/>
          <w:sz w:val="28"/>
          <w:szCs w:val="28"/>
          <w:lang w:val="uk-UA"/>
        </w:rPr>
        <w:t>4.</w:t>
      </w:r>
      <w:r w:rsidRPr="00B01322">
        <w:rPr>
          <w:rFonts w:ascii="Times New Roman" w:eastAsia="Calibri" w:hAnsi="Times New Roman" w:cs="Times New Roman"/>
          <w:i/>
          <w:sz w:val="28"/>
          <w:szCs w:val="28"/>
          <w:lang w:val="en-US"/>
        </w:rPr>
        <w:t>Problemsofbiologyandmedicine</w:t>
      </w:r>
      <w:r w:rsidRPr="004F48BA">
        <w:rPr>
          <w:rFonts w:ascii="Times New Roman" w:eastAsia="Calibri" w:hAnsi="Times New Roman" w:cs="Times New Roman"/>
          <w:i/>
          <w:sz w:val="28"/>
          <w:szCs w:val="28"/>
          <w:lang w:val="uk-UA"/>
        </w:rPr>
        <w:t>.</w:t>
      </w:r>
      <w:r w:rsidRPr="004F48BA">
        <w:rPr>
          <w:rFonts w:ascii="Times New Roman" w:eastAsia="Calibri" w:hAnsi="Times New Roman" w:cs="Times New Roman"/>
          <w:sz w:val="28"/>
          <w:szCs w:val="28"/>
          <w:lang w:val="uk-UA"/>
        </w:rPr>
        <w:t xml:space="preserve"> 2017</w:t>
      </w:r>
      <w:r w:rsidRPr="00B01322">
        <w:rPr>
          <w:rFonts w:ascii="Times New Roman" w:eastAsia="Calibri" w:hAnsi="Times New Roman" w:cs="Times New Roman"/>
          <w:sz w:val="28"/>
          <w:szCs w:val="28"/>
          <w:lang w:val="uk-UA"/>
        </w:rPr>
        <w:t>. № 3. С.162–165.</w:t>
      </w:r>
      <w:r w:rsidRPr="00B01322">
        <w:rPr>
          <w:rFonts w:ascii="Times New Roman" w:eastAsia="Calibri" w:hAnsi="Times New Roman" w:cs="Times New Roman"/>
          <w:i/>
          <w:sz w:val="28"/>
          <w:szCs w:val="28"/>
          <w:lang w:val="uk-UA"/>
        </w:rPr>
        <w:t xml:space="preserve"> (Особистий внесок: формування мети, виконання експериментальних досліджень та статистичний аналіз отриманих даних, підготовка статті до друку).</w:t>
      </w:r>
    </w:p>
    <w:p w:rsidR="000D62F4" w:rsidRPr="00B01322" w:rsidRDefault="000D62F4" w:rsidP="002101A0">
      <w:pPr>
        <w:numPr>
          <w:ilvl w:val="0"/>
          <w:numId w:val="1"/>
        </w:numPr>
        <w:tabs>
          <w:tab w:val="left" w:pos="993"/>
        </w:tabs>
        <w:spacing w:after="160" w:line="240" w:lineRule="auto"/>
        <w:ind w:left="0" w:right="-1" w:firstLine="709"/>
        <w:contextualSpacing/>
        <w:jc w:val="both"/>
        <w:rPr>
          <w:rFonts w:ascii="Times New Roman" w:eastAsia="Calibri" w:hAnsi="Times New Roman" w:cs="Times New Roman"/>
          <w:sz w:val="28"/>
          <w:szCs w:val="28"/>
          <w:lang w:val="uk-UA"/>
        </w:rPr>
      </w:pPr>
      <w:r w:rsidRPr="00B01322">
        <w:rPr>
          <w:rFonts w:ascii="Times New Roman" w:eastAsia="Calibri" w:hAnsi="Times New Roman" w:cs="Times New Roman"/>
          <w:sz w:val="28"/>
          <w:szCs w:val="28"/>
          <w:lang w:val="uk-UA"/>
        </w:rPr>
        <w:t xml:space="preserve">Бухтіарова Т. А., Лук’янчук В. Д., Сейфулліна І. Й., Кравець Д. С., Марцинко О. Е., Літвіненко Д. Ф., Козир В. А. Порівняльна токсикометрія гетерометалічних комплексів германію (IV) та 3d-металів на основі лимонної та винної кислот. </w:t>
      </w:r>
      <w:r w:rsidRPr="00B01322">
        <w:rPr>
          <w:rFonts w:ascii="Times New Roman" w:eastAsia="Calibri" w:hAnsi="Times New Roman" w:cs="Times New Roman"/>
          <w:i/>
          <w:sz w:val="28"/>
          <w:szCs w:val="28"/>
          <w:lang w:val="uk-UA"/>
        </w:rPr>
        <w:t>Вісник наукових досліджень.</w:t>
      </w:r>
      <w:r w:rsidRPr="00B01322">
        <w:rPr>
          <w:rFonts w:ascii="Times New Roman" w:eastAsia="Calibri" w:hAnsi="Times New Roman" w:cs="Times New Roman"/>
          <w:sz w:val="28"/>
          <w:szCs w:val="28"/>
          <w:lang w:val="uk-UA"/>
        </w:rPr>
        <w:t>2017.№ 4. С. 127–133.</w:t>
      </w:r>
      <w:r w:rsidRPr="00B01322">
        <w:rPr>
          <w:rFonts w:ascii="Times New Roman" w:eastAsia="Calibri" w:hAnsi="Times New Roman" w:cs="Times New Roman"/>
          <w:i/>
          <w:sz w:val="28"/>
          <w:szCs w:val="28"/>
          <w:lang w:val="uk-UA"/>
        </w:rPr>
        <w:t>(Особистий внесок:формування мети, виконання експериментальних досліджень та статистичний аналіз отриманих даних, підготовка статті до друку).</w:t>
      </w:r>
    </w:p>
    <w:p w:rsidR="000D62F4" w:rsidRPr="00B01322" w:rsidRDefault="000D62F4" w:rsidP="002101A0">
      <w:pPr>
        <w:numPr>
          <w:ilvl w:val="0"/>
          <w:numId w:val="1"/>
        </w:numPr>
        <w:tabs>
          <w:tab w:val="left" w:pos="993"/>
        </w:tabs>
        <w:spacing w:after="160" w:line="240" w:lineRule="auto"/>
        <w:ind w:left="0" w:right="-1" w:firstLine="709"/>
        <w:contextualSpacing/>
        <w:jc w:val="both"/>
        <w:rPr>
          <w:rFonts w:ascii="Times New Roman" w:eastAsia="Calibri" w:hAnsi="Times New Roman" w:cs="Times New Roman"/>
          <w:sz w:val="28"/>
          <w:szCs w:val="28"/>
          <w:lang w:val="uk-UA"/>
        </w:rPr>
      </w:pPr>
      <w:r w:rsidRPr="00B01322">
        <w:rPr>
          <w:rFonts w:ascii="Times New Roman" w:eastAsia="Calibri" w:hAnsi="Times New Roman" w:cs="Times New Roman"/>
          <w:sz w:val="28"/>
          <w:szCs w:val="28"/>
          <w:lang w:val="en-US"/>
        </w:rPr>
        <w:t xml:space="preserve">Lukyanchuk V., Kravets D., Litvinenko D. Study of pharmacometric indexes of dosing regimen of antihypoxant OKAGERM-4. </w:t>
      </w:r>
      <w:r w:rsidRPr="00B01322">
        <w:rPr>
          <w:rFonts w:ascii="Times New Roman" w:eastAsia="Calibri" w:hAnsi="Times New Roman" w:cs="Times New Roman"/>
          <w:i/>
          <w:sz w:val="28"/>
          <w:szCs w:val="28"/>
          <w:lang w:val="en-US"/>
        </w:rPr>
        <w:t>GeorgianMedicalNews</w:t>
      </w:r>
      <w:r w:rsidRPr="001423BD">
        <w:rPr>
          <w:rFonts w:ascii="Times New Roman" w:eastAsia="Calibri" w:hAnsi="Times New Roman" w:cs="Times New Roman"/>
          <w:i/>
          <w:sz w:val="28"/>
          <w:szCs w:val="28"/>
          <w:shd w:val="clear" w:color="auto" w:fill="FFFFFF"/>
        </w:rPr>
        <w:t>.</w:t>
      </w:r>
      <w:r w:rsidRPr="001423BD">
        <w:rPr>
          <w:rFonts w:ascii="Times New Roman" w:eastAsia="Calibri" w:hAnsi="Times New Roman" w:cs="Times New Roman"/>
          <w:sz w:val="28"/>
          <w:szCs w:val="28"/>
          <w:shd w:val="clear" w:color="auto" w:fill="FFFFFF"/>
        </w:rPr>
        <w:t xml:space="preserve"> 2017. </w:t>
      </w:r>
      <w:r w:rsidRPr="00B01322">
        <w:rPr>
          <w:rFonts w:ascii="Times New Roman" w:eastAsia="Calibri" w:hAnsi="Times New Roman" w:cs="Times New Roman"/>
          <w:sz w:val="28"/>
          <w:szCs w:val="28"/>
          <w:shd w:val="clear" w:color="auto" w:fill="FFFFFF"/>
          <w:lang w:val="en-US"/>
        </w:rPr>
        <w:t>Vol</w:t>
      </w:r>
      <w:r w:rsidRPr="001423BD">
        <w:rPr>
          <w:rFonts w:ascii="Times New Roman" w:eastAsia="Calibri" w:hAnsi="Times New Roman" w:cs="Times New Roman"/>
          <w:sz w:val="28"/>
          <w:szCs w:val="28"/>
          <w:shd w:val="clear" w:color="auto" w:fill="FFFFFF"/>
        </w:rPr>
        <w:t>. 272,</w:t>
      </w:r>
      <w:r w:rsidRPr="00B01322">
        <w:rPr>
          <w:rFonts w:ascii="Times New Roman" w:eastAsia="Calibri" w:hAnsi="Times New Roman" w:cs="Times New Roman"/>
          <w:sz w:val="28"/>
          <w:szCs w:val="28"/>
          <w:shd w:val="clear" w:color="auto" w:fill="FFFFFF"/>
          <w:lang w:val="uk-UA"/>
        </w:rPr>
        <w:t xml:space="preserve"> № 11. P. 144–147.</w:t>
      </w:r>
      <w:r w:rsidRPr="00B01322">
        <w:rPr>
          <w:rFonts w:ascii="Times New Roman" w:eastAsia="Calibri" w:hAnsi="Times New Roman" w:cs="Times New Roman"/>
          <w:i/>
          <w:sz w:val="28"/>
          <w:szCs w:val="28"/>
          <w:shd w:val="clear" w:color="auto" w:fill="FFFFFF"/>
          <w:lang w:val="uk-UA"/>
        </w:rPr>
        <w:t xml:space="preserve">(Особистий внесок: </w:t>
      </w:r>
      <w:r w:rsidRPr="00B01322">
        <w:rPr>
          <w:rFonts w:ascii="Times New Roman" w:eastAsia="Calibri" w:hAnsi="Times New Roman" w:cs="Times New Roman"/>
          <w:i/>
          <w:sz w:val="28"/>
          <w:szCs w:val="28"/>
          <w:lang w:val="uk-UA"/>
        </w:rPr>
        <w:t>формування мети,</w:t>
      </w:r>
      <w:r w:rsidRPr="00B01322">
        <w:rPr>
          <w:rFonts w:ascii="Times New Roman" w:eastAsia="Calibri" w:hAnsi="Times New Roman" w:cs="Times New Roman"/>
          <w:i/>
          <w:sz w:val="28"/>
          <w:szCs w:val="28"/>
          <w:shd w:val="clear" w:color="auto" w:fill="FFFFFF"/>
          <w:lang w:val="uk-UA"/>
        </w:rPr>
        <w:t xml:space="preserve"> виконання експериментальних досліджень та статистичний аналіз отриманих даних, підготовка статті до друку).</w:t>
      </w:r>
    </w:p>
    <w:p w:rsidR="000D62F4" w:rsidRPr="00B01322" w:rsidRDefault="000D62F4" w:rsidP="002101A0">
      <w:pPr>
        <w:numPr>
          <w:ilvl w:val="0"/>
          <w:numId w:val="1"/>
        </w:numPr>
        <w:tabs>
          <w:tab w:val="left" w:pos="993"/>
        </w:tabs>
        <w:spacing w:after="160" w:line="240" w:lineRule="auto"/>
        <w:ind w:left="0" w:right="-1" w:firstLine="709"/>
        <w:contextualSpacing/>
        <w:jc w:val="both"/>
        <w:rPr>
          <w:rFonts w:ascii="Times New Roman" w:eastAsia="Calibri" w:hAnsi="Times New Roman" w:cs="Times New Roman"/>
          <w:sz w:val="28"/>
          <w:szCs w:val="28"/>
          <w:lang w:val="uk-UA"/>
        </w:rPr>
      </w:pPr>
      <w:r w:rsidRPr="00B01322">
        <w:rPr>
          <w:rFonts w:ascii="Times New Roman" w:eastAsia="Calibri" w:hAnsi="Times New Roman" w:cs="Times New Roman"/>
          <w:sz w:val="28"/>
          <w:szCs w:val="28"/>
          <w:lang w:val="uk-UA"/>
        </w:rPr>
        <w:t xml:space="preserve">Літвіненко Д. Ф., Лук’янчук В. Д. Кінетика абсорбції нового антигіпоксанта ОКАГЕРМ-4 у нормі та за умов гіпоксійного синдрому. </w:t>
      </w:r>
      <w:r w:rsidRPr="00B01322">
        <w:rPr>
          <w:rFonts w:ascii="Times New Roman" w:eastAsia="Calibri" w:hAnsi="Times New Roman" w:cs="Times New Roman"/>
          <w:i/>
          <w:sz w:val="28"/>
          <w:szCs w:val="28"/>
          <w:lang w:val="uk-UA"/>
        </w:rPr>
        <w:t>Здобутки клінічної i експериментальної медицини.</w:t>
      </w:r>
      <w:r w:rsidRPr="00B01322">
        <w:rPr>
          <w:rFonts w:ascii="Times New Roman" w:eastAsia="Calibri" w:hAnsi="Times New Roman" w:cs="Times New Roman"/>
          <w:sz w:val="28"/>
          <w:szCs w:val="28"/>
          <w:lang w:val="uk-UA"/>
        </w:rPr>
        <w:t>2019.№ 2.С.130–136.</w:t>
      </w:r>
      <w:r w:rsidRPr="00B01322">
        <w:rPr>
          <w:rFonts w:ascii="Times New Roman" w:eastAsia="Calibri" w:hAnsi="Times New Roman" w:cs="Times New Roman"/>
          <w:i/>
          <w:sz w:val="28"/>
          <w:szCs w:val="28"/>
          <w:lang w:val="uk-UA"/>
        </w:rPr>
        <w:t xml:space="preserve"> (Особистий внесок: формування мети, виконання експериментальних досліджень та статистичний аналіз отриманих даних, підготовка статті до друку).</w:t>
      </w:r>
    </w:p>
    <w:p w:rsidR="000D62F4" w:rsidRPr="00B01322" w:rsidRDefault="000D62F4" w:rsidP="002101A0">
      <w:pPr>
        <w:numPr>
          <w:ilvl w:val="0"/>
          <w:numId w:val="1"/>
        </w:numPr>
        <w:tabs>
          <w:tab w:val="left" w:pos="993"/>
        </w:tabs>
        <w:spacing w:after="160" w:line="240" w:lineRule="auto"/>
        <w:ind w:left="0" w:right="-1" w:firstLine="709"/>
        <w:contextualSpacing/>
        <w:jc w:val="both"/>
        <w:rPr>
          <w:rFonts w:ascii="Times New Roman" w:eastAsia="Calibri" w:hAnsi="Times New Roman" w:cs="Times New Roman"/>
          <w:sz w:val="28"/>
          <w:szCs w:val="28"/>
          <w:lang w:val="uk-UA"/>
        </w:rPr>
      </w:pPr>
      <w:r w:rsidRPr="00B01322">
        <w:rPr>
          <w:rFonts w:ascii="Times New Roman" w:eastAsia="Calibri" w:hAnsi="Times New Roman" w:cs="Times New Roman"/>
          <w:sz w:val="28"/>
          <w:szCs w:val="28"/>
          <w:lang w:val="uk-UA"/>
        </w:rPr>
        <w:t>Застосування германійвмісної координаційної сполуки манган тартратогерманат (ІV) з біологічно активним органічним лігандом винною кислотою, що має виражений антигіпоксичний ефект : патент на корисну модель 110014 Україна</w:t>
      </w:r>
      <w:r w:rsidRPr="00B01322">
        <w:rPr>
          <w:rFonts w:ascii="Times New Roman" w:eastAsia="Calibri" w:hAnsi="Times New Roman" w:cs="Times New Roman"/>
          <w:bCs/>
          <w:sz w:val="28"/>
          <w:szCs w:val="28"/>
          <w:lang w:val="uk-UA"/>
        </w:rPr>
        <w:t> </w:t>
      </w:r>
      <w:r w:rsidRPr="00B01322">
        <w:rPr>
          <w:rFonts w:ascii="Times New Roman" w:eastAsia="Calibri" w:hAnsi="Times New Roman" w:cs="Times New Roman"/>
          <w:sz w:val="28"/>
          <w:szCs w:val="28"/>
          <w:lang w:val="uk-UA"/>
        </w:rPr>
        <w:t>: МПК (2015.01) А61К31/00.№u</w:t>
      </w:r>
      <w:r w:rsidRPr="00B01322">
        <w:rPr>
          <w:rFonts w:ascii="Times New Roman" w:eastAsia="Calibri" w:hAnsi="Times New Roman" w:cs="Times New Roman"/>
          <w:bCs/>
          <w:sz w:val="28"/>
          <w:szCs w:val="28"/>
          <w:lang w:val="uk-UA"/>
        </w:rPr>
        <w:t> </w:t>
      </w:r>
      <w:r w:rsidRPr="00B01322">
        <w:rPr>
          <w:rFonts w:ascii="Times New Roman" w:eastAsia="Calibri" w:hAnsi="Times New Roman" w:cs="Times New Roman"/>
          <w:sz w:val="28"/>
          <w:szCs w:val="28"/>
          <w:lang w:val="uk-UA"/>
        </w:rPr>
        <w:t>2016 02031 ; заявл. 02.03.2016 ; опубл. 26.09.2016, Бюл. №</w:t>
      </w:r>
      <w:r w:rsidRPr="00B01322">
        <w:rPr>
          <w:rFonts w:ascii="Times New Roman" w:eastAsia="Calibri" w:hAnsi="Times New Roman" w:cs="Times New Roman"/>
          <w:bCs/>
          <w:sz w:val="28"/>
          <w:szCs w:val="28"/>
          <w:lang w:val="uk-UA"/>
        </w:rPr>
        <w:t> </w:t>
      </w:r>
      <w:r w:rsidRPr="00B01322">
        <w:rPr>
          <w:rFonts w:ascii="Times New Roman" w:eastAsia="Calibri" w:hAnsi="Times New Roman" w:cs="Times New Roman"/>
          <w:sz w:val="28"/>
          <w:szCs w:val="28"/>
          <w:lang w:val="uk-UA"/>
        </w:rPr>
        <w:t>18.</w:t>
      </w:r>
    </w:p>
    <w:p w:rsidR="000D62F4" w:rsidRPr="00B01322" w:rsidRDefault="000D62F4" w:rsidP="002101A0">
      <w:pPr>
        <w:numPr>
          <w:ilvl w:val="0"/>
          <w:numId w:val="1"/>
        </w:numPr>
        <w:tabs>
          <w:tab w:val="left" w:pos="993"/>
        </w:tabs>
        <w:spacing w:after="160" w:line="240" w:lineRule="auto"/>
        <w:ind w:left="0" w:right="-1" w:firstLine="709"/>
        <w:contextualSpacing/>
        <w:jc w:val="both"/>
        <w:rPr>
          <w:rFonts w:ascii="Times New Roman" w:eastAsia="Calibri" w:hAnsi="Times New Roman" w:cs="Times New Roman"/>
          <w:sz w:val="28"/>
          <w:szCs w:val="28"/>
          <w:lang w:val="uk-UA"/>
        </w:rPr>
      </w:pPr>
      <w:r w:rsidRPr="00750896">
        <w:rPr>
          <w:rFonts w:ascii="Times New Roman" w:eastAsia="Calibri" w:hAnsi="Times New Roman" w:cs="Times New Roman"/>
          <w:sz w:val="28"/>
          <w:szCs w:val="28"/>
          <w:lang w:val="uk-UA"/>
        </w:rPr>
        <w:t>Лукьянчук В. Д., Сейфулина И. И., Шебалдова Е. А., Марцинко Е. Э., Литвиненко Д. Ф. Координационные соединения германия: перспективы изыскания новых актопротекторов.</w:t>
      </w:r>
      <w:r w:rsidRPr="00B01322">
        <w:rPr>
          <w:rFonts w:ascii="Times New Roman" w:eastAsia="Calibri" w:hAnsi="Times New Roman" w:cs="Times New Roman"/>
          <w:i/>
          <w:sz w:val="28"/>
          <w:szCs w:val="28"/>
          <w:lang w:val="uk-UA"/>
        </w:rPr>
        <w:t>Досягнення клінічної фармакології та фармакотерапії на шляхах доказової медицини</w:t>
      </w:r>
      <w:r w:rsidRPr="00B01322">
        <w:rPr>
          <w:rFonts w:ascii="Times New Roman" w:eastAsia="Calibri" w:hAnsi="Times New Roman" w:cs="Times New Roman"/>
          <w:bCs/>
          <w:i/>
          <w:sz w:val="28"/>
          <w:szCs w:val="28"/>
          <w:lang w:val="uk-UA"/>
        </w:rPr>
        <w:t> </w:t>
      </w:r>
      <w:r w:rsidRPr="00B01322">
        <w:rPr>
          <w:rFonts w:ascii="Times New Roman" w:eastAsia="Calibri" w:hAnsi="Times New Roman" w:cs="Times New Roman"/>
          <w:sz w:val="28"/>
          <w:szCs w:val="28"/>
          <w:lang w:val="uk-UA"/>
        </w:rPr>
        <w:t>: матеріали VIII Всеукраїнської науково-практичної конференції з міжнародною участю, 9–11 листопада 2015 р. Вінниця : Нілан, 2015. С. 171–172.</w:t>
      </w:r>
    </w:p>
    <w:p w:rsidR="000D62F4" w:rsidRPr="00B01322" w:rsidRDefault="000D62F4" w:rsidP="002101A0">
      <w:pPr>
        <w:numPr>
          <w:ilvl w:val="0"/>
          <w:numId w:val="1"/>
        </w:numPr>
        <w:tabs>
          <w:tab w:val="left" w:pos="993"/>
        </w:tabs>
        <w:spacing w:after="160" w:line="240" w:lineRule="auto"/>
        <w:ind w:left="0" w:right="-1" w:firstLine="709"/>
        <w:contextualSpacing/>
        <w:jc w:val="both"/>
        <w:rPr>
          <w:rFonts w:ascii="Times New Roman" w:eastAsia="Calibri" w:hAnsi="Times New Roman" w:cs="Times New Roman"/>
          <w:sz w:val="28"/>
          <w:szCs w:val="28"/>
          <w:lang w:val="uk-UA"/>
        </w:rPr>
      </w:pPr>
      <w:r w:rsidRPr="00B01322">
        <w:rPr>
          <w:rFonts w:ascii="Times New Roman" w:eastAsia="Calibri" w:hAnsi="Times New Roman" w:cs="Times New Roman"/>
          <w:sz w:val="28"/>
          <w:szCs w:val="28"/>
          <w:lang w:val="uk-UA"/>
        </w:rPr>
        <w:t xml:space="preserve">Літвіненко Д. Ф., Козир В. А., Марцинко Е. Э. Нова координаційна сполука германію з марганцем і винною кислотою – потенційний засіб лікарської профілактики гіпоксичного синдрому. </w:t>
      </w:r>
      <w:r w:rsidRPr="00B01322">
        <w:rPr>
          <w:rFonts w:ascii="Times New Roman" w:eastAsia="Calibri" w:hAnsi="Times New Roman" w:cs="Times New Roman"/>
          <w:i/>
          <w:sz w:val="28"/>
          <w:szCs w:val="28"/>
          <w:lang w:val="uk-UA"/>
        </w:rPr>
        <w:t xml:space="preserve">Медична наука та практика в умовах сучасних трансформаційних процесів </w:t>
      </w:r>
      <w:r w:rsidRPr="00B01322">
        <w:rPr>
          <w:rFonts w:ascii="Times New Roman" w:eastAsia="Calibri" w:hAnsi="Times New Roman" w:cs="Times New Roman"/>
          <w:sz w:val="28"/>
          <w:szCs w:val="28"/>
          <w:lang w:val="uk-UA"/>
        </w:rPr>
        <w:t xml:space="preserve">:матеріали міжнародної науково-практичної </w:t>
      </w:r>
      <w:r w:rsidRPr="00B01322">
        <w:rPr>
          <w:rFonts w:ascii="Times New Roman" w:eastAsia="Calibri" w:hAnsi="Times New Roman" w:cs="Times New Roman"/>
          <w:sz w:val="28"/>
          <w:szCs w:val="28"/>
          <w:lang w:val="uk-UA"/>
        </w:rPr>
        <w:lastRenderedPageBreak/>
        <w:t>конференції, 22–23 квітня 2016 р. Львів : ГО «Львівська медична спільнота», 2016. С. 80–81.</w:t>
      </w:r>
    </w:p>
    <w:p w:rsidR="000D62F4" w:rsidRPr="00B01322" w:rsidRDefault="000D62F4" w:rsidP="002101A0">
      <w:pPr>
        <w:numPr>
          <w:ilvl w:val="0"/>
          <w:numId w:val="1"/>
        </w:numPr>
        <w:tabs>
          <w:tab w:val="left" w:pos="1134"/>
        </w:tabs>
        <w:spacing w:after="160" w:line="240" w:lineRule="auto"/>
        <w:ind w:left="0" w:right="-1" w:firstLine="709"/>
        <w:contextualSpacing/>
        <w:jc w:val="both"/>
        <w:rPr>
          <w:rFonts w:ascii="Times New Roman" w:eastAsia="Calibri" w:hAnsi="Times New Roman" w:cs="Times New Roman"/>
          <w:i/>
          <w:sz w:val="28"/>
          <w:szCs w:val="28"/>
          <w:lang w:val="uk-UA"/>
        </w:rPr>
      </w:pPr>
      <w:r w:rsidRPr="00B01322">
        <w:rPr>
          <w:rFonts w:ascii="Times New Roman" w:eastAsia="Calibri" w:hAnsi="Times New Roman" w:cs="Times New Roman"/>
          <w:sz w:val="28"/>
          <w:szCs w:val="28"/>
          <w:lang w:val="uk-UA"/>
        </w:rPr>
        <w:t xml:space="preserve">Літвіненко Д. Ф. Порівняльна оцінка протигіпоксичної активності гетерометалічних комплексів германію за умов гіпоксичної гіпоксії з гіперкапнією. </w:t>
      </w:r>
      <w:r w:rsidRPr="00B01322">
        <w:rPr>
          <w:rFonts w:ascii="Times New Roman" w:eastAsia="Calibri" w:hAnsi="Times New Roman" w:cs="Times New Roman"/>
          <w:i/>
          <w:sz w:val="28"/>
          <w:szCs w:val="28"/>
          <w:lang w:val="uk-UA"/>
        </w:rPr>
        <w:t xml:space="preserve">Науково-технічний прогрес і оптимізація технологічних процесів створення лікарських препаратів </w:t>
      </w:r>
      <w:r w:rsidRPr="00B01322">
        <w:rPr>
          <w:rFonts w:ascii="Times New Roman" w:eastAsia="Calibri" w:hAnsi="Times New Roman" w:cs="Times New Roman"/>
          <w:sz w:val="28"/>
          <w:szCs w:val="28"/>
          <w:lang w:val="uk-UA"/>
        </w:rPr>
        <w:t>: матеріали VI науково-практичної конференції з міжнародною участю, 10–11 листопада 2016 р. Тернопіль : ТДМУ, 2016. C. 340–341.</w:t>
      </w:r>
    </w:p>
    <w:p w:rsidR="000D62F4" w:rsidRPr="00B01322" w:rsidRDefault="000D62F4" w:rsidP="002101A0">
      <w:pPr>
        <w:numPr>
          <w:ilvl w:val="0"/>
          <w:numId w:val="1"/>
        </w:numPr>
        <w:tabs>
          <w:tab w:val="left" w:pos="1134"/>
        </w:tabs>
        <w:spacing w:after="160" w:line="240" w:lineRule="auto"/>
        <w:ind w:left="0" w:right="-1" w:firstLine="709"/>
        <w:contextualSpacing/>
        <w:jc w:val="both"/>
        <w:rPr>
          <w:rFonts w:ascii="Times New Roman" w:eastAsia="Calibri" w:hAnsi="Times New Roman" w:cs="Times New Roman"/>
          <w:sz w:val="28"/>
          <w:szCs w:val="28"/>
          <w:lang w:val="uk-UA"/>
        </w:rPr>
      </w:pPr>
      <w:r w:rsidRPr="00B01322">
        <w:rPr>
          <w:rFonts w:ascii="Times New Roman" w:eastAsia="Calibri" w:hAnsi="Times New Roman" w:cs="Times New Roman"/>
          <w:sz w:val="28"/>
          <w:szCs w:val="28"/>
          <w:lang w:val="uk-UA"/>
        </w:rPr>
        <w:t>Літвіненко Д. Ф.</w:t>
      </w:r>
      <w:r w:rsidRPr="00B01322">
        <w:rPr>
          <w:rFonts w:ascii="Times New Roman" w:eastAsia="Calibri" w:hAnsi="Times New Roman" w:cs="Times New Roman"/>
          <w:bCs/>
          <w:sz w:val="28"/>
          <w:szCs w:val="28"/>
          <w:lang w:val="uk-UA"/>
        </w:rPr>
        <w:t xml:space="preserve"> Розробка дозового режиму потенційного антигіпоксанта ОКАГЕРМ-4 </w:t>
      </w:r>
      <w:r w:rsidRPr="00B01322">
        <w:rPr>
          <w:rFonts w:ascii="Times New Roman" w:eastAsia="Calibri" w:hAnsi="Times New Roman" w:cs="Times New Roman"/>
          <w:sz w:val="28"/>
          <w:szCs w:val="28"/>
          <w:lang w:val="uk-UA"/>
        </w:rPr>
        <w:t>на моделі гіпоксії замкнутого простору.</w:t>
      </w:r>
      <w:r w:rsidRPr="00B01322">
        <w:rPr>
          <w:rFonts w:ascii="Times New Roman" w:eastAsia="Calibri" w:hAnsi="Times New Roman" w:cs="Times New Roman"/>
          <w:i/>
          <w:sz w:val="28"/>
          <w:szCs w:val="28"/>
          <w:lang w:val="uk-UA"/>
        </w:rPr>
        <w:t xml:space="preserve">Здобутки теоретичної медицини – в практику охорони здоров’я – 2017 </w:t>
      </w:r>
      <w:r w:rsidRPr="00B01322">
        <w:rPr>
          <w:rFonts w:ascii="Times New Roman" w:eastAsia="Calibri" w:hAnsi="Times New Roman" w:cs="Times New Roman"/>
          <w:sz w:val="28"/>
          <w:szCs w:val="28"/>
          <w:lang w:val="uk-UA"/>
        </w:rPr>
        <w:t>:матеріали Всеукраїнської науково-практичної конференції, 23–24 березня 2017 р. Запоріжжя : ЗДМУ, 2017. С. 26–27.</w:t>
      </w:r>
    </w:p>
    <w:p w:rsidR="000D62F4" w:rsidRPr="00B01322" w:rsidRDefault="000D62F4" w:rsidP="002101A0">
      <w:pPr>
        <w:numPr>
          <w:ilvl w:val="0"/>
          <w:numId w:val="1"/>
        </w:numPr>
        <w:tabs>
          <w:tab w:val="left" w:pos="1134"/>
        </w:tabs>
        <w:spacing w:after="160" w:line="240" w:lineRule="auto"/>
        <w:ind w:left="0" w:right="-1" w:firstLine="709"/>
        <w:contextualSpacing/>
        <w:jc w:val="both"/>
        <w:rPr>
          <w:rFonts w:ascii="Times New Roman" w:eastAsia="Calibri" w:hAnsi="Times New Roman" w:cs="Times New Roman"/>
          <w:sz w:val="28"/>
          <w:szCs w:val="28"/>
          <w:lang w:val="uk-UA"/>
        </w:rPr>
      </w:pPr>
      <w:r w:rsidRPr="00B01322">
        <w:rPr>
          <w:rFonts w:ascii="Times New Roman" w:eastAsia="Calibri" w:hAnsi="Times New Roman" w:cs="Times New Roman"/>
          <w:sz w:val="28"/>
          <w:szCs w:val="28"/>
          <w:lang w:val="uk-UA"/>
        </w:rPr>
        <w:t xml:space="preserve">Літвіненко Д. Ф., Лук’янчук О. В., Козир В. А. Порівняльні токсикометричні дослідження гетерометалічних комплексів германію (IV) та 3d-металів з аніонами лимонної та винної кислот. </w:t>
      </w:r>
      <w:r w:rsidRPr="00B01322">
        <w:rPr>
          <w:rFonts w:ascii="Times New Roman" w:eastAsia="Calibri" w:hAnsi="Times New Roman" w:cs="Times New Roman"/>
          <w:i/>
          <w:sz w:val="28"/>
          <w:szCs w:val="28"/>
          <w:lang w:val="uk-UA"/>
        </w:rPr>
        <w:t xml:space="preserve">Здобутки клінічної та експериментальної медицини </w:t>
      </w:r>
      <w:r w:rsidRPr="00B01322">
        <w:rPr>
          <w:rFonts w:ascii="Times New Roman" w:eastAsia="Calibri" w:hAnsi="Times New Roman" w:cs="Times New Roman"/>
          <w:sz w:val="28"/>
          <w:szCs w:val="28"/>
          <w:lang w:val="uk-UA"/>
        </w:rPr>
        <w:t>: матеріали підсумкової LX науково-практичної конференції, присвяченої 60-річчю ТДМУ, 14 червня 2017 р. Тернопіль : ТДМУ, 2017. С. 321–322.</w:t>
      </w:r>
    </w:p>
    <w:p w:rsidR="000D62F4" w:rsidRPr="00B01322" w:rsidRDefault="000D62F4" w:rsidP="002101A0">
      <w:pPr>
        <w:numPr>
          <w:ilvl w:val="0"/>
          <w:numId w:val="1"/>
        </w:numPr>
        <w:tabs>
          <w:tab w:val="left" w:pos="1134"/>
        </w:tabs>
        <w:spacing w:after="160" w:line="240" w:lineRule="auto"/>
        <w:ind w:left="0" w:right="-1" w:firstLine="709"/>
        <w:contextualSpacing/>
        <w:jc w:val="both"/>
        <w:rPr>
          <w:rFonts w:ascii="Times New Roman" w:eastAsia="Calibri" w:hAnsi="Times New Roman" w:cs="Times New Roman"/>
          <w:sz w:val="28"/>
          <w:szCs w:val="28"/>
          <w:lang w:val="uk-UA"/>
        </w:rPr>
      </w:pPr>
      <w:r w:rsidRPr="00B01322">
        <w:rPr>
          <w:rFonts w:ascii="Times New Roman" w:eastAsia="Calibri" w:hAnsi="Times New Roman" w:cs="Times New Roman"/>
          <w:sz w:val="28"/>
          <w:szCs w:val="28"/>
          <w:lang w:val="en-US"/>
        </w:rPr>
        <w:t>Litvinenko D. F. Screening of potential antihypoxants on models of confined space hypoxia in a range of newly synthesized coordination compounds of germanium based on a variety of essential trace elements and organic acids</w:t>
      </w:r>
      <w:r w:rsidRPr="00B01322">
        <w:rPr>
          <w:rFonts w:ascii="Times New Roman" w:eastAsia="Calibri" w:hAnsi="Times New Roman" w:cs="Times New Roman"/>
          <w:sz w:val="28"/>
          <w:szCs w:val="28"/>
          <w:lang w:val="uk-UA"/>
        </w:rPr>
        <w:t xml:space="preserve"> : матеріали Конгресу анестезіологів України, 14–16 вересня 2017 р</w:t>
      </w:r>
      <w:r w:rsidRPr="00B01322">
        <w:rPr>
          <w:rFonts w:ascii="Times New Roman" w:eastAsia="Calibri" w:hAnsi="Times New Roman" w:cs="Times New Roman"/>
          <w:i/>
          <w:sz w:val="28"/>
          <w:szCs w:val="28"/>
          <w:lang w:val="uk-UA"/>
        </w:rPr>
        <w:t>. Біль знеболення та інтенсивна терапія.</w:t>
      </w:r>
      <w:r w:rsidRPr="00B01322">
        <w:rPr>
          <w:rFonts w:ascii="Times New Roman" w:eastAsia="Calibri" w:hAnsi="Times New Roman" w:cs="Times New Roman"/>
          <w:sz w:val="28"/>
          <w:szCs w:val="28"/>
          <w:lang w:val="uk-UA"/>
        </w:rPr>
        <w:t xml:space="preserve"> № 3. 2017. С.71.</w:t>
      </w:r>
    </w:p>
    <w:p w:rsidR="000D62F4" w:rsidRPr="00B01322" w:rsidRDefault="000D62F4" w:rsidP="002101A0">
      <w:pPr>
        <w:numPr>
          <w:ilvl w:val="0"/>
          <w:numId w:val="1"/>
        </w:numPr>
        <w:tabs>
          <w:tab w:val="left" w:pos="1134"/>
        </w:tabs>
        <w:spacing w:after="160" w:line="240" w:lineRule="auto"/>
        <w:ind w:left="0" w:right="-1" w:firstLine="709"/>
        <w:contextualSpacing/>
        <w:jc w:val="both"/>
        <w:rPr>
          <w:rFonts w:ascii="Times New Roman" w:eastAsia="Calibri" w:hAnsi="Times New Roman" w:cs="Times New Roman"/>
          <w:sz w:val="28"/>
          <w:szCs w:val="28"/>
          <w:lang w:val="uk-UA"/>
        </w:rPr>
      </w:pPr>
      <w:r w:rsidRPr="00B01322">
        <w:rPr>
          <w:rFonts w:ascii="Times New Roman" w:eastAsia="Calibri" w:hAnsi="Times New Roman" w:cs="Times New Roman"/>
          <w:sz w:val="28"/>
          <w:szCs w:val="28"/>
          <w:lang w:val="uk-UA"/>
        </w:rPr>
        <w:t>Літвіненко Д. Ф.Доклінічні токсикометричні дослідження нового антигіпоксанта ОКАГЕРМ-4.</w:t>
      </w:r>
      <w:r w:rsidRPr="00B01322">
        <w:rPr>
          <w:rFonts w:ascii="Times New Roman" w:eastAsia="Calibri" w:hAnsi="Times New Roman" w:cs="Times New Roman"/>
          <w:i/>
          <w:sz w:val="28"/>
          <w:szCs w:val="28"/>
          <w:lang w:val="uk-UA"/>
        </w:rPr>
        <w:t xml:space="preserve">Синтез і аналіз біологічно активних речовин і лікарських субстанцій </w:t>
      </w:r>
      <w:r w:rsidRPr="00B01322">
        <w:rPr>
          <w:rFonts w:ascii="Times New Roman" w:eastAsia="Calibri" w:hAnsi="Times New Roman" w:cs="Times New Roman"/>
          <w:sz w:val="28"/>
          <w:szCs w:val="28"/>
          <w:lang w:val="uk-UA"/>
        </w:rPr>
        <w:t>: матеріали Всеукраїнської науково-практичної конференції з міжнародною участю, присвяченої 80-річчю з дня народження доктора фармацевтичних наук, професора О. М. Гайдукевича, 12–13 квітня 2018 р. Харків : НФаУ, 2018. С.73.</w:t>
      </w:r>
    </w:p>
    <w:p w:rsidR="000D62F4" w:rsidRPr="00B01322" w:rsidRDefault="000D62F4" w:rsidP="002101A0">
      <w:pPr>
        <w:numPr>
          <w:ilvl w:val="0"/>
          <w:numId w:val="1"/>
        </w:numPr>
        <w:tabs>
          <w:tab w:val="left" w:pos="1134"/>
        </w:tabs>
        <w:spacing w:after="160" w:line="240" w:lineRule="auto"/>
        <w:ind w:left="0" w:right="-1" w:firstLine="709"/>
        <w:contextualSpacing/>
        <w:jc w:val="both"/>
        <w:rPr>
          <w:rFonts w:ascii="Times New Roman" w:eastAsia="Calibri" w:hAnsi="Times New Roman" w:cs="Times New Roman"/>
          <w:sz w:val="28"/>
          <w:szCs w:val="28"/>
          <w:lang w:val="uk-UA"/>
        </w:rPr>
      </w:pPr>
      <w:r w:rsidRPr="00B01322">
        <w:rPr>
          <w:rFonts w:ascii="Times New Roman" w:eastAsia="Calibri" w:hAnsi="Times New Roman" w:cs="Times New Roman"/>
          <w:sz w:val="28"/>
          <w:szCs w:val="28"/>
          <w:lang w:val="uk-UA"/>
        </w:rPr>
        <w:t xml:space="preserve">Літвіненко Д. Ф. Порівняльна оцінка абсорбційної здатності нового антигіпоксанта ОКАГЕРМ-4 в нормі та при гіпоксії. </w:t>
      </w:r>
      <w:r w:rsidRPr="00B01322">
        <w:rPr>
          <w:rFonts w:ascii="Times New Roman" w:eastAsia="Calibri" w:hAnsi="Times New Roman" w:cs="Times New Roman"/>
          <w:i/>
          <w:sz w:val="28"/>
          <w:szCs w:val="28"/>
          <w:lang w:val="uk-UA"/>
        </w:rPr>
        <w:t xml:space="preserve">Здобутки клінічної та експериментальної медицини </w:t>
      </w:r>
      <w:r w:rsidRPr="00B01322">
        <w:rPr>
          <w:rFonts w:ascii="Times New Roman" w:eastAsia="Calibri" w:hAnsi="Times New Roman" w:cs="Times New Roman"/>
          <w:sz w:val="28"/>
          <w:szCs w:val="28"/>
          <w:lang w:val="uk-UA"/>
        </w:rPr>
        <w:t>: матеріали підсумкової LXII науково-практичної конференції, присвяченої 165-річчю від дня народження Івана Яковича Горбачевського, 13 червня 2019 р. Тернопіль : ТНМУ, 2019. С.89–90.</w:t>
      </w:r>
    </w:p>
    <w:p w:rsidR="000D62F4" w:rsidRPr="00B01322" w:rsidRDefault="000D62F4" w:rsidP="002101A0">
      <w:pPr>
        <w:numPr>
          <w:ilvl w:val="0"/>
          <w:numId w:val="1"/>
        </w:numPr>
        <w:tabs>
          <w:tab w:val="left" w:pos="1134"/>
        </w:tabs>
        <w:spacing w:after="0" w:line="240" w:lineRule="auto"/>
        <w:ind w:left="0" w:right="-1" w:firstLine="709"/>
        <w:contextualSpacing/>
        <w:jc w:val="both"/>
        <w:rPr>
          <w:rFonts w:ascii="Times New Roman" w:eastAsia="Calibri" w:hAnsi="Times New Roman" w:cs="Times New Roman"/>
          <w:sz w:val="28"/>
          <w:szCs w:val="28"/>
          <w:lang w:val="uk-UA"/>
        </w:rPr>
      </w:pPr>
      <w:r w:rsidRPr="00B01322">
        <w:rPr>
          <w:rFonts w:ascii="Times New Roman" w:eastAsia="Calibri" w:hAnsi="Times New Roman" w:cs="Times New Roman"/>
          <w:sz w:val="28"/>
          <w:szCs w:val="28"/>
          <w:lang w:val="uk-UA"/>
        </w:rPr>
        <w:t xml:space="preserve">Літвіненко Д. Ф. Елімінаційні процеси на тлі застосування потенційного антигіпоксанта ОКАГЕРМ-4 в нормі та при гіпоксичному синдромі в експерименті. </w:t>
      </w:r>
      <w:r w:rsidRPr="00B01322">
        <w:rPr>
          <w:rFonts w:ascii="Times New Roman" w:eastAsia="Calibri" w:hAnsi="Times New Roman" w:cs="Times New Roman"/>
          <w:i/>
          <w:sz w:val="28"/>
          <w:szCs w:val="28"/>
          <w:lang w:val="uk-UA"/>
        </w:rPr>
        <w:t xml:space="preserve">Технології, інструменти та стратегії реалізації наукових досліджень </w:t>
      </w:r>
      <w:r w:rsidRPr="00B01322">
        <w:rPr>
          <w:rFonts w:ascii="Times New Roman" w:eastAsia="Calibri" w:hAnsi="Times New Roman" w:cs="Times New Roman"/>
          <w:sz w:val="28"/>
          <w:szCs w:val="28"/>
          <w:lang w:val="uk-UA"/>
        </w:rPr>
        <w:t>: матеріали міжнародної наукової конференції, 20 березня, 2020 р. Херсон : Друкарня ФОП Гуляєва В. М., 2020. С. 63–64.</w:t>
      </w:r>
    </w:p>
    <w:p w:rsidR="000D62F4" w:rsidRPr="00B01322" w:rsidRDefault="000D62F4" w:rsidP="002101A0">
      <w:pPr>
        <w:numPr>
          <w:ilvl w:val="0"/>
          <w:numId w:val="1"/>
        </w:numPr>
        <w:tabs>
          <w:tab w:val="left" w:pos="1134"/>
        </w:tabs>
        <w:spacing w:after="0" w:line="240" w:lineRule="auto"/>
        <w:ind w:left="0" w:right="-1" w:firstLine="709"/>
        <w:contextualSpacing/>
        <w:jc w:val="both"/>
        <w:rPr>
          <w:rFonts w:ascii="Times New Roman" w:hAnsi="Times New Roman"/>
          <w:sz w:val="28"/>
          <w:szCs w:val="28"/>
          <w:lang w:val="uk-UA"/>
        </w:rPr>
      </w:pPr>
      <w:r w:rsidRPr="00B01322">
        <w:rPr>
          <w:rFonts w:ascii="Times New Roman" w:hAnsi="Times New Roman"/>
          <w:sz w:val="28"/>
          <w:szCs w:val="28"/>
          <w:lang w:val="uk-UA"/>
        </w:rPr>
        <w:t xml:space="preserve">ЛукьянчукВ. Д., Литвиненко Д. Ф. Розподіл потенційного антигіпоксанта ОКАГЕРМ-4 за умов гіпоксії замкнутого простору. </w:t>
      </w:r>
      <w:r w:rsidRPr="00B01322">
        <w:rPr>
          <w:rFonts w:ascii="Times New Roman" w:hAnsi="Times New Roman"/>
          <w:i/>
          <w:sz w:val="28"/>
          <w:szCs w:val="28"/>
          <w:lang w:val="uk-UA"/>
        </w:rPr>
        <w:t>Здобутки клінічної та експериментальної медицини</w:t>
      </w:r>
      <w:r w:rsidRPr="00B01322">
        <w:rPr>
          <w:rFonts w:ascii="Times New Roman" w:hAnsi="Times New Roman"/>
          <w:sz w:val="28"/>
          <w:szCs w:val="28"/>
          <w:lang w:val="uk-UA"/>
        </w:rPr>
        <w:t xml:space="preserve"> : матеріали підсумкової LXІIІ науково-практичної конференції, 12 червня 2020 р. Тернопіль : ТНМУ, 2020. С.</w:t>
      </w:r>
      <w:r w:rsidRPr="00B01322">
        <w:rPr>
          <w:rFonts w:ascii="Times New Roman" w:hAnsi="Times New Roman"/>
          <w:bCs/>
          <w:sz w:val="28"/>
          <w:szCs w:val="28"/>
          <w:lang w:val="uk-UA"/>
        </w:rPr>
        <w:t> </w:t>
      </w:r>
      <w:r w:rsidRPr="00B01322">
        <w:rPr>
          <w:rFonts w:ascii="Times New Roman" w:hAnsi="Times New Roman"/>
          <w:sz w:val="28"/>
          <w:szCs w:val="28"/>
          <w:lang w:val="uk-UA"/>
        </w:rPr>
        <w:t>65–66.</w:t>
      </w:r>
    </w:p>
    <w:p w:rsidR="000D62F4" w:rsidRPr="00B01322" w:rsidRDefault="000D62F4" w:rsidP="00BB52C0">
      <w:pPr>
        <w:spacing w:after="160" w:line="240" w:lineRule="auto"/>
        <w:ind w:left="709" w:right="-1"/>
        <w:contextualSpacing/>
        <w:jc w:val="both"/>
        <w:rPr>
          <w:rFonts w:ascii="Times New Roman" w:eastAsia="Calibri" w:hAnsi="Times New Roman" w:cs="Times New Roman"/>
          <w:sz w:val="28"/>
          <w:szCs w:val="28"/>
          <w:lang w:val="uk-UA"/>
        </w:rPr>
        <w:sectPr w:rsidR="000D62F4" w:rsidRPr="00B01322" w:rsidSect="00CC58A9">
          <w:headerReference w:type="default" r:id="rId12"/>
          <w:pgSz w:w="11906" w:h="16838"/>
          <w:pgMar w:top="1134" w:right="851" w:bottom="1134" w:left="851" w:header="709" w:footer="709" w:gutter="0"/>
          <w:cols w:space="708"/>
          <w:docGrid w:linePitch="360"/>
        </w:sectPr>
      </w:pPr>
    </w:p>
    <w:p w:rsidR="000D62F4" w:rsidRPr="00B01322" w:rsidRDefault="000D62F4" w:rsidP="00BB52C0">
      <w:pPr>
        <w:spacing w:after="0" w:line="240" w:lineRule="auto"/>
        <w:ind w:right="-1"/>
        <w:jc w:val="center"/>
        <w:rPr>
          <w:rFonts w:ascii="Times New Roman" w:eastAsia="Calibri" w:hAnsi="Times New Roman" w:cs="Times New Roman"/>
          <w:b/>
          <w:sz w:val="28"/>
          <w:szCs w:val="28"/>
          <w:lang w:val="uk-UA"/>
        </w:rPr>
      </w:pPr>
      <w:r w:rsidRPr="00B01322">
        <w:rPr>
          <w:rFonts w:ascii="Times New Roman" w:eastAsia="Calibri" w:hAnsi="Times New Roman" w:cs="Times New Roman"/>
          <w:b/>
          <w:sz w:val="28"/>
          <w:szCs w:val="28"/>
          <w:lang w:val="uk-UA"/>
        </w:rPr>
        <w:lastRenderedPageBreak/>
        <w:t>АНОТАЦІЯ</w:t>
      </w:r>
    </w:p>
    <w:p w:rsidR="000D62F4" w:rsidRPr="00B01322" w:rsidRDefault="000D62F4" w:rsidP="00BB52C0">
      <w:pPr>
        <w:spacing w:after="0" w:line="240" w:lineRule="auto"/>
        <w:ind w:right="-1" w:firstLine="709"/>
        <w:jc w:val="both"/>
        <w:rPr>
          <w:rFonts w:ascii="Times New Roman" w:eastAsia="Calibri" w:hAnsi="Times New Roman" w:cs="Times New Roman"/>
          <w:b/>
          <w:i/>
          <w:sz w:val="28"/>
          <w:szCs w:val="28"/>
          <w:lang w:val="uk-UA"/>
        </w:rPr>
      </w:pPr>
    </w:p>
    <w:p w:rsidR="000D62F4" w:rsidRPr="00B01322" w:rsidRDefault="000D62F4" w:rsidP="00BB52C0">
      <w:pPr>
        <w:spacing w:after="0" w:line="240" w:lineRule="auto"/>
        <w:ind w:right="-1" w:firstLine="709"/>
        <w:jc w:val="both"/>
        <w:rPr>
          <w:rFonts w:ascii="Times New Roman" w:eastAsia="Calibri" w:hAnsi="Times New Roman" w:cs="Times New Roman"/>
          <w:b/>
          <w:sz w:val="28"/>
          <w:szCs w:val="28"/>
          <w:lang w:val="uk-UA"/>
        </w:rPr>
      </w:pPr>
      <w:r w:rsidRPr="00B01322">
        <w:rPr>
          <w:rFonts w:ascii="Times New Roman" w:eastAsia="Calibri" w:hAnsi="Times New Roman" w:cs="Times New Roman"/>
          <w:b/>
          <w:i/>
          <w:sz w:val="28"/>
          <w:szCs w:val="28"/>
          <w:lang w:val="uk-UA"/>
        </w:rPr>
        <w:t xml:space="preserve">Літвіненко Д. Ф. </w:t>
      </w:r>
      <w:r w:rsidRPr="00B01322">
        <w:rPr>
          <w:rFonts w:ascii="Times New Roman" w:eastAsia="Calibri" w:hAnsi="Times New Roman" w:cs="Times New Roman"/>
          <w:b/>
          <w:sz w:val="28"/>
          <w:szCs w:val="28"/>
          <w:lang w:val="uk-UA"/>
        </w:rPr>
        <w:t>Пошук потенційного антигіпоксанта серед нових координаційних сполук германію та дослідження його фармакокінетики.</w:t>
      </w:r>
      <w:r w:rsidR="00CC1EC3" w:rsidRPr="00B01322">
        <w:rPr>
          <w:rFonts w:ascii="Times New Roman" w:eastAsia="Calibri" w:hAnsi="Times New Roman" w:cs="Times New Roman"/>
          <w:bCs/>
          <w:sz w:val="28"/>
          <w:szCs w:val="28"/>
          <w:lang w:val="uk-UA"/>
        </w:rPr>
        <w:br/>
      </w:r>
      <w:r w:rsidRPr="00B01322">
        <w:rPr>
          <w:rFonts w:ascii="Times New Roman" w:eastAsia="Calibri" w:hAnsi="Times New Roman" w:cs="Times New Roman"/>
          <w:b/>
          <w:sz w:val="28"/>
          <w:szCs w:val="28"/>
          <w:lang w:val="uk-UA"/>
        </w:rPr>
        <w:t>– Рукопис.</w:t>
      </w:r>
    </w:p>
    <w:p w:rsidR="000D62F4" w:rsidRPr="00B01322" w:rsidRDefault="000D62F4" w:rsidP="00BB52C0">
      <w:pPr>
        <w:spacing w:after="0" w:line="240" w:lineRule="auto"/>
        <w:ind w:right="-1" w:firstLine="709"/>
        <w:jc w:val="both"/>
        <w:rPr>
          <w:rFonts w:ascii="Times New Roman" w:eastAsia="Calibri" w:hAnsi="Times New Roman" w:cs="Times New Roman"/>
          <w:sz w:val="28"/>
          <w:szCs w:val="28"/>
          <w:lang w:val="uk-UA"/>
        </w:rPr>
      </w:pPr>
      <w:r w:rsidRPr="00B01322">
        <w:rPr>
          <w:rFonts w:ascii="Times New Roman" w:eastAsia="Calibri" w:hAnsi="Times New Roman" w:cs="Times New Roman"/>
          <w:sz w:val="28"/>
          <w:szCs w:val="28"/>
          <w:lang w:val="uk-UA"/>
        </w:rPr>
        <w:t>Дисертація на здобуття наукового ступеня кандидата медичних наук за спеціальністю 14.03.05 – фармакологія. – ДУ «Інститут фармакології та токсикології НАМН України», Київ, 2020.</w:t>
      </w:r>
    </w:p>
    <w:p w:rsidR="000D62F4" w:rsidRPr="00B01322" w:rsidRDefault="000D62F4" w:rsidP="00BB52C0">
      <w:pPr>
        <w:spacing w:after="0" w:line="240" w:lineRule="auto"/>
        <w:ind w:right="-1" w:firstLine="709"/>
        <w:jc w:val="both"/>
        <w:rPr>
          <w:rFonts w:ascii="Times New Roman" w:eastAsia="Calibri" w:hAnsi="Times New Roman" w:cs="Times New Roman"/>
          <w:sz w:val="28"/>
          <w:szCs w:val="28"/>
          <w:lang w:val="uk-UA"/>
        </w:rPr>
      </w:pPr>
      <w:r w:rsidRPr="00B01322">
        <w:rPr>
          <w:rFonts w:ascii="Times New Roman" w:eastAsia="Calibri" w:hAnsi="Times New Roman" w:cs="Times New Roman"/>
          <w:sz w:val="28"/>
          <w:szCs w:val="28"/>
          <w:lang w:val="uk-UA"/>
        </w:rPr>
        <w:t>Дисертаційна робота присвячена пошуку та вивченню сполук з протигіпоксичними властивостями для створення нового високоефективного та безпечного лікарського засобу для запобігання та усунення наслідків гіпоксії замкнутого простору (ГЗП). Досліджувалися 6 оригінальних координаційних сполук германію (КСГ) та 3d-металів (цинк, мідь, марганець) на основі лимонної та винної кислот. За результатами токсикометричних досліджень усі КСГ, що вивчались, є малотоксичними та помірно токсичними для ссавців і людини. Установлено, що більшою безпечністю відрізняється самеманган(ІІ) тартратогерманат(IV) – ОКАГЕРМ-4, яка відноситься до IV класу токсичності (малотоксичні речовини). У серії скринінгових дослідженнях ОКАГЕРМ-4 визначена як сполука-лідер. За допомогою фармакометричних методів встановлено оптимальний дозовий режим ОКАГЕРМ-4, який становить при внутрішньоочеревинному введенні білим шурам 98,6 мг/кг за 40 хв. до початку ГЗП. Комплексні порівняльні фармакокінетичні дослідження ОКАГЕРМ-4 показали, що сполука розподіляється в найбільш чутливі до гіпоксії життєво важливі органи: головний мозок, серце, легені, нирки, печінка. Це дозволяє здійснювати комплексну органопротекцію при гострому гіпоксичному синдромі.</w:t>
      </w:r>
    </w:p>
    <w:p w:rsidR="000D62F4" w:rsidRPr="00B01322" w:rsidRDefault="000D62F4" w:rsidP="00BB52C0">
      <w:pPr>
        <w:spacing w:after="0" w:line="240" w:lineRule="auto"/>
        <w:ind w:right="-1" w:firstLine="709"/>
        <w:jc w:val="both"/>
        <w:rPr>
          <w:rFonts w:ascii="Times New Roman" w:eastAsia="Calibri" w:hAnsi="Times New Roman" w:cs="Times New Roman"/>
          <w:sz w:val="28"/>
          <w:szCs w:val="28"/>
          <w:lang w:val="uk-UA"/>
        </w:rPr>
      </w:pPr>
      <w:r w:rsidRPr="00B01322">
        <w:rPr>
          <w:rFonts w:ascii="Times New Roman" w:eastAsia="Calibri" w:hAnsi="Times New Roman" w:cs="Times New Roman"/>
          <w:sz w:val="28"/>
          <w:szCs w:val="28"/>
          <w:lang w:val="uk-UA"/>
        </w:rPr>
        <w:t>Вищезазначене дозволяє стверджувати, що ОКАГЕРМ-4 у достатньому об’ємі відповідає сучасним вимогам до антигіпоксантів і потребує подальшого поглибленого вивчення.</w:t>
      </w:r>
    </w:p>
    <w:p w:rsidR="000D62F4" w:rsidRPr="00B01322" w:rsidRDefault="000D62F4" w:rsidP="00BB52C0">
      <w:pPr>
        <w:spacing w:after="0" w:line="240" w:lineRule="auto"/>
        <w:ind w:right="-1" w:firstLine="709"/>
        <w:jc w:val="both"/>
        <w:rPr>
          <w:rFonts w:ascii="Times New Roman" w:eastAsia="Calibri" w:hAnsi="Times New Roman" w:cs="Times New Roman"/>
          <w:sz w:val="28"/>
          <w:szCs w:val="28"/>
          <w:lang w:val="uk-UA"/>
        </w:rPr>
      </w:pPr>
      <w:r w:rsidRPr="00B01322">
        <w:rPr>
          <w:rFonts w:ascii="Times New Roman" w:eastAsia="Calibri" w:hAnsi="Times New Roman" w:cs="Times New Roman"/>
          <w:i/>
          <w:sz w:val="28"/>
          <w:szCs w:val="28"/>
          <w:lang w:val="uk-UA"/>
        </w:rPr>
        <w:t>Ключові слова:</w:t>
      </w:r>
      <w:r w:rsidRPr="00B01322">
        <w:rPr>
          <w:rFonts w:ascii="Times New Roman" w:eastAsia="Calibri" w:hAnsi="Times New Roman" w:cs="Times New Roman"/>
          <w:sz w:val="28"/>
          <w:szCs w:val="28"/>
          <w:lang w:val="uk-UA"/>
        </w:rPr>
        <w:t xml:space="preserve"> координаційні сполуки германію, гіпоксія замкнутого простору, ОКАГЕРМ-4, антигіпоксант, токсикометрія, фармакометрія, фармакокінетика, абсорбція, розподіл, елімінація.</w:t>
      </w:r>
    </w:p>
    <w:p w:rsidR="000D62F4" w:rsidRPr="00B01322" w:rsidRDefault="000D62F4" w:rsidP="00BB52C0">
      <w:pPr>
        <w:spacing w:after="0" w:line="240" w:lineRule="auto"/>
        <w:ind w:right="-1"/>
        <w:rPr>
          <w:rFonts w:ascii="Times New Roman" w:eastAsia="Calibri" w:hAnsi="Times New Roman" w:cs="Times New Roman"/>
          <w:b/>
          <w:sz w:val="28"/>
          <w:szCs w:val="28"/>
          <w:lang w:val="uk-UA"/>
        </w:rPr>
      </w:pPr>
    </w:p>
    <w:p w:rsidR="000D62F4" w:rsidRPr="00B01322" w:rsidRDefault="000D62F4" w:rsidP="00BB52C0">
      <w:pPr>
        <w:spacing w:after="0" w:line="240" w:lineRule="auto"/>
        <w:ind w:right="-1"/>
        <w:jc w:val="center"/>
        <w:rPr>
          <w:rFonts w:ascii="Times New Roman" w:eastAsia="Calibri" w:hAnsi="Times New Roman" w:cs="Times New Roman"/>
          <w:b/>
          <w:sz w:val="28"/>
          <w:szCs w:val="28"/>
          <w:lang w:val="en-US"/>
        </w:rPr>
      </w:pPr>
      <w:r w:rsidRPr="00B01322">
        <w:rPr>
          <w:rFonts w:ascii="Times New Roman" w:eastAsia="Calibri" w:hAnsi="Times New Roman" w:cs="Times New Roman"/>
          <w:b/>
          <w:sz w:val="28"/>
          <w:szCs w:val="28"/>
          <w:lang w:val="en-US"/>
        </w:rPr>
        <w:t>ABSTRACT</w:t>
      </w:r>
    </w:p>
    <w:p w:rsidR="000D62F4" w:rsidRPr="00B01322" w:rsidRDefault="000D62F4" w:rsidP="00BB52C0">
      <w:pPr>
        <w:spacing w:after="0" w:line="240" w:lineRule="auto"/>
        <w:ind w:right="-1" w:firstLine="709"/>
        <w:jc w:val="both"/>
        <w:rPr>
          <w:rFonts w:ascii="Times New Roman" w:eastAsia="Calibri" w:hAnsi="Times New Roman" w:cs="Times New Roman"/>
          <w:b/>
          <w:i/>
          <w:sz w:val="28"/>
          <w:szCs w:val="28"/>
          <w:lang w:val="en-US"/>
        </w:rPr>
      </w:pPr>
    </w:p>
    <w:p w:rsidR="000D62F4" w:rsidRPr="00B01322" w:rsidRDefault="000D62F4" w:rsidP="00BB52C0">
      <w:pPr>
        <w:spacing w:after="0" w:line="240" w:lineRule="auto"/>
        <w:ind w:right="-1" w:firstLine="709"/>
        <w:jc w:val="both"/>
        <w:rPr>
          <w:rFonts w:ascii="Times New Roman" w:eastAsia="Calibri" w:hAnsi="Times New Roman" w:cs="Times New Roman"/>
          <w:b/>
          <w:sz w:val="28"/>
          <w:szCs w:val="28"/>
          <w:lang w:val="en-US"/>
        </w:rPr>
      </w:pPr>
      <w:r w:rsidRPr="00B01322">
        <w:rPr>
          <w:rFonts w:ascii="Times New Roman" w:eastAsia="Calibri" w:hAnsi="Times New Roman" w:cs="Times New Roman"/>
          <w:b/>
          <w:i/>
          <w:sz w:val="28"/>
          <w:szCs w:val="28"/>
          <w:lang w:val="en-US"/>
        </w:rPr>
        <w:t>D. F. Litvinenko</w:t>
      </w:r>
      <w:r w:rsidRPr="00B01322">
        <w:rPr>
          <w:rFonts w:ascii="Times New Roman" w:eastAsia="Calibri" w:hAnsi="Times New Roman" w:cs="Times New Roman"/>
          <w:b/>
          <w:sz w:val="28"/>
          <w:szCs w:val="28"/>
          <w:lang w:val="en-US"/>
        </w:rPr>
        <w:t xml:space="preserve">Finding a Potential AntihypoxantAmong New Germanium Coordination Compounds and Studying Pharmacokynetics Thereof. </w:t>
      </w:r>
      <w:r w:rsidR="00192EF2" w:rsidRPr="00B01322">
        <w:rPr>
          <w:rFonts w:ascii="Times New Roman" w:eastAsia="Calibri" w:hAnsi="Times New Roman" w:cs="Times New Roman"/>
          <w:b/>
          <w:sz w:val="28"/>
          <w:szCs w:val="28"/>
          <w:lang w:val="uk-UA"/>
        </w:rPr>
        <w:t xml:space="preserve">– </w:t>
      </w:r>
      <w:r w:rsidRPr="00B01322">
        <w:rPr>
          <w:rFonts w:ascii="Times New Roman" w:eastAsia="Calibri" w:hAnsi="Times New Roman" w:cs="Times New Roman"/>
          <w:b/>
          <w:sz w:val="28"/>
          <w:szCs w:val="28"/>
          <w:lang w:val="en-US"/>
        </w:rPr>
        <w:t>Qualifying Research Paper as a Manuscript</w:t>
      </w:r>
    </w:p>
    <w:p w:rsidR="000D62F4" w:rsidRPr="00B01322" w:rsidRDefault="000D62F4" w:rsidP="00BB52C0">
      <w:pPr>
        <w:spacing w:after="0" w:line="240" w:lineRule="auto"/>
        <w:ind w:right="-1" w:firstLine="709"/>
        <w:jc w:val="both"/>
        <w:rPr>
          <w:rFonts w:ascii="Times New Roman" w:eastAsia="Calibri" w:hAnsi="Times New Roman" w:cs="Times New Roman"/>
          <w:sz w:val="28"/>
          <w:szCs w:val="28"/>
          <w:lang w:val="en-US"/>
        </w:rPr>
      </w:pPr>
      <w:r w:rsidRPr="00B01322">
        <w:rPr>
          <w:rFonts w:ascii="Times New Roman" w:eastAsia="Calibri" w:hAnsi="Times New Roman" w:cs="Times New Roman"/>
          <w:sz w:val="28"/>
          <w:szCs w:val="28"/>
          <w:lang w:val="en-US"/>
        </w:rPr>
        <w:t xml:space="preserve">Ph. D. Thesis in Medical Sciences.Major 14.03.05 – Pharmacology. – Institute of Pharmacology and Toxicology of the National Academy of Medical Sciences of Ukraine, State Institution, Kyiv, 2020. </w:t>
      </w:r>
    </w:p>
    <w:p w:rsidR="000D62F4" w:rsidRPr="00B01322" w:rsidRDefault="000D62F4" w:rsidP="00BB52C0">
      <w:pPr>
        <w:spacing w:after="0" w:line="240" w:lineRule="auto"/>
        <w:ind w:right="-1" w:firstLine="709"/>
        <w:jc w:val="both"/>
        <w:rPr>
          <w:rFonts w:ascii="Times New Roman" w:eastAsia="Calibri" w:hAnsi="Times New Roman" w:cs="Times New Roman"/>
          <w:sz w:val="28"/>
          <w:szCs w:val="28"/>
          <w:lang w:val="en-US"/>
        </w:rPr>
      </w:pPr>
      <w:r w:rsidRPr="00B01322">
        <w:rPr>
          <w:rFonts w:ascii="Times New Roman" w:eastAsia="Calibri" w:hAnsi="Times New Roman" w:cs="Times New Roman"/>
          <w:sz w:val="28"/>
          <w:szCs w:val="28"/>
          <w:lang w:val="en-US"/>
        </w:rPr>
        <w:t xml:space="preserve">This thesis paper addresses a topical problem of experimental pharmacology, namely finding and studying compounds having antihypoxic properties in order to create a new highly effective and safe medicinal product for prevention and elimination of effects of a confined space hypoxia (CSH). In this light, Germanium coordination compounds </w:t>
      </w:r>
      <w:r w:rsidRPr="00B01322">
        <w:rPr>
          <w:rFonts w:ascii="Times New Roman" w:eastAsia="Calibri" w:hAnsi="Times New Roman" w:cs="Times New Roman"/>
          <w:sz w:val="28"/>
          <w:szCs w:val="28"/>
          <w:lang w:val="en-US"/>
        </w:rPr>
        <w:lastRenderedPageBreak/>
        <w:t>with such bioactive ligands as microelements and organic acids which stand out for their diversity of pharmacodynamic effects, acceptable pharmacokinetic profile and relative harmlessness, seem to be promising.</w:t>
      </w:r>
    </w:p>
    <w:p w:rsidR="000D62F4" w:rsidRPr="00B01322" w:rsidRDefault="000D62F4" w:rsidP="00BB52C0">
      <w:pPr>
        <w:spacing w:after="0" w:line="240" w:lineRule="auto"/>
        <w:ind w:right="-1" w:firstLine="709"/>
        <w:jc w:val="both"/>
        <w:rPr>
          <w:rFonts w:ascii="Times New Roman" w:eastAsia="Calibri" w:hAnsi="Times New Roman" w:cs="Times New Roman"/>
          <w:sz w:val="28"/>
          <w:szCs w:val="28"/>
          <w:lang w:val="en-US"/>
        </w:rPr>
      </w:pPr>
      <w:r w:rsidRPr="00B01322">
        <w:rPr>
          <w:rFonts w:ascii="Times New Roman" w:eastAsia="Calibri" w:hAnsi="Times New Roman" w:cs="Times New Roman"/>
          <w:sz w:val="28"/>
          <w:szCs w:val="28"/>
          <w:lang w:val="en-US"/>
        </w:rPr>
        <w:t>Screening studies employed 6 original heterometallic complexes of Germanium (IV) and 3D-metals (zinc,copper</w:t>
      </w:r>
      <w:r w:rsidRPr="00B01322">
        <w:rPr>
          <w:rFonts w:ascii="Times New Roman" w:eastAsia="Calibri" w:hAnsi="Times New Roman" w:cs="Times New Roman"/>
          <w:bCs/>
          <w:sz w:val="28"/>
          <w:szCs w:val="28"/>
          <w:shd w:val="clear" w:color="auto" w:fill="FEFEFE"/>
          <w:lang w:val="en-US"/>
        </w:rPr>
        <w:t>,</w:t>
      </w:r>
      <w:r w:rsidRPr="00B01322">
        <w:rPr>
          <w:rFonts w:ascii="Times New Roman" w:eastAsia="Calibri" w:hAnsi="Times New Roman" w:cs="Times New Roman"/>
          <w:sz w:val="28"/>
          <w:szCs w:val="28"/>
          <w:lang w:val="en-US"/>
        </w:rPr>
        <w:t xml:space="preserve"> manganese) based on citric and tartaric acids The studies were conducted on 492 white sexually mature non-pedigree rats of both sexes, 160–200 g. According to the findings obtained in the trial with further extrapolation thereof onto a human in order to identify a number of toxicopathic parameters of acute toxicity and unsafety using a probit analysis, all GCCs studied with single intra-abdominal injection are of low toxicity and moderate toxicity for mammals and humans. Two compounds had the highest value LD</w:t>
      </w:r>
      <w:r w:rsidRPr="00B01322">
        <w:rPr>
          <w:rFonts w:ascii="Times New Roman" w:eastAsia="Calibri" w:hAnsi="Times New Roman" w:cs="Times New Roman"/>
          <w:sz w:val="28"/>
          <w:szCs w:val="28"/>
          <w:vertAlign w:val="subscript"/>
          <w:lang w:val="en-US"/>
        </w:rPr>
        <w:t>50</w:t>
      </w:r>
      <w:r w:rsidRPr="00B01322">
        <w:rPr>
          <w:rFonts w:ascii="Times New Roman" w:eastAsia="Calibri" w:hAnsi="Times New Roman" w:cs="Times New Roman"/>
          <w:sz w:val="28"/>
          <w:szCs w:val="28"/>
          <w:lang w:val="en-US"/>
        </w:rPr>
        <w:t>: OKAGERM-1 (LD</w:t>
      </w:r>
      <w:r w:rsidRPr="00B01322">
        <w:rPr>
          <w:rFonts w:ascii="Times New Roman" w:eastAsia="Calibri" w:hAnsi="Times New Roman" w:cs="Times New Roman"/>
          <w:sz w:val="28"/>
          <w:szCs w:val="28"/>
          <w:vertAlign w:val="subscript"/>
          <w:lang w:val="en-US"/>
        </w:rPr>
        <w:t>50</w:t>
      </w:r>
      <w:r w:rsidRPr="00B01322">
        <w:rPr>
          <w:rFonts w:ascii="Times New Roman" w:eastAsia="Calibri" w:hAnsi="Times New Roman" w:cs="Times New Roman"/>
          <w:sz w:val="28"/>
          <w:szCs w:val="28"/>
          <w:lang w:val="en-US"/>
        </w:rPr>
        <w:t> 582</w:t>
      </w:r>
      <w:r w:rsidR="00B01322" w:rsidRPr="00B01322">
        <w:rPr>
          <w:rFonts w:ascii="Times New Roman" w:eastAsia="Calibri" w:hAnsi="Times New Roman" w:cs="Times New Roman"/>
          <w:sz w:val="28"/>
          <w:szCs w:val="28"/>
          <w:lang w:val="uk-UA"/>
        </w:rPr>
        <w:t>.</w:t>
      </w:r>
      <w:r w:rsidRPr="00B01322">
        <w:rPr>
          <w:rFonts w:ascii="Times New Roman" w:eastAsia="Calibri" w:hAnsi="Times New Roman" w:cs="Times New Roman"/>
          <w:sz w:val="28"/>
          <w:szCs w:val="28"/>
          <w:lang w:val="en-US"/>
        </w:rPr>
        <w:t>53 mg/kg), OKAGERM-4 (LD</w:t>
      </w:r>
      <w:r w:rsidRPr="00B01322">
        <w:rPr>
          <w:rFonts w:ascii="Times New Roman" w:eastAsia="Calibri" w:hAnsi="Times New Roman" w:cs="Times New Roman"/>
          <w:sz w:val="28"/>
          <w:szCs w:val="28"/>
          <w:vertAlign w:val="subscript"/>
          <w:lang w:val="en-US"/>
        </w:rPr>
        <w:t>50</w:t>
      </w:r>
      <w:r w:rsidRPr="00B01322">
        <w:rPr>
          <w:rFonts w:ascii="Times New Roman" w:eastAsia="Calibri" w:hAnsi="Times New Roman" w:cs="Times New Roman"/>
          <w:sz w:val="28"/>
          <w:szCs w:val="28"/>
          <w:lang w:val="en-US"/>
        </w:rPr>
        <w:t> 551</w:t>
      </w:r>
      <w:r w:rsidR="00B01322" w:rsidRPr="00B01322">
        <w:rPr>
          <w:rFonts w:ascii="Times New Roman" w:eastAsia="Calibri" w:hAnsi="Times New Roman" w:cs="Times New Roman"/>
          <w:sz w:val="28"/>
          <w:szCs w:val="28"/>
          <w:lang w:val="uk-UA"/>
        </w:rPr>
        <w:t>.</w:t>
      </w:r>
      <w:r w:rsidRPr="00B01322">
        <w:rPr>
          <w:rFonts w:ascii="Times New Roman" w:eastAsia="Calibri" w:hAnsi="Times New Roman" w:cs="Times New Roman"/>
          <w:sz w:val="28"/>
          <w:szCs w:val="28"/>
          <w:lang w:val="en-US"/>
        </w:rPr>
        <w:t>81 mg/kg); however OKAGERM-4 is the safest in terms of slope of dose-probit curves. OKAGERM-4 has been also established to belong to the IV toxicity grade (low-toxicity substances) and not to have any potential or real risk of causing fatal poisoning if administered parenterally to warm-blooded animals, suggesting harmlessness and safety of the potential antihypoxant.</w:t>
      </w:r>
    </w:p>
    <w:p w:rsidR="000D62F4" w:rsidRPr="00B01322" w:rsidRDefault="000D62F4" w:rsidP="00BB52C0">
      <w:pPr>
        <w:spacing w:after="0" w:line="240" w:lineRule="auto"/>
        <w:ind w:right="-1" w:firstLine="709"/>
        <w:jc w:val="both"/>
        <w:rPr>
          <w:rFonts w:ascii="Times New Roman" w:eastAsia="Calibri" w:hAnsi="Times New Roman" w:cs="Times New Roman"/>
          <w:sz w:val="28"/>
          <w:szCs w:val="28"/>
          <w:lang w:val="en-US"/>
        </w:rPr>
      </w:pPr>
      <w:r w:rsidRPr="00B01322">
        <w:rPr>
          <w:rFonts w:ascii="Times New Roman" w:eastAsia="Calibri" w:hAnsi="Times New Roman" w:cs="Times New Roman"/>
          <w:sz w:val="28"/>
          <w:szCs w:val="28"/>
          <w:lang w:val="en-US"/>
        </w:rPr>
        <w:t>In a separate series of screening studies, antihypoxic activity criteria of compounds were: length of life in a containment (T), antihypoxic protection factor (F</w:t>
      </w:r>
      <w:r w:rsidRPr="00B01322">
        <w:rPr>
          <w:rFonts w:ascii="Times New Roman" w:eastAsia="Calibri" w:hAnsi="Times New Roman" w:cs="Times New Roman"/>
          <w:sz w:val="28"/>
          <w:szCs w:val="28"/>
          <w:vertAlign w:val="subscript"/>
          <w:lang w:val="en-US"/>
        </w:rPr>
        <w:t>p</w:t>
      </w:r>
      <w:r w:rsidRPr="00B01322">
        <w:rPr>
          <w:rFonts w:ascii="Times New Roman" w:eastAsia="Calibri" w:hAnsi="Times New Roman" w:cs="Times New Roman"/>
          <w:sz w:val="28"/>
          <w:szCs w:val="28"/>
          <w:lang w:val="en-US"/>
        </w:rPr>
        <w:t>) and a relative life increase value (P), and CSH clinical course; Armadin (Lekhim-Kharkiv, Ukraine) was used as a reference drug.</w:t>
      </w:r>
    </w:p>
    <w:p w:rsidR="000D62F4" w:rsidRPr="00B01322" w:rsidRDefault="000D62F4" w:rsidP="00BB52C0">
      <w:pPr>
        <w:spacing w:after="0" w:line="240" w:lineRule="auto"/>
        <w:ind w:right="-1" w:firstLine="709"/>
        <w:jc w:val="both"/>
        <w:rPr>
          <w:rFonts w:ascii="Times New Roman" w:eastAsia="Calibri" w:hAnsi="Times New Roman" w:cs="Times New Roman"/>
          <w:sz w:val="28"/>
          <w:szCs w:val="28"/>
          <w:lang w:val="en-US"/>
        </w:rPr>
      </w:pPr>
      <w:r w:rsidRPr="00B01322">
        <w:rPr>
          <w:rFonts w:ascii="Times New Roman" w:eastAsia="Calibri" w:hAnsi="Times New Roman" w:cs="Times New Roman"/>
          <w:sz w:val="28"/>
          <w:szCs w:val="28"/>
          <w:lang w:val="en-US"/>
        </w:rPr>
        <w:t>Mangan(II)</w:t>
      </w:r>
      <w:r w:rsidRPr="00B01322">
        <w:rPr>
          <w:rFonts w:ascii="Times New Roman" w:eastAsia="Calibri" w:hAnsi="Times New Roman" w:cs="Times New Roman"/>
          <w:bCs/>
          <w:sz w:val="28"/>
          <w:szCs w:val="28"/>
          <w:lang w:val="en-US"/>
        </w:rPr>
        <w:t> </w:t>
      </w:r>
      <w:r w:rsidRPr="00B01322">
        <w:rPr>
          <w:rFonts w:ascii="Times New Roman" w:eastAsia="Calibri" w:hAnsi="Times New Roman" w:cs="Times New Roman"/>
          <w:sz w:val="28"/>
          <w:szCs w:val="28"/>
          <w:lang w:val="en-US"/>
        </w:rPr>
        <w:t>tartratogermanate(IV) – OKAGERM-4 was experimentally proven to be the most effective compound; its pharmacological and preventive effectiveness, in the setting of CSH, displays through probable increase in T value by 51</w:t>
      </w:r>
      <w:r w:rsidR="00B01322" w:rsidRPr="00B01322">
        <w:rPr>
          <w:rFonts w:ascii="Times New Roman" w:eastAsia="Calibri" w:hAnsi="Times New Roman" w:cs="Times New Roman"/>
          <w:sz w:val="28"/>
          <w:szCs w:val="28"/>
          <w:lang w:val="uk-UA"/>
        </w:rPr>
        <w:t>.</w:t>
      </w:r>
      <w:r w:rsidRPr="00B01322">
        <w:rPr>
          <w:rFonts w:ascii="Times New Roman" w:eastAsia="Calibri" w:hAnsi="Times New Roman" w:cs="Times New Roman"/>
          <w:sz w:val="28"/>
          <w:szCs w:val="28"/>
          <w:lang w:val="en-US"/>
        </w:rPr>
        <w:t>9% compared to the control (hypoxia w/o any drug) and by 36</w:t>
      </w:r>
      <w:r w:rsidR="00B01322" w:rsidRPr="00B01322">
        <w:rPr>
          <w:rFonts w:ascii="Times New Roman" w:eastAsia="Calibri" w:hAnsi="Times New Roman" w:cs="Times New Roman"/>
          <w:sz w:val="28"/>
          <w:szCs w:val="28"/>
          <w:lang w:val="uk-UA"/>
        </w:rPr>
        <w:t>.</w:t>
      </w:r>
      <w:r w:rsidRPr="00B01322">
        <w:rPr>
          <w:rFonts w:ascii="Times New Roman" w:eastAsia="Calibri" w:hAnsi="Times New Roman" w:cs="Times New Roman"/>
          <w:sz w:val="28"/>
          <w:szCs w:val="28"/>
          <w:lang w:val="en-US"/>
        </w:rPr>
        <w:t>9% compared to Armadin. If a lead-compound is used, the P value is increased by 52</w:t>
      </w:r>
      <w:r w:rsidR="00B01322" w:rsidRPr="00B01322">
        <w:rPr>
          <w:rFonts w:ascii="Times New Roman" w:eastAsia="Calibri" w:hAnsi="Times New Roman" w:cs="Times New Roman"/>
          <w:sz w:val="28"/>
          <w:szCs w:val="28"/>
          <w:lang w:val="uk-UA"/>
        </w:rPr>
        <w:t>.</w:t>
      </w:r>
      <w:r w:rsidRPr="00B01322">
        <w:rPr>
          <w:rFonts w:ascii="Times New Roman" w:eastAsia="Calibri" w:hAnsi="Times New Roman" w:cs="Times New Roman"/>
          <w:sz w:val="28"/>
          <w:szCs w:val="28"/>
          <w:lang w:val="en-US"/>
        </w:rPr>
        <w:t>9% compared to the control, and by 11</w:t>
      </w:r>
      <w:r w:rsidR="00B01322" w:rsidRPr="00B01322">
        <w:rPr>
          <w:rFonts w:ascii="Times New Roman" w:eastAsia="Calibri" w:hAnsi="Times New Roman" w:cs="Times New Roman"/>
          <w:sz w:val="28"/>
          <w:szCs w:val="28"/>
          <w:lang w:val="uk-UA"/>
        </w:rPr>
        <w:t>.</w:t>
      </w:r>
      <w:r w:rsidRPr="00B01322">
        <w:rPr>
          <w:rFonts w:ascii="Times New Roman" w:eastAsia="Calibri" w:hAnsi="Times New Roman" w:cs="Times New Roman"/>
          <w:sz w:val="28"/>
          <w:szCs w:val="28"/>
          <w:lang w:val="en-US"/>
        </w:rPr>
        <w:t>7% compared to the reference drug. The R</w:t>
      </w:r>
      <w:r w:rsidRPr="00B01322">
        <w:rPr>
          <w:rFonts w:ascii="Times New Roman" w:eastAsia="Calibri" w:hAnsi="Times New Roman" w:cs="Times New Roman"/>
          <w:sz w:val="28"/>
          <w:szCs w:val="28"/>
          <w:vertAlign w:val="subscript"/>
          <w:lang w:val="en-US"/>
        </w:rPr>
        <w:t>p</w:t>
      </w:r>
      <w:r w:rsidRPr="00B01322">
        <w:rPr>
          <w:rFonts w:ascii="Times New Roman" w:eastAsia="Calibri" w:hAnsi="Times New Roman" w:cs="Times New Roman"/>
          <w:sz w:val="28"/>
          <w:szCs w:val="28"/>
          <w:lang w:val="en-US"/>
        </w:rPr>
        <w:t xml:space="preserve"> for OKAGERM-4 makes up 1</w:t>
      </w:r>
      <w:r w:rsidR="00B01322" w:rsidRPr="00B01322">
        <w:rPr>
          <w:rFonts w:ascii="Times New Roman" w:eastAsia="Calibri" w:hAnsi="Times New Roman" w:cs="Times New Roman"/>
          <w:sz w:val="28"/>
          <w:szCs w:val="28"/>
          <w:lang w:val="uk-UA"/>
        </w:rPr>
        <w:t>.</w:t>
      </w:r>
      <w:r w:rsidRPr="00B01322">
        <w:rPr>
          <w:rFonts w:ascii="Times New Roman" w:eastAsia="Calibri" w:hAnsi="Times New Roman" w:cs="Times New Roman"/>
          <w:sz w:val="28"/>
          <w:szCs w:val="28"/>
          <w:lang w:val="en-US"/>
        </w:rPr>
        <w:t>53 (Armadin – 1</w:t>
      </w:r>
      <w:r w:rsidR="00B01322" w:rsidRPr="00B01322">
        <w:rPr>
          <w:rFonts w:ascii="Times New Roman" w:eastAsia="Calibri" w:hAnsi="Times New Roman" w:cs="Times New Roman"/>
          <w:sz w:val="28"/>
          <w:szCs w:val="28"/>
          <w:lang w:val="uk-UA"/>
        </w:rPr>
        <w:t>.</w:t>
      </w:r>
      <w:r w:rsidRPr="00B01322">
        <w:rPr>
          <w:rFonts w:ascii="Times New Roman" w:eastAsia="Calibri" w:hAnsi="Times New Roman" w:cs="Times New Roman"/>
          <w:sz w:val="28"/>
          <w:szCs w:val="28"/>
          <w:lang w:val="en-US"/>
        </w:rPr>
        <w:t>12).If OKAGERM-4 is used, a favourable clinical course of CSH is observed.</w:t>
      </w:r>
    </w:p>
    <w:p w:rsidR="000D62F4" w:rsidRPr="00B01322" w:rsidRDefault="000D62F4" w:rsidP="00BB52C0">
      <w:pPr>
        <w:spacing w:after="0" w:line="240" w:lineRule="auto"/>
        <w:ind w:right="-1" w:firstLine="709"/>
        <w:jc w:val="both"/>
        <w:rPr>
          <w:rFonts w:ascii="Times New Roman" w:eastAsia="Calibri" w:hAnsi="Times New Roman" w:cs="Times New Roman"/>
          <w:sz w:val="28"/>
          <w:szCs w:val="28"/>
          <w:lang w:val="en-US"/>
        </w:rPr>
      </w:pPr>
      <w:r w:rsidRPr="00B01322">
        <w:rPr>
          <w:rFonts w:ascii="Times New Roman" w:eastAsia="Calibri" w:hAnsi="Times New Roman" w:cs="Times New Roman"/>
          <w:sz w:val="28"/>
          <w:szCs w:val="28"/>
          <w:lang w:val="en-US"/>
        </w:rPr>
        <w:t>Pharmacometric studies using mathematic modeling in software environment through interpolation of experimental findings onto Lagrange polynomials and Newtonian polynomials with further calculation of maximum test function, established optimal dosing regimen for OKAGERM-4 if administered intraperitoneally: 40 minutes before the hypoxia effect – 96</w:t>
      </w:r>
      <w:r w:rsidR="00B01322" w:rsidRPr="00B01322">
        <w:rPr>
          <w:rFonts w:ascii="Times New Roman" w:eastAsia="Calibri" w:hAnsi="Times New Roman" w:cs="Times New Roman"/>
          <w:sz w:val="28"/>
          <w:szCs w:val="28"/>
          <w:lang w:val="uk-UA"/>
        </w:rPr>
        <w:t>.</w:t>
      </w:r>
      <w:r w:rsidRPr="00B01322">
        <w:rPr>
          <w:rFonts w:ascii="Times New Roman" w:eastAsia="Calibri" w:hAnsi="Times New Roman" w:cs="Times New Roman"/>
          <w:sz w:val="28"/>
          <w:szCs w:val="28"/>
          <w:lang w:val="en-US"/>
        </w:rPr>
        <w:t>8 mg/kg.</w:t>
      </w:r>
    </w:p>
    <w:p w:rsidR="000D62F4" w:rsidRPr="00B01322" w:rsidRDefault="000D62F4" w:rsidP="00BB52C0">
      <w:pPr>
        <w:spacing w:after="0" w:line="240" w:lineRule="auto"/>
        <w:ind w:right="-1" w:firstLine="709"/>
        <w:jc w:val="both"/>
        <w:rPr>
          <w:rFonts w:ascii="Times New Roman" w:eastAsia="Calibri" w:hAnsi="Times New Roman" w:cs="Times New Roman"/>
          <w:sz w:val="28"/>
          <w:szCs w:val="28"/>
          <w:lang w:val="en-US"/>
        </w:rPr>
      </w:pPr>
      <w:r w:rsidRPr="00B01322">
        <w:rPr>
          <w:rFonts w:ascii="Times New Roman" w:eastAsia="Calibri" w:hAnsi="Times New Roman" w:cs="Times New Roman"/>
          <w:sz w:val="28"/>
          <w:szCs w:val="28"/>
          <w:lang w:val="en-US"/>
        </w:rPr>
        <w:t>Based on the comprehensive comparative analysis of pharmacokinetic parameters characterizing the process of OKAGERM-4 absorption, it has been shown that hypoxic damage is associated with decrease by 5</w:t>
      </w:r>
      <w:r w:rsidR="00B01322" w:rsidRPr="00B01322">
        <w:rPr>
          <w:rFonts w:ascii="Times New Roman" w:eastAsia="Calibri" w:hAnsi="Times New Roman" w:cs="Times New Roman"/>
          <w:sz w:val="28"/>
          <w:szCs w:val="28"/>
          <w:lang w:val="uk-UA"/>
        </w:rPr>
        <w:t>.</w:t>
      </w:r>
      <w:r w:rsidRPr="00B01322">
        <w:rPr>
          <w:rFonts w:ascii="Times New Roman" w:eastAsia="Calibri" w:hAnsi="Times New Roman" w:cs="Times New Roman"/>
          <w:sz w:val="28"/>
          <w:szCs w:val="28"/>
          <w:lang w:val="en-US"/>
        </w:rPr>
        <w:t>4% of С</w:t>
      </w:r>
      <w:r w:rsidRPr="00B01322">
        <w:rPr>
          <w:rFonts w:ascii="Times New Roman" w:eastAsia="Calibri" w:hAnsi="Times New Roman" w:cs="Times New Roman"/>
          <w:sz w:val="28"/>
          <w:szCs w:val="28"/>
          <w:vertAlign w:val="subscript"/>
          <w:lang w:val="en-US"/>
        </w:rPr>
        <w:t>max</w:t>
      </w:r>
      <w:r w:rsidRPr="00B01322">
        <w:rPr>
          <w:rFonts w:ascii="Times New Roman" w:eastAsia="Calibri" w:hAnsi="Times New Roman" w:cs="Times New Roman"/>
          <w:sz w:val="28"/>
          <w:szCs w:val="28"/>
          <w:lang w:val="en-US"/>
        </w:rPr>
        <w:t xml:space="preserve"> parameter (P&lt;0</w:t>
      </w:r>
      <w:r w:rsidR="00B01322" w:rsidRPr="00B01322">
        <w:rPr>
          <w:rFonts w:ascii="Times New Roman" w:eastAsia="Calibri" w:hAnsi="Times New Roman" w:cs="Times New Roman"/>
          <w:sz w:val="28"/>
          <w:szCs w:val="28"/>
          <w:lang w:val="uk-UA"/>
        </w:rPr>
        <w:t>.</w:t>
      </w:r>
      <w:r w:rsidRPr="00B01322">
        <w:rPr>
          <w:rFonts w:ascii="Times New Roman" w:eastAsia="Calibri" w:hAnsi="Times New Roman" w:cs="Times New Roman"/>
          <w:sz w:val="28"/>
          <w:szCs w:val="28"/>
          <w:lang w:val="en-US"/>
        </w:rPr>
        <w:t>05).Other parameters characterizing the process of OKAGERM-4 absorption t</w:t>
      </w:r>
      <w:r w:rsidRPr="00B01322">
        <w:rPr>
          <w:rFonts w:ascii="Times New Roman" w:eastAsia="Calibri" w:hAnsi="Times New Roman" w:cs="Times New Roman"/>
          <w:sz w:val="28"/>
          <w:szCs w:val="28"/>
          <w:vertAlign w:val="subscript"/>
          <w:lang w:val="en-US"/>
        </w:rPr>
        <w:t>max</w:t>
      </w:r>
      <w:r w:rsidRPr="00B01322">
        <w:rPr>
          <w:rFonts w:ascii="Times New Roman" w:eastAsia="Calibri" w:hAnsi="Times New Roman" w:cs="Times New Roman"/>
          <w:sz w:val="28"/>
          <w:szCs w:val="28"/>
          <w:lang w:val="en-US"/>
        </w:rPr>
        <w:t>, t</w:t>
      </w:r>
      <w:r w:rsidRPr="00B01322">
        <w:rPr>
          <w:rFonts w:ascii="Times New Roman" w:eastAsia="Calibri" w:hAnsi="Times New Roman" w:cs="Times New Roman"/>
          <w:sz w:val="28"/>
          <w:szCs w:val="28"/>
          <w:vertAlign w:val="subscript"/>
          <w:lang w:val="en-US"/>
        </w:rPr>
        <w:t>1/2α</w:t>
      </w:r>
      <w:r w:rsidRPr="00B01322">
        <w:rPr>
          <w:rFonts w:ascii="Times New Roman" w:eastAsia="Calibri" w:hAnsi="Times New Roman" w:cs="Times New Roman"/>
          <w:sz w:val="28"/>
          <w:szCs w:val="28"/>
          <w:lang w:val="en-US"/>
        </w:rPr>
        <w:t>, F</w:t>
      </w:r>
      <w:r w:rsidRPr="00B01322">
        <w:rPr>
          <w:rFonts w:ascii="Times New Roman" w:eastAsia="Calibri" w:hAnsi="Times New Roman" w:cs="Times New Roman"/>
          <w:sz w:val="28"/>
          <w:szCs w:val="28"/>
          <w:vertAlign w:val="subscript"/>
          <w:lang w:val="en-US"/>
        </w:rPr>
        <w:t>01</w:t>
      </w:r>
      <w:r w:rsidRPr="00B01322">
        <w:rPr>
          <w:rFonts w:ascii="Times New Roman" w:eastAsia="Calibri" w:hAnsi="Times New Roman" w:cs="Times New Roman"/>
          <w:sz w:val="28"/>
          <w:szCs w:val="28"/>
          <w:lang w:val="en-US"/>
        </w:rPr>
        <w:t>), show no probably significant difference (P&gt;0</w:t>
      </w:r>
      <w:r w:rsidR="00B01322" w:rsidRPr="00B01322">
        <w:rPr>
          <w:rFonts w:ascii="Times New Roman" w:eastAsia="Calibri" w:hAnsi="Times New Roman" w:cs="Times New Roman"/>
          <w:sz w:val="28"/>
          <w:szCs w:val="28"/>
          <w:lang w:val="uk-UA"/>
        </w:rPr>
        <w:t>.</w:t>
      </w:r>
      <w:r w:rsidRPr="00B01322">
        <w:rPr>
          <w:rFonts w:ascii="Times New Roman" w:eastAsia="Calibri" w:hAnsi="Times New Roman" w:cs="Times New Roman"/>
          <w:sz w:val="28"/>
          <w:szCs w:val="28"/>
          <w:lang w:val="en-US"/>
        </w:rPr>
        <w:t>05) in the experiment settings.</w:t>
      </w:r>
    </w:p>
    <w:p w:rsidR="000D62F4" w:rsidRPr="00B01322" w:rsidRDefault="000D62F4" w:rsidP="00BB52C0">
      <w:pPr>
        <w:spacing w:after="0" w:line="240" w:lineRule="auto"/>
        <w:ind w:right="-1" w:firstLine="709"/>
        <w:jc w:val="both"/>
        <w:rPr>
          <w:rFonts w:ascii="Times New Roman" w:eastAsia="Calibri" w:hAnsi="Times New Roman" w:cs="Times New Roman"/>
          <w:sz w:val="28"/>
          <w:szCs w:val="28"/>
          <w:lang w:val="en-US"/>
        </w:rPr>
      </w:pPr>
      <w:r w:rsidRPr="00B01322">
        <w:rPr>
          <w:rFonts w:ascii="Times New Roman" w:eastAsia="Calibri" w:hAnsi="Times New Roman" w:cs="Times New Roman"/>
          <w:sz w:val="28"/>
          <w:szCs w:val="28"/>
          <w:lang w:val="en-US"/>
        </w:rPr>
        <w:t>A comparative assessment of pharmacokinetic studies as to OKAGERM-4 distribution from the central chamber to peripheral ones in the test experiment settings shows that CSH almost has no influence on the nature of this pharmacokinetics stage, since the difference between parameters (t</w:t>
      </w:r>
      <w:r w:rsidRPr="00B01322">
        <w:rPr>
          <w:rFonts w:ascii="Times New Roman" w:eastAsia="Calibri" w:hAnsi="Times New Roman" w:cs="Times New Roman"/>
          <w:sz w:val="28"/>
          <w:szCs w:val="28"/>
          <w:vertAlign w:val="subscript"/>
          <w:lang w:val="en-US"/>
        </w:rPr>
        <w:t>1/2</w:t>
      </w:r>
      <w:r w:rsidRPr="00B01322">
        <w:rPr>
          <w:rFonts w:ascii="Times New Roman" w:eastAsia="Calibri" w:hAnsi="Times New Roman" w:cs="Times New Roman"/>
          <w:sz w:val="28"/>
          <w:szCs w:val="28"/>
          <w:lang w:val="en-US"/>
        </w:rPr>
        <w:t>; K</w:t>
      </w:r>
      <w:r w:rsidRPr="00B01322">
        <w:rPr>
          <w:rFonts w:ascii="Times New Roman" w:eastAsia="Calibri" w:hAnsi="Times New Roman" w:cs="Times New Roman"/>
          <w:sz w:val="28"/>
          <w:szCs w:val="28"/>
          <w:vertAlign w:val="subscript"/>
          <w:lang w:val="en-US"/>
        </w:rPr>
        <w:t>12</w:t>
      </w:r>
      <w:r w:rsidRPr="00B01322">
        <w:rPr>
          <w:rFonts w:ascii="Times New Roman" w:eastAsia="Calibri" w:hAnsi="Times New Roman" w:cs="Times New Roman"/>
          <w:sz w:val="28"/>
          <w:szCs w:val="28"/>
          <w:lang w:val="en-US"/>
        </w:rPr>
        <w:t>; K</w:t>
      </w:r>
      <w:r w:rsidRPr="00B01322">
        <w:rPr>
          <w:rFonts w:ascii="Times New Roman" w:eastAsia="Calibri" w:hAnsi="Times New Roman" w:cs="Times New Roman"/>
          <w:sz w:val="28"/>
          <w:szCs w:val="28"/>
          <w:vertAlign w:val="subscript"/>
          <w:lang w:val="en-US"/>
        </w:rPr>
        <w:t>21</w:t>
      </w:r>
      <w:r w:rsidRPr="00B01322">
        <w:rPr>
          <w:rFonts w:ascii="Times New Roman" w:eastAsia="Calibri" w:hAnsi="Times New Roman" w:cs="Times New Roman"/>
          <w:sz w:val="28"/>
          <w:szCs w:val="28"/>
          <w:lang w:val="en-US"/>
        </w:rPr>
        <w:t>; V</w:t>
      </w:r>
      <w:r w:rsidRPr="00B01322">
        <w:rPr>
          <w:rFonts w:ascii="Times New Roman" w:eastAsia="Calibri" w:hAnsi="Times New Roman" w:cs="Times New Roman"/>
          <w:sz w:val="28"/>
          <w:szCs w:val="28"/>
          <w:vertAlign w:val="subscript"/>
          <w:lang w:val="en-US"/>
        </w:rPr>
        <w:t>d</w:t>
      </w:r>
      <w:r w:rsidRPr="00B01322">
        <w:rPr>
          <w:rFonts w:ascii="Times New Roman" w:eastAsia="Calibri" w:hAnsi="Times New Roman" w:cs="Times New Roman"/>
          <w:sz w:val="28"/>
          <w:szCs w:val="28"/>
          <w:lang w:val="en-US"/>
        </w:rPr>
        <w:t>; AUC) is normal and insignificant in presence of hypoxia.</w:t>
      </w:r>
    </w:p>
    <w:p w:rsidR="000D62F4" w:rsidRPr="00B01322" w:rsidRDefault="000D62F4" w:rsidP="00CC1EC3">
      <w:pPr>
        <w:spacing w:after="0" w:line="240" w:lineRule="auto"/>
        <w:ind w:right="-1" w:firstLine="709"/>
        <w:jc w:val="both"/>
        <w:rPr>
          <w:rFonts w:ascii="Times New Roman" w:eastAsia="Calibri" w:hAnsi="Times New Roman" w:cs="Times New Roman"/>
          <w:sz w:val="28"/>
          <w:szCs w:val="28"/>
          <w:lang w:val="en-US"/>
        </w:rPr>
      </w:pPr>
      <w:r w:rsidRPr="00B01322">
        <w:rPr>
          <w:rFonts w:ascii="Times New Roman" w:eastAsia="Calibri" w:hAnsi="Times New Roman" w:cs="Times New Roman"/>
          <w:sz w:val="28"/>
          <w:szCs w:val="28"/>
          <w:lang w:val="en-US"/>
        </w:rPr>
        <w:t>The value (t</w:t>
      </w:r>
      <w:r w:rsidRPr="00B01322">
        <w:rPr>
          <w:rFonts w:ascii="Times New Roman" w:eastAsia="Calibri" w:hAnsi="Times New Roman" w:cs="Times New Roman"/>
          <w:sz w:val="28"/>
          <w:szCs w:val="28"/>
          <w:vertAlign w:val="subscript"/>
          <w:lang w:val="en-US"/>
        </w:rPr>
        <w:t>max</w:t>
      </w:r>
      <w:r w:rsidRPr="00B01322">
        <w:rPr>
          <w:rFonts w:ascii="Times New Roman" w:eastAsia="Calibri" w:hAnsi="Times New Roman" w:cs="Times New Roman"/>
          <w:sz w:val="28"/>
          <w:szCs w:val="28"/>
          <w:lang w:val="en-US"/>
        </w:rPr>
        <w:t>) of OKAGERM-4 in brain tissues of hypoxic animals has been experimentally proven to be 24</w:t>
      </w:r>
      <w:r w:rsidR="00B01322" w:rsidRPr="00B01322">
        <w:rPr>
          <w:rFonts w:ascii="Times New Roman" w:eastAsia="Calibri" w:hAnsi="Times New Roman" w:cs="Times New Roman"/>
          <w:sz w:val="28"/>
          <w:szCs w:val="28"/>
          <w:lang w:val="uk-UA"/>
        </w:rPr>
        <w:t>.</w:t>
      </w:r>
      <w:r w:rsidRPr="00B01322">
        <w:rPr>
          <w:rFonts w:ascii="Times New Roman" w:eastAsia="Calibri" w:hAnsi="Times New Roman" w:cs="Times New Roman"/>
          <w:sz w:val="28"/>
          <w:szCs w:val="28"/>
          <w:lang w:val="en-US"/>
        </w:rPr>
        <w:t>34 % (P&lt;0</w:t>
      </w:r>
      <w:r w:rsidR="00B01322" w:rsidRPr="00B01322">
        <w:rPr>
          <w:rFonts w:ascii="Times New Roman" w:eastAsia="Calibri" w:hAnsi="Times New Roman" w:cs="Times New Roman"/>
          <w:sz w:val="28"/>
          <w:szCs w:val="28"/>
          <w:lang w:val="uk-UA"/>
        </w:rPr>
        <w:t>.</w:t>
      </w:r>
      <w:r w:rsidRPr="00B01322">
        <w:rPr>
          <w:rFonts w:ascii="Times New Roman" w:eastAsia="Calibri" w:hAnsi="Times New Roman" w:cs="Times New Roman"/>
          <w:sz w:val="28"/>
          <w:szCs w:val="28"/>
          <w:lang w:val="en-US"/>
        </w:rPr>
        <w:t xml:space="preserve">05) as compared to the norm. At thesametime, </w:t>
      </w:r>
      <w:r w:rsidRPr="00B01322">
        <w:rPr>
          <w:rFonts w:ascii="Times New Roman" w:eastAsia="Calibri" w:hAnsi="Times New Roman" w:cs="Times New Roman"/>
          <w:sz w:val="28"/>
          <w:szCs w:val="28"/>
          <w:lang w:val="en-US"/>
        </w:rPr>
        <w:lastRenderedPageBreak/>
        <w:t>probable (P&lt;0</w:t>
      </w:r>
      <w:r w:rsidR="00B01322" w:rsidRPr="00B01322">
        <w:rPr>
          <w:rFonts w:ascii="Times New Roman" w:eastAsia="Calibri" w:hAnsi="Times New Roman" w:cs="Times New Roman"/>
          <w:sz w:val="28"/>
          <w:szCs w:val="28"/>
          <w:lang w:val="uk-UA"/>
        </w:rPr>
        <w:t>.</w:t>
      </w:r>
      <w:r w:rsidRPr="00B01322">
        <w:rPr>
          <w:rFonts w:ascii="Times New Roman" w:eastAsia="Calibri" w:hAnsi="Times New Roman" w:cs="Times New Roman"/>
          <w:sz w:val="28"/>
          <w:szCs w:val="28"/>
          <w:lang w:val="en-US"/>
        </w:rPr>
        <w:t>05) decrease in the value (С</w:t>
      </w:r>
      <w:r w:rsidRPr="00B01322">
        <w:rPr>
          <w:rFonts w:ascii="Times New Roman" w:eastAsia="Calibri" w:hAnsi="Times New Roman" w:cs="Times New Roman"/>
          <w:sz w:val="28"/>
          <w:szCs w:val="28"/>
          <w:vertAlign w:val="subscript"/>
          <w:lang w:val="en-US"/>
        </w:rPr>
        <w:t>max</w:t>
      </w:r>
      <w:r w:rsidRPr="00B01322">
        <w:rPr>
          <w:rFonts w:ascii="Times New Roman" w:eastAsia="Calibri" w:hAnsi="Times New Roman" w:cs="Times New Roman"/>
          <w:sz w:val="28"/>
          <w:szCs w:val="28"/>
          <w:lang w:val="en-US"/>
        </w:rPr>
        <w:t>) is observed in the study group (CSH) by 18</w:t>
      </w:r>
      <w:r w:rsidR="00B01322" w:rsidRPr="00B01322">
        <w:rPr>
          <w:rFonts w:ascii="Times New Roman" w:eastAsia="Calibri" w:hAnsi="Times New Roman" w:cs="Times New Roman"/>
          <w:sz w:val="28"/>
          <w:szCs w:val="28"/>
          <w:lang w:val="uk-UA"/>
        </w:rPr>
        <w:t>.</w:t>
      </w:r>
      <w:r w:rsidRPr="00B01322">
        <w:rPr>
          <w:rFonts w:ascii="Times New Roman" w:eastAsia="Calibri" w:hAnsi="Times New Roman" w:cs="Times New Roman"/>
          <w:sz w:val="28"/>
          <w:szCs w:val="28"/>
          <w:lang w:val="en-US"/>
        </w:rPr>
        <w:t>12% as compared to the norm. CSH is also associated with probable (P&lt;0</w:t>
      </w:r>
      <w:r w:rsidR="00B01322" w:rsidRPr="00B01322">
        <w:rPr>
          <w:rFonts w:ascii="Times New Roman" w:eastAsia="Calibri" w:hAnsi="Times New Roman" w:cs="Times New Roman"/>
          <w:sz w:val="28"/>
          <w:szCs w:val="28"/>
          <w:lang w:val="uk-UA"/>
        </w:rPr>
        <w:t>.</w:t>
      </w:r>
      <w:r w:rsidRPr="00B01322">
        <w:rPr>
          <w:rFonts w:ascii="Times New Roman" w:eastAsia="Calibri" w:hAnsi="Times New Roman" w:cs="Times New Roman"/>
          <w:sz w:val="28"/>
          <w:szCs w:val="28"/>
          <w:lang w:val="en-US"/>
        </w:rPr>
        <w:t>05) decrease in the value AUC by 20</w:t>
      </w:r>
      <w:r w:rsidR="00B01322" w:rsidRPr="00B01322">
        <w:rPr>
          <w:rFonts w:ascii="Times New Roman" w:eastAsia="Calibri" w:hAnsi="Times New Roman" w:cs="Times New Roman"/>
          <w:sz w:val="28"/>
          <w:szCs w:val="28"/>
          <w:lang w:val="uk-UA"/>
        </w:rPr>
        <w:t>.</w:t>
      </w:r>
      <w:r w:rsidRPr="00B01322">
        <w:rPr>
          <w:rFonts w:ascii="Times New Roman" w:eastAsia="Calibri" w:hAnsi="Times New Roman" w:cs="Times New Roman"/>
          <w:sz w:val="28"/>
          <w:szCs w:val="28"/>
          <w:lang w:val="en-US"/>
        </w:rPr>
        <w:t>16% as compared to the group of animals without hypoxia (norm).</w:t>
      </w:r>
    </w:p>
    <w:p w:rsidR="000D62F4" w:rsidRPr="00B01322" w:rsidRDefault="000D62F4" w:rsidP="00BB52C0">
      <w:pPr>
        <w:spacing w:after="0" w:line="240" w:lineRule="auto"/>
        <w:ind w:right="-1" w:firstLine="709"/>
        <w:jc w:val="both"/>
        <w:rPr>
          <w:rFonts w:ascii="Times New Roman" w:eastAsia="Calibri" w:hAnsi="Times New Roman" w:cs="Times New Roman"/>
          <w:spacing w:val="-2"/>
          <w:sz w:val="28"/>
          <w:szCs w:val="28"/>
          <w:lang w:val="en-US"/>
        </w:rPr>
      </w:pPr>
      <w:r w:rsidRPr="00B01322">
        <w:rPr>
          <w:rFonts w:ascii="Times New Roman" w:eastAsia="Calibri" w:hAnsi="Times New Roman" w:cs="Times New Roman"/>
          <w:sz w:val="28"/>
          <w:szCs w:val="28"/>
          <w:lang w:val="en-US"/>
        </w:rPr>
        <w:t>When studying a pharmacokinetic profile of OKAGERM-4 at the stage of distribution thereof to the heart, no probable (P&gt;0</w:t>
      </w:r>
      <w:r w:rsidR="00B01322" w:rsidRPr="00B01322">
        <w:rPr>
          <w:rFonts w:ascii="Times New Roman" w:eastAsia="Calibri" w:hAnsi="Times New Roman" w:cs="Times New Roman"/>
          <w:sz w:val="28"/>
          <w:szCs w:val="28"/>
          <w:lang w:val="uk-UA"/>
        </w:rPr>
        <w:t>.</w:t>
      </w:r>
      <w:r w:rsidRPr="00B01322">
        <w:rPr>
          <w:rFonts w:ascii="Times New Roman" w:eastAsia="Calibri" w:hAnsi="Times New Roman" w:cs="Times New Roman"/>
          <w:sz w:val="28"/>
          <w:szCs w:val="28"/>
          <w:lang w:val="en-US"/>
        </w:rPr>
        <w:t xml:space="preserve">05) difference was found in the either </w:t>
      </w:r>
      <w:r w:rsidRPr="00B01322">
        <w:rPr>
          <w:rFonts w:ascii="Times New Roman" w:eastAsia="Calibri" w:hAnsi="Times New Roman" w:cs="Times New Roman"/>
          <w:spacing w:val="-2"/>
          <w:sz w:val="28"/>
          <w:szCs w:val="28"/>
          <w:lang w:val="en-US"/>
        </w:rPr>
        <w:t>study group in terms of all pharmacokinetic parameters (t</w:t>
      </w:r>
      <w:r w:rsidRPr="00B01322">
        <w:rPr>
          <w:rFonts w:ascii="Times New Roman" w:eastAsia="Calibri" w:hAnsi="Times New Roman" w:cs="Times New Roman"/>
          <w:spacing w:val="-2"/>
          <w:sz w:val="28"/>
          <w:szCs w:val="28"/>
          <w:vertAlign w:val="subscript"/>
          <w:lang w:val="en-US"/>
        </w:rPr>
        <w:t>max</w:t>
      </w:r>
      <w:r w:rsidRPr="00B01322">
        <w:rPr>
          <w:rFonts w:ascii="Times New Roman" w:eastAsia="Calibri" w:hAnsi="Times New Roman" w:cs="Times New Roman"/>
          <w:spacing w:val="-2"/>
          <w:sz w:val="28"/>
          <w:szCs w:val="28"/>
          <w:lang w:val="en-US"/>
        </w:rPr>
        <w:t>, С</w:t>
      </w:r>
      <w:r w:rsidRPr="00B01322">
        <w:rPr>
          <w:rFonts w:ascii="Times New Roman" w:eastAsia="Calibri" w:hAnsi="Times New Roman" w:cs="Times New Roman"/>
          <w:spacing w:val="-2"/>
          <w:sz w:val="28"/>
          <w:szCs w:val="28"/>
          <w:vertAlign w:val="subscript"/>
          <w:lang w:val="en-US"/>
        </w:rPr>
        <w:t>max</w:t>
      </w:r>
      <w:r w:rsidRPr="00B01322">
        <w:rPr>
          <w:rFonts w:ascii="Times New Roman" w:eastAsia="Calibri" w:hAnsi="Times New Roman" w:cs="Times New Roman"/>
          <w:spacing w:val="-2"/>
          <w:sz w:val="28"/>
          <w:szCs w:val="28"/>
          <w:lang w:val="en-US"/>
        </w:rPr>
        <w:t>, K</w:t>
      </w:r>
      <w:r w:rsidRPr="00B01322">
        <w:rPr>
          <w:rFonts w:ascii="Times New Roman" w:eastAsia="Calibri" w:hAnsi="Times New Roman" w:cs="Times New Roman"/>
          <w:spacing w:val="-2"/>
          <w:sz w:val="28"/>
          <w:szCs w:val="28"/>
          <w:vertAlign w:val="subscript"/>
          <w:lang w:val="en-US"/>
        </w:rPr>
        <w:t>ij</w:t>
      </w:r>
      <w:r w:rsidRPr="00B01322">
        <w:rPr>
          <w:rFonts w:ascii="Times New Roman" w:eastAsia="Calibri" w:hAnsi="Times New Roman" w:cs="Times New Roman"/>
          <w:spacing w:val="-2"/>
          <w:sz w:val="28"/>
          <w:szCs w:val="28"/>
          <w:lang w:val="en-US"/>
        </w:rPr>
        <w:t>, K</w:t>
      </w:r>
      <w:r w:rsidRPr="00B01322">
        <w:rPr>
          <w:rFonts w:ascii="Times New Roman" w:eastAsia="Calibri" w:hAnsi="Times New Roman" w:cs="Times New Roman"/>
          <w:spacing w:val="-2"/>
          <w:sz w:val="28"/>
          <w:szCs w:val="28"/>
          <w:vertAlign w:val="subscript"/>
          <w:lang w:val="en-US"/>
        </w:rPr>
        <w:t>ji</w:t>
      </w:r>
      <w:r w:rsidRPr="00B01322">
        <w:rPr>
          <w:rFonts w:ascii="Times New Roman" w:eastAsia="Calibri" w:hAnsi="Times New Roman" w:cs="Times New Roman"/>
          <w:spacing w:val="-2"/>
          <w:sz w:val="28"/>
          <w:szCs w:val="28"/>
          <w:lang w:val="en-US"/>
        </w:rPr>
        <w:t>, AUC and MRT).</w:t>
      </w:r>
    </w:p>
    <w:p w:rsidR="000D62F4" w:rsidRPr="00B01322" w:rsidRDefault="000D62F4" w:rsidP="00BB52C0">
      <w:pPr>
        <w:spacing w:after="0" w:line="240" w:lineRule="auto"/>
        <w:ind w:right="-1" w:firstLine="709"/>
        <w:jc w:val="both"/>
        <w:rPr>
          <w:rFonts w:ascii="Times New Roman" w:eastAsia="Calibri" w:hAnsi="Times New Roman" w:cs="Times New Roman"/>
          <w:sz w:val="28"/>
          <w:szCs w:val="28"/>
          <w:lang w:val="en-US"/>
        </w:rPr>
      </w:pPr>
      <w:r w:rsidRPr="00B01322">
        <w:rPr>
          <w:rFonts w:ascii="Times New Roman" w:eastAsia="Calibri" w:hAnsi="Times New Roman" w:cs="Times New Roman"/>
          <w:sz w:val="28"/>
          <w:szCs w:val="28"/>
          <w:lang w:val="en-US"/>
        </w:rPr>
        <w:t>No statistically significant difference (P&gt;0</w:t>
      </w:r>
      <w:r w:rsidR="00B01322" w:rsidRPr="00B01322">
        <w:rPr>
          <w:rFonts w:ascii="Times New Roman" w:eastAsia="Calibri" w:hAnsi="Times New Roman" w:cs="Times New Roman"/>
          <w:sz w:val="28"/>
          <w:szCs w:val="28"/>
          <w:lang w:val="uk-UA"/>
        </w:rPr>
        <w:t>.</w:t>
      </w:r>
      <w:r w:rsidRPr="00B01322">
        <w:rPr>
          <w:rFonts w:ascii="Times New Roman" w:eastAsia="Calibri" w:hAnsi="Times New Roman" w:cs="Times New Roman"/>
          <w:sz w:val="28"/>
          <w:szCs w:val="28"/>
          <w:lang w:val="en-US"/>
        </w:rPr>
        <w:t>05) was found in pharmacokynetic parameters characterizing the stage of OKAGERM-4 distribution in lungs, namely: t</w:t>
      </w:r>
      <w:r w:rsidRPr="00B01322">
        <w:rPr>
          <w:rFonts w:ascii="Times New Roman" w:eastAsia="Calibri" w:hAnsi="Times New Roman" w:cs="Times New Roman"/>
          <w:sz w:val="28"/>
          <w:szCs w:val="28"/>
          <w:vertAlign w:val="subscript"/>
          <w:lang w:val="en-US"/>
        </w:rPr>
        <w:t>max</w:t>
      </w:r>
      <w:r w:rsidRPr="00B01322">
        <w:rPr>
          <w:rFonts w:ascii="Times New Roman" w:eastAsia="Calibri" w:hAnsi="Times New Roman" w:cs="Times New Roman"/>
          <w:sz w:val="28"/>
          <w:szCs w:val="28"/>
          <w:lang w:val="en-US"/>
        </w:rPr>
        <w:t>, С</w:t>
      </w:r>
      <w:r w:rsidRPr="00B01322">
        <w:rPr>
          <w:rFonts w:ascii="Times New Roman" w:eastAsia="Calibri" w:hAnsi="Times New Roman" w:cs="Times New Roman"/>
          <w:sz w:val="28"/>
          <w:szCs w:val="28"/>
          <w:vertAlign w:val="subscript"/>
          <w:lang w:val="en-US"/>
        </w:rPr>
        <w:t>max</w:t>
      </w:r>
      <w:r w:rsidRPr="00B01322">
        <w:rPr>
          <w:rFonts w:ascii="Times New Roman" w:eastAsia="Calibri" w:hAnsi="Times New Roman" w:cs="Times New Roman"/>
          <w:sz w:val="28"/>
          <w:szCs w:val="28"/>
          <w:lang w:val="en-US"/>
        </w:rPr>
        <w:t>, K</w:t>
      </w:r>
      <w:r w:rsidRPr="00B01322">
        <w:rPr>
          <w:rFonts w:ascii="Times New Roman" w:eastAsia="Calibri" w:hAnsi="Times New Roman" w:cs="Times New Roman"/>
          <w:sz w:val="28"/>
          <w:szCs w:val="28"/>
          <w:vertAlign w:val="subscript"/>
          <w:lang w:val="en-US"/>
        </w:rPr>
        <w:t>ij</w:t>
      </w:r>
      <w:r w:rsidRPr="00B01322">
        <w:rPr>
          <w:rFonts w:ascii="Times New Roman" w:eastAsia="Calibri" w:hAnsi="Times New Roman" w:cs="Times New Roman"/>
          <w:sz w:val="28"/>
          <w:szCs w:val="28"/>
          <w:lang w:val="en-US"/>
        </w:rPr>
        <w:t>, K</w:t>
      </w:r>
      <w:r w:rsidRPr="00B01322">
        <w:rPr>
          <w:rFonts w:ascii="Times New Roman" w:eastAsia="Calibri" w:hAnsi="Times New Roman" w:cs="Times New Roman"/>
          <w:sz w:val="28"/>
          <w:szCs w:val="28"/>
          <w:vertAlign w:val="subscript"/>
          <w:lang w:val="en-US"/>
        </w:rPr>
        <w:t>ji</w:t>
      </w:r>
      <w:r w:rsidRPr="00B01322">
        <w:rPr>
          <w:rFonts w:ascii="Times New Roman" w:eastAsia="Calibri" w:hAnsi="Times New Roman" w:cs="Times New Roman"/>
          <w:sz w:val="28"/>
          <w:szCs w:val="28"/>
          <w:lang w:val="en-US"/>
        </w:rPr>
        <w:t>, AUC, except MRT, because its probable (Р&lt;0</w:t>
      </w:r>
      <w:r w:rsidR="00B01322" w:rsidRPr="00B01322">
        <w:rPr>
          <w:rFonts w:ascii="Times New Roman" w:eastAsia="Calibri" w:hAnsi="Times New Roman" w:cs="Times New Roman"/>
          <w:sz w:val="28"/>
          <w:szCs w:val="28"/>
          <w:lang w:val="uk-UA"/>
        </w:rPr>
        <w:t>.</w:t>
      </w:r>
      <w:r w:rsidRPr="00B01322">
        <w:rPr>
          <w:rFonts w:ascii="Times New Roman" w:eastAsia="Calibri" w:hAnsi="Times New Roman" w:cs="Times New Roman"/>
          <w:sz w:val="28"/>
          <w:szCs w:val="28"/>
          <w:lang w:val="en-US"/>
        </w:rPr>
        <w:t>05) increase is observed in CSH as compared to the norm.</w:t>
      </w:r>
    </w:p>
    <w:p w:rsidR="000D62F4" w:rsidRPr="00B01322" w:rsidRDefault="000D62F4" w:rsidP="00BB52C0">
      <w:pPr>
        <w:spacing w:after="0" w:line="240" w:lineRule="auto"/>
        <w:ind w:right="-1" w:firstLine="709"/>
        <w:jc w:val="both"/>
        <w:rPr>
          <w:rFonts w:ascii="Times New Roman" w:eastAsia="Calibri" w:hAnsi="Times New Roman" w:cs="Times New Roman"/>
          <w:sz w:val="28"/>
          <w:szCs w:val="28"/>
          <w:lang w:val="en-US"/>
        </w:rPr>
      </w:pPr>
      <w:r w:rsidRPr="00B01322">
        <w:rPr>
          <w:rFonts w:ascii="Times New Roman" w:eastAsia="Calibri" w:hAnsi="Times New Roman" w:cs="Times New Roman"/>
          <w:sz w:val="28"/>
          <w:szCs w:val="28"/>
          <w:lang w:val="en-US"/>
        </w:rPr>
        <w:t>Findings on OKAGERM-4 distribution into the liver show that rats exposed to CSH develop probable (Р&lt;0</w:t>
      </w:r>
      <w:r w:rsidR="00B01322" w:rsidRPr="00B01322">
        <w:rPr>
          <w:rFonts w:ascii="Times New Roman" w:eastAsia="Calibri" w:hAnsi="Times New Roman" w:cs="Times New Roman"/>
          <w:sz w:val="28"/>
          <w:szCs w:val="28"/>
          <w:lang w:val="uk-UA"/>
        </w:rPr>
        <w:t>.</w:t>
      </w:r>
      <w:r w:rsidRPr="00B01322">
        <w:rPr>
          <w:rFonts w:ascii="Times New Roman" w:eastAsia="Calibri" w:hAnsi="Times New Roman" w:cs="Times New Roman"/>
          <w:sz w:val="28"/>
          <w:szCs w:val="28"/>
          <w:lang w:val="en-US"/>
        </w:rPr>
        <w:t>05) decrease in such pharmacokinetic parameters as: t</w:t>
      </w:r>
      <w:r w:rsidRPr="00B01322">
        <w:rPr>
          <w:rFonts w:ascii="Times New Roman" w:eastAsia="Calibri" w:hAnsi="Times New Roman" w:cs="Times New Roman"/>
          <w:sz w:val="28"/>
          <w:szCs w:val="28"/>
          <w:vertAlign w:val="subscript"/>
          <w:lang w:val="en-US"/>
        </w:rPr>
        <w:t>max</w:t>
      </w:r>
      <w:r w:rsidRPr="00B01322">
        <w:rPr>
          <w:rFonts w:ascii="Times New Roman" w:eastAsia="Calibri" w:hAnsi="Times New Roman" w:cs="Times New Roman"/>
          <w:sz w:val="28"/>
          <w:szCs w:val="28"/>
          <w:lang w:val="en-US"/>
        </w:rPr>
        <w:t xml:space="preserve"> by 23</w:t>
      </w:r>
      <w:r w:rsidR="00B01322" w:rsidRPr="00B01322">
        <w:rPr>
          <w:rFonts w:ascii="Times New Roman" w:eastAsia="Calibri" w:hAnsi="Times New Roman" w:cs="Times New Roman"/>
          <w:sz w:val="28"/>
          <w:szCs w:val="28"/>
          <w:lang w:val="uk-UA"/>
        </w:rPr>
        <w:t>.</w:t>
      </w:r>
      <w:r w:rsidRPr="00B01322">
        <w:rPr>
          <w:rFonts w:ascii="Times New Roman" w:eastAsia="Calibri" w:hAnsi="Times New Roman" w:cs="Times New Roman"/>
          <w:sz w:val="28"/>
          <w:szCs w:val="28"/>
          <w:lang w:val="en-US"/>
        </w:rPr>
        <w:t>03%, C</w:t>
      </w:r>
      <w:r w:rsidRPr="00B01322">
        <w:rPr>
          <w:rFonts w:ascii="Times New Roman" w:eastAsia="Calibri" w:hAnsi="Times New Roman" w:cs="Times New Roman"/>
          <w:sz w:val="28"/>
          <w:szCs w:val="28"/>
          <w:vertAlign w:val="subscript"/>
          <w:lang w:val="en-US"/>
        </w:rPr>
        <w:t>max</w:t>
      </w:r>
      <w:r w:rsidRPr="00B01322">
        <w:rPr>
          <w:rFonts w:ascii="Times New Roman" w:eastAsia="Calibri" w:hAnsi="Times New Roman" w:cs="Times New Roman"/>
          <w:sz w:val="28"/>
          <w:szCs w:val="28"/>
          <w:lang w:val="en-US"/>
        </w:rPr>
        <w:t xml:space="preserve"> by 55</w:t>
      </w:r>
      <w:r w:rsidR="00B01322" w:rsidRPr="00B01322">
        <w:rPr>
          <w:rFonts w:ascii="Times New Roman" w:eastAsia="Calibri" w:hAnsi="Times New Roman" w:cs="Times New Roman"/>
          <w:sz w:val="28"/>
          <w:szCs w:val="28"/>
          <w:lang w:val="uk-UA"/>
        </w:rPr>
        <w:t>.</w:t>
      </w:r>
      <w:r w:rsidRPr="00B01322">
        <w:rPr>
          <w:rFonts w:ascii="Times New Roman" w:eastAsia="Calibri" w:hAnsi="Times New Roman" w:cs="Times New Roman"/>
          <w:sz w:val="28"/>
          <w:szCs w:val="28"/>
          <w:lang w:val="en-US"/>
        </w:rPr>
        <w:t>32% and AUC by 54</w:t>
      </w:r>
      <w:r w:rsidR="00B01322" w:rsidRPr="00B01322">
        <w:rPr>
          <w:rFonts w:ascii="Times New Roman" w:eastAsia="Calibri" w:hAnsi="Times New Roman" w:cs="Times New Roman"/>
          <w:sz w:val="28"/>
          <w:szCs w:val="28"/>
          <w:lang w:val="uk-UA"/>
        </w:rPr>
        <w:t>.</w:t>
      </w:r>
      <w:r w:rsidRPr="00B01322">
        <w:rPr>
          <w:rFonts w:ascii="Times New Roman" w:eastAsia="Calibri" w:hAnsi="Times New Roman" w:cs="Times New Roman"/>
          <w:sz w:val="28"/>
          <w:szCs w:val="28"/>
          <w:lang w:val="en-US"/>
        </w:rPr>
        <w:t>62% as compared to the norm.</w:t>
      </w:r>
    </w:p>
    <w:p w:rsidR="000D62F4" w:rsidRPr="00B01322" w:rsidRDefault="000D62F4" w:rsidP="00BB52C0">
      <w:pPr>
        <w:spacing w:after="0" w:line="240" w:lineRule="auto"/>
        <w:ind w:right="-1" w:firstLine="709"/>
        <w:jc w:val="both"/>
        <w:rPr>
          <w:rFonts w:ascii="Times New Roman" w:eastAsia="Calibri" w:hAnsi="Times New Roman" w:cs="Times New Roman"/>
          <w:sz w:val="28"/>
          <w:szCs w:val="28"/>
          <w:lang w:val="en-US"/>
        </w:rPr>
      </w:pPr>
      <w:r w:rsidRPr="00B01322">
        <w:rPr>
          <w:rFonts w:ascii="Times New Roman" w:eastAsia="Calibri" w:hAnsi="Times New Roman" w:cs="Times New Roman"/>
          <w:sz w:val="28"/>
          <w:szCs w:val="28"/>
          <w:lang w:val="en-US"/>
        </w:rPr>
        <w:t>A comparative analysis of pharmacokinetic parameters of OKAGERM-4 distribution into rats’ kidneys suggests that almost every studied parameter (t</w:t>
      </w:r>
      <w:r w:rsidRPr="00B01322">
        <w:rPr>
          <w:rFonts w:ascii="Times New Roman" w:eastAsia="Calibri" w:hAnsi="Times New Roman" w:cs="Times New Roman"/>
          <w:sz w:val="28"/>
          <w:szCs w:val="28"/>
          <w:vertAlign w:val="subscript"/>
          <w:lang w:val="en-US"/>
        </w:rPr>
        <w:t>max</w:t>
      </w:r>
      <w:r w:rsidRPr="00B01322">
        <w:rPr>
          <w:rFonts w:ascii="Times New Roman" w:eastAsia="Calibri" w:hAnsi="Times New Roman" w:cs="Times New Roman"/>
          <w:sz w:val="28"/>
          <w:szCs w:val="28"/>
          <w:lang w:val="en-US"/>
        </w:rPr>
        <w:t>, C</w:t>
      </w:r>
      <w:r w:rsidRPr="00B01322">
        <w:rPr>
          <w:rFonts w:ascii="Times New Roman" w:eastAsia="Calibri" w:hAnsi="Times New Roman" w:cs="Times New Roman"/>
          <w:sz w:val="28"/>
          <w:szCs w:val="28"/>
          <w:vertAlign w:val="subscript"/>
          <w:lang w:val="en-US"/>
        </w:rPr>
        <w:t>max</w:t>
      </w:r>
      <w:r w:rsidRPr="00B01322">
        <w:rPr>
          <w:rFonts w:ascii="Times New Roman" w:eastAsia="Calibri" w:hAnsi="Times New Roman" w:cs="Times New Roman"/>
          <w:sz w:val="28"/>
          <w:szCs w:val="28"/>
          <w:lang w:val="en-US"/>
        </w:rPr>
        <w:t>, К</w:t>
      </w:r>
      <w:r w:rsidRPr="00B01322">
        <w:rPr>
          <w:rFonts w:ascii="Times New Roman" w:eastAsia="Calibri" w:hAnsi="Times New Roman" w:cs="Times New Roman"/>
          <w:sz w:val="28"/>
          <w:szCs w:val="28"/>
          <w:vertAlign w:val="subscript"/>
          <w:lang w:val="en-US"/>
        </w:rPr>
        <w:t>ji</w:t>
      </w:r>
      <w:r w:rsidRPr="00B01322">
        <w:rPr>
          <w:rFonts w:ascii="Times New Roman" w:eastAsia="Calibri" w:hAnsi="Times New Roman" w:cs="Times New Roman"/>
          <w:sz w:val="28"/>
          <w:szCs w:val="28"/>
          <w:lang w:val="en-US"/>
        </w:rPr>
        <w:t>, AUC, MRT) have no probably significant difference (P&gt;0</w:t>
      </w:r>
      <w:r w:rsidR="00B01322" w:rsidRPr="00B01322">
        <w:rPr>
          <w:rFonts w:ascii="Times New Roman" w:eastAsia="Calibri" w:hAnsi="Times New Roman" w:cs="Times New Roman"/>
          <w:sz w:val="28"/>
          <w:szCs w:val="28"/>
          <w:lang w:val="uk-UA"/>
        </w:rPr>
        <w:t>.</w:t>
      </w:r>
      <w:r w:rsidRPr="00B01322">
        <w:rPr>
          <w:rFonts w:ascii="Times New Roman" w:eastAsia="Calibri" w:hAnsi="Times New Roman" w:cs="Times New Roman"/>
          <w:sz w:val="28"/>
          <w:szCs w:val="28"/>
          <w:lang w:val="en-US"/>
        </w:rPr>
        <w:t>05), except К</w:t>
      </w:r>
      <w:r w:rsidRPr="00B01322">
        <w:rPr>
          <w:rFonts w:ascii="Times New Roman" w:eastAsia="Calibri" w:hAnsi="Times New Roman" w:cs="Times New Roman"/>
          <w:sz w:val="28"/>
          <w:szCs w:val="28"/>
          <w:vertAlign w:val="subscript"/>
          <w:lang w:val="en-US"/>
        </w:rPr>
        <w:t>ij</w:t>
      </w:r>
      <w:r w:rsidRPr="00B01322">
        <w:rPr>
          <w:rFonts w:ascii="Times New Roman" w:eastAsia="Calibri" w:hAnsi="Times New Roman" w:cs="Times New Roman"/>
          <w:sz w:val="28"/>
          <w:szCs w:val="28"/>
          <w:lang w:val="en-US"/>
        </w:rPr>
        <w:t>. К</w:t>
      </w:r>
      <w:r w:rsidRPr="00B01322">
        <w:rPr>
          <w:rFonts w:ascii="Times New Roman" w:eastAsia="Calibri" w:hAnsi="Times New Roman" w:cs="Times New Roman"/>
          <w:sz w:val="28"/>
          <w:szCs w:val="28"/>
          <w:vertAlign w:val="subscript"/>
          <w:lang w:val="en-US"/>
        </w:rPr>
        <w:t>ij</w:t>
      </w:r>
      <w:r w:rsidRPr="00B01322">
        <w:rPr>
          <w:rFonts w:ascii="Times New Roman" w:eastAsia="Calibri" w:hAnsi="Times New Roman" w:cs="Times New Roman"/>
          <w:sz w:val="28"/>
          <w:szCs w:val="28"/>
          <w:lang w:val="en-US"/>
        </w:rPr>
        <w:t xml:space="preserve"> is probably (Р&lt;0</w:t>
      </w:r>
      <w:r w:rsidR="00B01322" w:rsidRPr="00B01322">
        <w:rPr>
          <w:rFonts w:ascii="Times New Roman" w:eastAsia="Calibri" w:hAnsi="Times New Roman" w:cs="Times New Roman"/>
          <w:sz w:val="28"/>
          <w:szCs w:val="28"/>
          <w:lang w:val="uk-UA"/>
        </w:rPr>
        <w:t>.</w:t>
      </w:r>
      <w:r w:rsidRPr="00B01322">
        <w:rPr>
          <w:rFonts w:ascii="Times New Roman" w:eastAsia="Calibri" w:hAnsi="Times New Roman" w:cs="Times New Roman"/>
          <w:sz w:val="28"/>
          <w:szCs w:val="28"/>
          <w:lang w:val="en-US"/>
        </w:rPr>
        <w:t>05</w:t>
      </w:r>
      <w:r w:rsidR="00CC1EC3" w:rsidRPr="00B01322">
        <w:rPr>
          <w:rFonts w:ascii="Times New Roman" w:eastAsia="Calibri" w:hAnsi="Times New Roman" w:cs="Times New Roman"/>
          <w:sz w:val="28"/>
          <w:szCs w:val="28"/>
          <w:lang w:val="en-US"/>
        </w:rPr>
        <w:t>) lower by 75</w:t>
      </w:r>
      <w:r w:rsidRPr="00B01322">
        <w:rPr>
          <w:rFonts w:ascii="Times New Roman" w:eastAsia="Calibri" w:hAnsi="Times New Roman" w:cs="Times New Roman"/>
          <w:sz w:val="28"/>
          <w:szCs w:val="28"/>
          <w:lang w:val="en-US"/>
        </w:rPr>
        <w:t xml:space="preserve">% in animals with acute hypoxic exposure. </w:t>
      </w:r>
    </w:p>
    <w:p w:rsidR="000D62F4" w:rsidRPr="00B01322" w:rsidRDefault="000D62F4" w:rsidP="00BB52C0">
      <w:pPr>
        <w:spacing w:after="0" w:line="240" w:lineRule="auto"/>
        <w:ind w:right="-1" w:firstLine="709"/>
        <w:jc w:val="both"/>
        <w:rPr>
          <w:rFonts w:ascii="Times New Roman" w:eastAsia="Calibri" w:hAnsi="Times New Roman" w:cs="Times New Roman"/>
          <w:sz w:val="28"/>
          <w:szCs w:val="28"/>
          <w:lang w:val="en-US"/>
        </w:rPr>
      </w:pPr>
      <w:r w:rsidRPr="00B01322">
        <w:rPr>
          <w:rFonts w:ascii="Times New Roman" w:eastAsia="Calibri" w:hAnsi="Times New Roman" w:cs="Times New Roman"/>
          <w:sz w:val="28"/>
          <w:szCs w:val="28"/>
          <w:lang w:val="en-US"/>
        </w:rPr>
        <w:t xml:space="preserve">A comprehensive comparative analysis of pharmacokinetic parameters characterizing the process of OKAGERM-4 elimination from the central chamber </w:t>
      </w:r>
      <w:r w:rsidR="00CC1EC3" w:rsidRPr="00B01322">
        <w:rPr>
          <w:rFonts w:ascii="Times New Roman" w:eastAsia="Calibri" w:hAnsi="Times New Roman" w:cs="Times New Roman"/>
          <w:sz w:val="28"/>
          <w:szCs w:val="28"/>
          <w:lang w:val="uk-UA"/>
        </w:rPr>
        <w:br/>
      </w:r>
      <w:r w:rsidRPr="00B01322">
        <w:rPr>
          <w:rFonts w:ascii="Times New Roman" w:eastAsia="Calibri" w:hAnsi="Times New Roman" w:cs="Times New Roman"/>
          <w:sz w:val="28"/>
          <w:szCs w:val="28"/>
          <w:lang w:val="en-US"/>
        </w:rPr>
        <w:t>(t</w:t>
      </w:r>
      <w:r w:rsidRPr="00B01322">
        <w:rPr>
          <w:rFonts w:ascii="Times New Roman" w:eastAsia="Calibri" w:hAnsi="Times New Roman" w:cs="Times New Roman"/>
          <w:sz w:val="28"/>
          <w:szCs w:val="28"/>
          <w:vertAlign w:val="subscript"/>
          <w:lang w:val="en-US"/>
        </w:rPr>
        <w:t>1/2β</w:t>
      </w:r>
      <w:r w:rsidRPr="00B01322">
        <w:rPr>
          <w:rFonts w:ascii="Times New Roman" w:eastAsia="Calibri" w:hAnsi="Times New Roman" w:cs="Times New Roman"/>
          <w:sz w:val="28"/>
          <w:szCs w:val="28"/>
          <w:lang w:val="en-US"/>
        </w:rPr>
        <w:t>, К</w:t>
      </w:r>
      <w:r w:rsidRPr="00B01322">
        <w:rPr>
          <w:rFonts w:ascii="Times New Roman" w:eastAsia="Calibri" w:hAnsi="Times New Roman" w:cs="Times New Roman"/>
          <w:sz w:val="28"/>
          <w:szCs w:val="28"/>
          <w:vertAlign w:val="subscript"/>
          <w:lang w:val="en-US"/>
        </w:rPr>
        <w:t>10</w:t>
      </w:r>
      <w:r w:rsidRPr="00B01322">
        <w:rPr>
          <w:rFonts w:ascii="Times New Roman" w:eastAsia="Calibri" w:hAnsi="Times New Roman" w:cs="Times New Roman"/>
          <w:sz w:val="28"/>
          <w:szCs w:val="28"/>
          <w:lang w:val="en-US"/>
        </w:rPr>
        <w:t>, Cl</w:t>
      </w:r>
      <w:r w:rsidRPr="00B01322">
        <w:rPr>
          <w:rFonts w:ascii="Times New Roman" w:eastAsia="Calibri" w:hAnsi="Times New Roman" w:cs="Times New Roman"/>
          <w:sz w:val="28"/>
          <w:szCs w:val="28"/>
          <w:vertAlign w:val="subscript"/>
          <w:lang w:val="en-US"/>
        </w:rPr>
        <w:t>t</w:t>
      </w:r>
      <w:r w:rsidRPr="00B01322">
        <w:rPr>
          <w:rFonts w:ascii="Times New Roman" w:eastAsia="Calibri" w:hAnsi="Times New Roman" w:cs="Times New Roman"/>
          <w:sz w:val="28"/>
          <w:szCs w:val="28"/>
          <w:lang w:val="en-US"/>
        </w:rPr>
        <w:t>, MRT) demonstrates that a probable difference between the control group (norm) of animals and those exposed to CSH is absent.</w:t>
      </w:r>
    </w:p>
    <w:p w:rsidR="000D62F4" w:rsidRPr="00B01322" w:rsidRDefault="000D62F4" w:rsidP="00BB52C0">
      <w:pPr>
        <w:spacing w:after="0" w:line="240" w:lineRule="auto"/>
        <w:ind w:right="-1" w:firstLine="567"/>
        <w:jc w:val="both"/>
        <w:rPr>
          <w:rFonts w:ascii="Times New Roman" w:eastAsia="Calibri" w:hAnsi="Times New Roman" w:cs="Times New Roman"/>
          <w:sz w:val="28"/>
          <w:szCs w:val="28"/>
          <w:lang w:val="en-US"/>
        </w:rPr>
      </w:pPr>
      <w:r w:rsidRPr="00B01322">
        <w:rPr>
          <w:rFonts w:ascii="Times New Roman" w:eastAsia="Calibri" w:hAnsi="Times New Roman" w:cs="Times New Roman"/>
          <w:sz w:val="28"/>
          <w:szCs w:val="28"/>
          <w:lang w:val="en-US"/>
        </w:rPr>
        <w:t>The pharmacokinetic profile of OKAGERM-4 stands out for its distribution into the vital organs most sensitive to hypoxia: brain, heart, lungs, kidneys. In summary, this allows it to have a comprehensive organoprotective activity which effectively prevents development of the multiple organ dysfunction syndrome that develops in case of acute hypoxic syndrome.</w:t>
      </w:r>
    </w:p>
    <w:p w:rsidR="000D62F4" w:rsidRPr="00B01322" w:rsidRDefault="000D62F4" w:rsidP="00BB52C0">
      <w:pPr>
        <w:spacing w:after="0" w:line="240" w:lineRule="auto"/>
        <w:ind w:right="-1" w:firstLine="567"/>
        <w:jc w:val="both"/>
        <w:rPr>
          <w:rFonts w:ascii="Times New Roman" w:eastAsia="Calibri" w:hAnsi="Times New Roman" w:cs="Times New Roman"/>
          <w:sz w:val="28"/>
          <w:szCs w:val="28"/>
          <w:lang w:val="en-US"/>
        </w:rPr>
      </w:pPr>
      <w:r w:rsidRPr="00B01322">
        <w:rPr>
          <w:rFonts w:ascii="Times New Roman" w:eastAsia="Calibri" w:hAnsi="Times New Roman" w:cs="Times New Roman"/>
          <w:sz w:val="28"/>
          <w:szCs w:val="28"/>
          <w:lang w:val="en-US"/>
        </w:rPr>
        <w:t>I view of the above, it is safe to state that the original compound OKAGERM-4 sufficiently meets modern requirements to antihypoxants and appears worthy of further in-depth studying in terms of its effectiveness and safety as a potential antihypoxant drug.</w:t>
      </w:r>
    </w:p>
    <w:p w:rsidR="000D62F4" w:rsidRPr="00B01322" w:rsidRDefault="000D62F4" w:rsidP="00BB52C0">
      <w:pPr>
        <w:spacing w:after="0" w:line="240" w:lineRule="auto"/>
        <w:ind w:right="-1" w:firstLine="709"/>
        <w:jc w:val="both"/>
        <w:rPr>
          <w:rFonts w:ascii="Times New Roman" w:eastAsia="Calibri" w:hAnsi="Times New Roman" w:cs="Times New Roman"/>
          <w:sz w:val="28"/>
          <w:szCs w:val="28"/>
          <w:lang w:val="en-US"/>
        </w:rPr>
      </w:pPr>
      <w:r w:rsidRPr="00B01322">
        <w:rPr>
          <w:rFonts w:ascii="Times New Roman" w:eastAsia="Calibri" w:hAnsi="Times New Roman" w:cs="Times New Roman"/>
          <w:i/>
          <w:sz w:val="28"/>
          <w:szCs w:val="28"/>
          <w:lang w:val="en-US"/>
        </w:rPr>
        <w:t>Key words:</w:t>
      </w:r>
      <w:r w:rsidRPr="00B01322">
        <w:rPr>
          <w:rFonts w:ascii="Times New Roman" w:eastAsia="Calibri" w:hAnsi="Times New Roman" w:cs="Times New Roman"/>
          <w:sz w:val="28"/>
          <w:szCs w:val="28"/>
          <w:lang w:val="en-US"/>
        </w:rPr>
        <w:t xml:space="preserve"> Germanium coordination compounds, confined space hypoxia, OKAGERM-4, antihypoxant, toxicometry, pharmacometry, pharmacokinetics, absorption, distribution, elimination.</w:t>
      </w:r>
    </w:p>
    <w:p w:rsidR="000D62F4" w:rsidRPr="00B01322" w:rsidRDefault="000D62F4" w:rsidP="00BB52C0">
      <w:pPr>
        <w:spacing w:after="0" w:line="240" w:lineRule="auto"/>
        <w:ind w:right="-1"/>
        <w:jc w:val="both"/>
        <w:rPr>
          <w:rFonts w:ascii="Times New Roman" w:eastAsia="Calibri" w:hAnsi="Times New Roman" w:cs="Times New Roman"/>
          <w:sz w:val="28"/>
          <w:szCs w:val="28"/>
          <w:lang w:val="uk-UA"/>
        </w:rPr>
      </w:pPr>
    </w:p>
    <w:p w:rsidR="000D62F4" w:rsidRPr="00B01322" w:rsidRDefault="000D62F4" w:rsidP="00BB52C0">
      <w:pPr>
        <w:spacing w:after="0" w:line="240" w:lineRule="auto"/>
        <w:ind w:right="-1"/>
        <w:jc w:val="center"/>
        <w:rPr>
          <w:rFonts w:ascii="Times New Roman" w:hAnsi="Times New Roman" w:cs="Times New Roman"/>
          <w:b/>
          <w:sz w:val="28"/>
          <w:szCs w:val="28"/>
        </w:rPr>
      </w:pPr>
      <w:r w:rsidRPr="00B01322">
        <w:rPr>
          <w:rFonts w:ascii="Times New Roman" w:hAnsi="Times New Roman" w:cs="Times New Roman"/>
          <w:b/>
          <w:sz w:val="28"/>
          <w:szCs w:val="28"/>
        </w:rPr>
        <w:t>АННОТАЦИЯ</w:t>
      </w:r>
    </w:p>
    <w:p w:rsidR="000D62F4" w:rsidRPr="00B01322" w:rsidRDefault="000D62F4" w:rsidP="00BB52C0">
      <w:pPr>
        <w:spacing w:after="0" w:line="240" w:lineRule="auto"/>
        <w:ind w:right="-1" w:firstLine="709"/>
        <w:jc w:val="both"/>
        <w:rPr>
          <w:rFonts w:ascii="Times New Roman" w:hAnsi="Times New Roman" w:cs="Times New Roman"/>
          <w:b/>
          <w:sz w:val="28"/>
          <w:szCs w:val="28"/>
        </w:rPr>
      </w:pPr>
    </w:p>
    <w:p w:rsidR="000D62F4" w:rsidRPr="00B01322" w:rsidRDefault="000D62F4" w:rsidP="00BB52C0">
      <w:pPr>
        <w:spacing w:after="0" w:line="240" w:lineRule="auto"/>
        <w:ind w:right="-1" w:firstLine="709"/>
        <w:jc w:val="both"/>
        <w:rPr>
          <w:rFonts w:ascii="Times New Roman" w:hAnsi="Times New Roman" w:cs="Times New Roman"/>
          <w:b/>
          <w:sz w:val="28"/>
          <w:szCs w:val="28"/>
        </w:rPr>
      </w:pPr>
      <w:r w:rsidRPr="00B01322">
        <w:rPr>
          <w:rFonts w:ascii="Times New Roman" w:hAnsi="Times New Roman" w:cs="Times New Roman"/>
          <w:b/>
          <w:sz w:val="28"/>
          <w:szCs w:val="28"/>
        </w:rPr>
        <w:t>Литвиненко Д. Ф. Поиск потенциального антигипоксанта среди новых координационных соединений германия и исследование его фармакокинетики. – Рукопись.</w:t>
      </w:r>
    </w:p>
    <w:p w:rsidR="000D62F4" w:rsidRPr="00B01322" w:rsidRDefault="000D62F4" w:rsidP="00BB52C0">
      <w:pPr>
        <w:spacing w:after="0" w:line="240" w:lineRule="auto"/>
        <w:ind w:right="-1" w:firstLine="709"/>
        <w:jc w:val="both"/>
        <w:rPr>
          <w:rFonts w:ascii="Times New Roman" w:hAnsi="Times New Roman" w:cs="Times New Roman"/>
          <w:sz w:val="28"/>
          <w:szCs w:val="28"/>
        </w:rPr>
      </w:pPr>
      <w:r w:rsidRPr="00B01322">
        <w:rPr>
          <w:rFonts w:ascii="Times New Roman" w:hAnsi="Times New Roman" w:cs="Times New Roman"/>
          <w:sz w:val="28"/>
          <w:szCs w:val="28"/>
        </w:rPr>
        <w:t>Диссертация на соискание ученой степени кандидата медицинских наук по специальности 14.03.05 – фармакология. – ГУ «Институт фармакологии и токсикологии АМН Украины», Киев, 2020.</w:t>
      </w:r>
    </w:p>
    <w:p w:rsidR="000D62F4" w:rsidRPr="00B01322" w:rsidRDefault="000D62F4" w:rsidP="00BB52C0">
      <w:pPr>
        <w:spacing w:after="0" w:line="240" w:lineRule="auto"/>
        <w:ind w:right="-1" w:firstLine="709"/>
        <w:jc w:val="both"/>
        <w:rPr>
          <w:rFonts w:ascii="Times New Roman" w:hAnsi="Times New Roman" w:cs="Times New Roman"/>
          <w:sz w:val="28"/>
          <w:szCs w:val="28"/>
        </w:rPr>
      </w:pPr>
      <w:r w:rsidRPr="00B01322">
        <w:rPr>
          <w:rFonts w:ascii="Times New Roman" w:hAnsi="Times New Roman" w:cs="Times New Roman"/>
          <w:sz w:val="28"/>
          <w:szCs w:val="28"/>
        </w:rPr>
        <w:t xml:space="preserve">Диссертационная работа посвящена поиску и изучению соединений с противогипоксическими свойствами для создания нового высокоэффективного </w:t>
      </w:r>
      <w:r w:rsidRPr="00B01322">
        <w:rPr>
          <w:rFonts w:ascii="Times New Roman" w:hAnsi="Times New Roman" w:cs="Times New Roman"/>
          <w:sz w:val="28"/>
          <w:szCs w:val="28"/>
        </w:rPr>
        <w:lastRenderedPageBreak/>
        <w:t>безопасного лекарственного средства для профилактики и устранения последствий гипоксии замкнутого пространства (ГЗП). Исследовались 6 оригинальных координационных соединений германия (КСГ) и 3d-металлов (цинк, медь, марганец) на основе лимонной и винной кислот. По результатам токсикометрических исследований все изучаемые КСГ малотоксичные и умеренно токсичные для млекопитающих и человека. Установлено, что в большей безопасностью отличается именно манган(II) тартратогерманат(IV) – ОКАГЕРМ-4, которое относится к IV классу токсичности (малотоксичные вещества). В серии скрининговых исследовани</w:t>
      </w:r>
      <w:r w:rsidR="00192EF2" w:rsidRPr="00B01322">
        <w:rPr>
          <w:rFonts w:ascii="Times New Roman" w:hAnsi="Times New Roman" w:cs="Times New Roman"/>
          <w:sz w:val="28"/>
          <w:szCs w:val="28"/>
        </w:rPr>
        <w:t>й</w:t>
      </w:r>
      <w:r w:rsidRPr="00B01322">
        <w:rPr>
          <w:rFonts w:ascii="Times New Roman" w:hAnsi="Times New Roman" w:cs="Times New Roman"/>
          <w:sz w:val="28"/>
          <w:szCs w:val="28"/>
        </w:rPr>
        <w:t xml:space="preserve"> ОКАГЕРМ-4 определено как соединение-лидер. С помощью фармакометрических методов установлен оптимальный режим дозирования ОКАГЕРМ-4, который составляет при внутрибрюшинном введении белым крысам 98,6 мг/кг за 40 мин. до начала ГЗП. Комплексные сравнительные фармакокинетические исследования ОКАГЕРМ-4 показали, что соединение распределяется в наиболее чувствительные к гипоксии жизненно важные органы: мозг, сердце, легкие, почки, печень. Это позволяет осуществлять комплекснуюорганопротекцию при остром гипоксическом синдроме.</w:t>
      </w:r>
    </w:p>
    <w:p w:rsidR="000D62F4" w:rsidRPr="00B01322" w:rsidRDefault="000D62F4" w:rsidP="00BB52C0">
      <w:pPr>
        <w:spacing w:after="0" w:line="240" w:lineRule="auto"/>
        <w:ind w:right="-1" w:firstLine="709"/>
        <w:jc w:val="both"/>
        <w:rPr>
          <w:rFonts w:ascii="Times New Roman" w:hAnsi="Times New Roman" w:cs="Times New Roman"/>
          <w:sz w:val="28"/>
          <w:szCs w:val="28"/>
        </w:rPr>
      </w:pPr>
      <w:r w:rsidRPr="00B01322">
        <w:rPr>
          <w:rFonts w:ascii="Times New Roman" w:hAnsi="Times New Roman" w:cs="Times New Roman"/>
          <w:sz w:val="28"/>
          <w:szCs w:val="28"/>
        </w:rPr>
        <w:t>Вышесказанное позволяет утверждать, что ОКАГЕРМ-4 в достаточном объеме соответствует современным требованиям к антигипоксантам и нуждается в дальнейшем углубленном изучении.</w:t>
      </w:r>
    </w:p>
    <w:p w:rsidR="000D62F4" w:rsidRPr="00B01322" w:rsidRDefault="000D62F4" w:rsidP="00BB52C0">
      <w:pPr>
        <w:spacing w:after="0" w:line="240" w:lineRule="auto"/>
        <w:ind w:right="-1" w:firstLine="709"/>
        <w:jc w:val="both"/>
        <w:rPr>
          <w:rFonts w:ascii="Times New Roman" w:hAnsi="Times New Roman" w:cs="Times New Roman"/>
          <w:sz w:val="28"/>
          <w:szCs w:val="28"/>
        </w:rPr>
      </w:pPr>
      <w:r w:rsidRPr="00B01322">
        <w:rPr>
          <w:rFonts w:ascii="Times New Roman" w:hAnsi="Times New Roman" w:cs="Times New Roman"/>
          <w:i/>
          <w:sz w:val="28"/>
          <w:szCs w:val="28"/>
        </w:rPr>
        <w:t>Ключевые слова:</w:t>
      </w:r>
      <w:r w:rsidRPr="00B01322">
        <w:rPr>
          <w:rFonts w:ascii="Times New Roman" w:hAnsi="Times New Roman" w:cs="Times New Roman"/>
          <w:sz w:val="28"/>
          <w:szCs w:val="28"/>
        </w:rPr>
        <w:t xml:space="preserve"> координационные соединения германия, гипоксия замкнутого пространства, ОКАГЕРМ-4, антигипоксанты, токсикометрия, фармакометрия, фармакокинетика, абсорбция, распределение, элиминация.</w:t>
      </w:r>
    </w:p>
    <w:p w:rsidR="001E7C33" w:rsidRPr="00B01322" w:rsidRDefault="001E7C33" w:rsidP="00BB52C0">
      <w:pPr>
        <w:rPr>
          <w:rFonts w:ascii="Times New Roman" w:hAnsi="Times New Roman" w:cs="Times New Roman"/>
          <w:sz w:val="28"/>
          <w:szCs w:val="28"/>
          <w:lang w:val="uk-UA"/>
        </w:rPr>
      </w:pPr>
      <w:r w:rsidRPr="00B01322">
        <w:rPr>
          <w:rFonts w:ascii="Times New Roman" w:hAnsi="Times New Roman" w:cs="Times New Roman"/>
          <w:sz w:val="28"/>
          <w:szCs w:val="28"/>
          <w:lang w:val="uk-UA"/>
        </w:rPr>
        <w:br w:type="page"/>
      </w:r>
    </w:p>
    <w:p w:rsidR="001E34BB" w:rsidRPr="00B01322" w:rsidRDefault="001E34BB" w:rsidP="00BB52C0">
      <w:pPr>
        <w:spacing w:after="0" w:line="240" w:lineRule="auto"/>
        <w:ind w:right="-1"/>
        <w:jc w:val="center"/>
        <w:rPr>
          <w:rFonts w:ascii="Times New Roman" w:eastAsia="Times New Roman" w:hAnsi="Times New Roman" w:cs="Times New Roman"/>
          <w:b/>
          <w:sz w:val="28"/>
          <w:szCs w:val="28"/>
          <w:lang w:val="uk-UA" w:eastAsia="ru-RU"/>
        </w:rPr>
      </w:pPr>
    </w:p>
    <w:p w:rsidR="000D62F4" w:rsidRPr="00B01322" w:rsidRDefault="000D62F4" w:rsidP="00BB52C0">
      <w:pPr>
        <w:spacing w:after="0" w:line="240" w:lineRule="auto"/>
        <w:ind w:right="-1"/>
        <w:jc w:val="center"/>
        <w:rPr>
          <w:rFonts w:ascii="Times New Roman" w:eastAsia="Times New Roman" w:hAnsi="Times New Roman" w:cs="Times New Roman"/>
          <w:b/>
          <w:sz w:val="28"/>
          <w:szCs w:val="28"/>
          <w:lang w:val="uk-UA" w:eastAsia="ru-RU"/>
        </w:rPr>
      </w:pPr>
      <w:r w:rsidRPr="00B01322">
        <w:rPr>
          <w:rFonts w:ascii="Times New Roman" w:eastAsia="Times New Roman" w:hAnsi="Times New Roman" w:cs="Times New Roman"/>
          <w:b/>
          <w:sz w:val="28"/>
          <w:szCs w:val="28"/>
          <w:lang w:val="uk-UA" w:eastAsia="ru-RU"/>
        </w:rPr>
        <w:t>ПЕРЕЛІК УМОВНИХ СКОРОЧЕНЬ</w:t>
      </w:r>
    </w:p>
    <w:p w:rsidR="001E34BB" w:rsidRPr="00B01322" w:rsidRDefault="001E34BB" w:rsidP="00BB52C0">
      <w:pPr>
        <w:spacing w:after="0" w:line="240" w:lineRule="auto"/>
        <w:ind w:right="-1"/>
        <w:jc w:val="center"/>
        <w:rPr>
          <w:rFonts w:ascii="Times New Roman" w:eastAsia="Times New Roman" w:hAnsi="Times New Roman" w:cs="Times New Roman"/>
          <w:b/>
          <w:sz w:val="28"/>
          <w:szCs w:val="28"/>
          <w:lang w:val="uk-UA" w:eastAsia="ru-RU"/>
        </w:rPr>
      </w:pPr>
    </w:p>
    <w:tbl>
      <w:tblPr>
        <w:tblW w:w="9384" w:type="dxa"/>
        <w:jc w:val="center"/>
        <w:tblLook w:val="01E0"/>
      </w:tblPr>
      <w:tblGrid>
        <w:gridCol w:w="1729"/>
        <w:gridCol w:w="7655"/>
      </w:tblGrid>
      <w:tr w:rsidR="000D62F4" w:rsidRPr="00B01322" w:rsidTr="001E34BB">
        <w:trPr>
          <w:jc w:val="center"/>
        </w:trPr>
        <w:tc>
          <w:tcPr>
            <w:tcW w:w="1729" w:type="dxa"/>
            <w:tcMar>
              <w:top w:w="0" w:type="dxa"/>
              <w:left w:w="28" w:type="dxa"/>
              <w:bottom w:w="0" w:type="dxa"/>
              <w:right w:w="28" w:type="dxa"/>
            </w:tcMar>
            <w:hideMark/>
          </w:tcPr>
          <w:p w:rsidR="000D62F4" w:rsidRPr="00B01322" w:rsidRDefault="000D62F4" w:rsidP="00BB52C0">
            <w:pPr>
              <w:spacing w:after="0" w:line="240" w:lineRule="auto"/>
              <w:ind w:right="-1"/>
              <w:jc w:val="both"/>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AUC</w:t>
            </w:r>
          </w:p>
        </w:tc>
        <w:tc>
          <w:tcPr>
            <w:tcW w:w="7655" w:type="dxa"/>
            <w:hideMark/>
          </w:tcPr>
          <w:p w:rsidR="000D62F4" w:rsidRPr="00B01322" w:rsidRDefault="000D62F4" w:rsidP="00BB52C0">
            <w:pPr>
              <w:spacing w:after="0" w:line="240" w:lineRule="auto"/>
              <w:ind w:right="-1"/>
              <w:jc w:val="both"/>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площа під фармакокінетичною кривою</w:t>
            </w:r>
          </w:p>
        </w:tc>
      </w:tr>
      <w:tr w:rsidR="000D62F4" w:rsidRPr="00B01322" w:rsidTr="001E34BB">
        <w:trPr>
          <w:jc w:val="center"/>
        </w:trPr>
        <w:tc>
          <w:tcPr>
            <w:tcW w:w="1729" w:type="dxa"/>
            <w:tcMar>
              <w:top w:w="0" w:type="dxa"/>
              <w:left w:w="28" w:type="dxa"/>
              <w:bottom w:w="0" w:type="dxa"/>
              <w:right w:w="28" w:type="dxa"/>
            </w:tcMar>
            <w:hideMark/>
          </w:tcPr>
          <w:p w:rsidR="000D62F4" w:rsidRPr="00B01322" w:rsidRDefault="000D62F4" w:rsidP="00BB52C0">
            <w:pPr>
              <w:spacing w:after="0" w:line="240" w:lineRule="auto"/>
              <w:ind w:right="-1"/>
              <w:jc w:val="both"/>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bCs/>
                <w:sz w:val="28"/>
                <w:szCs w:val="28"/>
                <w:lang w:val="uk-UA" w:eastAsia="ru-RU"/>
              </w:rPr>
              <w:t>C</w:t>
            </w:r>
            <w:r w:rsidRPr="00B01322">
              <w:rPr>
                <w:rFonts w:ascii="Times New Roman" w:eastAsia="Times New Roman" w:hAnsi="Times New Roman" w:cs="Times New Roman"/>
                <w:bCs/>
                <w:sz w:val="28"/>
                <w:szCs w:val="28"/>
                <w:vertAlign w:val="subscript"/>
                <w:lang w:val="uk-UA" w:eastAsia="ru-RU"/>
              </w:rPr>
              <w:t>max</w:t>
            </w:r>
          </w:p>
        </w:tc>
        <w:tc>
          <w:tcPr>
            <w:tcW w:w="7655" w:type="dxa"/>
            <w:hideMark/>
          </w:tcPr>
          <w:p w:rsidR="000D62F4" w:rsidRPr="00B01322" w:rsidRDefault="000D62F4" w:rsidP="00BB52C0">
            <w:pPr>
              <w:spacing w:after="0" w:line="240" w:lineRule="auto"/>
              <w:ind w:right="-1"/>
              <w:jc w:val="both"/>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bCs/>
                <w:sz w:val="28"/>
                <w:szCs w:val="28"/>
                <w:lang w:val="uk-UA" w:eastAsia="ru-RU"/>
              </w:rPr>
              <w:t>максимальна концентрація ксенобіотика в біосередовищі</w:t>
            </w:r>
          </w:p>
        </w:tc>
      </w:tr>
      <w:tr w:rsidR="000D62F4" w:rsidRPr="00B01322" w:rsidTr="001E34BB">
        <w:trPr>
          <w:jc w:val="center"/>
        </w:trPr>
        <w:tc>
          <w:tcPr>
            <w:tcW w:w="1729" w:type="dxa"/>
            <w:tcMar>
              <w:top w:w="0" w:type="dxa"/>
              <w:left w:w="28" w:type="dxa"/>
              <w:bottom w:w="0" w:type="dxa"/>
              <w:right w:w="28" w:type="dxa"/>
            </w:tcMar>
          </w:tcPr>
          <w:p w:rsidR="000D62F4" w:rsidRPr="00B01322" w:rsidRDefault="000D62F4" w:rsidP="00BB52C0">
            <w:pPr>
              <w:spacing w:after="0" w:line="240" w:lineRule="auto"/>
              <w:ind w:right="-1"/>
              <w:jc w:val="both"/>
              <w:rPr>
                <w:rFonts w:ascii="Times New Roman" w:eastAsia="Times New Roman" w:hAnsi="Times New Roman" w:cs="Times New Roman"/>
                <w:bCs/>
                <w:sz w:val="28"/>
                <w:szCs w:val="28"/>
                <w:lang w:val="uk-UA" w:eastAsia="ru-RU"/>
              </w:rPr>
            </w:pPr>
            <w:r w:rsidRPr="00B01322">
              <w:rPr>
                <w:rFonts w:ascii="Times New Roman" w:eastAsia="Times New Roman" w:hAnsi="Times New Roman" w:cs="Times New Roman"/>
                <w:bCs/>
                <w:sz w:val="28"/>
                <w:szCs w:val="28"/>
                <w:lang w:val="uk-UA" w:eastAsia="ru-RU"/>
              </w:rPr>
              <w:t>Cl</w:t>
            </w:r>
            <w:r w:rsidRPr="00B01322">
              <w:rPr>
                <w:rFonts w:ascii="Times New Roman" w:eastAsia="Times New Roman" w:hAnsi="Times New Roman" w:cs="Times New Roman"/>
                <w:bCs/>
                <w:sz w:val="28"/>
                <w:szCs w:val="28"/>
                <w:vertAlign w:val="subscript"/>
                <w:lang w:val="uk-UA" w:eastAsia="ru-RU"/>
              </w:rPr>
              <w:t>t</w:t>
            </w:r>
            <w:r w:rsidRPr="00B01322">
              <w:rPr>
                <w:rFonts w:ascii="Times New Roman" w:eastAsia="Times New Roman" w:hAnsi="Times New Roman" w:cs="Times New Roman"/>
                <w:bCs/>
                <w:sz w:val="28"/>
                <w:szCs w:val="28"/>
                <w:lang w:val="uk-UA" w:eastAsia="ru-RU"/>
              </w:rPr>
              <w:t>,</w:t>
            </w:r>
          </w:p>
        </w:tc>
        <w:tc>
          <w:tcPr>
            <w:tcW w:w="7655" w:type="dxa"/>
          </w:tcPr>
          <w:p w:rsidR="000D62F4" w:rsidRPr="00B01322" w:rsidRDefault="000D62F4" w:rsidP="00BB52C0">
            <w:pPr>
              <w:spacing w:after="0" w:line="240" w:lineRule="auto"/>
              <w:ind w:right="-1"/>
              <w:jc w:val="both"/>
              <w:rPr>
                <w:rFonts w:ascii="Times New Roman" w:eastAsia="Times New Roman" w:hAnsi="Times New Roman" w:cs="Times New Roman"/>
                <w:bCs/>
                <w:sz w:val="28"/>
                <w:szCs w:val="28"/>
                <w:lang w:val="uk-UA" w:eastAsia="ru-RU"/>
              </w:rPr>
            </w:pPr>
            <w:r w:rsidRPr="00B01322">
              <w:rPr>
                <w:rFonts w:ascii="Times New Roman" w:eastAsia="Times New Roman" w:hAnsi="Times New Roman" w:cs="Times New Roman"/>
                <w:bCs/>
                <w:sz w:val="28"/>
                <w:szCs w:val="28"/>
                <w:lang w:val="uk-UA" w:eastAsia="ru-RU"/>
              </w:rPr>
              <w:t>загальний кліренс</w:t>
            </w:r>
          </w:p>
        </w:tc>
      </w:tr>
      <w:tr w:rsidR="000D62F4" w:rsidRPr="00B01322" w:rsidTr="001E34BB">
        <w:trPr>
          <w:jc w:val="center"/>
        </w:trPr>
        <w:tc>
          <w:tcPr>
            <w:tcW w:w="1729" w:type="dxa"/>
            <w:tcMar>
              <w:top w:w="0" w:type="dxa"/>
              <w:left w:w="28" w:type="dxa"/>
              <w:bottom w:w="0" w:type="dxa"/>
              <w:right w:w="28" w:type="dxa"/>
            </w:tcMar>
            <w:hideMark/>
          </w:tcPr>
          <w:p w:rsidR="000D62F4" w:rsidRPr="00B01322" w:rsidRDefault="000D62F4" w:rsidP="00BB52C0">
            <w:pPr>
              <w:spacing w:after="0" w:line="240" w:lineRule="auto"/>
              <w:ind w:right="-1"/>
              <w:jc w:val="both"/>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К</w:t>
            </w:r>
            <w:r w:rsidRPr="00B01322">
              <w:rPr>
                <w:rFonts w:ascii="Times New Roman" w:eastAsia="Times New Roman" w:hAnsi="Times New Roman" w:cs="Times New Roman"/>
                <w:sz w:val="28"/>
                <w:szCs w:val="28"/>
                <w:vertAlign w:val="subscript"/>
                <w:lang w:val="uk-UA" w:eastAsia="ru-RU"/>
              </w:rPr>
              <w:t>01</w:t>
            </w:r>
          </w:p>
        </w:tc>
        <w:tc>
          <w:tcPr>
            <w:tcW w:w="7655" w:type="dxa"/>
            <w:hideMark/>
          </w:tcPr>
          <w:p w:rsidR="000D62F4" w:rsidRPr="00B01322" w:rsidRDefault="000D62F4" w:rsidP="00BB52C0">
            <w:pPr>
              <w:spacing w:after="0" w:line="240" w:lineRule="auto"/>
              <w:ind w:right="-1"/>
              <w:jc w:val="both"/>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константа швидкості абсорбції</w:t>
            </w:r>
          </w:p>
        </w:tc>
      </w:tr>
      <w:tr w:rsidR="000D62F4" w:rsidRPr="00B01322" w:rsidTr="001E34BB">
        <w:trPr>
          <w:jc w:val="center"/>
        </w:trPr>
        <w:tc>
          <w:tcPr>
            <w:tcW w:w="1729" w:type="dxa"/>
            <w:tcMar>
              <w:top w:w="0" w:type="dxa"/>
              <w:left w:w="28" w:type="dxa"/>
              <w:bottom w:w="0" w:type="dxa"/>
              <w:right w:w="28" w:type="dxa"/>
            </w:tcMar>
          </w:tcPr>
          <w:p w:rsidR="000D62F4" w:rsidRPr="00B01322" w:rsidRDefault="000D62F4" w:rsidP="00BB52C0">
            <w:pPr>
              <w:spacing w:after="0" w:line="240" w:lineRule="auto"/>
              <w:ind w:right="-1"/>
              <w:jc w:val="both"/>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К</w:t>
            </w:r>
            <w:r w:rsidRPr="00B01322">
              <w:rPr>
                <w:rFonts w:ascii="Times New Roman" w:eastAsia="Times New Roman" w:hAnsi="Times New Roman" w:cs="Times New Roman"/>
                <w:sz w:val="28"/>
                <w:szCs w:val="28"/>
                <w:vertAlign w:val="subscript"/>
                <w:lang w:val="uk-UA" w:eastAsia="ru-RU"/>
              </w:rPr>
              <w:t>10</w:t>
            </w:r>
          </w:p>
        </w:tc>
        <w:tc>
          <w:tcPr>
            <w:tcW w:w="7655" w:type="dxa"/>
          </w:tcPr>
          <w:p w:rsidR="000D62F4" w:rsidRPr="00B01322" w:rsidRDefault="000D62F4" w:rsidP="00BB52C0">
            <w:pPr>
              <w:spacing w:after="0" w:line="240" w:lineRule="auto"/>
              <w:ind w:right="-1"/>
              <w:jc w:val="both"/>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константа швидкості елімінації</w:t>
            </w:r>
          </w:p>
        </w:tc>
      </w:tr>
      <w:tr w:rsidR="000D62F4" w:rsidRPr="00B01322" w:rsidTr="001E34BB">
        <w:trPr>
          <w:jc w:val="center"/>
        </w:trPr>
        <w:tc>
          <w:tcPr>
            <w:tcW w:w="1729" w:type="dxa"/>
            <w:tcMar>
              <w:top w:w="0" w:type="dxa"/>
              <w:left w:w="28" w:type="dxa"/>
              <w:bottom w:w="0" w:type="dxa"/>
              <w:right w:w="28" w:type="dxa"/>
            </w:tcMar>
            <w:hideMark/>
          </w:tcPr>
          <w:p w:rsidR="000D62F4" w:rsidRPr="00B01322" w:rsidRDefault="000D62F4" w:rsidP="00BB52C0">
            <w:pPr>
              <w:spacing w:after="0" w:line="240" w:lineRule="auto"/>
              <w:ind w:right="-1"/>
              <w:jc w:val="both"/>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К</w:t>
            </w:r>
            <w:r w:rsidRPr="00B01322">
              <w:rPr>
                <w:rFonts w:ascii="Times New Roman" w:eastAsia="Times New Roman" w:hAnsi="Times New Roman" w:cs="Times New Roman"/>
                <w:sz w:val="28"/>
                <w:szCs w:val="28"/>
                <w:vertAlign w:val="subscript"/>
                <w:lang w:val="uk-UA" w:eastAsia="ru-RU"/>
              </w:rPr>
              <w:t>12</w:t>
            </w:r>
          </w:p>
        </w:tc>
        <w:tc>
          <w:tcPr>
            <w:tcW w:w="7655" w:type="dxa"/>
            <w:hideMark/>
          </w:tcPr>
          <w:p w:rsidR="000D62F4" w:rsidRPr="00B01322" w:rsidRDefault="000D62F4" w:rsidP="00BB52C0">
            <w:pPr>
              <w:spacing w:after="0" w:line="240" w:lineRule="auto"/>
              <w:ind w:right="-1"/>
              <w:jc w:val="both"/>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константа швидкості надходження із першої камери до другої в рамках двочасткової моделі</w:t>
            </w:r>
          </w:p>
        </w:tc>
      </w:tr>
      <w:tr w:rsidR="000D62F4" w:rsidRPr="00B01322" w:rsidTr="001E34BB">
        <w:trPr>
          <w:jc w:val="center"/>
        </w:trPr>
        <w:tc>
          <w:tcPr>
            <w:tcW w:w="1729" w:type="dxa"/>
            <w:tcMar>
              <w:top w:w="0" w:type="dxa"/>
              <w:left w:w="28" w:type="dxa"/>
              <w:bottom w:w="0" w:type="dxa"/>
              <w:right w:w="28" w:type="dxa"/>
            </w:tcMar>
            <w:hideMark/>
          </w:tcPr>
          <w:p w:rsidR="000D62F4" w:rsidRPr="00B01322" w:rsidRDefault="000D62F4" w:rsidP="00BB52C0">
            <w:pPr>
              <w:spacing w:after="0" w:line="240" w:lineRule="auto"/>
              <w:ind w:right="-1"/>
              <w:jc w:val="both"/>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bCs/>
                <w:sz w:val="28"/>
                <w:szCs w:val="28"/>
                <w:lang w:val="uk-UA" w:eastAsia="ru-RU"/>
              </w:rPr>
              <w:t>К</w:t>
            </w:r>
            <w:r w:rsidRPr="00B01322">
              <w:rPr>
                <w:rFonts w:ascii="Times New Roman" w:eastAsia="Times New Roman" w:hAnsi="Times New Roman" w:cs="Times New Roman"/>
                <w:bCs/>
                <w:sz w:val="28"/>
                <w:szCs w:val="28"/>
                <w:vertAlign w:val="subscript"/>
                <w:lang w:val="uk-UA" w:eastAsia="ru-RU"/>
              </w:rPr>
              <w:t>21</w:t>
            </w:r>
          </w:p>
        </w:tc>
        <w:tc>
          <w:tcPr>
            <w:tcW w:w="7655" w:type="dxa"/>
            <w:hideMark/>
          </w:tcPr>
          <w:p w:rsidR="000D62F4" w:rsidRPr="00B01322" w:rsidRDefault="000D62F4" w:rsidP="00BB52C0">
            <w:pPr>
              <w:spacing w:after="0" w:line="240" w:lineRule="auto"/>
              <w:ind w:right="-1"/>
              <w:jc w:val="both"/>
              <w:rPr>
                <w:rFonts w:ascii="Times New Roman" w:eastAsia="Times New Roman" w:hAnsi="Times New Roman" w:cs="Times New Roman"/>
                <w:bCs/>
                <w:sz w:val="28"/>
                <w:szCs w:val="28"/>
                <w:lang w:val="uk-UA" w:eastAsia="ru-RU"/>
              </w:rPr>
            </w:pPr>
            <w:r w:rsidRPr="00B01322">
              <w:rPr>
                <w:rFonts w:ascii="Times New Roman" w:eastAsia="Times New Roman" w:hAnsi="Times New Roman" w:cs="Times New Roman"/>
                <w:bCs/>
                <w:sz w:val="28"/>
                <w:szCs w:val="28"/>
                <w:lang w:val="uk-UA" w:eastAsia="ru-RU"/>
              </w:rPr>
              <w:t>константа швидкості надходження із другої камери до першої в рамках двочасткової моделі</w:t>
            </w:r>
          </w:p>
        </w:tc>
      </w:tr>
      <w:tr w:rsidR="000D62F4" w:rsidRPr="00B01322" w:rsidTr="001E34BB">
        <w:trPr>
          <w:jc w:val="center"/>
        </w:trPr>
        <w:tc>
          <w:tcPr>
            <w:tcW w:w="1729" w:type="dxa"/>
            <w:tcMar>
              <w:top w:w="0" w:type="dxa"/>
              <w:left w:w="28" w:type="dxa"/>
              <w:bottom w:w="0" w:type="dxa"/>
              <w:right w:w="28" w:type="dxa"/>
            </w:tcMar>
            <w:hideMark/>
          </w:tcPr>
          <w:p w:rsidR="000D62F4" w:rsidRPr="00B01322" w:rsidRDefault="000D62F4" w:rsidP="00BB52C0">
            <w:pPr>
              <w:spacing w:after="0" w:line="240" w:lineRule="auto"/>
              <w:ind w:right="-1"/>
              <w:jc w:val="both"/>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bCs/>
                <w:sz w:val="28"/>
                <w:szCs w:val="28"/>
                <w:lang w:val="uk-UA" w:eastAsia="ru-RU"/>
              </w:rPr>
              <w:t>К</w:t>
            </w:r>
            <w:r w:rsidRPr="00B01322">
              <w:rPr>
                <w:rFonts w:ascii="Times New Roman" w:eastAsia="Times New Roman" w:hAnsi="Times New Roman" w:cs="Times New Roman"/>
                <w:bCs/>
                <w:sz w:val="28"/>
                <w:szCs w:val="28"/>
                <w:vertAlign w:val="subscript"/>
                <w:lang w:val="uk-UA" w:eastAsia="ru-RU"/>
              </w:rPr>
              <w:t>el</w:t>
            </w:r>
          </w:p>
        </w:tc>
        <w:tc>
          <w:tcPr>
            <w:tcW w:w="7655" w:type="dxa"/>
            <w:hideMark/>
          </w:tcPr>
          <w:p w:rsidR="000D62F4" w:rsidRPr="00B01322" w:rsidRDefault="000D62F4" w:rsidP="00BB52C0">
            <w:pPr>
              <w:spacing w:after="0" w:line="240" w:lineRule="auto"/>
              <w:ind w:right="-1"/>
              <w:jc w:val="both"/>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константа швидкості елімінації</w:t>
            </w:r>
          </w:p>
        </w:tc>
      </w:tr>
      <w:tr w:rsidR="000D62F4" w:rsidRPr="00B01322" w:rsidTr="001E34BB">
        <w:trPr>
          <w:jc w:val="center"/>
        </w:trPr>
        <w:tc>
          <w:tcPr>
            <w:tcW w:w="1729" w:type="dxa"/>
            <w:tcMar>
              <w:top w:w="0" w:type="dxa"/>
              <w:left w:w="28" w:type="dxa"/>
              <w:bottom w:w="0" w:type="dxa"/>
              <w:right w:w="28" w:type="dxa"/>
            </w:tcMar>
            <w:hideMark/>
          </w:tcPr>
          <w:p w:rsidR="000D62F4" w:rsidRPr="00B01322" w:rsidRDefault="000D62F4" w:rsidP="00BB52C0">
            <w:pPr>
              <w:spacing w:after="0" w:line="240" w:lineRule="auto"/>
              <w:ind w:right="-1"/>
              <w:jc w:val="both"/>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К</w:t>
            </w:r>
            <w:r w:rsidRPr="00B01322">
              <w:rPr>
                <w:rFonts w:ascii="Times New Roman" w:eastAsia="Times New Roman" w:hAnsi="Times New Roman" w:cs="Times New Roman"/>
                <w:sz w:val="28"/>
                <w:szCs w:val="28"/>
                <w:vertAlign w:val="subscript"/>
                <w:lang w:val="uk-UA" w:eastAsia="ru-RU"/>
              </w:rPr>
              <w:t>ij</w:t>
            </w:r>
          </w:p>
        </w:tc>
        <w:tc>
          <w:tcPr>
            <w:tcW w:w="7655" w:type="dxa"/>
            <w:hideMark/>
          </w:tcPr>
          <w:p w:rsidR="000D62F4" w:rsidRPr="00B01322" w:rsidRDefault="000D62F4" w:rsidP="00BB52C0">
            <w:pPr>
              <w:spacing w:after="0" w:line="240" w:lineRule="auto"/>
              <w:ind w:right="-1"/>
              <w:jc w:val="both"/>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константа швидкості прямого масопереносу</w:t>
            </w:r>
          </w:p>
        </w:tc>
      </w:tr>
      <w:tr w:rsidR="000D62F4" w:rsidRPr="00B01322" w:rsidTr="001E34BB">
        <w:trPr>
          <w:jc w:val="center"/>
        </w:trPr>
        <w:tc>
          <w:tcPr>
            <w:tcW w:w="1729" w:type="dxa"/>
            <w:tcMar>
              <w:top w:w="0" w:type="dxa"/>
              <w:left w:w="28" w:type="dxa"/>
              <w:bottom w:w="0" w:type="dxa"/>
              <w:right w:w="28" w:type="dxa"/>
            </w:tcMar>
            <w:hideMark/>
          </w:tcPr>
          <w:p w:rsidR="000D62F4" w:rsidRPr="00B01322" w:rsidRDefault="000D62F4" w:rsidP="00BB52C0">
            <w:pPr>
              <w:spacing w:after="0" w:line="240" w:lineRule="auto"/>
              <w:ind w:right="-1"/>
              <w:jc w:val="both"/>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К</w:t>
            </w:r>
            <w:r w:rsidRPr="00B01322">
              <w:rPr>
                <w:rFonts w:ascii="Times New Roman" w:eastAsia="Times New Roman" w:hAnsi="Times New Roman" w:cs="Times New Roman"/>
                <w:sz w:val="28"/>
                <w:szCs w:val="28"/>
                <w:vertAlign w:val="subscript"/>
                <w:lang w:val="uk-UA" w:eastAsia="ru-RU"/>
              </w:rPr>
              <w:t>ji</w:t>
            </w:r>
          </w:p>
        </w:tc>
        <w:tc>
          <w:tcPr>
            <w:tcW w:w="7655" w:type="dxa"/>
            <w:hideMark/>
          </w:tcPr>
          <w:p w:rsidR="000D62F4" w:rsidRPr="00B01322" w:rsidRDefault="000D62F4" w:rsidP="00BB52C0">
            <w:pPr>
              <w:spacing w:after="0" w:line="240" w:lineRule="auto"/>
              <w:ind w:right="-1"/>
              <w:jc w:val="both"/>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константа швидкості зворотного масопереносу</w:t>
            </w:r>
          </w:p>
        </w:tc>
      </w:tr>
      <w:tr w:rsidR="000D62F4" w:rsidRPr="00B01322" w:rsidTr="001E34BB">
        <w:trPr>
          <w:jc w:val="center"/>
        </w:trPr>
        <w:tc>
          <w:tcPr>
            <w:tcW w:w="1729" w:type="dxa"/>
            <w:tcMar>
              <w:top w:w="0" w:type="dxa"/>
              <w:left w:w="28" w:type="dxa"/>
              <w:bottom w:w="0" w:type="dxa"/>
              <w:right w:w="28" w:type="dxa"/>
            </w:tcMar>
            <w:hideMark/>
          </w:tcPr>
          <w:p w:rsidR="000D62F4" w:rsidRPr="00B01322" w:rsidRDefault="000D62F4" w:rsidP="00BB52C0">
            <w:pPr>
              <w:spacing w:after="0" w:line="240" w:lineRule="auto"/>
              <w:ind w:right="-1"/>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MRT</w:t>
            </w:r>
          </w:p>
        </w:tc>
        <w:tc>
          <w:tcPr>
            <w:tcW w:w="7655" w:type="dxa"/>
            <w:hideMark/>
          </w:tcPr>
          <w:p w:rsidR="000D62F4" w:rsidRPr="00B01322" w:rsidRDefault="000D62F4" w:rsidP="00BB52C0">
            <w:pPr>
              <w:spacing w:after="0" w:line="240" w:lineRule="auto"/>
              <w:ind w:right="-1"/>
              <w:jc w:val="both"/>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середній час перебування ксенобіотика в організмі</w:t>
            </w:r>
          </w:p>
        </w:tc>
      </w:tr>
      <w:tr w:rsidR="000D62F4" w:rsidRPr="00B01322" w:rsidTr="001E34BB">
        <w:trPr>
          <w:jc w:val="center"/>
        </w:trPr>
        <w:tc>
          <w:tcPr>
            <w:tcW w:w="1729" w:type="dxa"/>
            <w:tcMar>
              <w:top w:w="0" w:type="dxa"/>
              <w:left w:w="28" w:type="dxa"/>
              <w:bottom w:w="0" w:type="dxa"/>
              <w:right w:w="28" w:type="dxa"/>
            </w:tcMar>
            <w:hideMark/>
          </w:tcPr>
          <w:p w:rsidR="000D62F4" w:rsidRPr="00B01322" w:rsidRDefault="000D62F4" w:rsidP="00BB52C0">
            <w:pPr>
              <w:spacing w:after="0" w:line="240" w:lineRule="auto"/>
              <w:ind w:right="-1"/>
              <w:jc w:val="both"/>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S</w:t>
            </w:r>
          </w:p>
        </w:tc>
        <w:tc>
          <w:tcPr>
            <w:tcW w:w="7655" w:type="dxa"/>
            <w:hideMark/>
          </w:tcPr>
          <w:p w:rsidR="000D62F4" w:rsidRPr="00B01322" w:rsidRDefault="000D62F4" w:rsidP="00BB52C0">
            <w:pPr>
              <w:spacing w:after="0" w:line="240" w:lineRule="auto"/>
              <w:ind w:right="-1"/>
              <w:jc w:val="both"/>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функція кута нахилу (варіабельність смертельних доз)</w:t>
            </w:r>
          </w:p>
        </w:tc>
      </w:tr>
      <w:tr w:rsidR="000D62F4" w:rsidRPr="00B01322" w:rsidTr="001E34BB">
        <w:trPr>
          <w:jc w:val="center"/>
        </w:trPr>
        <w:tc>
          <w:tcPr>
            <w:tcW w:w="1729" w:type="dxa"/>
            <w:tcMar>
              <w:top w:w="0" w:type="dxa"/>
              <w:left w:w="28" w:type="dxa"/>
              <w:bottom w:w="0" w:type="dxa"/>
              <w:right w:w="28" w:type="dxa"/>
            </w:tcMar>
            <w:hideMark/>
          </w:tcPr>
          <w:p w:rsidR="000D62F4" w:rsidRPr="00B01322" w:rsidRDefault="000D62F4" w:rsidP="00BB52C0">
            <w:pPr>
              <w:spacing w:after="0" w:line="240" w:lineRule="auto"/>
              <w:ind w:right="-1"/>
              <w:jc w:val="both"/>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t</w:t>
            </w:r>
            <w:r w:rsidRPr="00B01322">
              <w:rPr>
                <w:rFonts w:ascii="Times New Roman" w:eastAsia="Times New Roman" w:hAnsi="Times New Roman" w:cs="Times New Roman"/>
                <w:sz w:val="28"/>
                <w:szCs w:val="28"/>
                <w:vertAlign w:val="subscript"/>
                <w:lang w:val="uk-UA" w:eastAsia="ru-RU"/>
              </w:rPr>
              <w:t>1/2</w:t>
            </w:r>
          </w:p>
        </w:tc>
        <w:tc>
          <w:tcPr>
            <w:tcW w:w="7655" w:type="dxa"/>
            <w:hideMark/>
          </w:tcPr>
          <w:p w:rsidR="000D62F4" w:rsidRPr="00B01322" w:rsidRDefault="000D62F4" w:rsidP="00BB52C0">
            <w:pPr>
              <w:spacing w:after="0" w:line="240" w:lineRule="auto"/>
              <w:ind w:right="-1"/>
              <w:jc w:val="both"/>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період напіврозподілу</w:t>
            </w:r>
          </w:p>
        </w:tc>
      </w:tr>
      <w:tr w:rsidR="000D62F4" w:rsidRPr="00B01322" w:rsidTr="001E34BB">
        <w:trPr>
          <w:jc w:val="center"/>
        </w:trPr>
        <w:tc>
          <w:tcPr>
            <w:tcW w:w="1729" w:type="dxa"/>
            <w:tcMar>
              <w:top w:w="0" w:type="dxa"/>
              <w:left w:w="28" w:type="dxa"/>
              <w:bottom w:w="0" w:type="dxa"/>
              <w:right w:w="28" w:type="dxa"/>
            </w:tcMar>
            <w:hideMark/>
          </w:tcPr>
          <w:p w:rsidR="000D62F4" w:rsidRPr="00B01322" w:rsidRDefault="000D62F4" w:rsidP="00BB52C0">
            <w:pPr>
              <w:spacing w:after="0" w:line="240" w:lineRule="auto"/>
              <w:ind w:right="-1"/>
              <w:jc w:val="both"/>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t</w:t>
            </w:r>
            <w:r w:rsidRPr="00B01322">
              <w:rPr>
                <w:rFonts w:ascii="Times New Roman" w:eastAsia="Times New Roman" w:hAnsi="Times New Roman" w:cs="Times New Roman"/>
                <w:sz w:val="28"/>
                <w:szCs w:val="28"/>
                <w:vertAlign w:val="subscript"/>
                <w:lang w:val="uk-UA" w:eastAsia="ru-RU"/>
              </w:rPr>
              <w:t>1/2α</w:t>
            </w:r>
          </w:p>
        </w:tc>
        <w:tc>
          <w:tcPr>
            <w:tcW w:w="7655" w:type="dxa"/>
            <w:hideMark/>
          </w:tcPr>
          <w:p w:rsidR="000D62F4" w:rsidRPr="00B01322" w:rsidRDefault="000D62F4" w:rsidP="00BB52C0">
            <w:pPr>
              <w:spacing w:after="0" w:line="240" w:lineRule="auto"/>
              <w:ind w:right="-1"/>
              <w:jc w:val="both"/>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період напівабсорбції</w:t>
            </w:r>
          </w:p>
        </w:tc>
      </w:tr>
      <w:tr w:rsidR="000D62F4" w:rsidRPr="00B01322" w:rsidTr="001E34BB">
        <w:trPr>
          <w:jc w:val="center"/>
        </w:trPr>
        <w:tc>
          <w:tcPr>
            <w:tcW w:w="1729" w:type="dxa"/>
            <w:tcMar>
              <w:top w:w="0" w:type="dxa"/>
              <w:left w:w="28" w:type="dxa"/>
              <w:bottom w:w="0" w:type="dxa"/>
              <w:right w:w="28" w:type="dxa"/>
            </w:tcMar>
            <w:hideMark/>
          </w:tcPr>
          <w:p w:rsidR="000D62F4" w:rsidRPr="00B01322" w:rsidRDefault="000D62F4" w:rsidP="00BB52C0">
            <w:pPr>
              <w:spacing w:after="0" w:line="240" w:lineRule="auto"/>
              <w:ind w:right="-1"/>
              <w:jc w:val="both"/>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t</w:t>
            </w:r>
            <w:r w:rsidRPr="00B01322">
              <w:rPr>
                <w:rFonts w:ascii="Times New Roman" w:eastAsia="Times New Roman" w:hAnsi="Times New Roman" w:cs="Times New Roman"/>
                <w:sz w:val="28"/>
                <w:szCs w:val="28"/>
                <w:vertAlign w:val="subscript"/>
                <w:lang w:val="uk-UA" w:eastAsia="ru-RU"/>
              </w:rPr>
              <w:t>1/2β</w:t>
            </w:r>
          </w:p>
        </w:tc>
        <w:tc>
          <w:tcPr>
            <w:tcW w:w="7655" w:type="dxa"/>
            <w:hideMark/>
          </w:tcPr>
          <w:p w:rsidR="000D62F4" w:rsidRPr="00B01322" w:rsidRDefault="000D62F4" w:rsidP="00BB52C0">
            <w:pPr>
              <w:spacing w:after="0" w:line="240" w:lineRule="auto"/>
              <w:ind w:right="-1"/>
              <w:jc w:val="both"/>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період напіввиведення</w:t>
            </w:r>
          </w:p>
        </w:tc>
      </w:tr>
      <w:tr w:rsidR="000D62F4" w:rsidRPr="00B01322" w:rsidTr="001E34BB">
        <w:trPr>
          <w:jc w:val="center"/>
        </w:trPr>
        <w:tc>
          <w:tcPr>
            <w:tcW w:w="1729" w:type="dxa"/>
            <w:tcMar>
              <w:top w:w="0" w:type="dxa"/>
              <w:left w:w="28" w:type="dxa"/>
              <w:bottom w:w="0" w:type="dxa"/>
              <w:right w:w="28" w:type="dxa"/>
            </w:tcMar>
            <w:hideMark/>
          </w:tcPr>
          <w:p w:rsidR="000D62F4" w:rsidRPr="00B01322" w:rsidRDefault="000D62F4" w:rsidP="00BB52C0">
            <w:pPr>
              <w:spacing w:after="0" w:line="240" w:lineRule="auto"/>
              <w:ind w:right="-1"/>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tg α</w:t>
            </w:r>
          </w:p>
        </w:tc>
        <w:tc>
          <w:tcPr>
            <w:tcW w:w="7655" w:type="dxa"/>
            <w:hideMark/>
          </w:tcPr>
          <w:p w:rsidR="000D62F4" w:rsidRPr="00B01322" w:rsidRDefault="000D62F4" w:rsidP="00BB52C0">
            <w:pPr>
              <w:spacing w:after="0" w:line="240" w:lineRule="auto"/>
              <w:ind w:right="-1"/>
              <w:jc w:val="both"/>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тангенс кута нахилу кривої летальності</w:t>
            </w:r>
          </w:p>
        </w:tc>
      </w:tr>
      <w:tr w:rsidR="000D62F4" w:rsidRPr="00B01322" w:rsidTr="001E34BB">
        <w:trPr>
          <w:jc w:val="center"/>
        </w:trPr>
        <w:tc>
          <w:tcPr>
            <w:tcW w:w="1729" w:type="dxa"/>
            <w:tcMar>
              <w:top w:w="0" w:type="dxa"/>
              <w:left w:w="28" w:type="dxa"/>
              <w:bottom w:w="0" w:type="dxa"/>
              <w:right w:w="28" w:type="dxa"/>
            </w:tcMar>
            <w:hideMark/>
          </w:tcPr>
          <w:p w:rsidR="000D62F4" w:rsidRPr="00B01322" w:rsidRDefault="000D62F4" w:rsidP="00BB52C0">
            <w:pPr>
              <w:spacing w:after="0" w:line="240" w:lineRule="auto"/>
              <w:ind w:right="-1"/>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bCs/>
                <w:sz w:val="28"/>
                <w:szCs w:val="28"/>
                <w:lang w:val="uk-UA" w:eastAsia="ru-RU"/>
              </w:rPr>
              <w:t>t</w:t>
            </w:r>
            <w:r w:rsidRPr="00B01322">
              <w:rPr>
                <w:rFonts w:ascii="Times New Roman" w:eastAsia="Times New Roman" w:hAnsi="Times New Roman" w:cs="Times New Roman"/>
                <w:bCs/>
                <w:sz w:val="28"/>
                <w:szCs w:val="28"/>
                <w:vertAlign w:val="subscript"/>
                <w:lang w:val="uk-UA" w:eastAsia="ru-RU"/>
              </w:rPr>
              <w:t>max</w:t>
            </w:r>
          </w:p>
        </w:tc>
        <w:tc>
          <w:tcPr>
            <w:tcW w:w="7655" w:type="dxa"/>
            <w:hideMark/>
          </w:tcPr>
          <w:p w:rsidR="000D62F4" w:rsidRPr="00B01322" w:rsidRDefault="000D62F4" w:rsidP="00BB52C0">
            <w:pPr>
              <w:spacing w:after="0" w:line="240" w:lineRule="auto"/>
              <w:ind w:right="-1"/>
              <w:jc w:val="both"/>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час досягнення максимальної концентрації в біосередовищі</w:t>
            </w:r>
          </w:p>
        </w:tc>
      </w:tr>
      <w:tr w:rsidR="000D62F4" w:rsidRPr="00B01322" w:rsidTr="001E34BB">
        <w:trPr>
          <w:jc w:val="center"/>
        </w:trPr>
        <w:tc>
          <w:tcPr>
            <w:tcW w:w="1729" w:type="dxa"/>
            <w:tcMar>
              <w:top w:w="0" w:type="dxa"/>
              <w:left w:w="28" w:type="dxa"/>
              <w:bottom w:w="0" w:type="dxa"/>
              <w:right w:w="28" w:type="dxa"/>
            </w:tcMar>
            <w:hideMark/>
          </w:tcPr>
          <w:p w:rsidR="000D62F4" w:rsidRPr="00B01322" w:rsidRDefault="000D62F4" w:rsidP="00BB52C0">
            <w:pPr>
              <w:spacing w:after="0" w:line="240" w:lineRule="auto"/>
              <w:ind w:right="-1"/>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V</w:t>
            </w:r>
            <w:r w:rsidRPr="00B01322">
              <w:rPr>
                <w:rFonts w:ascii="Times New Roman" w:eastAsia="Times New Roman" w:hAnsi="Times New Roman" w:cs="Times New Roman"/>
                <w:sz w:val="28"/>
                <w:szCs w:val="28"/>
                <w:vertAlign w:val="subscript"/>
                <w:lang w:val="uk-UA" w:eastAsia="ru-RU"/>
              </w:rPr>
              <w:t>d</w:t>
            </w:r>
          </w:p>
        </w:tc>
        <w:tc>
          <w:tcPr>
            <w:tcW w:w="7655" w:type="dxa"/>
            <w:hideMark/>
          </w:tcPr>
          <w:p w:rsidR="000D62F4" w:rsidRPr="00B01322" w:rsidRDefault="000D62F4" w:rsidP="00BB52C0">
            <w:pPr>
              <w:spacing w:after="0" w:line="240" w:lineRule="auto"/>
              <w:ind w:right="-1"/>
              <w:rPr>
                <w:rFonts w:ascii="Times New Roman" w:eastAsia="Times New Roman" w:hAnsi="Times New Roman" w:cs="Times New Roman"/>
                <w:sz w:val="28"/>
                <w:szCs w:val="28"/>
                <w:lang w:val="uk-UA" w:eastAsia="ru-RU"/>
              </w:rPr>
            </w:pPr>
            <w:r w:rsidRPr="00B01322">
              <w:rPr>
                <w:rFonts w:ascii="Times New Roman" w:eastAsia="Times New Roman" w:hAnsi="Times New Roman" w:cs="Times New Roman"/>
                <w:sz w:val="28"/>
                <w:szCs w:val="28"/>
                <w:lang w:val="uk-UA" w:eastAsia="ru-RU"/>
              </w:rPr>
              <w:t>загальний об’єм розподілу</w:t>
            </w:r>
          </w:p>
        </w:tc>
      </w:tr>
      <w:tr w:rsidR="001423BD" w:rsidRPr="00B01322" w:rsidTr="001E34BB">
        <w:trPr>
          <w:jc w:val="center"/>
        </w:trPr>
        <w:tc>
          <w:tcPr>
            <w:tcW w:w="1729" w:type="dxa"/>
            <w:tcMar>
              <w:top w:w="0" w:type="dxa"/>
              <w:left w:w="28" w:type="dxa"/>
              <w:bottom w:w="0" w:type="dxa"/>
              <w:right w:w="28" w:type="dxa"/>
            </w:tcMar>
          </w:tcPr>
          <w:p w:rsidR="001423BD" w:rsidRPr="00B01322" w:rsidRDefault="001423BD" w:rsidP="00537282">
            <w:pPr>
              <w:tabs>
                <w:tab w:val="left" w:pos="1202"/>
              </w:tabs>
              <w:spacing w:after="0" w:line="240" w:lineRule="auto"/>
              <w:ind w:right="-1"/>
              <w:rPr>
                <w:rFonts w:ascii="Times New Roman" w:eastAsia="Times New Roman" w:hAnsi="Times New Roman" w:cs="Times New Roman"/>
                <w:sz w:val="28"/>
                <w:szCs w:val="28"/>
                <w:lang w:val="uk-UA" w:eastAsia="ru-RU"/>
              </w:rPr>
            </w:pPr>
            <w:bookmarkStart w:id="1" w:name="_GoBack" w:colFirst="0" w:colLast="1"/>
            <w:r>
              <w:rPr>
                <w:rFonts w:ascii="Times New Roman" w:eastAsia="Times New Roman" w:hAnsi="Times New Roman" w:cs="Times New Roman"/>
                <w:sz w:val="28"/>
                <w:szCs w:val="28"/>
                <w:lang w:val="uk-UA" w:eastAsia="ru-RU"/>
              </w:rPr>
              <w:t>ГЗП</w:t>
            </w:r>
          </w:p>
        </w:tc>
        <w:tc>
          <w:tcPr>
            <w:tcW w:w="7655" w:type="dxa"/>
          </w:tcPr>
          <w:p w:rsidR="001423BD" w:rsidRPr="001423BD" w:rsidRDefault="001423BD" w:rsidP="00BB52C0">
            <w:pPr>
              <w:spacing w:after="0" w:line="240" w:lineRule="auto"/>
              <w:ind w:right="-1"/>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гіпоксія замкнутого простору</w:t>
            </w:r>
          </w:p>
        </w:tc>
      </w:tr>
      <w:bookmarkEnd w:id="1"/>
    </w:tbl>
    <w:p w:rsidR="00AD7BD9" w:rsidRPr="00B01322" w:rsidRDefault="00AD7BD9" w:rsidP="00BB52C0">
      <w:pPr>
        <w:rPr>
          <w:lang w:val="uk-UA"/>
        </w:rPr>
      </w:pPr>
    </w:p>
    <w:sectPr w:rsidR="00AD7BD9" w:rsidRPr="00B01322" w:rsidSect="00CC58A9">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5D77" w:rsidRDefault="00AF5D77" w:rsidP="000D62F4">
      <w:pPr>
        <w:spacing w:after="0" w:line="240" w:lineRule="auto"/>
      </w:pPr>
      <w:r>
        <w:separator/>
      </w:r>
    </w:p>
  </w:endnote>
  <w:endnote w:type="continuationSeparator" w:id="1">
    <w:p w:rsidR="00AF5D77" w:rsidRDefault="00AF5D77" w:rsidP="000D62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5D77" w:rsidRDefault="00AF5D77" w:rsidP="000D62F4">
      <w:pPr>
        <w:spacing w:after="0" w:line="240" w:lineRule="auto"/>
      </w:pPr>
      <w:r>
        <w:separator/>
      </w:r>
    </w:p>
  </w:footnote>
  <w:footnote w:type="continuationSeparator" w:id="1">
    <w:p w:rsidR="00AF5D77" w:rsidRDefault="00AF5D77" w:rsidP="000D62F4">
      <w:pPr>
        <w:spacing w:after="0" w:line="240" w:lineRule="auto"/>
      </w:pPr>
      <w:r>
        <w:continuationSeparator/>
      </w:r>
    </w:p>
  </w:footnote>
  <w:footnote w:id="2">
    <w:p w:rsidR="001423BD" w:rsidRPr="00BD4808" w:rsidRDefault="001423BD" w:rsidP="000D62F4">
      <w:pPr>
        <w:pStyle w:val="a9"/>
        <w:jc w:val="both"/>
        <w:rPr>
          <w:rFonts w:ascii="Times New Roman" w:hAnsi="Times New Roman" w:cs="Times New Roman"/>
          <w:sz w:val="24"/>
          <w:lang w:val="uk-UA"/>
        </w:rPr>
      </w:pPr>
      <w:r w:rsidRPr="00BD4808">
        <w:rPr>
          <w:rStyle w:val="ab"/>
          <w:rFonts w:ascii="Times New Roman" w:hAnsi="Times New Roman" w:cs="Times New Roman"/>
          <w:sz w:val="24"/>
        </w:rPr>
        <w:footnoteRef/>
      </w:r>
      <w:r>
        <w:rPr>
          <w:rFonts w:ascii="Times New Roman" w:hAnsi="Times New Roman" w:cs="Times New Roman"/>
          <w:sz w:val="24"/>
          <w:lang w:val="uk-UA"/>
        </w:rPr>
        <w:t>Висловлюємо</w:t>
      </w:r>
      <w:r w:rsidRPr="00BD4808">
        <w:rPr>
          <w:rFonts w:ascii="Times New Roman" w:hAnsi="Times New Roman" w:cs="Times New Roman"/>
          <w:sz w:val="24"/>
          <w:lang w:val="uk-UA"/>
        </w:rPr>
        <w:t xml:space="preserve"> щиру вдячність професору І.Й. Сейфулліній та її співробітникам за синтез комплекс</w:t>
      </w:r>
      <w:r>
        <w:rPr>
          <w:rFonts w:ascii="Times New Roman" w:hAnsi="Times New Roman" w:cs="Times New Roman"/>
          <w:sz w:val="24"/>
          <w:lang w:val="uk-UA"/>
        </w:rPr>
        <w:t>ів</w:t>
      </w:r>
      <w:r w:rsidRPr="009C36C8">
        <w:rPr>
          <w:rFonts w:ascii="Times New Roman" w:hAnsi="Times New Roman" w:cs="Times New Roman"/>
          <w:sz w:val="24"/>
          <w:lang w:val="uk-UA"/>
        </w:rPr>
        <w:t>германію, які були надані</w:t>
      </w:r>
      <w:r w:rsidRPr="00BD4808">
        <w:rPr>
          <w:rFonts w:ascii="Times New Roman" w:hAnsi="Times New Roman" w:cs="Times New Roman"/>
          <w:sz w:val="24"/>
          <w:lang w:val="uk-UA"/>
        </w:rPr>
        <w:t xml:space="preserve"> для проведення досліджень.</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7418284"/>
      <w:docPartObj>
        <w:docPartGallery w:val="Page Numbers (Top of Page)"/>
        <w:docPartUnique/>
      </w:docPartObj>
    </w:sdtPr>
    <w:sdtEndPr>
      <w:rPr>
        <w:rFonts w:ascii="Times New Roman" w:hAnsi="Times New Roman" w:cs="Times New Roman"/>
        <w:sz w:val="28"/>
        <w:szCs w:val="28"/>
      </w:rPr>
    </w:sdtEndPr>
    <w:sdtContent>
      <w:p w:rsidR="001423BD" w:rsidRPr="00AE6305" w:rsidRDefault="00AD4A03" w:rsidP="00E94492">
        <w:pPr>
          <w:pStyle w:val="a5"/>
          <w:spacing w:line="480" w:lineRule="auto"/>
          <w:jc w:val="center"/>
          <w:rPr>
            <w:rFonts w:ascii="Times New Roman" w:hAnsi="Times New Roman" w:cs="Times New Roman"/>
            <w:sz w:val="28"/>
            <w:szCs w:val="28"/>
          </w:rPr>
        </w:pPr>
        <w:r w:rsidRPr="00AE6305">
          <w:rPr>
            <w:rFonts w:ascii="Times New Roman" w:hAnsi="Times New Roman" w:cs="Times New Roman"/>
            <w:sz w:val="28"/>
            <w:szCs w:val="28"/>
          </w:rPr>
          <w:fldChar w:fldCharType="begin"/>
        </w:r>
        <w:r w:rsidR="001423BD" w:rsidRPr="00AE6305">
          <w:rPr>
            <w:rFonts w:ascii="Times New Roman" w:hAnsi="Times New Roman" w:cs="Times New Roman"/>
            <w:sz w:val="28"/>
            <w:szCs w:val="28"/>
          </w:rPr>
          <w:instrText>PAGE   \* MERGEFORMAT</w:instrText>
        </w:r>
        <w:r w:rsidRPr="00AE6305">
          <w:rPr>
            <w:rFonts w:ascii="Times New Roman" w:hAnsi="Times New Roman" w:cs="Times New Roman"/>
            <w:sz w:val="28"/>
            <w:szCs w:val="28"/>
          </w:rPr>
          <w:fldChar w:fldCharType="separate"/>
        </w:r>
        <w:r w:rsidR="00750896">
          <w:rPr>
            <w:rFonts w:ascii="Times New Roman" w:hAnsi="Times New Roman" w:cs="Times New Roman"/>
            <w:noProof/>
            <w:sz w:val="28"/>
            <w:szCs w:val="28"/>
          </w:rPr>
          <w:t>1</w:t>
        </w:r>
        <w:r w:rsidRPr="00AE6305">
          <w:rPr>
            <w:rFonts w:ascii="Times New Roman" w:hAnsi="Times New Roman" w:cs="Times New Roman"/>
            <w:sz w:val="28"/>
            <w:szCs w:val="28"/>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5678377"/>
      <w:docPartObj>
        <w:docPartGallery w:val="Page Numbers (Top of Page)"/>
        <w:docPartUnique/>
      </w:docPartObj>
    </w:sdtPr>
    <w:sdtEndPr>
      <w:rPr>
        <w:rFonts w:ascii="Times New Roman" w:hAnsi="Times New Roman" w:cs="Times New Roman"/>
        <w:sz w:val="28"/>
        <w:szCs w:val="28"/>
      </w:rPr>
    </w:sdtEndPr>
    <w:sdtContent>
      <w:p w:rsidR="001423BD" w:rsidRPr="002C5CA9" w:rsidRDefault="00AD4A03" w:rsidP="00E94492">
        <w:pPr>
          <w:pStyle w:val="a5"/>
          <w:spacing w:line="480" w:lineRule="auto"/>
          <w:jc w:val="center"/>
          <w:rPr>
            <w:rFonts w:ascii="Times New Roman" w:hAnsi="Times New Roman" w:cs="Times New Roman"/>
            <w:sz w:val="28"/>
            <w:szCs w:val="28"/>
          </w:rPr>
        </w:pPr>
        <w:r w:rsidRPr="002C5CA9">
          <w:rPr>
            <w:rFonts w:ascii="Times New Roman" w:hAnsi="Times New Roman" w:cs="Times New Roman"/>
            <w:sz w:val="28"/>
            <w:szCs w:val="28"/>
          </w:rPr>
          <w:fldChar w:fldCharType="begin"/>
        </w:r>
        <w:r w:rsidR="001423BD" w:rsidRPr="002C5CA9">
          <w:rPr>
            <w:rFonts w:ascii="Times New Roman" w:hAnsi="Times New Roman" w:cs="Times New Roman"/>
            <w:sz w:val="28"/>
            <w:szCs w:val="28"/>
          </w:rPr>
          <w:instrText>PAGE   \* MERGEFORMAT</w:instrText>
        </w:r>
        <w:r w:rsidRPr="002C5CA9">
          <w:rPr>
            <w:rFonts w:ascii="Times New Roman" w:hAnsi="Times New Roman" w:cs="Times New Roman"/>
            <w:sz w:val="28"/>
            <w:szCs w:val="28"/>
          </w:rPr>
          <w:fldChar w:fldCharType="separate"/>
        </w:r>
        <w:r w:rsidR="00750896">
          <w:rPr>
            <w:rFonts w:ascii="Times New Roman" w:hAnsi="Times New Roman" w:cs="Times New Roman"/>
            <w:noProof/>
            <w:sz w:val="28"/>
            <w:szCs w:val="28"/>
          </w:rPr>
          <w:t>16</w:t>
        </w:r>
        <w:r w:rsidRPr="002C5CA9">
          <w:rPr>
            <w:rFonts w:ascii="Times New Roman" w:hAnsi="Times New Roman" w:cs="Times New Roman"/>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1C1D31"/>
    <w:multiLevelType w:val="hybridMultilevel"/>
    <w:tmpl w:val="2050173A"/>
    <w:lvl w:ilvl="0" w:tplc="4EE8A33E">
      <w:start w:val="1"/>
      <w:numFmt w:val="decimal"/>
      <w:lvlText w:val="%1)"/>
      <w:lvlJc w:val="left"/>
      <w:pPr>
        <w:ind w:left="1069" w:hanging="360"/>
      </w:pPr>
      <w:rPr>
        <w:rFonts w:hint="default"/>
        <w:lang w:val="ru-RU"/>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1EA3744"/>
    <w:multiLevelType w:val="hybridMultilevel"/>
    <w:tmpl w:val="4480639E"/>
    <w:lvl w:ilvl="0" w:tplc="2BB4F714">
      <w:start w:val="1"/>
      <w:numFmt w:val="decimal"/>
      <w:lvlText w:val="%1."/>
      <w:lvlJc w:val="left"/>
      <w:pPr>
        <w:ind w:left="1211"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5B4FFC"/>
    <w:rsid w:val="00031C43"/>
    <w:rsid w:val="00085AEE"/>
    <w:rsid w:val="000D62F4"/>
    <w:rsid w:val="001423BD"/>
    <w:rsid w:val="001645D3"/>
    <w:rsid w:val="00192EF2"/>
    <w:rsid w:val="001E34BB"/>
    <w:rsid w:val="001E7C33"/>
    <w:rsid w:val="002101A0"/>
    <w:rsid w:val="002B19BE"/>
    <w:rsid w:val="002C4944"/>
    <w:rsid w:val="00400BB2"/>
    <w:rsid w:val="00425E19"/>
    <w:rsid w:val="004C59C0"/>
    <w:rsid w:val="004F48BA"/>
    <w:rsid w:val="00537282"/>
    <w:rsid w:val="005633F6"/>
    <w:rsid w:val="005B4FFC"/>
    <w:rsid w:val="006453F8"/>
    <w:rsid w:val="00672625"/>
    <w:rsid w:val="0068299F"/>
    <w:rsid w:val="006A5557"/>
    <w:rsid w:val="00750896"/>
    <w:rsid w:val="007901FE"/>
    <w:rsid w:val="007B07AC"/>
    <w:rsid w:val="007B3F9D"/>
    <w:rsid w:val="00814659"/>
    <w:rsid w:val="008615A9"/>
    <w:rsid w:val="008D627A"/>
    <w:rsid w:val="00942C32"/>
    <w:rsid w:val="009536A8"/>
    <w:rsid w:val="009725E4"/>
    <w:rsid w:val="009D0662"/>
    <w:rsid w:val="009F1FF1"/>
    <w:rsid w:val="00A1054C"/>
    <w:rsid w:val="00A20625"/>
    <w:rsid w:val="00AD4A03"/>
    <w:rsid w:val="00AD7BD9"/>
    <w:rsid w:val="00AF5D77"/>
    <w:rsid w:val="00B01322"/>
    <w:rsid w:val="00BB52C0"/>
    <w:rsid w:val="00C12436"/>
    <w:rsid w:val="00C8404D"/>
    <w:rsid w:val="00C91B98"/>
    <w:rsid w:val="00CC0C64"/>
    <w:rsid w:val="00CC1EC3"/>
    <w:rsid w:val="00CC58A9"/>
    <w:rsid w:val="00DC0577"/>
    <w:rsid w:val="00E86004"/>
    <w:rsid w:val="00E94492"/>
    <w:rsid w:val="00EE6862"/>
    <w:rsid w:val="00F556B7"/>
    <w:rsid w:val="00F939D4"/>
    <w:rsid w:val="00FD78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2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62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D62F4"/>
    <w:rPr>
      <w:rFonts w:ascii="Tahoma" w:hAnsi="Tahoma" w:cs="Tahoma"/>
      <w:sz w:val="16"/>
      <w:szCs w:val="16"/>
    </w:rPr>
  </w:style>
  <w:style w:type="paragraph" w:styleId="a5">
    <w:name w:val="header"/>
    <w:basedOn w:val="a"/>
    <w:link w:val="a6"/>
    <w:uiPriority w:val="99"/>
    <w:unhideWhenUsed/>
    <w:rsid w:val="000D62F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D62F4"/>
  </w:style>
  <w:style w:type="paragraph" w:styleId="a7">
    <w:name w:val="footer"/>
    <w:basedOn w:val="a"/>
    <w:link w:val="a8"/>
    <w:uiPriority w:val="99"/>
    <w:unhideWhenUsed/>
    <w:rsid w:val="000D62F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D62F4"/>
  </w:style>
  <w:style w:type="paragraph" w:styleId="a9">
    <w:name w:val="footnote text"/>
    <w:basedOn w:val="a"/>
    <w:link w:val="aa"/>
    <w:uiPriority w:val="99"/>
    <w:semiHidden/>
    <w:unhideWhenUsed/>
    <w:rsid w:val="000D62F4"/>
    <w:pPr>
      <w:spacing w:after="0" w:line="240" w:lineRule="auto"/>
    </w:pPr>
    <w:rPr>
      <w:sz w:val="20"/>
      <w:szCs w:val="20"/>
    </w:rPr>
  </w:style>
  <w:style w:type="character" w:customStyle="1" w:styleId="aa">
    <w:name w:val="Текст сноски Знак"/>
    <w:basedOn w:val="a0"/>
    <w:link w:val="a9"/>
    <w:uiPriority w:val="99"/>
    <w:semiHidden/>
    <w:rsid w:val="000D62F4"/>
    <w:rPr>
      <w:sz w:val="20"/>
      <w:szCs w:val="20"/>
    </w:rPr>
  </w:style>
  <w:style w:type="character" w:styleId="ab">
    <w:name w:val="footnote reference"/>
    <w:uiPriority w:val="99"/>
    <w:unhideWhenUsed/>
    <w:rsid w:val="000D62F4"/>
    <w:rPr>
      <w:vertAlign w:val="superscript"/>
    </w:rPr>
  </w:style>
  <w:style w:type="table" w:styleId="ac">
    <w:name w:val="Table Grid"/>
    <w:basedOn w:val="a1"/>
    <w:uiPriority w:val="59"/>
    <w:rsid w:val="000D62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sid w:val="000D62F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2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62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D62F4"/>
    <w:rPr>
      <w:rFonts w:ascii="Tahoma" w:hAnsi="Tahoma" w:cs="Tahoma"/>
      <w:sz w:val="16"/>
      <w:szCs w:val="16"/>
    </w:rPr>
  </w:style>
  <w:style w:type="paragraph" w:styleId="a5">
    <w:name w:val="header"/>
    <w:basedOn w:val="a"/>
    <w:link w:val="a6"/>
    <w:uiPriority w:val="99"/>
    <w:unhideWhenUsed/>
    <w:rsid w:val="000D62F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D62F4"/>
  </w:style>
  <w:style w:type="paragraph" w:styleId="a7">
    <w:name w:val="footer"/>
    <w:basedOn w:val="a"/>
    <w:link w:val="a8"/>
    <w:uiPriority w:val="99"/>
    <w:unhideWhenUsed/>
    <w:rsid w:val="000D62F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D62F4"/>
  </w:style>
  <w:style w:type="paragraph" w:styleId="a9">
    <w:name w:val="footnote text"/>
    <w:basedOn w:val="a"/>
    <w:link w:val="aa"/>
    <w:uiPriority w:val="99"/>
    <w:semiHidden/>
    <w:unhideWhenUsed/>
    <w:rsid w:val="000D62F4"/>
    <w:pPr>
      <w:spacing w:after="0" w:line="240" w:lineRule="auto"/>
    </w:pPr>
    <w:rPr>
      <w:sz w:val="20"/>
      <w:szCs w:val="20"/>
    </w:rPr>
  </w:style>
  <w:style w:type="character" w:customStyle="1" w:styleId="aa">
    <w:name w:val="Текст сноски Знак"/>
    <w:basedOn w:val="a0"/>
    <w:link w:val="a9"/>
    <w:uiPriority w:val="99"/>
    <w:semiHidden/>
    <w:rsid w:val="000D62F4"/>
    <w:rPr>
      <w:sz w:val="20"/>
      <w:szCs w:val="20"/>
    </w:rPr>
  </w:style>
  <w:style w:type="character" w:styleId="ab">
    <w:name w:val="footnote reference"/>
    <w:uiPriority w:val="99"/>
    <w:unhideWhenUsed/>
    <w:rsid w:val="000D62F4"/>
    <w:rPr>
      <w:vertAlign w:val="superscript"/>
    </w:rPr>
  </w:style>
  <w:style w:type="table" w:styleId="ac">
    <w:name w:val="Table Grid"/>
    <w:basedOn w:val="a1"/>
    <w:uiPriority w:val="59"/>
    <w:rsid w:val="000D62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sid w:val="000D62F4"/>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8987</Words>
  <Characters>51227</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k201_user</cp:lastModifiedBy>
  <cp:revision>7</cp:revision>
  <dcterms:created xsi:type="dcterms:W3CDTF">2020-08-14T09:35:00Z</dcterms:created>
  <dcterms:modified xsi:type="dcterms:W3CDTF">2020-08-19T07:41:00Z</dcterms:modified>
</cp:coreProperties>
</file>